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sdt>
      <w:sdtPr>
        <w:id w:val="-497115041"/>
        <w:docPartObj>
          <w:docPartGallery w:val="Cover Pages"/>
          <w:docPartUnique/>
        </w:docPartObj>
      </w:sdtPr>
      <w:sdtEndPr>
        <w:rPr>
          <w:rFonts w:ascii="Arial" w:hAnsi="Arial" w:cs="Arial"/>
          <w:b/>
          <w:sz w:val="28"/>
          <w:szCs w:val="28"/>
        </w:rPr>
      </w:sdtEndPr>
      <w:sdtContent>
        <w:p w:rsidR="00562ED2" w:rsidRDefault="00562ED2">
          <w:r>
            <w:rPr>
              <w:noProof/>
              <w:lang w:eastAsia="es-MX"/>
            </w:rPr>
            <mc:AlternateContent>
              <mc:Choice Requires="wps">
                <w:drawing>
                  <wp:anchor distT="0" distB="0" distL="114300" distR="114300" simplePos="0" relativeHeight="251663360" behindDoc="1" locked="0" layoutInCell="1" allowOverlap="1" wp14:anchorId="3FC98EE5" wp14:editId="327BB664">
                    <wp:simplePos x="0" y="0"/>
                    <wp:positionH relativeFrom="page">
                      <wp:align>center</wp:align>
                    </wp:positionH>
                    <wp:positionV relativeFrom="page">
                      <wp:align>center</wp:align>
                    </wp:positionV>
                    <wp:extent cx="7383780" cy="9555480"/>
                    <wp:effectExtent l="0" t="0" r="7620" b="7620"/>
                    <wp:wrapNone/>
                    <wp:docPr id="466" name="Rectángulo 46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83780" cy="9555480"/>
                            </a:xfrm>
                            <a:prstGeom prst="rect">
                              <a:avLst/>
                            </a:prstGeom>
                            <a:gradFill>
                              <a:gsLst>
                                <a:gs pos="0">
                                  <a:schemeClr val="accent1">
                                    <a:lumMod val="20000"/>
                                    <a:lumOff val="80000"/>
                                  </a:schemeClr>
                                </a:gs>
                                <a:gs pos="100000">
                                  <a:schemeClr val="accent1">
                                    <a:lumMod val="60000"/>
                                    <a:lumOff val="40000"/>
                                  </a:schemeClr>
                                </a:gs>
                              </a:gsLst>
                            </a:gradFill>
                            <a:ln>
                              <a:noFill/>
                            </a:ln>
                          </wps:spPr>
                          <wps:style>
                            <a:lnRef idx="2">
                              <a:schemeClr val="accent1">
                                <a:shade val="50000"/>
                              </a:schemeClr>
                            </a:lnRef>
                            <a:fillRef idx="1003">
                              <a:schemeClr val="lt2"/>
                            </a:fillRef>
                            <a:effectRef idx="0">
                              <a:schemeClr val="accent1"/>
                            </a:effectRef>
                            <a:fontRef idx="minor">
                              <a:schemeClr val="lt1"/>
                            </a:fontRef>
                          </wps:style>
                          <wps:txbx>
                            <w:txbxContent>
                              <w:p w:rsidR="00D42E14" w:rsidRDefault="00D42E14"/>
                            </w:txbxContent>
                          </wps:txbx>
                          <wps:bodyPr rot="0" spcFirstLastPara="0" vertOverflow="overflow" horzOverflow="overflow" vert="horz" wrap="square" lIns="274320" tIns="45720" rIns="27432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3FC98EE5" id="Rectángulo 466" o:spid="_x0000_s1026" style="position:absolute;margin-left:0;margin-top:0;width:581.4pt;height:752.4pt;z-index:-251653120;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" fillcolor="#dbe5f1 [660]" stroked="f" strokeweight="2pt">
                    <v:fill color2="#95b3d7 [1940]" rotate="t" focusposition=".5,.5" focussize="" focus="100%" type="gradientRadial"/>
                    <v:path arrowok="t"/>
                    <v:textbox inset="21.6pt,,21.6pt">
                      <w:txbxContent>
                        <w:p w:rsidR="00D42E14" w:rsidRDefault="00D42E14"/>
                      </w:txbxContent>
                    </v:textbox>
                    <w10:wrap anchorx="page" anchory="page"/>
                  </v:rect>
                </w:pict>
              </mc:Fallback>
            </mc:AlternateContent>
          </w:r>
          <w:r>
            <w:rPr>
              <w:noProof/>
              <w:lang w:eastAsia="es-MX"/>
            </w:rPr>
            <mc:AlternateContent>
              <mc:Choice Requires="wps">
                <w:drawing>
                  <wp:anchor distT="0" distB="0" distL="114300" distR="114300" simplePos="0" relativeHeight="251660288" behindDoc="0" locked="0" layoutInCell="1" allowOverlap="1" wp14:anchorId="4F10F3F1" wp14:editId="586B47AE">
                    <wp:simplePos x="0" y="0"/>
                    <mc:AlternateContent>
                      <mc:Choice Requires="wp14">
                        <wp:positionH relativeFrom="page">
                          <wp14:pctPosHOffset>45500</wp14:pctPosHOffset>
                        </wp:positionH>
                      </mc:Choice>
                      <mc:Fallback>
                        <wp:positionH relativeFrom="page">
                          <wp:posOffset>3536315</wp:posOffset>
                        </wp:positionH>
                      </mc:Fallback>
                    </mc:AlternateContent>
                    <mc:AlternateContent>
                      <mc:Choice Requires="wp14">
                        <wp:positionV relativeFrom="page">
                          <wp14:pctPosVOffset>2500</wp14:pctPosVOffset>
                        </wp:positionV>
                      </mc:Choice>
                      <mc:Fallback>
                        <wp:positionV relativeFrom="page">
                          <wp:posOffset>251460</wp:posOffset>
                        </wp:positionV>
                      </mc:Fallback>
                    </mc:AlternateContent>
                    <wp:extent cx="2875915" cy="3017520"/>
                    <wp:effectExtent l="0" t="0" r="0" b="0"/>
                    <wp:wrapNone/>
                    <wp:docPr id="467" name="Rectángulo 467"/>
                    <wp:cNvGraphicFramePr/>
                    <a:graphic xmlns:a="http://schemas.openxmlformats.org/drawingml/2006/main">
                      <a:graphicData uri="http://schemas.microsoft.com/office/word/2010/wordprocessingShape">
                        <wps:wsp>
                          <wps:cNvSpPr/>
                          <wps:spPr>
                            <a:xfrm>
                              <a:off x="0" y="0"/>
                              <a:ext cx="2875915" cy="301752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D42E14" w:rsidRPr="000D73EF" w:rsidRDefault="004E63B1">
                                <w:pPr>
                                  <w:spacing w:before="240"/>
                                  <w:jc w:val="center"/>
                                  <w:rPr>
                                    <w:sz w:val="36"/>
                                    <w:szCs w:val="36"/>
                                  </w:rPr>
                                </w:pPr>
                                <w:sdt>
                                  <w:sdtPr>
                                    <w:rPr>
                                      <w:sz w:val="36"/>
                                      <w:szCs w:val="36"/>
                                    </w:rPr>
                                    <w:alias w:val="Descripción breve"/>
                                    <w:id w:val="8276291"/>
                                    <w:dataBinding w:prefixMappings="xmlns:ns0='http://schemas.microsoft.com/office/2006/coverPageProps'" w:xpath="/ns0:CoverPageProperties[1]/ns0:Abstract[1]" w:storeItemID="{55AF091B-3C7A-41E3-B477-F2FDAA23CFDA}"/>
                                    <w:text/>
                                  </w:sdtPr>
                                  <w:sdtEndPr/>
                                  <w:sdtContent>
                                    <w:r w:rsidR="00D42E14" w:rsidRPr="000D73EF">
                                      <w:rPr>
                                        <w:sz w:val="36"/>
                                        <w:szCs w:val="36"/>
                                      </w:rPr>
                                      <w:t>INFORME FINAL DEL PROYECTO 3573/2013CHT</w:t>
                                    </w:r>
                                  </w:sdtContent>
                                </w:sdt>
                              </w:p>
                            </w:txbxContent>
                          </wps:txbx>
                          <wps:bodyPr rot="0" spcFirstLastPara="0" vertOverflow="overflow" horzOverflow="overflow" vert="horz" wrap="square" lIns="182880" tIns="182880" rIns="182880" bIns="365760" numCol="1" spcCol="0" rtlCol="0" fromWordArt="0" anchor="b" anchorCtr="0" forceAA="0" compatLnSpc="1">
                            <a:prstTxWarp prst="textNoShape">
                              <a:avLst/>
                            </a:prstTxWarp>
                            <a:noAutofit/>
                          </wps:bodyPr>
                        </wps:wsp>
                      </a:graphicData>
                    </a:graphic>
                    <wp14:sizeRelH relativeFrom="page">
                      <wp14:pctWidth>37000</wp14:pctWidth>
                    </wp14:sizeRelH>
                    <wp14:sizeRelV relativeFrom="page">
                      <wp14:pctHeight>30000</wp14:pctHeight>
                    </wp14:sizeRelV>
                  </wp:anchor>
                </w:drawing>
              </mc:Choice>
              <mc:Fallback>
                <w:pict>
                  <v:rect w14:anchorId="4F10F3F1" id="Rectángulo 467" o:spid="_x0000_s1027" style="position:absolute;margin-left:0;margin-top:0;width:226.45pt;height:237.6pt;z-index:251660288;visibility:visible;mso-wrap-style:square;mso-width-percent:370;mso-height-percent:300;mso-left-percent:455;mso-top-percent:25;mso-wrap-distance-left:9pt;mso-wrap-distance-top:0;mso-wrap-distance-right:9pt;mso-wrap-distance-bottom:0;mso-position-horizontal-relative:page;mso-position-vertical-relative:page;mso-width-percent:370;mso-height-percent:300;mso-left-percent:455;mso-top-percent:25;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" fillcolor="#1f497d [3215]" stroked="f" strokeweight="2pt">
                    <v:textbox inset="14.4pt,14.4pt,14.4pt,28.8pt">
                      <w:txbxContent>
                        <w:p w:rsidR="00D42E14" w:rsidRPr="000D73EF" w:rsidRDefault="004E63B1">
                          <w:pPr>
                            <w:spacing w:before="240"/>
                            <w:jc w:val="center"/>
                            <w:rPr>
                              <w:sz w:val="36"/>
                              <w:szCs w:val="36"/>
                            </w:rPr>
                          </w:pPr>
                          <w:sdt>
                            <w:sdtPr>
                              <w:rPr>
                                <w:sz w:val="36"/>
                                <w:szCs w:val="36"/>
                              </w:rPr>
                              <w:alias w:val="Descripción breve"/>
                              <w:id w:val="8276291"/>
                              <w:dataBinding w:prefixMappings="xmlns:ns0='http://schemas.microsoft.com/office/2006/coverPageProps'" w:xpath="/ns0:CoverPageProperties[1]/ns0:Abstract[1]" w:storeItemID="{55AF091B-3C7A-41E3-B477-F2FDAA23CFDA}"/>
                              <w:text/>
                            </w:sdtPr>
                            <w:sdtEndPr/>
                            <w:sdtContent>
                              <w:r w:rsidR="00D42E14" w:rsidRPr="000D73EF">
                                <w:rPr>
                                  <w:sz w:val="36"/>
                                  <w:szCs w:val="36"/>
                                </w:rPr>
                                <w:t>INFORME FINAL DEL PROYECTO 3573/2013CHT</w:t>
                              </w:r>
                            </w:sdtContent>
                          </w:sdt>
                        </w:p>
                      </w:txbxContent>
                    </v:textbox>
                    <w10:wrap anchorx="page" anchory="page"/>
                  </v:rect>
                </w:pict>
              </mc:Fallback>
            </mc:AlternateContent>
          </w:r>
          <w:r>
            <w:rPr>
              <w:noProof/>
              <w:lang w:eastAsia="es-MX"/>
            </w:rPr>
            <mc:AlternateContent>
              <mc:Choice Requires="wps">
                <w:drawing>
                  <wp:anchor distT="0" distB="0" distL="114300" distR="114300" simplePos="0" relativeHeight="251659264" behindDoc="0" locked="0" layoutInCell="1" allowOverlap="1" wp14:anchorId="26A9C3F7" wp14:editId="59CFA7D5">
                    <wp:simplePos x="0" y="0"/>
                    <mc:AlternateContent>
                      <mc:Choice Requires="wp14">
                        <wp:positionH relativeFrom="page">
                          <wp14:pctPosHOffset>44000</wp14:pctPosHOffset>
                        </wp:positionH>
                      </mc:Choice>
                      <mc:Fallback>
                        <wp:positionH relativeFrom="page">
                          <wp:posOffset>3419475</wp:posOffset>
                        </wp:positionH>
                      </mc:Fallback>
                    </mc:AlternateContent>
                    <mc:AlternateContent>
                      <mc:Choice Requires="wp14">
                        <wp:positionV relativeFrom="page">
                          <wp14:pctPosVOffset>2500</wp14:pctPosVOffset>
                        </wp:positionV>
                      </mc:Choice>
                      <mc:Fallback>
                        <wp:positionV relativeFrom="page">
                          <wp:posOffset>251460</wp:posOffset>
                        </wp:positionV>
                      </mc:Fallback>
                    </mc:AlternateContent>
                    <wp:extent cx="3108960" cy="7040880"/>
                    <wp:effectExtent l="0" t="0" r="0" b="0"/>
                    <wp:wrapNone/>
                    <wp:docPr id="468" name="Rectángulo 468"/>
                    <wp:cNvGraphicFramePr/>
                    <a:graphic xmlns:a="http://schemas.openxmlformats.org/drawingml/2006/main">
                      <a:graphicData uri="http://schemas.microsoft.com/office/word/2010/wordprocessingShape">
                        <wps:wsp>
                          <wps:cNvSpPr/>
                          <wps:spPr>
                            <a:xfrm>
                              <a:off x="0" y="0"/>
                              <a:ext cx="3108960" cy="7040880"/>
                            </a:xfrm>
                            <a:prstGeom prst="rect">
                              <a:avLst/>
                            </a:prstGeom>
                            <a:solidFill>
                              <a:schemeClr val="bg1"/>
                            </a:solid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40000</wp14:pctWidth>
                    </wp14:sizeRelH>
                    <wp14:sizeRelV relativeFrom="page">
                      <wp14:pctHeight>70000</wp14:pctHeight>
                    </wp14:sizeRelV>
                  </wp:anchor>
                </w:drawing>
              </mc:Choice>
              <mc:Fallback>
                <w:pict>
                  <v:rect w14:anchorId="485857E0" id="Rectángulo 468" o:spid="_x0000_s1026" style="position:absolute;margin-left:0;margin-top:0;width:244.8pt;height:554.4pt;z-index:251659264;visibility:visible;mso-wrap-style:square;mso-width-percent:400;mso-height-percent:700;mso-left-percent:440;mso-top-percent:25;mso-wrap-distance-left:9pt;mso-wrap-distance-top:0;mso-wrap-distance-right:9pt;mso-wrap-distance-bottom:0;mso-position-horizontal-relative:page;mso-position-vertical-relative:page;mso-width-percent:400;mso-height-percent:700;mso-left-percent:440;mso-top-percent:25;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" fillcolor="white [3212]" strokecolor="#938953 [1614]" strokeweight="1.25pt">
                    <w10:wrap anchorx="page" anchory="page"/>
                  </v:rect>
                </w:pict>
              </mc:Fallback>
            </mc:AlternateContent>
          </w:r>
          <w:r>
            <w:rPr>
              <w:noProof/>
              <w:lang w:eastAsia="es-MX"/>
            </w:rPr>
            <mc:AlternateContent>
              <mc:Choice Requires="wps">
                <w:drawing>
                  <wp:anchor distT="0" distB="0" distL="114300" distR="114300" simplePos="0" relativeHeight="251662336" behindDoc="0" locked="0" layoutInCell="1" allowOverlap="1" wp14:anchorId="0E666CB3" wp14:editId="0A64CC19">
                    <wp:simplePos x="0" y="0"/>
                    <mc:AlternateContent>
                      <mc:Choice Requires="wp14">
                        <wp:positionH relativeFrom="page">
                          <wp14:pctPosHOffset>45500</wp14:pctPosHOffset>
                        </wp:positionH>
                      </mc:Choice>
                      <mc:Fallback>
                        <wp:positionH relativeFrom="page">
                          <wp:posOffset>3536315</wp:posOffset>
                        </wp:positionH>
                      </mc:Fallback>
                    </mc:AlternateContent>
                    <mc:AlternateContent>
                      <mc:Choice Requires="wp14">
                        <wp:positionV relativeFrom="page">
                          <wp14:pctPosVOffset>69000</wp14:pctPosVOffset>
                        </wp:positionV>
                      </mc:Choice>
                      <mc:Fallback>
                        <wp:positionV relativeFrom="page">
                          <wp:posOffset>6939915</wp:posOffset>
                        </wp:positionV>
                      </mc:Fallback>
                    </mc:AlternateContent>
                    <wp:extent cx="2875915" cy="118745"/>
                    <wp:effectExtent l="0" t="0" r="0" b="0"/>
                    <wp:wrapNone/>
                    <wp:docPr id="469" name="Rectángulo 469"/>
                    <wp:cNvGraphicFramePr/>
                    <a:graphic xmlns:a="http://schemas.openxmlformats.org/drawingml/2006/main">
                      <a:graphicData uri="http://schemas.microsoft.com/office/word/2010/wordprocessingShape">
                        <wps:wsp>
                          <wps:cNvSpPr/>
                          <wps:spPr>
                            <a:xfrm>
                              <a:off x="0" y="0"/>
                              <a:ext cx="2875915" cy="118745"/>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37000</wp14:pctWidth>
                    </wp14:sizeRelH>
                    <wp14:sizeRelV relativeFrom="margin">
                      <wp14:pctHeight>0</wp14:pctHeight>
                    </wp14:sizeRelV>
                  </wp:anchor>
                </w:drawing>
              </mc:Choice>
              <mc:Fallback>
                <w:pict>
                  <v:rect w14:anchorId="704A5ED8" id="Rectángulo 469" o:spid="_x0000_s1026" style="position:absolute;margin-left:0;margin-top:0;width:226.45pt;height:9.35pt;z-index:251662336;visibility:visible;mso-wrap-style:square;mso-width-percent:370;mso-height-percent:0;mso-left-percent:455;mso-top-percent:690;mso-wrap-distance-left:9pt;mso-wrap-distance-top:0;mso-wrap-distance-right:9pt;mso-wrap-distance-bottom:0;mso-position-horizontal-relative:page;mso-position-vertical-relative:page;mso-width-percent:370;mso-height-percent:0;mso-left-percent:455;mso-top-percent:69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" fillcolor="#4f81bd [3204]" stroked="f" strokeweight="2pt">
                    <w10:wrap anchorx="page" anchory="page"/>
                  </v:rect>
                </w:pict>
              </mc:Fallback>
            </mc:AlternateContent>
          </w:r>
        </w:p>
        <w:bookmarkEnd w:id="0"/>
        <w:p w:rsidR="00502D77" w:rsidRDefault="000D73EF" w:rsidP="00502D77">
          <w:pPr>
            <w:rPr>
              <w:rFonts w:ascii="Arial" w:hAnsi="Arial" w:cs="Arial"/>
              <w:b/>
              <w:sz w:val="28"/>
              <w:szCs w:val="28"/>
            </w:rPr>
          </w:pPr>
          <w:r>
            <w:rPr>
              <w:noProof/>
              <w:lang w:eastAsia="es-MX"/>
            </w:rPr>
            <mc:AlternateContent>
              <mc:Choice Requires="wps">
                <w:drawing>
                  <wp:anchor distT="0" distB="0" distL="114300" distR="114300" simplePos="0" relativeHeight="251664384" behindDoc="0" locked="0" layoutInCell="1" allowOverlap="1" wp14:anchorId="3457837B" wp14:editId="1C5BDA0E">
                    <wp:simplePos x="0" y="0"/>
                    <wp:positionH relativeFrom="page">
                      <wp:posOffset>3609975</wp:posOffset>
                    </wp:positionH>
                    <wp:positionV relativeFrom="page">
                      <wp:posOffset>5210175</wp:posOffset>
                    </wp:positionV>
                    <wp:extent cx="2797810" cy="1733550"/>
                    <wp:effectExtent l="0" t="0" r="0" b="0"/>
                    <wp:wrapSquare wrapText="bothSides"/>
                    <wp:docPr id="465" name="Cuadro de texto 465"/>
                    <wp:cNvGraphicFramePr/>
                    <a:graphic xmlns:a="http://schemas.openxmlformats.org/drawingml/2006/main">
                      <a:graphicData uri="http://schemas.microsoft.com/office/word/2010/wordprocessingShape">
                        <wps:wsp>
                          <wps:cNvSpPr txBox="1"/>
                          <wps:spPr>
                            <a:xfrm>
                              <a:off x="0" y="0"/>
                              <a:ext cx="2797810" cy="1733550"/>
                            </a:xfrm>
                            <a:prstGeom prst="rect">
                              <a:avLst/>
                            </a:prstGeom>
                            <a:noFill/>
                            <a:ln w="6350">
                              <a:noFill/>
                            </a:ln>
                            <a:effectLst/>
                          </wps:spPr>
                          <wps:txbx>
                            <w:txbxContent>
                              <w:p w:rsidR="00D42E14" w:rsidRPr="000D73EF" w:rsidRDefault="00D42E14">
                                <w:pPr>
                                  <w:pStyle w:val="Sinespaciado"/>
                                  <w:rPr>
                                    <w:sz w:val="28"/>
                                    <w:szCs w:val="28"/>
                                  </w:rPr>
                                </w:pPr>
                                <w:r w:rsidRPr="000D73EF">
                                  <w:rPr>
                                    <w:sz w:val="28"/>
                                    <w:szCs w:val="28"/>
                                  </w:rPr>
                                  <w:t>Responsable</w:t>
                                </w:r>
                                <w:sdt>
                                  <w:sdtPr>
                                    <w:rPr>
                                      <w:sz w:val="28"/>
                                      <w:szCs w:val="28"/>
                                    </w:rPr>
                                    <w:alias w:val="Autor"/>
                                    <w:id w:val="15524260"/>
                                    <w:dataBinding w:prefixMappings="xmlns:ns0='http://schemas.openxmlformats.org/package/2006/metadata/core-properties' xmlns:ns1='http://purl.org/dc/elements/1.1/'" w:xpath="/ns0:coreProperties[1]/ns1:creator[1]" w:storeItemID="{6C3C8BC8-F283-45AE-878A-BAB7291924A1}"/>
                                    <w:text/>
                                  </w:sdtPr>
                                  <w:sdtEndPr/>
                                  <w:sdtContent>
                                    <w:r w:rsidRPr="000D73EF">
                                      <w:rPr>
                                        <w:sz w:val="28"/>
                                        <w:szCs w:val="28"/>
                                      </w:rPr>
                                      <w:t>: Elizabeth Díaz Cuenca                               Corresponsable: Alejandro Rafael Alvarado Granados</w:t>
                                    </w:r>
                                  </w:sdtContent>
                                </w:sdt>
                                <w:r w:rsidRPr="000D73EF">
                                  <w:rPr>
                                    <w:sz w:val="28"/>
                                    <w:szCs w:val="28"/>
                                  </w:rPr>
                                  <w:t xml:space="preserve">    Colaboradoras: Emma González Carmona  y Norma Hernández Ramírez</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H relativeFrom="page">
                      <wp14:pctWidth>36000</wp14:pctWidth>
                    </wp14:sizeRelH>
                    <wp14:sizeRelV relativeFrom="margin">
                      <wp14:pctHeight>0</wp14:pctHeight>
                    </wp14:sizeRelV>
                  </wp:anchor>
                </w:drawing>
              </mc:Choice>
              <mc:Fallback>
                <w:pict>
                  <v:shapetype w14:anchorId="3457837B" id="_x0000_t202" coordsize="21600,21600" o:spt="202" path="m,l,21600r21600,l21600,xe">
                    <v:stroke joinstyle="miter"/>
                    <v:path gradientshapeok="t" o:connecttype="rect"/>
                  </v:shapetype>
                  <v:shape id="Cuadro de texto 465" o:spid="_x0000_s1028" type="#_x0000_t202" style="position:absolute;margin-left:284.25pt;margin-top:410.25pt;width:220.3pt;height:136.5pt;z-index:251664384;visibility:visible;mso-wrap-style:square;mso-width-percent:360;mso-height-percent:0;mso-wrap-distance-left:9pt;mso-wrap-distance-top:0;mso-wrap-distance-right:9pt;mso-wrap-distance-bottom:0;mso-position-horizontal:absolute;mso-position-horizontal-relative:page;mso-position-vertical:absolute;mso-position-vertical-relative:page;mso-width-percent:360;mso-height-percent:0;mso-width-relative:page;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" filled="f" stroked="f" strokeweight=".5pt">
                    <v:textbox>
                      <w:txbxContent>
                        <w:p w:rsidR="00D42E14" w:rsidRPr="000D73EF" w:rsidRDefault="00D42E14">
                          <w:pPr>
                            <w:pStyle w:val="Sinespaciado"/>
                            <w:rPr>
                              <w:sz w:val="28"/>
                              <w:szCs w:val="28"/>
                            </w:rPr>
                          </w:pPr>
                          <w:r w:rsidRPr="000D73EF">
                            <w:rPr>
                              <w:sz w:val="28"/>
                              <w:szCs w:val="28"/>
                            </w:rPr>
                            <w:t>Responsable</w:t>
                          </w:r>
                          <w:sdt>
                            <w:sdtPr>
                              <w:rPr>
                                <w:sz w:val="28"/>
                                <w:szCs w:val="28"/>
                              </w:rPr>
                              <w:alias w:val="Autor"/>
                              <w:id w:val="15524260"/>
                              <w:dataBinding w:prefixMappings="xmlns:ns0='http://schemas.openxmlformats.org/package/2006/metadata/core-properties' xmlns:ns1='http://purl.org/dc/elements/1.1/'" w:xpath="/ns0:coreProperties[1]/ns1:creator[1]" w:storeItemID="{6C3C8BC8-F283-45AE-878A-BAB7291924A1}"/>
                              <w:text/>
                            </w:sdtPr>
                            <w:sdtEndPr/>
                            <w:sdtContent>
                              <w:r w:rsidRPr="000D73EF">
                                <w:rPr>
                                  <w:sz w:val="28"/>
                                  <w:szCs w:val="28"/>
                                </w:rPr>
                                <w:t>: Elizabeth Díaz Cuenca                               Corresponsable: Alejandro Rafael Alvarado Granados</w:t>
                              </w:r>
                            </w:sdtContent>
                          </w:sdt>
                          <w:r w:rsidRPr="000D73EF">
                            <w:rPr>
                              <w:sz w:val="28"/>
                              <w:szCs w:val="28"/>
                            </w:rPr>
                            <w:t xml:space="preserve">    Colaboradoras: Emma González Carmona  y Norma Hernández Ramírez</w:t>
                          </w:r>
                        </w:p>
                      </w:txbxContent>
                    </v:textbox>
                    <w10:wrap type="square" anchorx="page" anchory="page"/>
                  </v:shape>
                </w:pict>
              </mc:Fallback>
            </mc:AlternateContent>
          </w:r>
          <w:r>
            <w:rPr>
              <w:noProof/>
              <w:lang w:eastAsia="es-MX"/>
            </w:rPr>
            <mc:AlternateContent>
              <mc:Choice Requires="wps">
                <w:drawing>
                  <wp:anchor distT="0" distB="0" distL="114300" distR="114300" simplePos="0" relativeHeight="251661312" behindDoc="0" locked="0" layoutInCell="1" allowOverlap="1" wp14:anchorId="798AE143" wp14:editId="5FF0CF8F">
                    <wp:simplePos x="0" y="0"/>
                    <mc:AlternateContent>
                      <mc:Choice Requires="wp14">
                        <wp:positionH relativeFrom="page">
                          <wp14:pctPosHOffset>45500</wp14:pctPosHOffset>
                        </wp:positionH>
                      </mc:Choice>
                      <mc:Fallback>
                        <wp:positionH relativeFrom="page">
                          <wp:posOffset>3536315</wp:posOffset>
                        </wp:positionH>
                      </mc:Fallback>
                    </mc:AlternateContent>
                    <mc:AlternateContent>
                      <mc:Choice Requires="wp14">
                        <wp:positionV relativeFrom="page">
                          <wp14:pctPosVOffset>35000</wp14:pctPosVOffset>
                        </wp:positionV>
                      </mc:Choice>
                      <mc:Fallback>
                        <wp:positionV relativeFrom="page">
                          <wp:posOffset>3520440</wp:posOffset>
                        </wp:positionV>
                      </mc:Fallback>
                    </mc:AlternateContent>
                    <wp:extent cx="2797810" cy="2522855"/>
                    <wp:effectExtent l="0" t="0" r="0" b="0"/>
                    <wp:wrapSquare wrapText="bothSides"/>
                    <wp:docPr id="470" name="Cuadro de texto 470"/>
                    <wp:cNvGraphicFramePr/>
                    <a:graphic xmlns:a="http://schemas.openxmlformats.org/drawingml/2006/main">
                      <a:graphicData uri="http://schemas.microsoft.com/office/word/2010/wordprocessingShape">
                        <wps:wsp>
                          <wps:cNvSpPr txBox="1"/>
                          <wps:spPr>
                            <a:xfrm>
                              <a:off x="0" y="0"/>
                              <a:ext cx="2797810" cy="2522855"/>
                            </a:xfrm>
                            <a:prstGeom prst="rect">
                              <a:avLst/>
                            </a:prstGeom>
                            <a:noFill/>
                            <a:ln w="6350">
                              <a:noFill/>
                            </a:ln>
                            <a:effectLst/>
                          </wps:spPr>
                          <wps:txbx>
                            <w:txbxContent>
                              <w:sdt>
                                <w:sdtPr>
                                  <w:rPr>
                                    <w:rFonts w:asciiTheme="majorHAnsi" w:eastAsiaTheme="majorEastAsia" w:hAnsiTheme="majorHAnsi" w:cstheme="majorBidi"/>
                                    <w:color w:val="000000" w:themeColor="text1"/>
                                    <w:sz w:val="44"/>
                                    <w:szCs w:val="44"/>
                                  </w:rPr>
                                  <w:alias w:val="Título"/>
                                  <w:id w:val="-958338334"/>
                                  <w:dataBinding w:prefixMappings="xmlns:ns0='http://schemas.openxmlformats.org/package/2006/metadata/core-properties' xmlns:ns1='http://purl.org/dc/elements/1.1/'" w:xpath="/ns0:coreProperties[1]/ns1:title[1]" w:storeItemID="{6C3C8BC8-F283-45AE-878A-BAB7291924A1}"/>
                                  <w:text/>
                                </w:sdtPr>
                                <w:sdtEndPr/>
                                <w:sdtContent>
                                  <w:p w:rsidR="00D42E14" w:rsidRPr="000D73EF" w:rsidRDefault="00D42E14">
                                    <w:pPr>
                                      <w:spacing w:line="240" w:lineRule="auto"/>
                                      <w:rPr>
                                        <w:rFonts w:asciiTheme="majorHAnsi" w:eastAsiaTheme="majorEastAsia" w:hAnsiTheme="majorHAnsi" w:cstheme="majorBidi"/>
                                        <w:color w:val="000000" w:themeColor="text1"/>
                                        <w:sz w:val="72"/>
                                        <w:szCs w:val="72"/>
                                      </w:rPr>
                                    </w:pPr>
                                    <w:r w:rsidRPr="000D73EF">
                                      <w:rPr>
                                        <w:rFonts w:asciiTheme="majorHAnsi" w:eastAsiaTheme="majorEastAsia" w:hAnsiTheme="majorHAnsi" w:cstheme="majorBidi"/>
                                        <w:color w:val="000000" w:themeColor="text1"/>
                                        <w:sz w:val="44"/>
                                        <w:szCs w:val="44"/>
                                      </w:rPr>
                                      <w:t>Gestión del Proyecto de  Residuos Sólidos para la comunidad de San Pedro Atlapulco, Ocoyoacac.</w:t>
                                    </w:r>
                                  </w:p>
                                </w:sdtContent>
                              </w:sdt>
                              <w:sdt>
                                <w:sdtPr>
                                  <w:rPr>
                                    <w:rFonts w:asciiTheme="majorHAnsi" w:eastAsiaTheme="majorEastAsia" w:hAnsiTheme="majorHAnsi" w:cstheme="majorBidi"/>
                                    <w:color w:val="1F497D" w:themeColor="text2"/>
                                    <w:sz w:val="32"/>
                                    <w:szCs w:val="32"/>
                                  </w:rPr>
                                  <w:alias w:val="Subtítulo"/>
                                  <w:id w:val="15524255"/>
                                  <w:showingPlcHdr/>
                                  <w:dataBinding w:prefixMappings="xmlns:ns0='http://schemas.openxmlformats.org/package/2006/metadata/core-properties' xmlns:ns1='http://purl.org/dc/elements/1.1/'" w:xpath="/ns0:coreProperties[1]/ns1:subject[1]" w:storeItemID="{6C3C8BC8-F283-45AE-878A-BAB7291924A1}"/>
                                  <w:text/>
                                </w:sdtPr>
                                <w:sdtEndPr/>
                                <w:sdtContent>
                                  <w:p w:rsidR="00D42E14" w:rsidRDefault="00D42E14">
                                    <w:pPr>
                                      <w:rPr>
                                        <w:rFonts w:asciiTheme="majorHAnsi" w:eastAsiaTheme="majorEastAsia" w:hAnsiTheme="majorHAnsi" w:cstheme="majorBidi"/>
                                        <w:color w:val="1F497D" w:themeColor="text2"/>
                                        <w:sz w:val="32"/>
                                        <w:szCs w:val="32"/>
                                      </w:rPr>
                                    </w:pPr>
                                    <w:r>
                                      <w:rPr>
                                        <w:rFonts w:asciiTheme="majorHAnsi" w:eastAsiaTheme="majorEastAsia" w:hAnsiTheme="majorHAnsi" w:cstheme="majorBidi"/>
                                        <w:color w:val="1F497D" w:themeColor="text2"/>
                                        <w:sz w:val="32"/>
                                        <w:szCs w:val="32"/>
                                      </w:rPr>
                                      <w:t xml:space="preserve">     </w:t>
                                    </w:r>
                                  </w:p>
                                </w:sdtContent>
                              </w:sdt>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36000</wp14:pctWidth>
                    </wp14:sizeRelH>
                    <wp14:sizeRelV relativeFrom="page">
                      <wp14:pctHeight>0</wp14:pctHeight>
                    </wp14:sizeRelV>
                  </wp:anchor>
                </w:drawing>
              </mc:Choice>
              <mc:Fallback>
                <w:pict>
                  <v:shape w14:anchorId="798AE143" id="Cuadro de texto 470" o:spid="_x0000_s1029" type="#_x0000_t202" style="position:absolute;margin-left:0;margin-top:0;width:220.3pt;height:198.65pt;z-index:251661312;visibility:visible;mso-wrap-style:square;mso-width-percent:360;mso-height-percent:0;mso-left-percent:455;mso-top-percent:350;mso-wrap-distance-left:9pt;mso-wrap-distance-top:0;mso-wrap-distance-right:9pt;mso-wrap-distance-bottom:0;mso-position-horizontal-relative:page;mso-position-vertical-relative:page;mso-width-percent:360;mso-height-percent:0;mso-left-percent:455;mso-top-percent:3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" filled="f" stroked="f" strokeweight=".5pt">
                    <v:textbox>
                      <w:txbxContent>
                        <w:sdt>
                          <w:sdtPr>
                            <w:rPr>
                              <w:rFonts w:asciiTheme="majorHAnsi" w:eastAsiaTheme="majorEastAsia" w:hAnsiTheme="majorHAnsi" w:cstheme="majorBidi"/>
                              <w:color w:val="000000" w:themeColor="text1"/>
                              <w:sz w:val="44"/>
                              <w:szCs w:val="44"/>
                            </w:rPr>
                            <w:alias w:val="Título"/>
                            <w:id w:val="-958338334"/>
                            <w:dataBinding w:prefixMappings="xmlns:ns0='http://schemas.openxmlformats.org/package/2006/metadata/core-properties' xmlns:ns1='http://purl.org/dc/elements/1.1/'" w:xpath="/ns0:coreProperties[1]/ns1:title[1]" w:storeItemID="{6C3C8BC8-F283-45AE-878A-BAB7291924A1}"/>
                            <w:text/>
                          </w:sdtPr>
                          <w:sdtEndPr/>
                          <w:sdtContent>
                            <w:p w:rsidR="00D42E14" w:rsidRPr="000D73EF" w:rsidRDefault="00D42E14">
                              <w:pPr>
                                <w:spacing w:line="240" w:lineRule="auto"/>
                                <w:rPr>
                                  <w:rFonts w:asciiTheme="majorHAnsi" w:eastAsiaTheme="majorEastAsia" w:hAnsiTheme="majorHAnsi" w:cstheme="majorBidi"/>
                                  <w:color w:val="000000" w:themeColor="text1"/>
                                  <w:sz w:val="72"/>
                                  <w:szCs w:val="72"/>
                                </w:rPr>
                              </w:pPr>
                              <w:r w:rsidRPr="000D73EF">
                                <w:rPr>
                                  <w:rFonts w:asciiTheme="majorHAnsi" w:eastAsiaTheme="majorEastAsia" w:hAnsiTheme="majorHAnsi" w:cstheme="majorBidi"/>
                                  <w:color w:val="000000" w:themeColor="text1"/>
                                  <w:sz w:val="44"/>
                                  <w:szCs w:val="44"/>
                                </w:rPr>
                                <w:t>Gestión del Proyecto de  Residuos Sólidos para la comunidad de San Pedro Atlapulco, Ocoyoacac.</w:t>
                              </w:r>
                            </w:p>
                          </w:sdtContent>
                        </w:sdt>
                        <w:sdt>
                          <w:sdtPr>
                            <w:rPr>
                              <w:rFonts w:asciiTheme="majorHAnsi" w:eastAsiaTheme="majorEastAsia" w:hAnsiTheme="majorHAnsi" w:cstheme="majorBidi"/>
                              <w:color w:val="1F497D" w:themeColor="text2"/>
                              <w:sz w:val="32"/>
                              <w:szCs w:val="32"/>
                            </w:rPr>
                            <w:alias w:val="Subtítulo"/>
                            <w:id w:val="15524255"/>
                            <w:showingPlcHdr/>
                            <w:dataBinding w:prefixMappings="xmlns:ns0='http://schemas.openxmlformats.org/package/2006/metadata/core-properties' xmlns:ns1='http://purl.org/dc/elements/1.1/'" w:xpath="/ns0:coreProperties[1]/ns1:subject[1]" w:storeItemID="{6C3C8BC8-F283-45AE-878A-BAB7291924A1}"/>
                            <w:text/>
                          </w:sdtPr>
                          <w:sdtEndPr/>
                          <w:sdtContent>
                            <w:p w:rsidR="00D42E14" w:rsidRDefault="00D42E14">
                              <w:pPr>
                                <w:rPr>
                                  <w:rFonts w:asciiTheme="majorHAnsi" w:eastAsiaTheme="majorEastAsia" w:hAnsiTheme="majorHAnsi" w:cstheme="majorBidi"/>
                                  <w:color w:val="1F497D" w:themeColor="text2"/>
                                  <w:sz w:val="32"/>
                                  <w:szCs w:val="32"/>
                                </w:rPr>
                              </w:pPr>
                              <w:r>
                                <w:rPr>
                                  <w:rFonts w:asciiTheme="majorHAnsi" w:eastAsiaTheme="majorEastAsia" w:hAnsiTheme="majorHAnsi" w:cstheme="majorBidi"/>
                                  <w:color w:val="1F497D" w:themeColor="text2"/>
                                  <w:sz w:val="32"/>
                                  <w:szCs w:val="32"/>
                                </w:rPr>
                                <w:t xml:space="preserve">     </w:t>
                              </w:r>
                            </w:p>
                          </w:sdtContent>
                        </w:sdt>
                      </w:txbxContent>
                    </v:textbox>
                    <w10:wrap type="square" anchorx="page" anchory="page"/>
                  </v:shape>
                </w:pict>
              </mc:Fallback>
            </mc:AlternateContent>
          </w:r>
          <w:r w:rsidR="00562ED2">
            <w:rPr>
              <w:rFonts w:ascii="Arial" w:hAnsi="Arial" w:cs="Arial"/>
              <w:b/>
              <w:sz w:val="28"/>
              <w:szCs w:val="28"/>
            </w:rPr>
            <w:br w:type="page"/>
          </w:r>
        </w:p>
      </w:sdtContent>
    </w:sdt>
    <w:p w:rsidR="008A01B0" w:rsidRDefault="008A01B0" w:rsidP="00502D77">
      <w:pPr>
        <w:rPr>
          <w:rFonts w:ascii="Arial" w:hAnsi="Arial" w:cs="Arial"/>
          <w:b/>
          <w:sz w:val="28"/>
          <w:szCs w:val="28"/>
        </w:rPr>
      </w:pPr>
      <w:r>
        <w:rPr>
          <w:rFonts w:ascii="Arial" w:hAnsi="Arial" w:cs="Arial"/>
          <w:b/>
          <w:sz w:val="28"/>
          <w:szCs w:val="28"/>
        </w:rPr>
        <w:lastRenderedPageBreak/>
        <w:t>CONTENIDO</w:t>
      </w:r>
    </w:p>
    <w:p w:rsidR="008A01B0" w:rsidRPr="006E00F1" w:rsidRDefault="00804209" w:rsidP="000D35B5">
      <w:pPr>
        <w:spacing w:line="480" w:lineRule="auto"/>
        <w:jc w:val="both"/>
        <w:rPr>
          <w:rFonts w:ascii="Arial" w:hAnsi="Arial" w:cs="Arial"/>
          <w:b/>
          <w:sz w:val="24"/>
          <w:szCs w:val="24"/>
        </w:rPr>
      </w:pPr>
      <w:r w:rsidRPr="006E00F1">
        <w:rPr>
          <w:rFonts w:ascii="Arial" w:hAnsi="Arial" w:cs="Arial"/>
          <w:b/>
          <w:sz w:val="24"/>
          <w:szCs w:val="24"/>
        </w:rPr>
        <w:t>1. Principios</w:t>
      </w:r>
      <w:r w:rsidR="008A01B0" w:rsidRPr="006E00F1">
        <w:rPr>
          <w:rFonts w:ascii="Arial" w:hAnsi="Arial" w:cs="Arial"/>
          <w:b/>
          <w:sz w:val="24"/>
          <w:szCs w:val="24"/>
        </w:rPr>
        <w:t xml:space="preserve"> teórico-conceptual</w:t>
      </w:r>
      <w:r w:rsidR="000D35B5" w:rsidRPr="006E00F1">
        <w:rPr>
          <w:rFonts w:ascii="Arial" w:hAnsi="Arial" w:cs="Arial"/>
          <w:b/>
          <w:sz w:val="24"/>
          <w:szCs w:val="24"/>
        </w:rPr>
        <w:t xml:space="preserve"> y metodológico</w:t>
      </w:r>
      <w:r w:rsidR="006E00F1" w:rsidRPr="006E00F1">
        <w:rPr>
          <w:rFonts w:ascii="Arial" w:hAnsi="Arial" w:cs="Arial"/>
          <w:b/>
          <w:sz w:val="24"/>
          <w:szCs w:val="24"/>
        </w:rPr>
        <w:t xml:space="preserve"> para el manejo de los residuos sólidos</w:t>
      </w:r>
    </w:p>
    <w:p w:rsidR="0017255A" w:rsidRPr="004106A5" w:rsidRDefault="000D35B5" w:rsidP="000D35B5">
      <w:pPr>
        <w:spacing w:line="480" w:lineRule="auto"/>
        <w:jc w:val="both"/>
        <w:rPr>
          <w:rFonts w:ascii="Arial" w:hAnsi="Arial" w:cs="Arial"/>
          <w:sz w:val="24"/>
          <w:szCs w:val="24"/>
        </w:rPr>
      </w:pPr>
      <w:r w:rsidRPr="004106A5">
        <w:rPr>
          <w:rFonts w:ascii="Arial" w:hAnsi="Arial" w:cs="Arial"/>
          <w:sz w:val="24"/>
          <w:szCs w:val="24"/>
        </w:rPr>
        <w:t xml:space="preserve">1.1. </w:t>
      </w:r>
      <w:r w:rsidR="0017255A" w:rsidRPr="004106A5">
        <w:rPr>
          <w:rFonts w:ascii="Arial" w:hAnsi="Arial" w:cs="Arial"/>
          <w:sz w:val="24"/>
          <w:szCs w:val="24"/>
        </w:rPr>
        <w:t>Situación de los residuos sólidos en México</w:t>
      </w:r>
    </w:p>
    <w:p w:rsidR="000D35B5" w:rsidRPr="004106A5" w:rsidRDefault="000D35B5" w:rsidP="000D35B5">
      <w:pPr>
        <w:spacing w:line="480" w:lineRule="auto"/>
        <w:jc w:val="both"/>
        <w:rPr>
          <w:rFonts w:ascii="Arial" w:hAnsi="Arial" w:cs="Arial"/>
          <w:sz w:val="24"/>
          <w:szCs w:val="24"/>
        </w:rPr>
      </w:pPr>
      <w:r w:rsidRPr="004106A5">
        <w:rPr>
          <w:rFonts w:ascii="Arial" w:hAnsi="Arial" w:cs="Arial"/>
          <w:sz w:val="24"/>
          <w:szCs w:val="24"/>
        </w:rPr>
        <w:t>1.2. Marco legal de los residuos sólidos urbanos</w:t>
      </w:r>
    </w:p>
    <w:p w:rsidR="008A01B0" w:rsidRPr="004106A5" w:rsidRDefault="000D35B5" w:rsidP="000D35B5">
      <w:pPr>
        <w:spacing w:line="480" w:lineRule="auto"/>
        <w:jc w:val="both"/>
        <w:rPr>
          <w:rFonts w:ascii="Arial" w:hAnsi="Arial" w:cs="Arial"/>
          <w:sz w:val="24"/>
          <w:szCs w:val="24"/>
        </w:rPr>
      </w:pPr>
      <w:r w:rsidRPr="004106A5">
        <w:rPr>
          <w:rFonts w:ascii="Arial" w:hAnsi="Arial" w:cs="Arial"/>
          <w:sz w:val="24"/>
          <w:szCs w:val="24"/>
        </w:rPr>
        <w:t>1.3</w:t>
      </w:r>
      <w:r w:rsidR="008A01B0" w:rsidRPr="004106A5">
        <w:rPr>
          <w:rFonts w:ascii="Arial" w:hAnsi="Arial" w:cs="Arial"/>
          <w:sz w:val="24"/>
          <w:szCs w:val="24"/>
        </w:rPr>
        <w:t>. Enfoque del Desarrollo Local Sustentable</w:t>
      </w:r>
    </w:p>
    <w:p w:rsidR="008A01B0" w:rsidRPr="004106A5" w:rsidRDefault="000D35B5" w:rsidP="008A01B0">
      <w:pPr>
        <w:spacing w:line="480" w:lineRule="auto"/>
        <w:jc w:val="both"/>
        <w:rPr>
          <w:rFonts w:ascii="Arial" w:hAnsi="Arial" w:cs="Arial"/>
          <w:sz w:val="24"/>
          <w:szCs w:val="24"/>
        </w:rPr>
      </w:pPr>
      <w:r w:rsidRPr="004106A5">
        <w:rPr>
          <w:rFonts w:ascii="Arial" w:hAnsi="Arial" w:cs="Arial"/>
          <w:sz w:val="24"/>
          <w:szCs w:val="24"/>
        </w:rPr>
        <w:t>1</w:t>
      </w:r>
      <w:r w:rsidR="002F7D9F" w:rsidRPr="004106A5">
        <w:rPr>
          <w:rFonts w:ascii="Arial" w:hAnsi="Arial" w:cs="Arial"/>
          <w:sz w:val="24"/>
          <w:szCs w:val="24"/>
        </w:rPr>
        <w:t>.</w:t>
      </w:r>
      <w:r w:rsidRPr="004106A5">
        <w:rPr>
          <w:rFonts w:ascii="Arial" w:hAnsi="Arial" w:cs="Arial"/>
          <w:sz w:val="24"/>
          <w:szCs w:val="24"/>
        </w:rPr>
        <w:t>4.</w:t>
      </w:r>
      <w:r w:rsidR="002F7D9F" w:rsidRPr="004106A5">
        <w:rPr>
          <w:rFonts w:ascii="Arial" w:hAnsi="Arial" w:cs="Arial"/>
          <w:sz w:val="24"/>
          <w:szCs w:val="24"/>
        </w:rPr>
        <w:t xml:space="preserve"> Metodología para la formulac</w:t>
      </w:r>
      <w:r w:rsidR="004106A5" w:rsidRPr="004106A5">
        <w:rPr>
          <w:rFonts w:ascii="Arial" w:hAnsi="Arial" w:cs="Arial"/>
          <w:sz w:val="24"/>
          <w:szCs w:val="24"/>
        </w:rPr>
        <w:t>ión de un proyecto de residuos só</w:t>
      </w:r>
      <w:r w:rsidR="002F7D9F" w:rsidRPr="004106A5">
        <w:rPr>
          <w:rFonts w:ascii="Arial" w:hAnsi="Arial" w:cs="Arial"/>
          <w:sz w:val="24"/>
          <w:szCs w:val="24"/>
        </w:rPr>
        <w:t>lidos</w:t>
      </w:r>
      <w:r w:rsidR="004106A5" w:rsidRPr="004106A5">
        <w:rPr>
          <w:rFonts w:ascii="Arial" w:hAnsi="Arial" w:cs="Arial"/>
          <w:sz w:val="24"/>
          <w:szCs w:val="24"/>
        </w:rPr>
        <w:t xml:space="preserve"> urbanos</w:t>
      </w:r>
    </w:p>
    <w:p w:rsidR="002F7D9F" w:rsidRPr="006E00F1" w:rsidRDefault="000D35B5" w:rsidP="008A01B0">
      <w:pPr>
        <w:spacing w:line="480" w:lineRule="auto"/>
        <w:jc w:val="both"/>
        <w:rPr>
          <w:rFonts w:ascii="Arial" w:hAnsi="Arial" w:cs="Arial"/>
          <w:b/>
          <w:sz w:val="24"/>
          <w:szCs w:val="24"/>
        </w:rPr>
      </w:pPr>
      <w:r w:rsidRPr="006E00F1">
        <w:rPr>
          <w:rFonts w:ascii="Arial" w:hAnsi="Arial" w:cs="Arial"/>
          <w:b/>
          <w:sz w:val="24"/>
          <w:szCs w:val="24"/>
        </w:rPr>
        <w:t>2</w:t>
      </w:r>
      <w:r w:rsidR="002F7D9F" w:rsidRPr="006E00F1">
        <w:rPr>
          <w:rFonts w:ascii="Arial" w:hAnsi="Arial" w:cs="Arial"/>
          <w:b/>
          <w:sz w:val="24"/>
          <w:szCs w:val="24"/>
        </w:rPr>
        <w:t xml:space="preserve">. Diagnóstico de los residuos sólidos en </w:t>
      </w:r>
      <w:r w:rsidR="004106A5" w:rsidRPr="006E00F1">
        <w:rPr>
          <w:rFonts w:ascii="Arial" w:hAnsi="Arial" w:cs="Arial"/>
          <w:b/>
          <w:sz w:val="24"/>
          <w:szCs w:val="24"/>
        </w:rPr>
        <w:t>San Pedro Atlapulco</w:t>
      </w:r>
    </w:p>
    <w:p w:rsidR="002F7D9F" w:rsidRPr="004106A5" w:rsidRDefault="000D35B5" w:rsidP="008A01B0">
      <w:pPr>
        <w:spacing w:line="480" w:lineRule="auto"/>
        <w:jc w:val="both"/>
        <w:rPr>
          <w:rFonts w:ascii="Arial" w:hAnsi="Arial" w:cs="Arial"/>
          <w:sz w:val="24"/>
          <w:szCs w:val="24"/>
        </w:rPr>
      </w:pPr>
      <w:r w:rsidRPr="004106A5">
        <w:rPr>
          <w:rFonts w:ascii="Arial" w:hAnsi="Arial" w:cs="Arial"/>
          <w:sz w:val="24"/>
          <w:szCs w:val="24"/>
        </w:rPr>
        <w:t>2</w:t>
      </w:r>
      <w:r w:rsidR="002F7D9F" w:rsidRPr="004106A5">
        <w:rPr>
          <w:rFonts w:ascii="Arial" w:hAnsi="Arial" w:cs="Arial"/>
          <w:sz w:val="24"/>
          <w:szCs w:val="24"/>
        </w:rPr>
        <w:t>.1. Contexto de la localidad de estudio</w:t>
      </w:r>
    </w:p>
    <w:p w:rsidR="002F7D9F" w:rsidRPr="004106A5" w:rsidRDefault="000D35B5" w:rsidP="008A01B0">
      <w:pPr>
        <w:spacing w:line="480" w:lineRule="auto"/>
        <w:jc w:val="both"/>
        <w:rPr>
          <w:rFonts w:ascii="Arial" w:hAnsi="Arial" w:cs="Arial"/>
          <w:sz w:val="24"/>
          <w:szCs w:val="24"/>
        </w:rPr>
      </w:pPr>
      <w:r w:rsidRPr="004106A5">
        <w:rPr>
          <w:rFonts w:ascii="Arial" w:hAnsi="Arial" w:cs="Arial"/>
          <w:sz w:val="24"/>
          <w:szCs w:val="24"/>
        </w:rPr>
        <w:t>2</w:t>
      </w:r>
      <w:r w:rsidR="002F7D9F" w:rsidRPr="004106A5">
        <w:rPr>
          <w:rFonts w:ascii="Arial" w:hAnsi="Arial" w:cs="Arial"/>
          <w:sz w:val="24"/>
          <w:szCs w:val="24"/>
        </w:rPr>
        <w:t xml:space="preserve">.2. Características de los residuos sólidos </w:t>
      </w:r>
      <w:r w:rsidRPr="004106A5">
        <w:rPr>
          <w:rFonts w:ascii="Arial" w:hAnsi="Arial" w:cs="Arial"/>
          <w:sz w:val="24"/>
          <w:szCs w:val="24"/>
        </w:rPr>
        <w:t>en San Pedro Atlapulco</w:t>
      </w:r>
    </w:p>
    <w:p w:rsidR="002F7D9F" w:rsidRPr="004106A5" w:rsidRDefault="000D35B5" w:rsidP="008A01B0">
      <w:pPr>
        <w:spacing w:line="480" w:lineRule="auto"/>
        <w:jc w:val="both"/>
        <w:rPr>
          <w:rFonts w:ascii="Arial" w:hAnsi="Arial" w:cs="Arial"/>
          <w:sz w:val="24"/>
          <w:szCs w:val="24"/>
        </w:rPr>
      </w:pPr>
      <w:r w:rsidRPr="004106A5">
        <w:rPr>
          <w:rFonts w:ascii="Arial" w:hAnsi="Arial" w:cs="Arial"/>
          <w:sz w:val="24"/>
          <w:szCs w:val="24"/>
        </w:rPr>
        <w:t>2</w:t>
      </w:r>
      <w:r w:rsidR="002F7D9F" w:rsidRPr="004106A5">
        <w:rPr>
          <w:rFonts w:ascii="Arial" w:hAnsi="Arial" w:cs="Arial"/>
          <w:sz w:val="24"/>
          <w:szCs w:val="24"/>
        </w:rPr>
        <w:t>.3. Síntesis de la situación de residuos sólidos</w:t>
      </w:r>
      <w:r w:rsidRPr="004106A5">
        <w:rPr>
          <w:rFonts w:ascii="Arial" w:hAnsi="Arial" w:cs="Arial"/>
          <w:sz w:val="24"/>
          <w:szCs w:val="24"/>
        </w:rPr>
        <w:t xml:space="preserve"> de San Pedro Atlapulco</w:t>
      </w:r>
    </w:p>
    <w:p w:rsidR="002F7D9F" w:rsidRPr="006E00F1" w:rsidRDefault="000D35B5" w:rsidP="008A01B0">
      <w:pPr>
        <w:spacing w:line="480" w:lineRule="auto"/>
        <w:jc w:val="both"/>
        <w:rPr>
          <w:rFonts w:ascii="Arial" w:hAnsi="Arial" w:cs="Arial"/>
          <w:b/>
          <w:sz w:val="24"/>
          <w:szCs w:val="24"/>
        </w:rPr>
      </w:pPr>
      <w:r w:rsidRPr="006E00F1">
        <w:rPr>
          <w:rFonts w:ascii="Arial" w:hAnsi="Arial" w:cs="Arial"/>
          <w:b/>
          <w:sz w:val="24"/>
          <w:szCs w:val="24"/>
        </w:rPr>
        <w:t>3</w:t>
      </w:r>
      <w:r w:rsidR="002F7D9F" w:rsidRPr="006E00F1">
        <w:rPr>
          <w:rFonts w:ascii="Arial" w:hAnsi="Arial" w:cs="Arial"/>
          <w:b/>
          <w:sz w:val="24"/>
          <w:szCs w:val="24"/>
        </w:rPr>
        <w:t xml:space="preserve">. Formulación y evaluación del </w:t>
      </w:r>
      <w:r w:rsidR="004106A5" w:rsidRPr="006E00F1">
        <w:rPr>
          <w:rFonts w:ascii="Arial" w:hAnsi="Arial" w:cs="Arial"/>
          <w:b/>
          <w:sz w:val="24"/>
          <w:szCs w:val="24"/>
        </w:rPr>
        <w:t xml:space="preserve">proyecto de </w:t>
      </w:r>
      <w:r w:rsidR="002F7D9F" w:rsidRPr="006E00F1">
        <w:rPr>
          <w:rFonts w:ascii="Arial" w:hAnsi="Arial" w:cs="Arial"/>
          <w:b/>
          <w:sz w:val="24"/>
          <w:szCs w:val="24"/>
        </w:rPr>
        <w:t>residuos sólidos</w:t>
      </w:r>
      <w:r w:rsidR="006E00F1">
        <w:rPr>
          <w:rFonts w:ascii="Arial" w:hAnsi="Arial" w:cs="Arial"/>
          <w:b/>
          <w:sz w:val="24"/>
          <w:szCs w:val="24"/>
        </w:rPr>
        <w:t xml:space="preserve"> para San Pedro Atlapulco</w:t>
      </w:r>
    </w:p>
    <w:p w:rsidR="002F7D9F" w:rsidRPr="004106A5" w:rsidRDefault="000D35B5" w:rsidP="002F7D9F">
      <w:pPr>
        <w:spacing w:line="480" w:lineRule="auto"/>
        <w:jc w:val="both"/>
        <w:rPr>
          <w:rFonts w:ascii="Arial" w:hAnsi="Arial" w:cs="Arial"/>
          <w:sz w:val="24"/>
          <w:szCs w:val="24"/>
        </w:rPr>
      </w:pPr>
      <w:r w:rsidRPr="004106A5">
        <w:rPr>
          <w:rFonts w:ascii="Arial" w:hAnsi="Arial" w:cs="Arial"/>
          <w:sz w:val="24"/>
          <w:szCs w:val="24"/>
        </w:rPr>
        <w:t>3</w:t>
      </w:r>
      <w:r w:rsidR="002F7D9F" w:rsidRPr="004106A5">
        <w:rPr>
          <w:rFonts w:ascii="Arial" w:hAnsi="Arial" w:cs="Arial"/>
          <w:sz w:val="24"/>
          <w:szCs w:val="24"/>
        </w:rPr>
        <w:t>.</w:t>
      </w:r>
      <w:r w:rsidR="004106A5" w:rsidRPr="004106A5">
        <w:rPr>
          <w:rFonts w:ascii="Arial" w:hAnsi="Arial" w:cs="Arial"/>
          <w:sz w:val="24"/>
          <w:szCs w:val="24"/>
        </w:rPr>
        <w:t>1</w:t>
      </w:r>
      <w:r w:rsidR="002F7D9F" w:rsidRPr="004106A5">
        <w:rPr>
          <w:rFonts w:ascii="Arial" w:hAnsi="Arial" w:cs="Arial"/>
          <w:sz w:val="24"/>
          <w:szCs w:val="24"/>
        </w:rPr>
        <w:t>. Proyecto de residuos sólidos inorgánicos</w:t>
      </w:r>
      <w:r w:rsidR="004106A5" w:rsidRPr="004106A5">
        <w:rPr>
          <w:rFonts w:ascii="Arial" w:hAnsi="Arial" w:cs="Arial"/>
          <w:sz w:val="24"/>
          <w:szCs w:val="24"/>
        </w:rPr>
        <w:t>: Centro de Acopio</w:t>
      </w:r>
    </w:p>
    <w:p w:rsidR="004106A5" w:rsidRPr="004106A5" w:rsidRDefault="004106A5" w:rsidP="004106A5">
      <w:pPr>
        <w:spacing w:line="480" w:lineRule="auto"/>
        <w:jc w:val="both"/>
        <w:rPr>
          <w:rFonts w:ascii="Arial" w:hAnsi="Arial" w:cs="Arial"/>
          <w:sz w:val="24"/>
          <w:szCs w:val="24"/>
        </w:rPr>
      </w:pPr>
      <w:r w:rsidRPr="004106A5">
        <w:rPr>
          <w:rFonts w:ascii="Arial" w:hAnsi="Arial" w:cs="Arial"/>
          <w:sz w:val="24"/>
          <w:szCs w:val="24"/>
        </w:rPr>
        <w:t>3.2. Proyecto de residuos sólidos orgánicos: Vermicomposta</w:t>
      </w:r>
    </w:p>
    <w:p w:rsidR="002F7D9F" w:rsidRPr="004106A5" w:rsidRDefault="000D35B5" w:rsidP="002F7D9F">
      <w:pPr>
        <w:spacing w:line="480" w:lineRule="auto"/>
        <w:jc w:val="both"/>
        <w:rPr>
          <w:rFonts w:ascii="Arial" w:hAnsi="Arial" w:cs="Arial"/>
          <w:sz w:val="24"/>
          <w:szCs w:val="24"/>
        </w:rPr>
      </w:pPr>
      <w:r w:rsidRPr="004106A5">
        <w:rPr>
          <w:rFonts w:ascii="Arial" w:hAnsi="Arial" w:cs="Arial"/>
          <w:sz w:val="24"/>
          <w:szCs w:val="24"/>
        </w:rPr>
        <w:t>3</w:t>
      </w:r>
      <w:r w:rsidR="002F7D9F" w:rsidRPr="004106A5">
        <w:rPr>
          <w:rFonts w:ascii="Arial" w:hAnsi="Arial" w:cs="Arial"/>
          <w:sz w:val="24"/>
          <w:szCs w:val="24"/>
        </w:rPr>
        <w:t xml:space="preserve">.3. </w:t>
      </w:r>
      <w:r w:rsidR="004106A5" w:rsidRPr="004106A5">
        <w:rPr>
          <w:rFonts w:ascii="Arial" w:hAnsi="Arial" w:cs="Arial"/>
          <w:sz w:val="24"/>
          <w:szCs w:val="24"/>
        </w:rPr>
        <w:t xml:space="preserve">Evaluación y </w:t>
      </w:r>
      <w:r w:rsidR="002F7D9F" w:rsidRPr="004106A5">
        <w:rPr>
          <w:rFonts w:ascii="Arial" w:hAnsi="Arial" w:cs="Arial"/>
          <w:sz w:val="24"/>
          <w:szCs w:val="24"/>
        </w:rPr>
        <w:t>Gestión de proyectos</w:t>
      </w:r>
    </w:p>
    <w:p w:rsidR="000D35B5" w:rsidRPr="004106A5" w:rsidRDefault="000D35B5" w:rsidP="006E00F1">
      <w:pPr>
        <w:spacing w:line="360" w:lineRule="auto"/>
        <w:jc w:val="both"/>
        <w:rPr>
          <w:rFonts w:ascii="Arial" w:hAnsi="Arial" w:cs="Arial"/>
          <w:sz w:val="24"/>
          <w:szCs w:val="24"/>
        </w:rPr>
      </w:pPr>
      <w:r w:rsidRPr="004106A5">
        <w:rPr>
          <w:rFonts w:ascii="Arial" w:hAnsi="Arial" w:cs="Arial"/>
          <w:sz w:val="24"/>
          <w:szCs w:val="24"/>
        </w:rPr>
        <w:t>Conclusiones</w:t>
      </w:r>
    </w:p>
    <w:p w:rsidR="002F7D9F" w:rsidRPr="004106A5" w:rsidRDefault="002F7D9F" w:rsidP="006E00F1">
      <w:pPr>
        <w:spacing w:line="360" w:lineRule="auto"/>
        <w:jc w:val="both"/>
        <w:rPr>
          <w:rFonts w:ascii="Arial" w:hAnsi="Arial" w:cs="Arial"/>
          <w:sz w:val="24"/>
          <w:szCs w:val="24"/>
        </w:rPr>
      </w:pPr>
      <w:r w:rsidRPr="004106A5">
        <w:rPr>
          <w:rFonts w:ascii="Arial" w:hAnsi="Arial" w:cs="Arial"/>
          <w:sz w:val="24"/>
          <w:szCs w:val="24"/>
        </w:rPr>
        <w:t>Bibliogra</w:t>
      </w:r>
      <w:r w:rsidR="0017255A" w:rsidRPr="004106A5">
        <w:rPr>
          <w:rFonts w:ascii="Arial" w:hAnsi="Arial" w:cs="Arial"/>
          <w:sz w:val="24"/>
          <w:szCs w:val="24"/>
        </w:rPr>
        <w:t>f</w:t>
      </w:r>
      <w:r w:rsidRPr="004106A5">
        <w:rPr>
          <w:rFonts w:ascii="Arial" w:hAnsi="Arial" w:cs="Arial"/>
          <w:sz w:val="24"/>
          <w:szCs w:val="24"/>
        </w:rPr>
        <w:t>ía</w:t>
      </w:r>
      <w:r w:rsidR="00825720">
        <w:rPr>
          <w:rFonts w:ascii="Arial" w:hAnsi="Arial" w:cs="Arial"/>
          <w:sz w:val="24"/>
          <w:szCs w:val="24"/>
        </w:rPr>
        <w:t xml:space="preserve">. </w:t>
      </w:r>
      <w:r w:rsidR="000D35B5" w:rsidRPr="004106A5">
        <w:rPr>
          <w:rFonts w:ascii="Arial" w:hAnsi="Arial" w:cs="Arial"/>
          <w:sz w:val="24"/>
          <w:szCs w:val="24"/>
        </w:rPr>
        <w:t>Anexos</w:t>
      </w:r>
    </w:p>
    <w:p w:rsidR="00D97AC0" w:rsidRPr="0070122C" w:rsidRDefault="00D97AC0" w:rsidP="00055C24">
      <w:pPr>
        <w:pStyle w:val="Sinespaciado"/>
        <w:spacing w:line="480" w:lineRule="auto"/>
        <w:rPr>
          <w:rFonts w:ascii="Arial" w:hAnsi="Arial" w:cs="Arial"/>
          <w:b/>
          <w:sz w:val="28"/>
          <w:szCs w:val="28"/>
        </w:rPr>
      </w:pPr>
      <w:r w:rsidRPr="0070122C">
        <w:rPr>
          <w:rFonts w:ascii="Arial" w:hAnsi="Arial" w:cs="Arial"/>
          <w:b/>
          <w:sz w:val="28"/>
          <w:szCs w:val="28"/>
        </w:rPr>
        <w:lastRenderedPageBreak/>
        <w:t>Gestión del Proyecto de  Residuos Sólidos para la comunidad</w:t>
      </w:r>
      <w:r w:rsidR="00055C24">
        <w:rPr>
          <w:rFonts w:ascii="Arial" w:hAnsi="Arial" w:cs="Arial"/>
          <w:b/>
          <w:sz w:val="28"/>
          <w:szCs w:val="28"/>
        </w:rPr>
        <w:t xml:space="preserve"> </w:t>
      </w:r>
      <w:r w:rsidRPr="0070122C">
        <w:rPr>
          <w:rFonts w:ascii="Arial" w:hAnsi="Arial" w:cs="Arial"/>
          <w:b/>
          <w:sz w:val="28"/>
          <w:szCs w:val="28"/>
        </w:rPr>
        <w:t xml:space="preserve"> de San Pedro Atlapulco, Ocoyoacac</w:t>
      </w:r>
    </w:p>
    <w:p w:rsidR="0070122C" w:rsidRDefault="0070122C" w:rsidP="00055C24">
      <w:pPr>
        <w:pStyle w:val="Sinespaciado"/>
        <w:spacing w:line="480" w:lineRule="auto"/>
        <w:jc w:val="right"/>
        <w:rPr>
          <w:rFonts w:ascii="Arial" w:hAnsi="Arial" w:cs="Arial"/>
          <w:sz w:val="24"/>
          <w:szCs w:val="24"/>
        </w:rPr>
      </w:pPr>
    </w:p>
    <w:p w:rsidR="00D97AC0" w:rsidRPr="0070122C" w:rsidRDefault="00D97AC0" w:rsidP="00055C24">
      <w:pPr>
        <w:pStyle w:val="Sinespaciado"/>
        <w:spacing w:line="480" w:lineRule="auto"/>
        <w:jc w:val="right"/>
        <w:rPr>
          <w:rFonts w:ascii="Arial" w:hAnsi="Arial" w:cs="Arial"/>
          <w:sz w:val="24"/>
          <w:szCs w:val="24"/>
        </w:rPr>
      </w:pPr>
      <w:r w:rsidRPr="0070122C">
        <w:rPr>
          <w:rFonts w:ascii="Arial" w:hAnsi="Arial" w:cs="Arial"/>
          <w:sz w:val="24"/>
          <w:szCs w:val="24"/>
        </w:rPr>
        <w:t>Elizabeth Díaz Cuenca, Alejandro Rafael Alvarado Granados, Emma González Carmona  y Norma Hernández Ramírez</w:t>
      </w:r>
      <w:r w:rsidR="00CA4E8D" w:rsidRPr="0070122C">
        <w:rPr>
          <w:rStyle w:val="Refdenotaalpie"/>
          <w:rFonts w:ascii="Arial" w:hAnsi="Arial" w:cs="Arial"/>
          <w:sz w:val="24"/>
          <w:szCs w:val="24"/>
        </w:rPr>
        <w:footnoteReference w:id="1"/>
      </w:r>
    </w:p>
    <w:p w:rsidR="0070122C" w:rsidRDefault="0070122C" w:rsidP="00055C24">
      <w:pPr>
        <w:pStyle w:val="Sinespaciado"/>
        <w:spacing w:line="480" w:lineRule="auto"/>
        <w:rPr>
          <w:rFonts w:ascii="Arial" w:hAnsi="Arial" w:cs="Arial"/>
          <w:sz w:val="24"/>
          <w:szCs w:val="24"/>
        </w:rPr>
      </w:pPr>
    </w:p>
    <w:p w:rsidR="0070122C" w:rsidRPr="0070122C" w:rsidRDefault="0070122C" w:rsidP="00055C24">
      <w:pPr>
        <w:pStyle w:val="Sinespaciado"/>
        <w:spacing w:line="480" w:lineRule="auto"/>
        <w:rPr>
          <w:rFonts w:ascii="Arial" w:hAnsi="Arial" w:cs="Arial"/>
          <w:sz w:val="24"/>
          <w:szCs w:val="24"/>
        </w:rPr>
      </w:pPr>
      <w:r w:rsidRPr="0070122C">
        <w:rPr>
          <w:rFonts w:ascii="Arial" w:hAnsi="Arial" w:cs="Arial"/>
          <w:sz w:val="24"/>
          <w:szCs w:val="24"/>
        </w:rPr>
        <w:t xml:space="preserve">Área del conocimiento y disciplina: Ciencias Sociales </w:t>
      </w:r>
      <w:r w:rsidR="00055C24">
        <w:rPr>
          <w:rFonts w:ascii="Arial" w:hAnsi="Arial" w:cs="Arial"/>
          <w:sz w:val="24"/>
          <w:szCs w:val="24"/>
        </w:rPr>
        <w:t xml:space="preserve">y </w:t>
      </w:r>
    </w:p>
    <w:p w:rsidR="0070122C" w:rsidRPr="0070122C" w:rsidRDefault="0070122C" w:rsidP="00055C24">
      <w:pPr>
        <w:spacing w:line="480" w:lineRule="auto"/>
        <w:jc w:val="both"/>
        <w:rPr>
          <w:rFonts w:ascii="Arial" w:hAnsi="Arial" w:cs="Arial"/>
          <w:b/>
          <w:sz w:val="24"/>
          <w:szCs w:val="24"/>
        </w:rPr>
      </w:pPr>
    </w:p>
    <w:p w:rsidR="002F7D9F" w:rsidRPr="008130F9" w:rsidRDefault="00B00DFF" w:rsidP="00055C24">
      <w:pPr>
        <w:spacing w:line="480" w:lineRule="auto"/>
        <w:jc w:val="both"/>
        <w:rPr>
          <w:rFonts w:ascii="Arial" w:hAnsi="Arial" w:cs="Arial"/>
          <w:b/>
          <w:sz w:val="28"/>
          <w:szCs w:val="28"/>
        </w:rPr>
      </w:pPr>
      <w:r w:rsidRPr="008130F9">
        <w:rPr>
          <w:rFonts w:ascii="Arial" w:hAnsi="Arial" w:cs="Arial"/>
          <w:b/>
          <w:sz w:val="28"/>
          <w:szCs w:val="28"/>
        </w:rPr>
        <w:t>Introducción</w:t>
      </w:r>
    </w:p>
    <w:p w:rsidR="0070122C" w:rsidRPr="0070122C" w:rsidRDefault="0070122C" w:rsidP="00055C24">
      <w:pPr>
        <w:spacing w:line="480" w:lineRule="auto"/>
        <w:jc w:val="both"/>
        <w:rPr>
          <w:rFonts w:ascii="Arial" w:hAnsi="Arial" w:cs="Arial"/>
          <w:sz w:val="24"/>
          <w:szCs w:val="24"/>
        </w:rPr>
      </w:pPr>
      <w:r w:rsidRPr="0070122C">
        <w:rPr>
          <w:rFonts w:ascii="Arial" w:hAnsi="Arial" w:cs="Arial"/>
          <w:sz w:val="24"/>
          <w:szCs w:val="24"/>
        </w:rPr>
        <w:t>La prese</w:t>
      </w:r>
      <w:r>
        <w:rPr>
          <w:rFonts w:ascii="Arial" w:hAnsi="Arial" w:cs="Arial"/>
          <w:sz w:val="24"/>
          <w:szCs w:val="24"/>
        </w:rPr>
        <w:t>nte investigación es continuación</w:t>
      </w:r>
      <w:r w:rsidR="00055C24">
        <w:rPr>
          <w:rFonts w:ascii="Arial" w:hAnsi="Arial" w:cs="Arial"/>
          <w:sz w:val="24"/>
          <w:szCs w:val="24"/>
        </w:rPr>
        <w:t xml:space="preserve"> </w:t>
      </w:r>
      <w:r w:rsidR="00963696">
        <w:rPr>
          <w:rFonts w:ascii="Arial" w:hAnsi="Arial" w:cs="Arial"/>
          <w:sz w:val="24"/>
          <w:szCs w:val="24"/>
        </w:rPr>
        <w:t>de tre</w:t>
      </w:r>
      <w:r>
        <w:rPr>
          <w:rFonts w:ascii="Arial" w:hAnsi="Arial" w:cs="Arial"/>
          <w:sz w:val="24"/>
          <w:szCs w:val="24"/>
        </w:rPr>
        <w:t xml:space="preserve">s proyectos que </w:t>
      </w:r>
      <w:r w:rsidR="00963696">
        <w:rPr>
          <w:rFonts w:ascii="Arial" w:hAnsi="Arial" w:cs="Arial"/>
          <w:sz w:val="24"/>
          <w:szCs w:val="24"/>
        </w:rPr>
        <w:t xml:space="preserve">se han llevado a cabo dentro </w:t>
      </w:r>
      <w:r w:rsidR="00825720">
        <w:rPr>
          <w:rFonts w:ascii="Arial" w:hAnsi="Arial" w:cs="Arial"/>
          <w:sz w:val="24"/>
          <w:szCs w:val="24"/>
        </w:rPr>
        <w:t xml:space="preserve">del Cuerpo Académico: Desarrollo, Ambiente y Procesos de Configuración Territorial </w:t>
      </w:r>
      <w:r w:rsidR="00963696">
        <w:rPr>
          <w:rFonts w:ascii="Arial" w:hAnsi="Arial" w:cs="Arial"/>
          <w:sz w:val="24"/>
          <w:szCs w:val="24"/>
        </w:rPr>
        <w:t xml:space="preserve">con el tema </w:t>
      </w:r>
      <w:r w:rsidR="00055C24">
        <w:rPr>
          <w:rFonts w:ascii="Arial" w:hAnsi="Arial" w:cs="Arial"/>
          <w:sz w:val="24"/>
          <w:szCs w:val="24"/>
        </w:rPr>
        <w:t xml:space="preserve">de las </w:t>
      </w:r>
      <w:r w:rsidR="00825720">
        <w:rPr>
          <w:rFonts w:ascii="Arial" w:hAnsi="Arial" w:cs="Arial"/>
          <w:sz w:val="24"/>
          <w:szCs w:val="24"/>
        </w:rPr>
        <w:t xml:space="preserve"> aguas residuales </w:t>
      </w:r>
      <w:r w:rsidR="00963696">
        <w:rPr>
          <w:rFonts w:ascii="Arial" w:hAnsi="Arial" w:cs="Arial"/>
          <w:sz w:val="24"/>
          <w:szCs w:val="24"/>
        </w:rPr>
        <w:t xml:space="preserve">domésticas, y </w:t>
      </w:r>
      <w:r w:rsidR="00825720">
        <w:rPr>
          <w:rFonts w:ascii="Arial" w:hAnsi="Arial" w:cs="Arial"/>
          <w:sz w:val="24"/>
          <w:szCs w:val="24"/>
        </w:rPr>
        <w:t>dada la relación estrecha entre la contaminación de</w:t>
      </w:r>
      <w:r w:rsidR="00963696">
        <w:rPr>
          <w:rFonts w:ascii="Arial" w:hAnsi="Arial" w:cs="Arial"/>
          <w:sz w:val="24"/>
          <w:szCs w:val="24"/>
        </w:rPr>
        <w:t>l</w:t>
      </w:r>
      <w:r w:rsidR="008130F9">
        <w:rPr>
          <w:rFonts w:ascii="Arial" w:hAnsi="Arial" w:cs="Arial"/>
          <w:sz w:val="24"/>
          <w:szCs w:val="24"/>
        </w:rPr>
        <w:t xml:space="preserve">  agua residu</w:t>
      </w:r>
      <w:r w:rsidR="00825720">
        <w:rPr>
          <w:rFonts w:ascii="Arial" w:hAnsi="Arial" w:cs="Arial"/>
          <w:sz w:val="24"/>
          <w:szCs w:val="24"/>
        </w:rPr>
        <w:t xml:space="preserve">al con la presencia de basura vertida en los ríos y en basureros a “cielo abierto”, </w:t>
      </w:r>
      <w:r w:rsidR="00963696">
        <w:rPr>
          <w:rFonts w:ascii="Arial" w:hAnsi="Arial" w:cs="Arial"/>
          <w:sz w:val="24"/>
          <w:szCs w:val="24"/>
        </w:rPr>
        <w:t>se decid</w:t>
      </w:r>
      <w:r w:rsidR="008130F9">
        <w:rPr>
          <w:rFonts w:ascii="Arial" w:hAnsi="Arial" w:cs="Arial"/>
          <w:sz w:val="24"/>
          <w:szCs w:val="24"/>
        </w:rPr>
        <w:t>i</w:t>
      </w:r>
      <w:r w:rsidR="00963696">
        <w:rPr>
          <w:rFonts w:ascii="Arial" w:hAnsi="Arial" w:cs="Arial"/>
          <w:sz w:val="24"/>
          <w:szCs w:val="24"/>
        </w:rPr>
        <w:t>ó abordar e</w:t>
      </w:r>
      <w:r w:rsidR="008130F9">
        <w:rPr>
          <w:rFonts w:ascii="Arial" w:hAnsi="Arial" w:cs="Arial"/>
          <w:sz w:val="24"/>
          <w:szCs w:val="24"/>
        </w:rPr>
        <w:t xml:space="preserve">l caso </w:t>
      </w:r>
      <w:r w:rsidR="00963696">
        <w:rPr>
          <w:rFonts w:ascii="Arial" w:hAnsi="Arial" w:cs="Arial"/>
          <w:sz w:val="24"/>
          <w:szCs w:val="24"/>
        </w:rPr>
        <w:t>de los residuos sólidos urbanos, más aún e</w:t>
      </w:r>
      <w:r w:rsidR="008130F9">
        <w:rPr>
          <w:rFonts w:ascii="Arial" w:hAnsi="Arial" w:cs="Arial"/>
          <w:sz w:val="24"/>
          <w:szCs w:val="24"/>
        </w:rPr>
        <w:t>n</w:t>
      </w:r>
      <w:r w:rsidR="00963696">
        <w:rPr>
          <w:rFonts w:ascii="Arial" w:hAnsi="Arial" w:cs="Arial"/>
          <w:sz w:val="24"/>
          <w:szCs w:val="24"/>
        </w:rPr>
        <w:t xml:space="preserve"> </w:t>
      </w:r>
      <w:r w:rsidR="008130F9">
        <w:rPr>
          <w:rFonts w:ascii="Arial" w:hAnsi="Arial" w:cs="Arial"/>
          <w:sz w:val="24"/>
          <w:szCs w:val="24"/>
        </w:rPr>
        <w:t xml:space="preserve">el área </w:t>
      </w:r>
      <w:r w:rsidR="00825720">
        <w:rPr>
          <w:rFonts w:ascii="Arial" w:hAnsi="Arial" w:cs="Arial"/>
          <w:sz w:val="24"/>
          <w:szCs w:val="24"/>
        </w:rPr>
        <w:t>de estudio se ubica en una zona de recarga acuífera</w:t>
      </w:r>
      <w:r w:rsidR="008130F9">
        <w:rPr>
          <w:rFonts w:ascii="Arial" w:hAnsi="Arial" w:cs="Arial"/>
          <w:sz w:val="24"/>
          <w:szCs w:val="24"/>
        </w:rPr>
        <w:t>.</w:t>
      </w:r>
      <w:r w:rsidR="00825720">
        <w:rPr>
          <w:rFonts w:ascii="Arial" w:hAnsi="Arial" w:cs="Arial"/>
          <w:sz w:val="24"/>
          <w:szCs w:val="24"/>
        </w:rPr>
        <w:t xml:space="preserve"> </w:t>
      </w:r>
    </w:p>
    <w:p w:rsidR="001F1692" w:rsidRPr="00304BA5" w:rsidRDefault="00DD2726" w:rsidP="00055C24">
      <w:pPr>
        <w:pStyle w:val="Sinespaciado"/>
        <w:spacing w:line="480" w:lineRule="auto"/>
        <w:jc w:val="both"/>
        <w:rPr>
          <w:rFonts w:ascii="Arial" w:hAnsi="Arial" w:cs="Arial"/>
          <w:sz w:val="24"/>
          <w:szCs w:val="24"/>
        </w:rPr>
      </w:pPr>
      <w:r w:rsidRPr="00304BA5">
        <w:rPr>
          <w:rFonts w:ascii="Arial" w:hAnsi="Arial" w:cs="Arial"/>
          <w:sz w:val="24"/>
          <w:szCs w:val="24"/>
        </w:rPr>
        <w:t>El impacto de l</w:t>
      </w:r>
      <w:r w:rsidR="002B54AB" w:rsidRPr="00304BA5">
        <w:rPr>
          <w:rFonts w:ascii="Arial" w:hAnsi="Arial" w:cs="Arial"/>
          <w:sz w:val="24"/>
          <w:szCs w:val="24"/>
        </w:rPr>
        <w:t>os residuos sólidos</w:t>
      </w:r>
      <w:r w:rsidR="00542F2F" w:rsidRPr="00304BA5">
        <w:rPr>
          <w:rFonts w:ascii="Arial" w:hAnsi="Arial" w:cs="Arial"/>
          <w:sz w:val="24"/>
          <w:szCs w:val="24"/>
        </w:rPr>
        <w:t xml:space="preserve"> (RS)</w:t>
      </w:r>
      <w:r w:rsidRPr="00304BA5">
        <w:rPr>
          <w:rFonts w:ascii="Arial" w:hAnsi="Arial" w:cs="Arial"/>
          <w:sz w:val="24"/>
          <w:szCs w:val="24"/>
        </w:rPr>
        <w:t xml:space="preserve"> en el medio ambien</w:t>
      </w:r>
      <w:r w:rsidR="000F7302" w:rsidRPr="00304BA5">
        <w:rPr>
          <w:rFonts w:ascii="Arial" w:hAnsi="Arial" w:cs="Arial"/>
          <w:sz w:val="24"/>
          <w:szCs w:val="24"/>
        </w:rPr>
        <w:t xml:space="preserve">te ha dificultado el </w:t>
      </w:r>
      <w:r w:rsidR="002B54AB" w:rsidRPr="00304BA5">
        <w:rPr>
          <w:rFonts w:ascii="Arial" w:hAnsi="Arial" w:cs="Arial"/>
          <w:sz w:val="24"/>
          <w:szCs w:val="24"/>
        </w:rPr>
        <w:t>desarrollo</w:t>
      </w:r>
      <w:r w:rsidRPr="00304BA5">
        <w:rPr>
          <w:rFonts w:ascii="Arial" w:hAnsi="Arial" w:cs="Arial"/>
          <w:sz w:val="24"/>
          <w:szCs w:val="24"/>
        </w:rPr>
        <w:t xml:space="preserve"> en </w:t>
      </w:r>
      <w:r w:rsidR="00542F2F" w:rsidRPr="00304BA5">
        <w:rPr>
          <w:rFonts w:ascii="Arial" w:hAnsi="Arial" w:cs="Arial"/>
          <w:sz w:val="24"/>
          <w:szCs w:val="24"/>
        </w:rPr>
        <w:t xml:space="preserve">algunas </w:t>
      </w:r>
      <w:r w:rsidRPr="00304BA5">
        <w:rPr>
          <w:rFonts w:ascii="Arial" w:hAnsi="Arial" w:cs="Arial"/>
          <w:sz w:val="24"/>
          <w:szCs w:val="24"/>
        </w:rPr>
        <w:t xml:space="preserve"> comunidades</w:t>
      </w:r>
      <w:r w:rsidR="000F7302" w:rsidRPr="00304BA5">
        <w:rPr>
          <w:rFonts w:ascii="Arial" w:hAnsi="Arial" w:cs="Arial"/>
          <w:sz w:val="24"/>
          <w:szCs w:val="24"/>
        </w:rPr>
        <w:t>, pues el crecimiento en su</w:t>
      </w:r>
      <w:r w:rsidR="002B54AB" w:rsidRPr="00304BA5">
        <w:rPr>
          <w:rFonts w:ascii="Arial" w:hAnsi="Arial" w:cs="Arial"/>
          <w:sz w:val="24"/>
          <w:szCs w:val="24"/>
        </w:rPr>
        <w:t xml:space="preserve"> volumen y </w:t>
      </w:r>
      <w:r w:rsidR="008739C3" w:rsidRPr="00304BA5">
        <w:rPr>
          <w:rFonts w:ascii="Arial" w:hAnsi="Arial" w:cs="Arial"/>
          <w:sz w:val="24"/>
          <w:szCs w:val="24"/>
        </w:rPr>
        <w:t>por</w:t>
      </w:r>
      <w:r w:rsidR="000F7302" w:rsidRPr="00304BA5">
        <w:rPr>
          <w:rFonts w:ascii="Arial" w:hAnsi="Arial" w:cs="Arial"/>
          <w:sz w:val="24"/>
          <w:szCs w:val="24"/>
        </w:rPr>
        <w:t xml:space="preserve"> </w:t>
      </w:r>
      <w:r w:rsidR="002B54AB" w:rsidRPr="00304BA5">
        <w:rPr>
          <w:rFonts w:ascii="Arial" w:hAnsi="Arial" w:cs="Arial"/>
          <w:sz w:val="24"/>
          <w:szCs w:val="24"/>
        </w:rPr>
        <w:t xml:space="preserve">la </w:t>
      </w:r>
      <w:r w:rsidR="002B54AB" w:rsidRPr="00304BA5">
        <w:rPr>
          <w:rFonts w:ascii="Arial" w:hAnsi="Arial" w:cs="Arial"/>
          <w:sz w:val="24"/>
          <w:szCs w:val="24"/>
        </w:rPr>
        <w:lastRenderedPageBreak/>
        <w:t>forma en que se maneja</w:t>
      </w:r>
      <w:r w:rsidR="007C7123" w:rsidRPr="00304BA5">
        <w:rPr>
          <w:rFonts w:ascii="Arial" w:hAnsi="Arial" w:cs="Arial"/>
          <w:sz w:val="24"/>
          <w:szCs w:val="24"/>
        </w:rPr>
        <w:t>n</w:t>
      </w:r>
      <w:r w:rsidRPr="00304BA5">
        <w:rPr>
          <w:rFonts w:ascii="Arial" w:hAnsi="Arial" w:cs="Arial"/>
          <w:sz w:val="24"/>
          <w:szCs w:val="24"/>
        </w:rPr>
        <w:t xml:space="preserve"> </w:t>
      </w:r>
      <w:r w:rsidR="000F7302" w:rsidRPr="00304BA5">
        <w:rPr>
          <w:rFonts w:ascii="Arial" w:hAnsi="Arial" w:cs="Arial"/>
          <w:sz w:val="24"/>
          <w:szCs w:val="24"/>
        </w:rPr>
        <w:t>h</w:t>
      </w:r>
      <w:r w:rsidRPr="00304BA5">
        <w:rPr>
          <w:rFonts w:ascii="Arial" w:hAnsi="Arial" w:cs="Arial"/>
          <w:sz w:val="24"/>
          <w:szCs w:val="24"/>
        </w:rPr>
        <w:t xml:space="preserve">a ocasionado </w:t>
      </w:r>
      <w:r w:rsidR="000F7302" w:rsidRPr="00304BA5">
        <w:rPr>
          <w:rFonts w:ascii="Arial" w:hAnsi="Arial" w:cs="Arial"/>
          <w:sz w:val="24"/>
          <w:szCs w:val="24"/>
        </w:rPr>
        <w:t xml:space="preserve">altos </w:t>
      </w:r>
      <w:r w:rsidRPr="00304BA5">
        <w:rPr>
          <w:rFonts w:ascii="Arial" w:hAnsi="Arial" w:cs="Arial"/>
          <w:sz w:val="24"/>
          <w:szCs w:val="24"/>
        </w:rPr>
        <w:t>costos económicos y ambientales.</w:t>
      </w:r>
      <w:r w:rsidR="000F7302" w:rsidRPr="00304BA5">
        <w:rPr>
          <w:rFonts w:ascii="Arial" w:hAnsi="Arial" w:cs="Arial"/>
          <w:sz w:val="24"/>
          <w:szCs w:val="24"/>
        </w:rPr>
        <w:t xml:space="preserve">  A nivel nacional,</w:t>
      </w:r>
      <w:r w:rsidR="001D0A1F" w:rsidRPr="00304BA5">
        <w:rPr>
          <w:rFonts w:ascii="Arial" w:hAnsi="Arial" w:cs="Arial"/>
          <w:sz w:val="24"/>
          <w:szCs w:val="24"/>
        </w:rPr>
        <w:t xml:space="preserve"> el volumen de los RS va creciendo de manera significativa; de</w:t>
      </w:r>
      <w:r w:rsidR="000F7302" w:rsidRPr="00304BA5">
        <w:rPr>
          <w:rFonts w:ascii="Arial" w:hAnsi="Arial" w:cs="Arial"/>
          <w:sz w:val="24"/>
          <w:szCs w:val="24"/>
        </w:rPr>
        <w:t xml:space="preserve"> </w:t>
      </w:r>
      <w:r w:rsidR="001D0A1F" w:rsidRPr="00304BA5">
        <w:rPr>
          <w:rFonts w:ascii="Arial" w:hAnsi="Arial" w:cs="Arial"/>
          <w:sz w:val="24"/>
          <w:szCs w:val="24"/>
        </w:rPr>
        <w:t>2003 y 2011 se incrementó en 25%</w:t>
      </w:r>
      <w:r w:rsidR="007A6228" w:rsidRPr="00304BA5">
        <w:rPr>
          <w:rFonts w:ascii="Arial" w:hAnsi="Arial" w:cs="Arial"/>
          <w:sz w:val="24"/>
          <w:szCs w:val="24"/>
        </w:rPr>
        <w:t xml:space="preserve"> (Semarnat 2012:320)</w:t>
      </w:r>
      <w:r w:rsidR="001D0A1F" w:rsidRPr="00304BA5">
        <w:rPr>
          <w:rFonts w:ascii="Arial" w:hAnsi="Arial" w:cs="Arial"/>
          <w:sz w:val="24"/>
          <w:szCs w:val="24"/>
        </w:rPr>
        <w:t xml:space="preserve">. </w:t>
      </w:r>
      <w:r w:rsidR="00FF5947" w:rsidRPr="00304BA5">
        <w:rPr>
          <w:rFonts w:ascii="Arial" w:hAnsi="Arial" w:cs="Arial"/>
          <w:sz w:val="24"/>
          <w:szCs w:val="24"/>
        </w:rPr>
        <w:t>Además, el porcentaje de</w:t>
      </w:r>
      <w:r w:rsidR="00434904" w:rsidRPr="00304BA5">
        <w:rPr>
          <w:rFonts w:ascii="Arial" w:hAnsi="Arial" w:cs="Arial"/>
          <w:sz w:val="24"/>
          <w:szCs w:val="24"/>
        </w:rPr>
        <w:t xml:space="preserve"> </w:t>
      </w:r>
      <w:r w:rsidR="00AB714A" w:rsidRPr="00304BA5">
        <w:rPr>
          <w:rFonts w:ascii="Arial" w:hAnsi="Arial" w:cs="Arial"/>
          <w:sz w:val="24"/>
          <w:szCs w:val="24"/>
        </w:rPr>
        <w:t>reúso</w:t>
      </w:r>
      <w:r w:rsidR="00434904" w:rsidRPr="00304BA5">
        <w:rPr>
          <w:rFonts w:ascii="Arial" w:hAnsi="Arial" w:cs="Arial"/>
          <w:sz w:val="24"/>
          <w:szCs w:val="24"/>
        </w:rPr>
        <w:t xml:space="preserve"> y reciclaje todavía es mí</w:t>
      </w:r>
      <w:r w:rsidR="00FF5947" w:rsidRPr="00304BA5">
        <w:rPr>
          <w:rFonts w:ascii="Arial" w:hAnsi="Arial" w:cs="Arial"/>
          <w:sz w:val="24"/>
          <w:szCs w:val="24"/>
        </w:rPr>
        <w:t xml:space="preserve">nimo con relación a los residuos a </w:t>
      </w:r>
      <w:r w:rsidR="00434904" w:rsidRPr="00304BA5">
        <w:rPr>
          <w:rFonts w:ascii="Arial" w:hAnsi="Arial" w:cs="Arial"/>
          <w:sz w:val="24"/>
          <w:szCs w:val="24"/>
        </w:rPr>
        <w:t>“</w:t>
      </w:r>
      <w:r w:rsidR="00FF5947" w:rsidRPr="00304BA5">
        <w:rPr>
          <w:rFonts w:ascii="Arial" w:hAnsi="Arial" w:cs="Arial"/>
          <w:sz w:val="24"/>
          <w:szCs w:val="24"/>
        </w:rPr>
        <w:t>cielo abierto</w:t>
      </w:r>
      <w:r w:rsidR="00434904" w:rsidRPr="00304BA5">
        <w:rPr>
          <w:rFonts w:ascii="Arial" w:hAnsi="Arial" w:cs="Arial"/>
          <w:sz w:val="24"/>
          <w:szCs w:val="24"/>
        </w:rPr>
        <w:t xml:space="preserve">”. </w:t>
      </w:r>
    </w:p>
    <w:p w:rsidR="00614F83" w:rsidRPr="00304BA5" w:rsidRDefault="00DE6C03" w:rsidP="00055C24">
      <w:pPr>
        <w:pStyle w:val="Sinespaciado"/>
        <w:spacing w:line="480" w:lineRule="auto"/>
        <w:jc w:val="both"/>
        <w:rPr>
          <w:rFonts w:ascii="Arial" w:hAnsi="Arial" w:cs="Arial"/>
          <w:sz w:val="24"/>
          <w:szCs w:val="24"/>
        </w:rPr>
      </w:pPr>
      <w:r w:rsidRPr="00304BA5">
        <w:rPr>
          <w:rFonts w:ascii="Arial" w:hAnsi="Arial" w:cs="Arial"/>
          <w:sz w:val="24"/>
          <w:szCs w:val="24"/>
        </w:rPr>
        <w:t>En este sentido, se han establecido algunos programas</w:t>
      </w:r>
      <w:r w:rsidR="00227053" w:rsidRPr="00304BA5">
        <w:rPr>
          <w:rFonts w:ascii="Arial" w:hAnsi="Arial" w:cs="Arial"/>
          <w:sz w:val="24"/>
          <w:szCs w:val="24"/>
        </w:rPr>
        <w:t xml:space="preserve"> y planes, así</w:t>
      </w:r>
      <w:r w:rsidR="002D5319" w:rsidRPr="00304BA5">
        <w:rPr>
          <w:rFonts w:ascii="Arial" w:hAnsi="Arial" w:cs="Arial"/>
          <w:sz w:val="24"/>
          <w:szCs w:val="24"/>
        </w:rPr>
        <w:t xml:space="preserve"> como un fundamento le</w:t>
      </w:r>
      <w:r w:rsidRPr="00304BA5">
        <w:rPr>
          <w:rFonts w:ascii="Arial" w:hAnsi="Arial" w:cs="Arial"/>
          <w:sz w:val="24"/>
          <w:szCs w:val="24"/>
        </w:rPr>
        <w:t xml:space="preserve">gal para </w:t>
      </w:r>
      <w:r w:rsidR="00EE08CD" w:rsidRPr="00304BA5">
        <w:rPr>
          <w:rFonts w:ascii="Arial" w:hAnsi="Arial" w:cs="Arial"/>
          <w:sz w:val="24"/>
          <w:szCs w:val="24"/>
        </w:rPr>
        <w:t>un</w:t>
      </w:r>
      <w:r w:rsidRPr="00304BA5">
        <w:rPr>
          <w:rFonts w:ascii="Arial" w:hAnsi="Arial" w:cs="Arial"/>
          <w:sz w:val="24"/>
          <w:szCs w:val="24"/>
        </w:rPr>
        <w:t xml:space="preserve"> manejo</w:t>
      </w:r>
      <w:r w:rsidR="002D5319" w:rsidRPr="00304BA5">
        <w:rPr>
          <w:rFonts w:ascii="Arial" w:hAnsi="Arial" w:cs="Arial"/>
          <w:sz w:val="24"/>
          <w:szCs w:val="24"/>
        </w:rPr>
        <w:t xml:space="preserve"> </w:t>
      </w:r>
      <w:r w:rsidR="00EE08CD" w:rsidRPr="00304BA5">
        <w:rPr>
          <w:rFonts w:ascii="Arial" w:hAnsi="Arial" w:cs="Arial"/>
          <w:sz w:val="24"/>
          <w:szCs w:val="24"/>
        </w:rPr>
        <w:t>sustentable</w:t>
      </w:r>
      <w:r w:rsidR="00614F83" w:rsidRPr="00304BA5">
        <w:rPr>
          <w:rFonts w:ascii="Arial" w:hAnsi="Arial" w:cs="Arial"/>
          <w:sz w:val="24"/>
          <w:szCs w:val="24"/>
        </w:rPr>
        <w:t xml:space="preserve">, en </w:t>
      </w:r>
      <w:r w:rsidR="00663657" w:rsidRPr="00304BA5">
        <w:rPr>
          <w:rFonts w:ascii="Arial" w:hAnsi="Arial" w:cs="Arial"/>
          <w:sz w:val="24"/>
          <w:szCs w:val="24"/>
        </w:rPr>
        <w:t>donde al municipio se le ha des</w:t>
      </w:r>
      <w:r w:rsidR="007115A7" w:rsidRPr="00304BA5">
        <w:rPr>
          <w:rFonts w:ascii="Arial" w:hAnsi="Arial" w:cs="Arial"/>
          <w:sz w:val="24"/>
          <w:szCs w:val="24"/>
        </w:rPr>
        <w:t xml:space="preserve">ignado como el responsable de </w:t>
      </w:r>
      <w:r w:rsidR="00663657" w:rsidRPr="00304BA5">
        <w:rPr>
          <w:rFonts w:ascii="Arial" w:hAnsi="Arial" w:cs="Arial"/>
          <w:sz w:val="24"/>
          <w:szCs w:val="24"/>
        </w:rPr>
        <w:t xml:space="preserve"> formular y ejecutar el programa para el </w:t>
      </w:r>
      <w:r w:rsidR="007115A7" w:rsidRPr="00304BA5">
        <w:rPr>
          <w:rFonts w:ascii="Arial" w:hAnsi="Arial" w:cs="Arial"/>
          <w:sz w:val="24"/>
          <w:szCs w:val="24"/>
        </w:rPr>
        <w:t xml:space="preserve">manejo integral de los residuos. En este sentido, se eligió un caso </w:t>
      </w:r>
      <w:r w:rsidR="00CC3D68" w:rsidRPr="00304BA5">
        <w:rPr>
          <w:rFonts w:ascii="Arial" w:hAnsi="Arial" w:cs="Arial"/>
          <w:sz w:val="24"/>
          <w:szCs w:val="24"/>
        </w:rPr>
        <w:t>de estu</w:t>
      </w:r>
      <w:r w:rsidR="00614F83" w:rsidRPr="00304BA5">
        <w:rPr>
          <w:rFonts w:ascii="Arial" w:hAnsi="Arial" w:cs="Arial"/>
          <w:sz w:val="24"/>
          <w:szCs w:val="24"/>
        </w:rPr>
        <w:t>d</w:t>
      </w:r>
      <w:r w:rsidR="001F1692" w:rsidRPr="00304BA5">
        <w:rPr>
          <w:rFonts w:ascii="Arial" w:hAnsi="Arial" w:cs="Arial"/>
          <w:sz w:val="24"/>
          <w:szCs w:val="24"/>
        </w:rPr>
        <w:t>i</w:t>
      </w:r>
      <w:r w:rsidR="00614F83" w:rsidRPr="00304BA5">
        <w:rPr>
          <w:rFonts w:ascii="Arial" w:hAnsi="Arial" w:cs="Arial"/>
          <w:sz w:val="24"/>
          <w:szCs w:val="24"/>
        </w:rPr>
        <w:t>o</w:t>
      </w:r>
      <w:r w:rsidR="007115A7" w:rsidRPr="00304BA5">
        <w:rPr>
          <w:rFonts w:ascii="Arial" w:hAnsi="Arial" w:cs="Arial"/>
          <w:sz w:val="24"/>
          <w:szCs w:val="24"/>
        </w:rPr>
        <w:t xml:space="preserve"> </w:t>
      </w:r>
      <w:r w:rsidR="00EE08CD" w:rsidRPr="00304BA5">
        <w:rPr>
          <w:rFonts w:ascii="Arial" w:hAnsi="Arial" w:cs="Arial"/>
          <w:sz w:val="24"/>
          <w:szCs w:val="24"/>
        </w:rPr>
        <w:t xml:space="preserve">a una localidad </w:t>
      </w:r>
      <w:r w:rsidR="007115A7" w:rsidRPr="00304BA5">
        <w:rPr>
          <w:rFonts w:ascii="Arial" w:hAnsi="Arial" w:cs="Arial"/>
          <w:sz w:val="24"/>
          <w:szCs w:val="24"/>
        </w:rPr>
        <w:t>del Estado de México, que tras haber realizado un diagnóstico, se identificó</w:t>
      </w:r>
      <w:r w:rsidR="00EE08CD" w:rsidRPr="00304BA5">
        <w:rPr>
          <w:rFonts w:ascii="Arial" w:hAnsi="Arial" w:cs="Arial"/>
          <w:sz w:val="24"/>
          <w:szCs w:val="24"/>
        </w:rPr>
        <w:t xml:space="preserve"> los impactos posibles a su territorio.</w:t>
      </w:r>
      <w:r w:rsidR="00614F83" w:rsidRPr="00304BA5">
        <w:rPr>
          <w:rFonts w:ascii="Arial" w:hAnsi="Arial" w:cs="Arial"/>
          <w:sz w:val="24"/>
          <w:szCs w:val="24"/>
        </w:rPr>
        <w:t xml:space="preserve"> De ahí que el objetivo</w:t>
      </w:r>
      <w:r w:rsidR="00E61350" w:rsidRPr="00304BA5">
        <w:rPr>
          <w:rFonts w:ascii="Arial" w:hAnsi="Arial" w:cs="Arial"/>
          <w:sz w:val="24"/>
          <w:szCs w:val="24"/>
        </w:rPr>
        <w:t>,</w:t>
      </w:r>
      <w:r w:rsidR="00614F83" w:rsidRPr="00304BA5">
        <w:rPr>
          <w:rFonts w:ascii="Arial" w:hAnsi="Arial" w:cs="Arial"/>
          <w:sz w:val="24"/>
          <w:szCs w:val="24"/>
        </w:rPr>
        <w:t xml:space="preserve"> </w:t>
      </w:r>
      <w:r w:rsidR="00E42A44" w:rsidRPr="00304BA5">
        <w:rPr>
          <w:rFonts w:ascii="Arial" w:hAnsi="Arial" w:cs="Arial"/>
          <w:sz w:val="24"/>
          <w:szCs w:val="24"/>
        </w:rPr>
        <w:t>e</w:t>
      </w:r>
      <w:r w:rsidR="00E61350" w:rsidRPr="00304BA5">
        <w:rPr>
          <w:rFonts w:ascii="Arial" w:hAnsi="Arial" w:cs="Arial"/>
          <w:sz w:val="24"/>
          <w:szCs w:val="24"/>
        </w:rPr>
        <w:t>s</w:t>
      </w:r>
      <w:r w:rsidR="00614F83" w:rsidRPr="00304BA5">
        <w:rPr>
          <w:rFonts w:ascii="Arial" w:hAnsi="Arial" w:cs="Arial"/>
          <w:sz w:val="24"/>
          <w:szCs w:val="24"/>
        </w:rPr>
        <w:t xml:space="preserve"> </w:t>
      </w:r>
      <w:r w:rsidR="00E61350" w:rsidRPr="00304BA5">
        <w:rPr>
          <w:rFonts w:ascii="Arial" w:hAnsi="Arial" w:cs="Arial"/>
          <w:sz w:val="24"/>
          <w:szCs w:val="24"/>
        </w:rPr>
        <w:t xml:space="preserve">exponer la  propuesta  de un proyecto de residuos sólidos que impacte en el desarrollo de </w:t>
      </w:r>
      <w:r w:rsidR="007115A7" w:rsidRPr="00304BA5">
        <w:rPr>
          <w:rFonts w:ascii="Arial" w:hAnsi="Arial" w:cs="Arial"/>
          <w:sz w:val="24"/>
          <w:szCs w:val="24"/>
        </w:rPr>
        <w:t>la comunidad</w:t>
      </w:r>
      <w:r w:rsidR="00E61350" w:rsidRPr="00304BA5">
        <w:rPr>
          <w:rFonts w:ascii="Arial" w:hAnsi="Arial" w:cs="Arial"/>
          <w:sz w:val="24"/>
          <w:szCs w:val="24"/>
        </w:rPr>
        <w:t>, a partir de la descripción de cada una de las fases del proyecto</w:t>
      </w:r>
      <w:r w:rsidR="004039E8" w:rsidRPr="00304BA5">
        <w:rPr>
          <w:rFonts w:ascii="Arial" w:hAnsi="Arial" w:cs="Arial"/>
          <w:sz w:val="24"/>
          <w:szCs w:val="24"/>
        </w:rPr>
        <w:t>,</w:t>
      </w:r>
      <w:r w:rsidR="00E61350" w:rsidRPr="00304BA5">
        <w:rPr>
          <w:rFonts w:ascii="Arial" w:hAnsi="Arial" w:cs="Arial"/>
          <w:sz w:val="24"/>
          <w:szCs w:val="24"/>
        </w:rPr>
        <w:t xml:space="preserve"> con base a la metodología de proyectos de inversi</w:t>
      </w:r>
      <w:r w:rsidR="00EE08CD" w:rsidRPr="00304BA5">
        <w:rPr>
          <w:rFonts w:ascii="Arial" w:hAnsi="Arial" w:cs="Arial"/>
          <w:sz w:val="24"/>
          <w:szCs w:val="24"/>
        </w:rPr>
        <w:t>ón y el fundamento teórico del Desarrollo Local S</w:t>
      </w:r>
      <w:r w:rsidR="00E61350" w:rsidRPr="00304BA5">
        <w:rPr>
          <w:rFonts w:ascii="Arial" w:hAnsi="Arial" w:cs="Arial"/>
          <w:sz w:val="24"/>
          <w:szCs w:val="24"/>
        </w:rPr>
        <w:t>ostenible.</w:t>
      </w:r>
      <w:r w:rsidR="002949B8" w:rsidRPr="00304BA5">
        <w:rPr>
          <w:rFonts w:ascii="Arial" w:hAnsi="Arial" w:cs="Arial"/>
          <w:sz w:val="24"/>
          <w:szCs w:val="24"/>
        </w:rPr>
        <w:t xml:space="preserve"> La elaboración del proyecto se llevó a cabo  de manera conjunta con la participación de los agentes locales.</w:t>
      </w:r>
    </w:p>
    <w:p w:rsidR="00655B88" w:rsidRPr="00304BA5" w:rsidRDefault="00E974AA" w:rsidP="00055C24">
      <w:pPr>
        <w:pStyle w:val="Sinespaciado"/>
        <w:spacing w:line="480" w:lineRule="auto"/>
        <w:jc w:val="both"/>
        <w:rPr>
          <w:rFonts w:ascii="Arial" w:hAnsi="Arial" w:cs="Arial"/>
          <w:sz w:val="24"/>
          <w:szCs w:val="24"/>
        </w:rPr>
      </w:pPr>
      <w:r w:rsidRPr="00304BA5">
        <w:rPr>
          <w:rFonts w:ascii="Arial" w:hAnsi="Arial" w:cs="Arial"/>
          <w:sz w:val="24"/>
          <w:szCs w:val="24"/>
        </w:rPr>
        <w:t xml:space="preserve">La </w:t>
      </w:r>
      <w:r w:rsidR="002949B8" w:rsidRPr="00304BA5">
        <w:rPr>
          <w:rFonts w:ascii="Arial" w:hAnsi="Arial" w:cs="Arial"/>
          <w:sz w:val="24"/>
          <w:szCs w:val="24"/>
        </w:rPr>
        <w:t>estructura de la investigación se conforma de tres grandes apartados:</w:t>
      </w:r>
      <w:r w:rsidR="00EE08CD" w:rsidRPr="00304BA5">
        <w:rPr>
          <w:rFonts w:ascii="Arial" w:hAnsi="Arial" w:cs="Arial"/>
          <w:sz w:val="24"/>
          <w:szCs w:val="24"/>
        </w:rPr>
        <w:t xml:space="preserve"> </w:t>
      </w:r>
      <w:r w:rsidR="00D03941" w:rsidRPr="00304BA5">
        <w:rPr>
          <w:rFonts w:ascii="Arial" w:hAnsi="Arial" w:cs="Arial"/>
          <w:sz w:val="24"/>
          <w:szCs w:val="24"/>
        </w:rPr>
        <w:t>P</w:t>
      </w:r>
      <w:r w:rsidR="00655B88" w:rsidRPr="00304BA5">
        <w:rPr>
          <w:rFonts w:ascii="Arial" w:hAnsi="Arial" w:cs="Arial"/>
          <w:sz w:val="24"/>
          <w:szCs w:val="24"/>
        </w:rPr>
        <w:t>rimero</w:t>
      </w:r>
      <w:r w:rsidR="00D03941" w:rsidRPr="00304BA5">
        <w:rPr>
          <w:rFonts w:ascii="Arial" w:hAnsi="Arial" w:cs="Arial"/>
          <w:sz w:val="24"/>
          <w:szCs w:val="24"/>
        </w:rPr>
        <w:t xml:space="preserve"> se determinó los principios teórico-conceptual </w:t>
      </w:r>
      <w:r w:rsidR="002949B8" w:rsidRPr="00304BA5">
        <w:rPr>
          <w:rFonts w:ascii="Arial" w:hAnsi="Arial" w:cs="Arial"/>
          <w:sz w:val="24"/>
          <w:szCs w:val="24"/>
        </w:rPr>
        <w:t xml:space="preserve"> </w:t>
      </w:r>
      <w:r w:rsidR="00D03941" w:rsidRPr="00304BA5">
        <w:rPr>
          <w:rFonts w:ascii="Arial" w:hAnsi="Arial" w:cs="Arial"/>
          <w:sz w:val="24"/>
          <w:szCs w:val="24"/>
        </w:rPr>
        <w:t xml:space="preserve">y metodológicos por las cuales se conduciría la investigación, y dado que el motivo de dicho trabajo nació de una necesidad manifiesta por algunos agentes de la comunidad de estudio, se adoptó el enfoque teórico del Desarrollo Local Sustentable como una óptica para examinar el problema. </w:t>
      </w:r>
      <w:r w:rsidR="00655B88" w:rsidRPr="00304BA5">
        <w:rPr>
          <w:rFonts w:ascii="Arial" w:hAnsi="Arial" w:cs="Arial"/>
          <w:sz w:val="24"/>
          <w:szCs w:val="24"/>
        </w:rPr>
        <w:t>Dado que</w:t>
      </w:r>
      <w:r w:rsidR="00D03941" w:rsidRPr="00304BA5">
        <w:rPr>
          <w:rFonts w:ascii="Arial" w:hAnsi="Arial" w:cs="Arial"/>
          <w:sz w:val="24"/>
          <w:szCs w:val="24"/>
        </w:rPr>
        <w:t xml:space="preserve"> el propósito fue dar una sol</w:t>
      </w:r>
      <w:r w:rsidR="005426FC" w:rsidRPr="00304BA5">
        <w:rPr>
          <w:rFonts w:ascii="Arial" w:hAnsi="Arial" w:cs="Arial"/>
          <w:sz w:val="24"/>
          <w:szCs w:val="24"/>
        </w:rPr>
        <w:t>ución al mismo problema, se tomó</w:t>
      </w:r>
      <w:r w:rsidR="00D03941" w:rsidRPr="00304BA5">
        <w:rPr>
          <w:rFonts w:ascii="Arial" w:hAnsi="Arial" w:cs="Arial"/>
          <w:sz w:val="24"/>
          <w:szCs w:val="24"/>
        </w:rPr>
        <w:t xml:space="preserve"> la metodología del proceso de planeación, se partió con la caracterización, diagnóstico y definición de estrategias que en este caso fue la </w:t>
      </w:r>
      <w:r w:rsidR="00655B88" w:rsidRPr="00304BA5">
        <w:rPr>
          <w:rFonts w:ascii="Arial" w:hAnsi="Arial" w:cs="Arial"/>
          <w:sz w:val="24"/>
          <w:szCs w:val="24"/>
        </w:rPr>
        <w:lastRenderedPageBreak/>
        <w:t>elaboración d</w:t>
      </w:r>
      <w:r w:rsidR="00D03941" w:rsidRPr="00304BA5">
        <w:rPr>
          <w:rFonts w:ascii="Arial" w:hAnsi="Arial" w:cs="Arial"/>
          <w:sz w:val="24"/>
          <w:szCs w:val="24"/>
        </w:rPr>
        <w:t xml:space="preserve">e proyectos para los residuos sólidos, asimismo,  para la formulación de éstos, se </w:t>
      </w:r>
      <w:r w:rsidR="00655B88" w:rsidRPr="00304BA5">
        <w:rPr>
          <w:rFonts w:ascii="Arial" w:hAnsi="Arial" w:cs="Arial"/>
          <w:sz w:val="24"/>
          <w:szCs w:val="24"/>
        </w:rPr>
        <w:t>basó en la metodología de los estudios para la formulación de proyectos de inversión.</w:t>
      </w:r>
      <w:r w:rsidR="002949B8" w:rsidRPr="00304BA5">
        <w:rPr>
          <w:rFonts w:ascii="Arial" w:hAnsi="Arial" w:cs="Arial"/>
          <w:sz w:val="24"/>
          <w:szCs w:val="24"/>
        </w:rPr>
        <w:t xml:space="preserve"> </w:t>
      </w:r>
      <w:r w:rsidR="00655B88" w:rsidRPr="00304BA5">
        <w:rPr>
          <w:rFonts w:ascii="Arial" w:hAnsi="Arial" w:cs="Arial"/>
          <w:sz w:val="24"/>
          <w:szCs w:val="24"/>
        </w:rPr>
        <w:t>En este sentido, un segundo apartado consistió en elaborar un diagnóstico de la situación de los residuos sólidos en la comunidad, cuyo objetivo fue considerar las diversas dimensiones que comprende el problema; lo económico, social, cultural, político-administrativo y tecnológico que caracterizan a la comunidad</w:t>
      </w:r>
      <w:r w:rsidR="002949B8" w:rsidRPr="00304BA5">
        <w:rPr>
          <w:rFonts w:ascii="Arial" w:hAnsi="Arial" w:cs="Arial"/>
          <w:sz w:val="24"/>
          <w:szCs w:val="24"/>
        </w:rPr>
        <w:t>. Finalmente, el último apartado se orienta a la formulación del proyecto de residuos sólidos urbanos para la comunidad considerando las fases del manejo de los residuos sólidos; generación, recolección, transporte y disposición final, además se describieron los aspectos específicos de un proyecto de residuos sólidos inorgánicos y</w:t>
      </w:r>
      <w:r w:rsidR="006E00F1">
        <w:rPr>
          <w:rFonts w:ascii="Arial" w:hAnsi="Arial" w:cs="Arial"/>
          <w:sz w:val="24"/>
          <w:szCs w:val="24"/>
        </w:rPr>
        <w:t xml:space="preserve"> otro, de</w:t>
      </w:r>
      <w:r w:rsidR="002949B8" w:rsidRPr="00304BA5">
        <w:rPr>
          <w:rFonts w:ascii="Arial" w:hAnsi="Arial" w:cs="Arial"/>
          <w:sz w:val="24"/>
          <w:szCs w:val="24"/>
        </w:rPr>
        <w:t xml:space="preserve"> orgánico </w:t>
      </w:r>
      <w:r w:rsidR="006E00F1">
        <w:rPr>
          <w:rFonts w:ascii="Arial" w:hAnsi="Arial" w:cs="Arial"/>
          <w:sz w:val="24"/>
          <w:szCs w:val="24"/>
        </w:rPr>
        <w:t>requieren cubrir.</w:t>
      </w:r>
      <w:r w:rsidR="002949B8" w:rsidRPr="00304BA5">
        <w:rPr>
          <w:rFonts w:ascii="Arial" w:hAnsi="Arial" w:cs="Arial"/>
          <w:sz w:val="24"/>
          <w:szCs w:val="24"/>
        </w:rPr>
        <w:t>.</w:t>
      </w:r>
    </w:p>
    <w:p w:rsidR="003358B7" w:rsidRPr="008130F9" w:rsidRDefault="008130F9" w:rsidP="00055C24">
      <w:pPr>
        <w:pStyle w:val="Sinespaciado"/>
        <w:spacing w:line="480" w:lineRule="auto"/>
        <w:jc w:val="both"/>
        <w:rPr>
          <w:rFonts w:ascii="Arial" w:hAnsi="Arial" w:cs="Arial"/>
          <w:b/>
          <w:sz w:val="28"/>
          <w:szCs w:val="28"/>
        </w:rPr>
      </w:pPr>
      <w:r>
        <w:rPr>
          <w:rFonts w:ascii="Arial" w:hAnsi="Arial" w:cs="Arial"/>
          <w:b/>
          <w:sz w:val="24"/>
          <w:szCs w:val="24"/>
        </w:rPr>
        <w:t xml:space="preserve"> </w:t>
      </w:r>
      <w:r w:rsidRPr="008130F9">
        <w:rPr>
          <w:rFonts w:ascii="Arial" w:hAnsi="Arial" w:cs="Arial"/>
          <w:b/>
          <w:sz w:val="28"/>
          <w:szCs w:val="28"/>
        </w:rPr>
        <w:t>Marco de Referencia</w:t>
      </w:r>
    </w:p>
    <w:p w:rsidR="007C7123" w:rsidRPr="008130F9" w:rsidRDefault="003358B7" w:rsidP="00055C24">
      <w:pPr>
        <w:pStyle w:val="Sinespaciado"/>
        <w:spacing w:line="480" w:lineRule="auto"/>
        <w:jc w:val="both"/>
        <w:rPr>
          <w:rFonts w:ascii="Arial" w:hAnsi="Arial" w:cs="Arial"/>
          <w:b/>
          <w:sz w:val="24"/>
          <w:szCs w:val="24"/>
        </w:rPr>
      </w:pPr>
      <w:r w:rsidRPr="008130F9">
        <w:rPr>
          <w:rFonts w:ascii="Arial" w:hAnsi="Arial" w:cs="Arial"/>
          <w:b/>
          <w:sz w:val="24"/>
          <w:szCs w:val="24"/>
        </w:rPr>
        <w:t>1. Fundamento teórico-conceptual y metodológico</w:t>
      </w:r>
      <w:r w:rsidR="006E00F1" w:rsidRPr="008130F9">
        <w:rPr>
          <w:rFonts w:ascii="Arial" w:hAnsi="Arial" w:cs="Arial"/>
          <w:b/>
          <w:sz w:val="24"/>
          <w:szCs w:val="24"/>
        </w:rPr>
        <w:t xml:space="preserve"> para el manejo de residuos sólidos</w:t>
      </w:r>
    </w:p>
    <w:p w:rsidR="00950AC6" w:rsidRPr="008130F9" w:rsidRDefault="00B00DFF" w:rsidP="00055C24">
      <w:pPr>
        <w:pStyle w:val="Sinespaciado"/>
        <w:spacing w:line="480" w:lineRule="auto"/>
        <w:jc w:val="both"/>
        <w:rPr>
          <w:rFonts w:ascii="Arial" w:eastAsiaTheme="minorEastAsia" w:hAnsi="Arial" w:cs="Arial"/>
          <w:b/>
          <w:sz w:val="24"/>
          <w:szCs w:val="24"/>
          <w:lang w:val="es-ES_tradnl" w:eastAsia="es-ES"/>
        </w:rPr>
      </w:pPr>
      <w:r w:rsidRPr="008130F9">
        <w:rPr>
          <w:rFonts w:ascii="Arial" w:hAnsi="Arial" w:cs="Arial"/>
          <w:b/>
          <w:sz w:val="24"/>
          <w:szCs w:val="24"/>
        </w:rPr>
        <w:t>1</w:t>
      </w:r>
      <w:r w:rsidR="00950AC6" w:rsidRPr="008130F9">
        <w:rPr>
          <w:rFonts w:ascii="Arial" w:hAnsi="Arial" w:cs="Arial"/>
          <w:b/>
          <w:sz w:val="24"/>
          <w:szCs w:val="24"/>
        </w:rPr>
        <w:t>.</w:t>
      </w:r>
      <w:r w:rsidR="003358B7" w:rsidRPr="008130F9">
        <w:rPr>
          <w:rFonts w:ascii="Arial" w:hAnsi="Arial" w:cs="Arial"/>
          <w:b/>
          <w:sz w:val="24"/>
          <w:szCs w:val="24"/>
        </w:rPr>
        <w:t>1.</w:t>
      </w:r>
      <w:r w:rsidR="00950AC6" w:rsidRPr="008130F9">
        <w:rPr>
          <w:rFonts w:ascii="Arial" w:hAnsi="Arial" w:cs="Arial"/>
          <w:b/>
          <w:sz w:val="24"/>
          <w:szCs w:val="24"/>
        </w:rPr>
        <w:t xml:space="preserve"> </w:t>
      </w:r>
      <w:r w:rsidR="008739C3" w:rsidRPr="008130F9">
        <w:rPr>
          <w:rFonts w:ascii="Arial" w:hAnsi="Arial" w:cs="Arial"/>
          <w:b/>
          <w:sz w:val="24"/>
          <w:szCs w:val="24"/>
        </w:rPr>
        <w:t>Situación de los Residuos Só</w:t>
      </w:r>
      <w:r w:rsidR="004B3699" w:rsidRPr="008130F9">
        <w:rPr>
          <w:rFonts w:ascii="Arial" w:hAnsi="Arial" w:cs="Arial"/>
          <w:b/>
          <w:sz w:val="24"/>
          <w:szCs w:val="24"/>
        </w:rPr>
        <w:t>lidos</w:t>
      </w:r>
      <w:r w:rsidR="00502D77" w:rsidRPr="008130F9">
        <w:rPr>
          <w:rFonts w:ascii="Arial" w:hAnsi="Arial" w:cs="Arial"/>
          <w:b/>
          <w:sz w:val="24"/>
          <w:szCs w:val="24"/>
        </w:rPr>
        <w:t xml:space="preserve"> en México</w:t>
      </w:r>
    </w:p>
    <w:p w:rsidR="009E0B8B" w:rsidRPr="00304BA5" w:rsidRDefault="00F11CAC" w:rsidP="00055C24">
      <w:pPr>
        <w:spacing w:line="480" w:lineRule="auto"/>
        <w:jc w:val="both"/>
        <w:rPr>
          <w:rFonts w:ascii="Arial" w:eastAsiaTheme="minorEastAsia" w:hAnsi="Arial" w:cs="Arial"/>
          <w:sz w:val="24"/>
          <w:szCs w:val="24"/>
          <w:lang w:val="es-ES_tradnl" w:eastAsia="es-ES"/>
        </w:rPr>
      </w:pPr>
      <w:r w:rsidRPr="00304BA5">
        <w:rPr>
          <w:rFonts w:ascii="Arial" w:hAnsi="Arial" w:cs="Arial"/>
          <w:sz w:val="24"/>
          <w:szCs w:val="24"/>
        </w:rPr>
        <w:t>El impacto de los residuos sólidos en el medio ambiente ha dificultado el</w:t>
      </w:r>
      <w:r w:rsidR="00234C1B" w:rsidRPr="00304BA5">
        <w:rPr>
          <w:rFonts w:ascii="Arial" w:hAnsi="Arial" w:cs="Arial"/>
          <w:sz w:val="24"/>
          <w:szCs w:val="24"/>
        </w:rPr>
        <w:t xml:space="preserve"> desarrollo comunitario, </w:t>
      </w:r>
      <w:r w:rsidR="003015E7" w:rsidRPr="00304BA5">
        <w:rPr>
          <w:rFonts w:ascii="Arial" w:hAnsi="Arial" w:cs="Arial"/>
          <w:sz w:val="24"/>
          <w:szCs w:val="24"/>
        </w:rPr>
        <w:t>debido a l</w:t>
      </w:r>
      <w:r w:rsidR="00F13576" w:rsidRPr="00304BA5">
        <w:rPr>
          <w:rFonts w:ascii="Arial" w:hAnsi="Arial" w:cs="Arial"/>
          <w:sz w:val="24"/>
          <w:szCs w:val="24"/>
        </w:rPr>
        <w:t xml:space="preserve">os </w:t>
      </w:r>
      <w:r w:rsidR="000B621A" w:rsidRPr="00304BA5">
        <w:rPr>
          <w:rFonts w:ascii="Arial" w:eastAsiaTheme="minorEastAsia" w:hAnsi="Arial" w:cs="Arial"/>
          <w:sz w:val="24"/>
          <w:szCs w:val="24"/>
          <w:lang w:val="es-ES_tradnl" w:eastAsia="es-ES"/>
        </w:rPr>
        <w:t xml:space="preserve">costos sociales, naturales y económicos que los  residuos provocan en el </w:t>
      </w:r>
      <w:r w:rsidR="001B2DDD" w:rsidRPr="00304BA5">
        <w:rPr>
          <w:rFonts w:ascii="Arial" w:eastAsiaTheme="minorEastAsia" w:hAnsi="Arial" w:cs="Arial"/>
          <w:sz w:val="24"/>
          <w:szCs w:val="24"/>
          <w:lang w:val="es-ES_tradnl" w:eastAsia="es-ES"/>
        </w:rPr>
        <w:t xml:space="preserve"> agua</w:t>
      </w:r>
      <w:r w:rsidR="000B621A" w:rsidRPr="00304BA5">
        <w:rPr>
          <w:rFonts w:ascii="Arial" w:eastAsiaTheme="minorEastAsia" w:hAnsi="Arial" w:cs="Arial"/>
          <w:sz w:val="24"/>
          <w:szCs w:val="24"/>
          <w:lang w:val="es-ES_tradnl" w:eastAsia="es-ES"/>
        </w:rPr>
        <w:t xml:space="preserve">, </w:t>
      </w:r>
      <w:r w:rsidR="00950AC6" w:rsidRPr="00304BA5">
        <w:rPr>
          <w:rFonts w:ascii="Arial" w:eastAsiaTheme="minorEastAsia" w:hAnsi="Arial" w:cs="Arial"/>
          <w:sz w:val="24"/>
          <w:szCs w:val="24"/>
          <w:lang w:val="es-ES_tradnl" w:eastAsia="es-ES"/>
        </w:rPr>
        <w:t xml:space="preserve">aire, suelo, </w:t>
      </w:r>
      <w:r w:rsidR="000B621A" w:rsidRPr="00304BA5">
        <w:rPr>
          <w:rFonts w:ascii="Arial" w:eastAsiaTheme="minorEastAsia" w:hAnsi="Arial" w:cs="Arial"/>
          <w:sz w:val="24"/>
          <w:szCs w:val="24"/>
          <w:lang w:val="es-ES_tradnl" w:eastAsia="es-ES"/>
        </w:rPr>
        <w:t xml:space="preserve">flora y </w:t>
      </w:r>
      <w:r w:rsidR="00F13576" w:rsidRPr="00304BA5">
        <w:rPr>
          <w:rFonts w:ascii="Arial" w:eastAsiaTheme="minorEastAsia" w:hAnsi="Arial" w:cs="Arial"/>
          <w:sz w:val="24"/>
          <w:szCs w:val="24"/>
          <w:lang w:val="es-ES_tradnl" w:eastAsia="es-ES"/>
        </w:rPr>
        <w:t>fau</w:t>
      </w:r>
      <w:r w:rsidR="003015E7" w:rsidRPr="00304BA5">
        <w:rPr>
          <w:rFonts w:ascii="Arial" w:eastAsiaTheme="minorEastAsia" w:hAnsi="Arial" w:cs="Arial"/>
          <w:sz w:val="24"/>
          <w:szCs w:val="24"/>
          <w:lang w:val="es-ES_tradnl" w:eastAsia="es-ES"/>
        </w:rPr>
        <w:t>na.</w:t>
      </w:r>
      <w:r w:rsidR="00F13576" w:rsidRPr="00304BA5">
        <w:rPr>
          <w:rFonts w:ascii="Arial" w:eastAsiaTheme="minorEastAsia" w:hAnsi="Arial" w:cs="Arial"/>
          <w:sz w:val="24"/>
          <w:szCs w:val="24"/>
          <w:lang w:val="es-ES_tradnl" w:eastAsia="es-ES"/>
        </w:rPr>
        <w:t xml:space="preserve"> </w:t>
      </w:r>
      <w:r w:rsidR="000D16C9" w:rsidRPr="00304BA5">
        <w:rPr>
          <w:rFonts w:ascii="Arial" w:eastAsiaTheme="minorEastAsia" w:hAnsi="Arial" w:cs="Arial"/>
          <w:sz w:val="24"/>
          <w:szCs w:val="24"/>
          <w:lang w:val="es-ES_tradnl" w:eastAsia="es-ES"/>
        </w:rPr>
        <w:t>En el agua</w:t>
      </w:r>
      <w:r w:rsidR="003015E7" w:rsidRPr="00304BA5">
        <w:rPr>
          <w:rFonts w:ascii="Arial" w:eastAsiaTheme="minorEastAsia" w:hAnsi="Arial" w:cs="Arial"/>
          <w:sz w:val="24"/>
          <w:szCs w:val="24"/>
          <w:lang w:val="es-ES_tradnl" w:eastAsia="es-ES"/>
        </w:rPr>
        <w:t>,</w:t>
      </w:r>
      <w:r w:rsidR="000D16C9" w:rsidRPr="00304BA5">
        <w:rPr>
          <w:rFonts w:ascii="Arial" w:eastAsiaTheme="minorEastAsia" w:hAnsi="Arial" w:cs="Arial"/>
          <w:sz w:val="24"/>
          <w:szCs w:val="24"/>
          <w:lang w:val="es-ES_tradnl" w:eastAsia="es-ES"/>
        </w:rPr>
        <w:t xml:space="preserve"> </w:t>
      </w:r>
      <w:r w:rsidR="003015E7" w:rsidRPr="00304BA5">
        <w:rPr>
          <w:rFonts w:ascii="Arial" w:eastAsiaTheme="minorEastAsia" w:hAnsi="Arial" w:cs="Arial"/>
          <w:sz w:val="24"/>
          <w:szCs w:val="24"/>
          <w:lang w:val="es-ES_tradnl" w:eastAsia="es-ES"/>
        </w:rPr>
        <w:t>e</w:t>
      </w:r>
      <w:r w:rsidR="00F13576" w:rsidRPr="00304BA5">
        <w:rPr>
          <w:rFonts w:ascii="Arial" w:eastAsiaTheme="minorEastAsia" w:hAnsi="Arial" w:cs="Arial"/>
          <w:sz w:val="24"/>
          <w:szCs w:val="24"/>
          <w:lang w:val="es-ES_tradnl" w:eastAsia="es-ES"/>
        </w:rPr>
        <w:t xml:space="preserve">l vertimiento de residuos sólidos sin tratamiento contamina las aguas superficiales o subterráneas, además de ocasionar inundaciones por obstrucción de los canales de drenaje y del alcantarillado; </w:t>
      </w:r>
      <w:r w:rsidR="000D16C9" w:rsidRPr="00304BA5">
        <w:rPr>
          <w:rFonts w:ascii="Arial" w:eastAsiaTheme="minorEastAsia" w:hAnsi="Arial" w:cs="Arial"/>
          <w:sz w:val="24"/>
          <w:szCs w:val="24"/>
          <w:lang w:val="es-ES_tradnl" w:eastAsia="es-ES"/>
        </w:rPr>
        <w:t>en el aire,</w:t>
      </w:r>
      <w:r w:rsidR="003015E7" w:rsidRPr="00304BA5">
        <w:rPr>
          <w:rFonts w:ascii="Arial" w:eastAsiaTheme="minorEastAsia" w:hAnsi="Arial" w:cs="Arial"/>
          <w:sz w:val="24"/>
          <w:szCs w:val="24"/>
          <w:lang w:val="es-ES_tradnl" w:eastAsia="es-ES"/>
        </w:rPr>
        <w:t xml:space="preserve"> l</w:t>
      </w:r>
      <w:r w:rsidR="00F13576" w:rsidRPr="00304BA5">
        <w:rPr>
          <w:rFonts w:ascii="Arial" w:hAnsi="Arial" w:cs="Arial"/>
          <w:sz w:val="24"/>
          <w:szCs w:val="24"/>
        </w:rPr>
        <w:t xml:space="preserve">a quema  de los residuos o su </w:t>
      </w:r>
      <w:r w:rsidR="00F13576" w:rsidRPr="00304BA5">
        <w:rPr>
          <w:rFonts w:ascii="Arial" w:hAnsi="Arial" w:cs="Arial"/>
          <w:sz w:val="24"/>
          <w:szCs w:val="24"/>
        </w:rPr>
        <w:lastRenderedPageBreak/>
        <w:t xml:space="preserve">incineración sin equipos de control adecuados, genera gases y </w:t>
      </w:r>
      <w:r w:rsidR="00DA36DA" w:rsidRPr="00304BA5">
        <w:rPr>
          <w:rFonts w:ascii="Arial" w:hAnsi="Arial" w:cs="Arial"/>
          <w:sz w:val="24"/>
          <w:szCs w:val="24"/>
        </w:rPr>
        <w:t>p</w:t>
      </w:r>
      <w:r w:rsidR="00450DDA" w:rsidRPr="00304BA5">
        <w:rPr>
          <w:rFonts w:ascii="Arial" w:hAnsi="Arial" w:cs="Arial"/>
          <w:sz w:val="24"/>
          <w:szCs w:val="24"/>
        </w:rPr>
        <w:t>artí</w:t>
      </w:r>
      <w:r w:rsidR="00F13576" w:rsidRPr="00304BA5">
        <w:rPr>
          <w:rFonts w:ascii="Arial" w:hAnsi="Arial" w:cs="Arial"/>
          <w:sz w:val="24"/>
          <w:szCs w:val="24"/>
        </w:rPr>
        <w:t>cula</w:t>
      </w:r>
      <w:r w:rsidR="00DA36DA" w:rsidRPr="00304BA5">
        <w:rPr>
          <w:rFonts w:ascii="Arial" w:hAnsi="Arial" w:cs="Arial"/>
          <w:sz w:val="24"/>
          <w:szCs w:val="24"/>
        </w:rPr>
        <w:t>s</w:t>
      </w:r>
      <w:r w:rsidR="006B6D7C" w:rsidRPr="00304BA5">
        <w:rPr>
          <w:rFonts w:ascii="Arial" w:hAnsi="Arial" w:cs="Arial"/>
          <w:sz w:val="24"/>
          <w:szCs w:val="24"/>
        </w:rPr>
        <w:t xml:space="preserve"> que dañan a la salud</w:t>
      </w:r>
      <w:r w:rsidR="00F13576" w:rsidRPr="00304BA5">
        <w:rPr>
          <w:rFonts w:ascii="Arial" w:hAnsi="Arial" w:cs="Arial"/>
          <w:sz w:val="24"/>
          <w:szCs w:val="24"/>
        </w:rPr>
        <w:t xml:space="preserve">; </w:t>
      </w:r>
      <w:r w:rsidR="000D16C9" w:rsidRPr="00304BA5">
        <w:rPr>
          <w:rFonts w:ascii="Arial" w:hAnsi="Arial" w:cs="Arial"/>
          <w:sz w:val="24"/>
          <w:szCs w:val="24"/>
        </w:rPr>
        <w:t>en el suelo</w:t>
      </w:r>
      <w:r w:rsidR="00DA36DA" w:rsidRPr="00304BA5">
        <w:rPr>
          <w:rFonts w:ascii="Arial" w:hAnsi="Arial" w:cs="Arial"/>
          <w:sz w:val="24"/>
          <w:szCs w:val="24"/>
        </w:rPr>
        <w:t>, l</w:t>
      </w:r>
      <w:r w:rsidR="00F13576" w:rsidRPr="00304BA5">
        <w:rPr>
          <w:rFonts w:ascii="Arial" w:eastAsiaTheme="minorEastAsia" w:hAnsi="Arial" w:cs="Arial"/>
          <w:sz w:val="24"/>
          <w:szCs w:val="24"/>
          <w:lang w:val="es-ES_tradnl" w:eastAsia="es-ES"/>
        </w:rPr>
        <w:t>a descarga y acumulación de residuos producen impactos estéticos, mal</w:t>
      </w:r>
      <w:r w:rsidR="000D16C9" w:rsidRPr="00304BA5">
        <w:rPr>
          <w:rFonts w:ascii="Arial" w:eastAsiaTheme="minorEastAsia" w:hAnsi="Arial" w:cs="Arial"/>
          <w:sz w:val="24"/>
          <w:szCs w:val="24"/>
          <w:lang w:val="es-ES_tradnl" w:eastAsia="es-ES"/>
        </w:rPr>
        <w:t xml:space="preserve">os olores y polvos irritantes. </w:t>
      </w:r>
      <w:r w:rsidR="00F13576" w:rsidRPr="00304BA5">
        <w:rPr>
          <w:rFonts w:ascii="Arial" w:eastAsiaTheme="minorEastAsia" w:hAnsi="Arial" w:cs="Arial"/>
          <w:sz w:val="24"/>
          <w:szCs w:val="24"/>
          <w:lang w:val="es-ES_tradnl" w:eastAsia="es-ES"/>
        </w:rPr>
        <w:t>Además, los desechos sólidos</w:t>
      </w:r>
      <w:r w:rsidR="00805A90" w:rsidRPr="00304BA5">
        <w:rPr>
          <w:rFonts w:ascii="Arial" w:eastAsiaTheme="minorEastAsia" w:hAnsi="Arial" w:cs="Arial"/>
          <w:sz w:val="24"/>
          <w:szCs w:val="24"/>
          <w:lang w:val="es-ES_tradnl" w:eastAsia="es-ES"/>
        </w:rPr>
        <w:t xml:space="preserve"> </w:t>
      </w:r>
      <w:r w:rsidR="00F13576" w:rsidRPr="00304BA5">
        <w:rPr>
          <w:rFonts w:ascii="Arial" w:eastAsiaTheme="minorEastAsia" w:hAnsi="Arial" w:cs="Arial"/>
          <w:sz w:val="24"/>
          <w:szCs w:val="24"/>
          <w:lang w:val="es-ES_tradnl" w:eastAsia="es-ES"/>
        </w:rPr>
        <w:t>depositados en un botadero a cielo abierto o en un relleno sanitario, contamina</w:t>
      </w:r>
      <w:r w:rsidR="001B3BB9" w:rsidRPr="00304BA5">
        <w:rPr>
          <w:rFonts w:ascii="Arial" w:eastAsiaTheme="minorEastAsia" w:hAnsi="Arial" w:cs="Arial"/>
          <w:sz w:val="24"/>
          <w:szCs w:val="24"/>
          <w:lang w:val="es-ES_tradnl" w:eastAsia="es-ES"/>
        </w:rPr>
        <w:t>n</w:t>
      </w:r>
      <w:r w:rsidR="00F13576" w:rsidRPr="00304BA5">
        <w:rPr>
          <w:rFonts w:ascii="Arial" w:eastAsiaTheme="minorEastAsia" w:hAnsi="Arial" w:cs="Arial"/>
          <w:sz w:val="24"/>
          <w:szCs w:val="24"/>
          <w:lang w:val="es-ES_tradnl" w:eastAsia="es-ES"/>
        </w:rPr>
        <w:t xml:space="preserve"> el suelo que subyace con microorganismos patógenos, metales pesados, sustancias tóxicas e hidrocarburos que están presentes en el lixiviado de los desechos.</w:t>
      </w:r>
      <w:r w:rsidR="00EB11B2" w:rsidRPr="00304BA5">
        <w:rPr>
          <w:rFonts w:ascii="Arial" w:eastAsiaTheme="minorEastAsia" w:hAnsi="Arial" w:cs="Arial"/>
          <w:sz w:val="24"/>
          <w:szCs w:val="24"/>
          <w:lang w:val="es-ES_tradnl" w:eastAsia="es-ES"/>
        </w:rPr>
        <w:t xml:space="preserve"> E</w:t>
      </w:r>
      <w:r w:rsidR="00805A90" w:rsidRPr="00304BA5">
        <w:rPr>
          <w:rFonts w:ascii="Arial" w:eastAsiaTheme="minorEastAsia" w:hAnsi="Arial" w:cs="Arial"/>
          <w:sz w:val="24"/>
          <w:szCs w:val="24"/>
          <w:lang w:val="es-ES_tradnl" w:eastAsia="es-ES"/>
        </w:rPr>
        <w:t xml:space="preserve">n la flora </w:t>
      </w:r>
      <w:r w:rsidR="000D16C9" w:rsidRPr="00304BA5">
        <w:rPr>
          <w:rFonts w:ascii="Arial" w:eastAsiaTheme="minorEastAsia" w:hAnsi="Arial" w:cs="Arial"/>
          <w:sz w:val="24"/>
          <w:szCs w:val="24"/>
          <w:lang w:val="es-ES_tradnl" w:eastAsia="es-ES"/>
        </w:rPr>
        <w:t>y</w:t>
      </w:r>
      <w:r w:rsidR="00EB11B2" w:rsidRPr="00304BA5">
        <w:rPr>
          <w:rFonts w:ascii="Arial" w:eastAsiaTheme="minorEastAsia" w:hAnsi="Arial" w:cs="Arial"/>
          <w:sz w:val="24"/>
          <w:szCs w:val="24"/>
          <w:lang w:val="es-ES_tradnl" w:eastAsia="es-ES"/>
        </w:rPr>
        <w:t xml:space="preserve"> </w:t>
      </w:r>
      <w:r w:rsidR="00450DDA" w:rsidRPr="00304BA5">
        <w:rPr>
          <w:rFonts w:ascii="Arial" w:eastAsiaTheme="minorEastAsia" w:hAnsi="Arial" w:cs="Arial"/>
          <w:sz w:val="24"/>
          <w:szCs w:val="24"/>
          <w:lang w:val="es-ES_tradnl" w:eastAsia="es-ES"/>
        </w:rPr>
        <w:t>fauna,</w:t>
      </w:r>
      <w:r w:rsidR="006B6D7C" w:rsidRPr="00304BA5">
        <w:rPr>
          <w:rFonts w:ascii="Arial" w:eastAsiaTheme="minorEastAsia" w:hAnsi="Arial" w:cs="Arial"/>
          <w:sz w:val="24"/>
          <w:szCs w:val="24"/>
          <w:lang w:val="es-ES_tradnl" w:eastAsia="es-ES"/>
        </w:rPr>
        <w:t xml:space="preserve"> al</w:t>
      </w:r>
      <w:r w:rsidR="00540669" w:rsidRPr="00304BA5">
        <w:rPr>
          <w:rFonts w:ascii="Arial" w:eastAsiaTheme="minorEastAsia" w:hAnsi="Arial" w:cs="Arial"/>
          <w:sz w:val="24"/>
          <w:szCs w:val="24"/>
          <w:lang w:val="es-ES_tradnl" w:eastAsia="es-ES"/>
        </w:rPr>
        <w:t xml:space="preserve"> alterarse su ecosistema por</w:t>
      </w:r>
      <w:r w:rsidR="006B6D7C" w:rsidRPr="00304BA5">
        <w:rPr>
          <w:rFonts w:ascii="Arial" w:eastAsiaTheme="minorEastAsia" w:hAnsi="Arial" w:cs="Arial"/>
          <w:sz w:val="24"/>
          <w:szCs w:val="24"/>
          <w:lang w:val="es-ES_tradnl" w:eastAsia="es-ES"/>
        </w:rPr>
        <w:t xml:space="preserve"> los efectos mencionados, genera</w:t>
      </w:r>
      <w:r w:rsidR="00E44CB7" w:rsidRPr="00304BA5">
        <w:rPr>
          <w:rFonts w:ascii="Arial" w:eastAsiaTheme="minorEastAsia" w:hAnsi="Arial" w:cs="Arial"/>
          <w:sz w:val="24"/>
          <w:szCs w:val="24"/>
          <w:lang w:val="es-ES_tradnl" w:eastAsia="es-ES"/>
        </w:rPr>
        <w:t xml:space="preserve"> </w:t>
      </w:r>
      <w:r w:rsidR="000D16C9" w:rsidRPr="00304BA5">
        <w:rPr>
          <w:rFonts w:ascii="Arial" w:eastAsiaTheme="minorEastAsia" w:hAnsi="Arial" w:cs="Arial"/>
          <w:sz w:val="24"/>
          <w:szCs w:val="24"/>
          <w:lang w:val="es-ES_tradnl" w:eastAsia="es-ES"/>
        </w:rPr>
        <w:t xml:space="preserve"> remoción de </w:t>
      </w:r>
      <w:r w:rsidR="005E5F45" w:rsidRPr="00304BA5">
        <w:rPr>
          <w:rFonts w:ascii="Arial" w:eastAsiaTheme="minorEastAsia" w:hAnsi="Arial" w:cs="Arial"/>
          <w:sz w:val="24"/>
          <w:szCs w:val="24"/>
          <w:lang w:val="es-ES_tradnl" w:eastAsia="es-ES"/>
        </w:rPr>
        <w:t>especímenes</w:t>
      </w:r>
      <w:r w:rsidR="000D16C9" w:rsidRPr="00304BA5">
        <w:rPr>
          <w:rFonts w:ascii="Arial" w:eastAsiaTheme="minorEastAsia" w:hAnsi="Arial" w:cs="Arial"/>
          <w:sz w:val="24"/>
          <w:szCs w:val="24"/>
          <w:lang w:val="es-ES_tradnl" w:eastAsia="es-ES"/>
        </w:rPr>
        <w:t xml:space="preserve"> de la flora y  </w:t>
      </w:r>
      <w:r w:rsidR="006B6D7C" w:rsidRPr="00304BA5">
        <w:rPr>
          <w:rFonts w:ascii="Arial" w:eastAsiaTheme="minorEastAsia" w:hAnsi="Arial" w:cs="Arial"/>
          <w:sz w:val="24"/>
          <w:szCs w:val="24"/>
          <w:lang w:val="es-ES_tradnl" w:eastAsia="es-ES"/>
        </w:rPr>
        <w:t>perturbación de la fauna nativa</w:t>
      </w:r>
      <w:r w:rsidR="00AB4CF0" w:rsidRPr="00304BA5">
        <w:rPr>
          <w:rFonts w:ascii="Arial" w:eastAsiaTheme="minorEastAsia" w:hAnsi="Arial" w:cs="Arial"/>
          <w:sz w:val="24"/>
          <w:szCs w:val="24"/>
          <w:lang w:val="es-ES_tradnl" w:eastAsia="es-ES"/>
        </w:rPr>
        <w:t>.</w:t>
      </w:r>
    </w:p>
    <w:p w:rsidR="0089150B" w:rsidRPr="00304BA5" w:rsidRDefault="009E0B8B" w:rsidP="00055C24">
      <w:pPr>
        <w:spacing w:line="480" w:lineRule="auto"/>
        <w:jc w:val="both"/>
        <w:rPr>
          <w:rFonts w:ascii="Arial" w:hAnsi="Arial" w:cs="Arial"/>
          <w:sz w:val="24"/>
          <w:szCs w:val="24"/>
        </w:rPr>
      </w:pPr>
      <w:r w:rsidRPr="00304BA5">
        <w:rPr>
          <w:rFonts w:ascii="Arial" w:hAnsi="Arial" w:cs="Arial"/>
          <w:sz w:val="24"/>
          <w:szCs w:val="24"/>
        </w:rPr>
        <w:t xml:space="preserve">Los residuos sólidos experimentan un crecimiento acelerado, y representan un gran desafío el manejo sustentable a éstos. El Banco Mundial llamado "What a Waste: A Global Review of Solid Waste Management" advierte que los residuos sólidos urbanos generados por los habitantes de las ciudades aumentarán un 70% hasta el año 2025. </w:t>
      </w:r>
      <w:r w:rsidR="008D4FA8" w:rsidRPr="00304BA5">
        <w:rPr>
          <w:rFonts w:ascii="Arial" w:eastAsiaTheme="minorEastAsia" w:hAnsi="Arial" w:cs="Arial"/>
          <w:sz w:val="24"/>
          <w:szCs w:val="24"/>
          <w:lang w:val="es-ES_tradnl" w:eastAsia="es-ES"/>
        </w:rPr>
        <w:t>En México la magnitud del problema crece pues</w:t>
      </w:r>
      <w:r w:rsidR="00E44CB7" w:rsidRPr="00304BA5">
        <w:rPr>
          <w:rFonts w:ascii="Arial" w:hAnsi="Arial" w:cs="Arial"/>
          <w:sz w:val="24"/>
          <w:szCs w:val="24"/>
        </w:rPr>
        <w:t xml:space="preserve">, según  el Informe de la Semarnat (2012:320-341) entre 2003 y 2011 se incrementó </w:t>
      </w:r>
      <w:r w:rsidR="00BA7C6F" w:rsidRPr="00304BA5">
        <w:rPr>
          <w:rFonts w:ascii="Arial" w:hAnsi="Arial" w:cs="Arial"/>
          <w:sz w:val="24"/>
          <w:szCs w:val="24"/>
        </w:rPr>
        <w:t xml:space="preserve">el volumen de residuos </w:t>
      </w:r>
      <w:r w:rsidR="00E44CB7" w:rsidRPr="00304BA5">
        <w:rPr>
          <w:rFonts w:ascii="Arial" w:hAnsi="Arial" w:cs="Arial"/>
          <w:sz w:val="24"/>
          <w:szCs w:val="24"/>
        </w:rPr>
        <w:t xml:space="preserve">al 25%, representando </w:t>
      </w:r>
      <w:r w:rsidR="00E44CB7" w:rsidRPr="00304BA5">
        <w:rPr>
          <w:rFonts w:ascii="Arial" w:eastAsia="Calibri" w:hAnsi="Arial" w:cs="Arial"/>
          <w:sz w:val="24"/>
          <w:szCs w:val="24"/>
        </w:rPr>
        <w:t>alrededor de 41 millones de toneladas, es decir, 112.5 mil tonelad</w:t>
      </w:r>
      <w:r w:rsidR="00BA7C6F" w:rsidRPr="00304BA5">
        <w:rPr>
          <w:rFonts w:ascii="Arial" w:eastAsia="Calibri" w:hAnsi="Arial" w:cs="Arial"/>
          <w:sz w:val="24"/>
          <w:szCs w:val="24"/>
        </w:rPr>
        <w:t xml:space="preserve">as de RSU diariamente, y </w:t>
      </w:r>
      <w:r w:rsidR="00E44CB7" w:rsidRPr="00304BA5">
        <w:rPr>
          <w:rFonts w:ascii="Arial" w:eastAsia="Calibri" w:hAnsi="Arial" w:cs="Arial"/>
          <w:sz w:val="24"/>
          <w:szCs w:val="24"/>
        </w:rPr>
        <w:t>el Estado de México es</w:t>
      </w:r>
      <w:r w:rsidR="00E44CB7" w:rsidRPr="00304BA5">
        <w:rPr>
          <w:rFonts w:ascii="Arial" w:hAnsi="Arial" w:cs="Arial"/>
          <w:sz w:val="24"/>
          <w:szCs w:val="24"/>
        </w:rPr>
        <w:t xml:space="preserve"> la entidad federativa que genera</w:t>
      </w:r>
      <w:r w:rsidR="00BA7C6F" w:rsidRPr="00304BA5">
        <w:rPr>
          <w:rFonts w:ascii="Arial" w:hAnsi="Arial" w:cs="Arial"/>
          <w:sz w:val="24"/>
          <w:szCs w:val="24"/>
        </w:rPr>
        <w:t xml:space="preserve"> la</w:t>
      </w:r>
      <w:r w:rsidR="00E44CB7" w:rsidRPr="00304BA5">
        <w:rPr>
          <w:rFonts w:ascii="Arial" w:hAnsi="Arial" w:cs="Arial"/>
          <w:sz w:val="24"/>
          <w:szCs w:val="24"/>
        </w:rPr>
        <w:t xml:space="preserve"> mayor</w:t>
      </w:r>
      <w:r w:rsidR="00BA7C6F" w:rsidRPr="00304BA5">
        <w:rPr>
          <w:rFonts w:ascii="Arial" w:hAnsi="Arial" w:cs="Arial"/>
          <w:sz w:val="24"/>
          <w:szCs w:val="24"/>
        </w:rPr>
        <w:t xml:space="preserve"> cantidad</w:t>
      </w:r>
      <w:r w:rsidR="00E44CB7" w:rsidRPr="00304BA5">
        <w:rPr>
          <w:rFonts w:ascii="Arial" w:hAnsi="Arial" w:cs="Arial"/>
          <w:sz w:val="24"/>
          <w:szCs w:val="24"/>
        </w:rPr>
        <w:t xml:space="preserve">, </w:t>
      </w:r>
      <w:r w:rsidR="00E44CB7" w:rsidRPr="00304BA5">
        <w:rPr>
          <w:rFonts w:ascii="Arial" w:eastAsia="Calibri" w:hAnsi="Arial" w:cs="Arial"/>
          <w:sz w:val="24"/>
          <w:szCs w:val="24"/>
        </w:rPr>
        <w:t xml:space="preserve"> contribuyendo con un 16%</w:t>
      </w:r>
      <w:r w:rsidR="00BA7C6F" w:rsidRPr="00304BA5">
        <w:rPr>
          <w:rFonts w:ascii="Arial" w:eastAsia="Calibri" w:hAnsi="Arial" w:cs="Arial"/>
          <w:sz w:val="24"/>
          <w:szCs w:val="24"/>
        </w:rPr>
        <w:t xml:space="preserve"> del total</w:t>
      </w:r>
      <w:r w:rsidR="00235336" w:rsidRPr="00304BA5">
        <w:rPr>
          <w:rFonts w:ascii="Arial" w:hAnsi="Arial" w:cs="Arial"/>
          <w:sz w:val="24"/>
          <w:szCs w:val="24"/>
        </w:rPr>
        <w:t xml:space="preserve">. </w:t>
      </w:r>
      <w:r w:rsidR="0089150B" w:rsidRPr="00304BA5">
        <w:rPr>
          <w:rFonts w:ascii="Arial" w:hAnsi="Arial" w:cs="Arial"/>
          <w:sz w:val="24"/>
          <w:szCs w:val="24"/>
        </w:rPr>
        <w:t xml:space="preserve">Se estima que cada persona </w:t>
      </w:r>
      <w:r w:rsidR="00A65218" w:rsidRPr="00304BA5">
        <w:rPr>
          <w:rFonts w:ascii="Arial" w:hAnsi="Arial" w:cs="Arial"/>
          <w:sz w:val="24"/>
          <w:szCs w:val="24"/>
        </w:rPr>
        <w:t xml:space="preserve">en promedio </w:t>
      </w:r>
      <w:r w:rsidR="0089150B" w:rsidRPr="00304BA5">
        <w:rPr>
          <w:rFonts w:ascii="Arial" w:hAnsi="Arial" w:cs="Arial"/>
          <w:sz w:val="24"/>
          <w:szCs w:val="24"/>
        </w:rPr>
        <w:t xml:space="preserve">produce </w:t>
      </w:r>
      <w:r w:rsidR="00E974AA" w:rsidRPr="00304BA5">
        <w:rPr>
          <w:rFonts w:ascii="Arial" w:hAnsi="Arial" w:cs="Arial"/>
          <w:sz w:val="24"/>
          <w:szCs w:val="24"/>
        </w:rPr>
        <w:t xml:space="preserve">.876 </w:t>
      </w:r>
      <w:r w:rsidR="0089150B" w:rsidRPr="00304BA5">
        <w:rPr>
          <w:rFonts w:ascii="Arial" w:hAnsi="Arial" w:cs="Arial"/>
          <w:sz w:val="24"/>
          <w:szCs w:val="24"/>
        </w:rPr>
        <w:t>kgms.</w:t>
      </w:r>
    </w:p>
    <w:p w:rsidR="00A65218" w:rsidRDefault="00E44CB7" w:rsidP="00055C24">
      <w:pPr>
        <w:pStyle w:val="Textosinformato"/>
        <w:spacing w:line="480" w:lineRule="auto"/>
        <w:jc w:val="both"/>
        <w:rPr>
          <w:rFonts w:ascii="Arial" w:hAnsi="Arial" w:cs="Arial"/>
          <w:sz w:val="24"/>
          <w:szCs w:val="24"/>
        </w:rPr>
      </w:pPr>
      <w:r w:rsidRPr="00304BA5">
        <w:rPr>
          <w:rFonts w:ascii="Arial" w:hAnsi="Arial" w:cs="Arial"/>
          <w:sz w:val="24"/>
          <w:szCs w:val="24"/>
        </w:rPr>
        <w:t xml:space="preserve"> Además del ritmo de crecimiento de los RS, la forma en que se </w:t>
      </w:r>
      <w:r w:rsidR="00235336" w:rsidRPr="00304BA5">
        <w:rPr>
          <w:rFonts w:ascii="Arial" w:hAnsi="Arial" w:cs="Arial"/>
          <w:sz w:val="24"/>
          <w:szCs w:val="24"/>
        </w:rPr>
        <w:t xml:space="preserve">manejan </w:t>
      </w:r>
      <w:r w:rsidR="0089150B" w:rsidRPr="00304BA5">
        <w:rPr>
          <w:rFonts w:ascii="Arial" w:hAnsi="Arial" w:cs="Arial"/>
          <w:sz w:val="24"/>
          <w:szCs w:val="24"/>
        </w:rPr>
        <w:t>muestra</w:t>
      </w:r>
      <w:r w:rsidR="007D7FDA" w:rsidRPr="00304BA5">
        <w:rPr>
          <w:rFonts w:ascii="Arial" w:hAnsi="Arial" w:cs="Arial"/>
          <w:sz w:val="24"/>
          <w:szCs w:val="24"/>
        </w:rPr>
        <w:t xml:space="preserve"> </w:t>
      </w:r>
      <w:r w:rsidR="0089150B" w:rsidRPr="00304BA5">
        <w:rPr>
          <w:rFonts w:ascii="Arial" w:hAnsi="Arial" w:cs="Arial"/>
          <w:sz w:val="24"/>
          <w:szCs w:val="24"/>
        </w:rPr>
        <w:t xml:space="preserve">el impacto </w:t>
      </w:r>
      <w:r w:rsidR="007D7FDA" w:rsidRPr="00304BA5">
        <w:rPr>
          <w:rFonts w:ascii="Arial" w:hAnsi="Arial" w:cs="Arial"/>
          <w:sz w:val="24"/>
          <w:szCs w:val="24"/>
        </w:rPr>
        <w:t>negativo al  medio ambiente</w:t>
      </w:r>
      <w:r w:rsidR="0089150B" w:rsidRPr="00304BA5">
        <w:rPr>
          <w:rFonts w:ascii="Arial" w:hAnsi="Arial" w:cs="Arial"/>
          <w:sz w:val="24"/>
          <w:szCs w:val="24"/>
        </w:rPr>
        <w:t xml:space="preserve"> y </w:t>
      </w:r>
      <w:r w:rsidR="007D7FDA" w:rsidRPr="00304BA5">
        <w:rPr>
          <w:rFonts w:ascii="Arial" w:hAnsi="Arial" w:cs="Arial"/>
          <w:sz w:val="24"/>
          <w:szCs w:val="24"/>
        </w:rPr>
        <w:t xml:space="preserve">la </w:t>
      </w:r>
      <w:r w:rsidR="0089150B" w:rsidRPr="00304BA5">
        <w:rPr>
          <w:rFonts w:ascii="Arial" w:hAnsi="Arial" w:cs="Arial"/>
          <w:sz w:val="24"/>
          <w:szCs w:val="24"/>
        </w:rPr>
        <w:t>vulnerab</w:t>
      </w:r>
      <w:r w:rsidR="007D7FDA" w:rsidRPr="00304BA5">
        <w:rPr>
          <w:rFonts w:ascii="Arial" w:hAnsi="Arial" w:cs="Arial"/>
          <w:sz w:val="24"/>
          <w:szCs w:val="24"/>
        </w:rPr>
        <w:t>ilidad para llegar a un desarrollo. Del total de resi</w:t>
      </w:r>
      <w:r w:rsidR="00300544" w:rsidRPr="00304BA5">
        <w:rPr>
          <w:rFonts w:ascii="Arial" w:hAnsi="Arial" w:cs="Arial"/>
          <w:sz w:val="24"/>
          <w:szCs w:val="24"/>
        </w:rPr>
        <w:t>du</w:t>
      </w:r>
      <w:r w:rsidR="007D7FDA" w:rsidRPr="00304BA5">
        <w:rPr>
          <w:rFonts w:ascii="Arial" w:hAnsi="Arial" w:cs="Arial"/>
          <w:sz w:val="24"/>
          <w:szCs w:val="24"/>
        </w:rPr>
        <w:t xml:space="preserve">os generados en el país diariamente, solo el 83.93% se recolecta,  </w:t>
      </w:r>
      <w:r w:rsidR="00A65218" w:rsidRPr="00304BA5">
        <w:rPr>
          <w:rFonts w:ascii="Arial" w:hAnsi="Arial" w:cs="Arial"/>
          <w:sz w:val="24"/>
          <w:szCs w:val="24"/>
        </w:rPr>
        <w:t>de é</w:t>
      </w:r>
      <w:r w:rsidR="007D7FDA" w:rsidRPr="00304BA5">
        <w:rPr>
          <w:rFonts w:ascii="Arial" w:hAnsi="Arial" w:cs="Arial"/>
          <w:sz w:val="24"/>
          <w:szCs w:val="24"/>
        </w:rPr>
        <w:t>ste total</w:t>
      </w:r>
      <w:r w:rsidR="00300544" w:rsidRPr="00304BA5">
        <w:rPr>
          <w:rFonts w:ascii="Arial" w:hAnsi="Arial" w:cs="Arial"/>
          <w:sz w:val="24"/>
          <w:szCs w:val="24"/>
        </w:rPr>
        <w:t xml:space="preserve"> el 61.74% se disponen en relleno sanitario y en sitios </w:t>
      </w:r>
      <w:r w:rsidR="00300544" w:rsidRPr="00304BA5">
        <w:rPr>
          <w:rFonts w:ascii="Arial" w:hAnsi="Arial" w:cs="Arial"/>
          <w:sz w:val="24"/>
          <w:szCs w:val="24"/>
        </w:rPr>
        <w:lastRenderedPageBreak/>
        <w:t>controlado</w:t>
      </w:r>
      <w:r w:rsidR="008A5D34" w:rsidRPr="00304BA5">
        <w:rPr>
          <w:rFonts w:ascii="Arial" w:hAnsi="Arial" w:cs="Arial"/>
          <w:sz w:val="24"/>
          <w:szCs w:val="24"/>
        </w:rPr>
        <w:t>s</w:t>
      </w:r>
      <w:r w:rsidR="00300544" w:rsidRPr="00304BA5">
        <w:rPr>
          <w:rFonts w:ascii="Arial" w:hAnsi="Arial" w:cs="Arial"/>
          <w:sz w:val="24"/>
          <w:szCs w:val="24"/>
        </w:rPr>
        <w:t xml:space="preserve">, 15.93%  se </w:t>
      </w:r>
      <w:r w:rsidRPr="00304BA5">
        <w:rPr>
          <w:rFonts w:ascii="Arial" w:hAnsi="Arial" w:cs="Arial"/>
          <w:sz w:val="24"/>
          <w:szCs w:val="24"/>
        </w:rPr>
        <w:t xml:space="preserve">destinan </w:t>
      </w:r>
      <w:r w:rsidR="00AE0458" w:rsidRPr="00304BA5">
        <w:rPr>
          <w:rFonts w:ascii="Arial" w:hAnsi="Arial" w:cs="Arial"/>
          <w:sz w:val="24"/>
          <w:szCs w:val="24"/>
        </w:rPr>
        <w:t>a tiraderos  a cielo abierto</w:t>
      </w:r>
      <w:r w:rsidR="00300544" w:rsidRPr="00304BA5">
        <w:rPr>
          <w:rFonts w:ascii="Arial" w:hAnsi="Arial" w:cs="Arial"/>
          <w:sz w:val="24"/>
          <w:szCs w:val="24"/>
        </w:rPr>
        <w:t xml:space="preserve"> y el resto su disposición es desconocida</w:t>
      </w:r>
      <w:r w:rsidR="00A65218" w:rsidRPr="00304BA5">
        <w:rPr>
          <w:rFonts w:ascii="Arial" w:hAnsi="Arial" w:cs="Arial"/>
          <w:sz w:val="24"/>
          <w:szCs w:val="24"/>
        </w:rPr>
        <w:t xml:space="preserve"> </w:t>
      </w:r>
      <w:r w:rsidR="008A5D34" w:rsidRPr="00304BA5">
        <w:rPr>
          <w:rFonts w:ascii="Arial" w:hAnsi="Arial" w:cs="Arial"/>
          <w:sz w:val="24"/>
          <w:szCs w:val="24"/>
        </w:rPr>
        <w:t>(</w:t>
      </w:r>
      <w:r w:rsidR="00A65218" w:rsidRPr="00304BA5">
        <w:rPr>
          <w:rFonts w:ascii="Arial" w:hAnsi="Arial" w:cs="Arial"/>
          <w:sz w:val="24"/>
          <w:szCs w:val="24"/>
        </w:rPr>
        <w:t>Semarnat,</w:t>
      </w:r>
      <w:r w:rsidR="00096C61" w:rsidRPr="00304BA5">
        <w:rPr>
          <w:rFonts w:ascii="Arial" w:hAnsi="Arial" w:cs="Arial"/>
          <w:sz w:val="24"/>
          <w:szCs w:val="24"/>
        </w:rPr>
        <w:t xml:space="preserve"> 2012: </w:t>
      </w:r>
      <w:r w:rsidR="007A6228" w:rsidRPr="00304BA5">
        <w:rPr>
          <w:rFonts w:ascii="Arial" w:hAnsi="Arial" w:cs="Arial"/>
          <w:sz w:val="24"/>
          <w:szCs w:val="24"/>
        </w:rPr>
        <w:t>340</w:t>
      </w:r>
      <w:r w:rsidR="00096C61" w:rsidRPr="00304BA5">
        <w:rPr>
          <w:rFonts w:ascii="Arial" w:hAnsi="Arial" w:cs="Arial"/>
          <w:sz w:val="24"/>
          <w:szCs w:val="24"/>
        </w:rPr>
        <w:t>)</w:t>
      </w:r>
      <w:r w:rsidR="008A5D34" w:rsidRPr="00304BA5">
        <w:rPr>
          <w:rFonts w:ascii="Arial" w:hAnsi="Arial" w:cs="Arial"/>
          <w:sz w:val="24"/>
          <w:szCs w:val="24"/>
        </w:rPr>
        <w:t xml:space="preserve">. Esta magnitud y ritmo de crecimiento de los RS </w:t>
      </w:r>
      <w:r w:rsidR="00300544" w:rsidRPr="00304BA5">
        <w:rPr>
          <w:rFonts w:ascii="Arial" w:hAnsi="Arial" w:cs="Arial"/>
          <w:sz w:val="24"/>
          <w:szCs w:val="24"/>
        </w:rPr>
        <w:t xml:space="preserve"> </w:t>
      </w:r>
      <w:r w:rsidR="008A5D34" w:rsidRPr="00304BA5">
        <w:rPr>
          <w:rFonts w:ascii="Arial" w:hAnsi="Arial" w:cs="Arial"/>
          <w:sz w:val="24"/>
          <w:szCs w:val="24"/>
        </w:rPr>
        <w:t>revelan</w:t>
      </w:r>
      <w:r w:rsidR="00300544" w:rsidRPr="00304BA5">
        <w:rPr>
          <w:rFonts w:ascii="Arial" w:hAnsi="Arial" w:cs="Arial"/>
          <w:sz w:val="24"/>
          <w:szCs w:val="24"/>
        </w:rPr>
        <w:t xml:space="preserve"> </w:t>
      </w:r>
      <w:r w:rsidR="008A5D34" w:rsidRPr="00304BA5">
        <w:rPr>
          <w:rFonts w:ascii="Arial" w:hAnsi="Arial" w:cs="Arial"/>
          <w:sz w:val="24"/>
          <w:szCs w:val="24"/>
        </w:rPr>
        <w:t xml:space="preserve">la dimensión del impacto negativo que se puede generar en los recursos naturales </w:t>
      </w:r>
      <w:r w:rsidR="000F24CC" w:rsidRPr="00304BA5">
        <w:rPr>
          <w:rFonts w:ascii="Arial" w:hAnsi="Arial" w:cs="Arial"/>
          <w:sz w:val="24"/>
          <w:szCs w:val="24"/>
        </w:rPr>
        <w:t>agua, suelo,</w:t>
      </w:r>
      <w:r w:rsidR="00A65218" w:rsidRPr="00304BA5">
        <w:rPr>
          <w:rFonts w:ascii="Arial" w:hAnsi="Arial" w:cs="Arial"/>
          <w:sz w:val="24"/>
          <w:szCs w:val="24"/>
        </w:rPr>
        <w:t xml:space="preserve"> aire y por ende</w:t>
      </w:r>
      <w:r w:rsidR="008A5D34" w:rsidRPr="00304BA5">
        <w:rPr>
          <w:rFonts w:ascii="Arial" w:hAnsi="Arial" w:cs="Arial"/>
          <w:sz w:val="24"/>
          <w:szCs w:val="24"/>
        </w:rPr>
        <w:t>,</w:t>
      </w:r>
      <w:r w:rsidR="00A65218" w:rsidRPr="00304BA5">
        <w:rPr>
          <w:rFonts w:ascii="Arial" w:hAnsi="Arial" w:cs="Arial"/>
          <w:sz w:val="24"/>
          <w:szCs w:val="24"/>
        </w:rPr>
        <w:t xml:space="preserve"> en la salud de la población.  </w:t>
      </w:r>
    </w:p>
    <w:p w:rsidR="00096C61" w:rsidRPr="00304BA5" w:rsidRDefault="000F24CC" w:rsidP="00055C24">
      <w:pPr>
        <w:pStyle w:val="Sinespaciado"/>
        <w:spacing w:line="480" w:lineRule="auto"/>
        <w:jc w:val="both"/>
        <w:rPr>
          <w:rFonts w:ascii="Arial" w:hAnsi="Arial" w:cs="Arial"/>
          <w:sz w:val="24"/>
          <w:szCs w:val="24"/>
        </w:rPr>
      </w:pPr>
      <w:r w:rsidRPr="00304BA5">
        <w:rPr>
          <w:rFonts w:ascii="Arial" w:hAnsi="Arial" w:cs="Arial"/>
          <w:sz w:val="24"/>
          <w:szCs w:val="24"/>
        </w:rPr>
        <w:t>L</w:t>
      </w:r>
      <w:r w:rsidR="00096C61" w:rsidRPr="00304BA5">
        <w:rPr>
          <w:rFonts w:ascii="Arial" w:hAnsi="Arial" w:cs="Arial"/>
          <w:sz w:val="24"/>
          <w:szCs w:val="24"/>
        </w:rPr>
        <w:t xml:space="preserve">a forma en que se recolecta </w:t>
      </w:r>
      <w:r w:rsidR="00695525" w:rsidRPr="00304BA5">
        <w:rPr>
          <w:rFonts w:ascii="Arial" w:hAnsi="Arial" w:cs="Arial"/>
          <w:sz w:val="24"/>
          <w:szCs w:val="24"/>
        </w:rPr>
        <w:t xml:space="preserve">también muestra el impacto en el medio ambiente; </w:t>
      </w:r>
      <w:r w:rsidR="00096C61" w:rsidRPr="00304BA5">
        <w:rPr>
          <w:rFonts w:ascii="Arial" w:hAnsi="Arial" w:cs="Arial"/>
          <w:sz w:val="24"/>
          <w:szCs w:val="24"/>
        </w:rPr>
        <w:t xml:space="preserve">se estima que </w:t>
      </w:r>
      <w:r w:rsidR="00995159" w:rsidRPr="00304BA5">
        <w:rPr>
          <w:rFonts w:ascii="Arial" w:hAnsi="Arial" w:cs="Arial"/>
          <w:sz w:val="24"/>
          <w:szCs w:val="24"/>
        </w:rPr>
        <w:t>solo el 9.11% se hac</w:t>
      </w:r>
      <w:r w:rsidR="00307132" w:rsidRPr="00304BA5">
        <w:rPr>
          <w:rFonts w:ascii="Arial" w:hAnsi="Arial" w:cs="Arial"/>
          <w:sz w:val="24"/>
          <w:szCs w:val="24"/>
        </w:rPr>
        <w:t>e</w:t>
      </w:r>
      <w:r w:rsidR="00995159" w:rsidRPr="00304BA5">
        <w:rPr>
          <w:rFonts w:ascii="Arial" w:hAnsi="Arial" w:cs="Arial"/>
          <w:sz w:val="24"/>
          <w:szCs w:val="24"/>
        </w:rPr>
        <w:t xml:space="preserve"> de manera selectiva</w:t>
      </w:r>
      <w:r w:rsidR="00307132" w:rsidRPr="00304BA5">
        <w:rPr>
          <w:rFonts w:ascii="Arial" w:hAnsi="Arial" w:cs="Arial"/>
          <w:sz w:val="24"/>
          <w:szCs w:val="24"/>
        </w:rPr>
        <w:t>, es decir</w:t>
      </w:r>
      <w:r w:rsidR="00010CEA" w:rsidRPr="00304BA5">
        <w:rPr>
          <w:rFonts w:ascii="Arial" w:hAnsi="Arial" w:cs="Arial"/>
          <w:sz w:val="24"/>
          <w:szCs w:val="24"/>
        </w:rPr>
        <w:t>,</w:t>
      </w:r>
      <w:r w:rsidR="00995159" w:rsidRPr="00304BA5">
        <w:rPr>
          <w:rFonts w:ascii="Arial" w:hAnsi="Arial" w:cs="Arial"/>
          <w:sz w:val="24"/>
          <w:szCs w:val="24"/>
        </w:rPr>
        <w:t xml:space="preserve"> </w:t>
      </w:r>
      <w:r w:rsidR="00096C61" w:rsidRPr="00304BA5">
        <w:rPr>
          <w:rFonts w:ascii="Arial" w:hAnsi="Arial" w:cs="Arial"/>
          <w:sz w:val="24"/>
          <w:szCs w:val="24"/>
        </w:rPr>
        <w:t>la mayor parte se hace de manera mixta,</w:t>
      </w:r>
      <w:r w:rsidR="00307132" w:rsidRPr="00304BA5">
        <w:rPr>
          <w:rFonts w:ascii="Arial" w:hAnsi="Arial" w:cs="Arial"/>
          <w:sz w:val="24"/>
          <w:szCs w:val="24"/>
        </w:rPr>
        <w:t xml:space="preserve"> mezclando todo tipo de residuos.</w:t>
      </w:r>
      <w:r w:rsidR="00096C61" w:rsidRPr="00304BA5">
        <w:rPr>
          <w:rFonts w:ascii="Arial" w:hAnsi="Arial" w:cs="Arial"/>
          <w:sz w:val="24"/>
          <w:szCs w:val="24"/>
        </w:rPr>
        <w:t xml:space="preserve"> </w:t>
      </w:r>
      <w:r w:rsidR="00EC382A" w:rsidRPr="00304BA5">
        <w:rPr>
          <w:rFonts w:ascii="Arial" w:hAnsi="Arial" w:cs="Arial"/>
          <w:sz w:val="24"/>
          <w:szCs w:val="24"/>
        </w:rPr>
        <w:t xml:space="preserve">Un gran avance obligado que se ha tenido es la industrialización de ciertos residuos </w:t>
      </w:r>
      <w:r w:rsidR="00663657" w:rsidRPr="00304BA5">
        <w:rPr>
          <w:rFonts w:ascii="Arial" w:hAnsi="Arial" w:cs="Arial"/>
          <w:sz w:val="24"/>
          <w:szCs w:val="24"/>
        </w:rPr>
        <w:t>como el plástico, vidrio</w:t>
      </w:r>
      <w:r w:rsidR="00303C56" w:rsidRPr="00304BA5">
        <w:rPr>
          <w:rFonts w:ascii="Arial" w:hAnsi="Arial" w:cs="Arial"/>
          <w:sz w:val="24"/>
          <w:szCs w:val="24"/>
        </w:rPr>
        <w:t>, cart</w:t>
      </w:r>
      <w:r w:rsidR="00663657" w:rsidRPr="00304BA5">
        <w:rPr>
          <w:rFonts w:ascii="Arial" w:hAnsi="Arial" w:cs="Arial"/>
          <w:sz w:val="24"/>
          <w:szCs w:val="24"/>
        </w:rPr>
        <w:t>ó</w:t>
      </w:r>
      <w:r w:rsidR="00EC382A" w:rsidRPr="00304BA5">
        <w:rPr>
          <w:rFonts w:ascii="Arial" w:hAnsi="Arial" w:cs="Arial"/>
          <w:sz w:val="24"/>
          <w:szCs w:val="24"/>
        </w:rPr>
        <w:t xml:space="preserve">n, fierro entre otros, </w:t>
      </w:r>
      <w:r w:rsidR="00E16021" w:rsidRPr="00304BA5">
        <w:rPr>
          <w:rFonts w:ascii="Arial" w:hAnsi="Arial" w:cs="Arial"/>
          <w:sz w:val="24"/>
          <w:szCs w:val="24"/>
        </w:rPr>
        <w:t xml:space="preserve">sin embargo, es muy poco el material que se </w:t>
      </w:r>
      <w:r w:rsidR="00E974AA" w:rsidRPr="00304BA5">
        <w:rPr>
          <w:rFonts w:ascii="Arial" w:hAnsi="Arial" w:cs="Arial"/>
          <w:sz w:val="24"/>
          <w:szCs w:val="24"/>
        </w:rPr>
        <w:t>aprovecha. Otra ví</w:t>
      </w:r>
      <w:r w:rsidR="00E16021" w:rsidRPr="00304BA5">
        <w:rPr>
          <w:rFonts w:ascii="Arial" w:hAnsi="Arial" w:cs="Arial"/>
          <w:sz w:val="24"/>
          <w:szCs w:val="24"/>
        </w:rPr>
        <w:t>a son</w:t>
      </w:r>
      <w:r w:rsidR="00E974AA" w:rsidRPr="00304BA5">
        <w:rPr>
          <w:rFonts w:ascii="Arial" w:hAnsi="Arial" w:cs="Arial"/>
          <w:sz w:val="24"/>
          <w:szCs w:val="24"/>
        </w:rPr>
        <w:t xml:space="preserve"> las plantas de tratamiento orgá</w:t>
      </w:r>
      <w:r w:rsidR="00E16021" w:rsidRPr="00304BA5">
        <w:rPr>
          <w:rFonts w:ascii="Arial" w:hAnsi="Arial" w:cs="Arial"/>
          <w:sz w:val="24"/>
          <w:szCs w:val="24"/>
        </w:rPr>
        <w:t>nico también es muy poca y a pesar que</w:t>
      </w:r>
      <w:r w:rsidR="00010CEA" w:rsidRPr="00304BA5">
        <w:rPr>
          <w:rFonts w:ascii="Arial" w:hAnsi="Arial" w:cs="Arial"/>
          <w:sz w:val="24"/>
          <w:szCs w:val="24"/>
        </w:rPr>
        <w:t xml:space="preserve"> </w:t>
      </w:r>
      <w:r w:rsidR="00E16021" w:rsidRPr="00304BA5">
        <w:rPr>
          <w:rFonts w:ascii="Arial" w:hAnsi="Arial" w:cs="Arial"/>
          <w:sz w:val="24"/>
          <w:szCs w:val="24"/>
        </w:rPr>
        <w:t>en el mercado existen</w:t>
      </w:r>
      <w:r w:rsidR="00E974AA" w:rsidRPr="00304BA5">
        <w:rPr>
          <w:rFonts w:ascii="Arial" w:hAnsi="Arial" w:cs="Arial"/>
          <w:sz w:val="24"/>
          <w:szCs w:val="24"/>
        </w:rPr>
        <w:t>, todavía su consumo no es muy difundido.</w:t>
      </w:r>
      <w:r w:rsidR="00010CEA" w:rsidRPr="00304BA5">
        <w:rPr>
          <w:rFonts w:ascii="Arial" w:hAnsi="Arial" w:cs="Arial"/>
          <w:sz w:val="24"/>
          <w:szCs w:val="24"/>
        </w:rPr>
        <w:t xml:space="preserve"> Esto nos muestra cuanto a nivel nacional se requiere trabajar al respecto.</w:t>
      </w:r>
    </w:p>
    <w:p w:rsidR="00BA624F" w:rsidRPr="00304BA5" w:rsidRDefault="00BA624F" w:rsidP="00055C24">
      <w:pPr>
        <w:pStyle w:val="Sinespaciado"/>
        <w:spacing w:line="480" w:lineRule="auto"/>
        <w:jc w:val="both"/>
        <w:rPr>
          <w:rFonts w:ascii="Arial" w:hAnsi="Arial" w:cs="Arial"/>
          <w:sz w:val="24"/>
          <w:szCs w:val="24"/>
        </w:rPr>
      </w:pPr>
      <w:r w:rsidRPr="00304BA5">
        <w:rPr>
          <w:rFonts w:ascii="Arial" w:hAnsi="Arial" w:cs="Arial"/>
          <w:sz w:val="24"/>
          <w:szCs w:val="24"/>
        </w:rPr>
        <w:t>El E</w:t>
      </w:r>
      <w:r w:rsidR="00010CEA" w:rsidRPr="00304BA5">
        <w:rPr>
          <w:rFonts w:ascii="Arial" w:hAnsi="Arial" w:cs="Arial"/>
          <w:sz w:val="24"/>
          <w:szCs w:val="24"/>
        </w:rPr>
        <w:t>stado de México como se mencionó</w:t>
      </w:r>
      <w:r w:rsidRPr="00304BA5">
        <w:rPr>
          <w:rFonts w:ascii="Arial" w:hAnsi="Arial" w:cs="Arial"/>
          <w:sz w:val="24"/>
          <w:szCs w:val="24"/>
        </w:rPr>
        <w:t xml:space="preserve"> </w:t>
      </w:r>
      <w:r w:rsidR="00303C56" w:rsidRPr="00304BA5">
        <w:rPr>
          <w:rFonts w:ascii="Arial" w:hAnsi="Arial" w:cs="Arial"/>
          <w:sz w:val="24"/>
          <w:szCs w:val="24"/>
        </w:rPr>
        <w:t xml:space="preserve">anteriormente, </w:t>
      </w:r>
      <w:r w:rsidRPr="00304BA5">
        <w:rPr>
          <w:rFonts w:ascii="Arial" w:hAnsi="Arial" w:cs="Arial"/>
          <w:sz w:val="24"/>
          <w:szCs w:val="24"/>
        </w:rPr>
        <w:t>es la entidad q</w:t>
      </w:r>
      <w:r w:rsidR="00010CEA" w:rsidRPr="00304BA5">
        <w:rPr>
          <w:rFonts w:ascii="Arial" w:hAnsi="Arial" w:cs="Arial"/>
          <w:sz w:val="24"/>
          <w:szCs w:val="24"/>
        </w:rPr>
        <w:t>ue produce más residuos sólidos, se estimó que en 2007</w:t>
      </w:r>
      <w:r w:rsidR="00D90E13" w:rsidRPr="00304BA5">
        <w:rPr>
          <w:rFonts w:ascii="Arial" w:hAnsi="Arial" w:cs="Arial"/>
          <w:sz w:val="24"/>
          <w:szCs w:val="24"/>
        </w:rPr>
        <w:t xml:space="preserve"> se produjo 1 046 kg/habXdía</w:t>
      </w:r>
      <w:r w:rsidR="00C328DB" w:rsidRPr="00304BA5">
        <w:rPr>
          <w:rFonts w:ascii="Arial" w:hAnsi="Arial" w:cs="Arial"/>
          <w:sz w:val="24"/>
          <w:szCs w:val="24"/>
        </w:rPr>
        <w:t xml:space="preserve"> (Programa; 2009:</w:t>
      </w:r>
      <w:r w:rsidR="00F10C84" w:rsidRPr="00304BA5">
        <w:rPr>
          <w:rFonts w:ascii="Arial" w:hAnsi="Arial" w:cs="Arial"/>
          <w:sz w:val="24"/>
          <w:szCs w:val="24"/>
        </w:rPr>
        <w:t>12)</w:t>
      </w:r>
      <w:r w:rsidR="00D90E13" w:rsidRPr="00304BA5">
        <w:rPr>
          <w:rFonts w:ascii="Arial" w:hAnsi="Arial" w:cs="Arial"/>
          <w:sz w:val="24"/>
          <w:szCs w:val="24"/>
        </w:rPr>
        <w:t>, mayor que el promedio nacional</w:t>
      </w:r>
      <w:r w:rsidR="00303C56" w:rsidRPr="00304BA5">
        <w:rPr>
          <w:rFonts w:ascii="Arial" w:hAnsi="Arial" w:cs="Arial"/>
          <w:sz w:val="24"/>
          <w:szCs w:val="24"/>
        </w:rPr>
        <w:t xml:space="preserve"> (.8</w:t>
      </w:r>
      <w:r w:rsidR="007C7123" w:rsidRPr="00304BA5">
        <w:rPr>
          <w:rFonts w:ascii="Arial" w:hAnsi="Arial" w:cs="Arial"/>
          <w:sz w:val="24"/>
          <w:szCs w:val="24"/>
        </w:rPr>
        <w:t>47</w:t>
      </w:r>
      <w:r w:rsidRPr="00304BA5">
        <w:rPr>
          <w:rFonts w:ascii="Arial" w:hAnsi="Arial" w:cs="Arial"/>
          <w:sz w:val="24"/>
          <w:szCs w:val="24"/>
        </w:rPr>
        <w:t xml:space="preserve"> </w:t>
      </w:r>
      <w:r w:rsidR="00333E8B" w:rsidRPr="00304BA5">
        <w:rPr>
          <w:rFonts w:ascii="Arial" w:hAnsi="Arial" w:cs="Arial"/>
          <w:sz w:val="24"/>
          <w:szCs w:val="24"/>
        </w:rPr>
        <w:t xml:space="preserve">kg/habXdía), quizás por ello </w:t>
      </w:r>
      <w:r w:rsidR="00303C56" w:rsidRPr="00304BA5">
        <w:rPr>
          <w:rFonts w:ascii="Arial" w:hAnsi="Arial" w:cs="Arial"/>
          <w:sz w:val="24"/>
          <w:szCs w:val="24"/>
        </w:rPr>
        <w:t>e</w:t>
      </w:r>
      <w:r w:rsidR="00333E8B" w:rsidRPr="00304BA5">
        <w:rPr>
          <w:rFonts w:ascii="Arial" w:hAnsi="Arial" w:cs="Arial"/>
          <w:sz w:val="24"/>
          <w:szCs w:val="24"/>
        </w:rPr>
        <w:t>s</w:t>
      </w:r>
      <w:r w:rsidR="00303C56" w:rsidRPr="00304BA5">
        <w:rPr>
          <w:rFonts w:ascii="Arial" w:hAnsi="Arial" w:cs="Arial"/>
          <w:sz w:val="24"/>
          <w:szCs w:val="24"/>
        </w:rPr>
        <w:t xml:space="preserve"> también </w:t>
      </w:r>
      <w:r w:rsidR="00010CEA" w:rsidRPr="00304BA5">
        <w:rPr>
          <w:rFonts w:ascii="Arial" w:hAnsi="Arial" w:cs="Arial"/>
          <w:sz w:val="24"/>
          <w:szCs w:val="24"/>
        </w:rPr>
        <w:t xml:space="preserve"> </w:t>
      </w:r>
      <w:r w:rsidR="00303C56" w:rsidRPr="00304BA5">
        <w:rPr>
          <w:rFonts w:ascii="Arial" w:hAnsi="Arial" w:cs="Arial"/>
          <w:sz w:val="24"/>
          <w:szCs w:val="24"/>
        </w:rPr>
        <w:t xml:space="preserve">la entidad que ha </w:t>
      </w:r>
      <w:r w:rsidR="00010CEA" w:rsidRPr="00304BA5">
        <w:rPr>
          <w:rFonts w:ascii="Arial" w:hAnsi="Arial" w:cs="Arial"/>
          <w:sz w:val="24"/>
          <w:szCs w:val="24"/>
        </w:rPr>
        <w:t>recibido mayor número de apoyos en el periodo 2009-2012</w:t>
      </w:r>
      <w:r w:rsidR="007C7123" w:rsidRPr="00304BA5">
        <w:rPr>
          <w:rFonts w:ascii="Arial" w:hAnsi="Arial" w:cs="Arial"/>
          <w:sz w:val="24"/>
          <w:szCs w:val="24"/>
        </w:rPr>
        <w:t xml:space="preserve"> (</w:t>
      </w:r>
      <w:r w:rsidR="00333E8B" w:rsidRPr="00304BA5">
        <w:rPr>
          <w:rFonts w:ascii="Arial" w:hAnsi="Arial" w:cs="Arial"/>
          <w:sz w:val="24"/>
          <w:szCs w:val="24"/>
        </w:rPr>
        <w:t>Sama</w:t>
      </w:r>
      <w:r w:rsidR="00C328DB" w:rsidRPr="00304BA5">
        <w:rPr>
          <w:rFonts w:ascii="Arial" w:hAnsi="Arial" w:cs="Arial"/>
          <w:sz w:val="24"/>
          <w:szCs w:val="24"/>
        </w:rPr>
        <w:t>r</w:t>
      </w:r>
      <w:r w:rsidR="00333E8B" w:rsidRPr="00304BA5">
        <w:rPr>
          <w:rFonts w:ascii="Arial" w:hAnsi="Arial" w:cs="Arial"/>
          <w:sz w:val="24"/>
          <w:szCs w:val="24"/>
        </w:rPr>
        <w:t>nat, 2012:52).</w:t>
      </w:r>
    </w:p>
    <w:p w:rsidR="00303C56" w:rsidRPr="00304BA5" w:rsidRDefault="00F10C84" w:rsidP="00055C24">
      <w:pPr>
        <w:pStyle w:val="Sinespaciado"/>
        <w:spacing w:line="480" w:lineRule="auto"/>
        <w:jc w:val="both"/>
        <w:rPr>
          <w:rFonts w:ascii="Arial" w:hAnsi="Arial" w:cs="Arial"/>
          <w:sz w:val="24"/>
          <w:szCs w:val="24"/>
        </w:rPr>
      </w:pPr>
      <w:r w:rsidRPr="00304BA5">
        <w:rPr>
          <w:rFonts w:ascii="Arial" w:hAnsi="Arial" w:cs="Arial"/>
          <w:sz w:val="24"/>
          <w:szCs w:val="24"/>
        </w:rPr>
        <w:t xml:space="preserve">Según  su composición, del total de </w:t>
      </w:r>
      <w:r w:rsidR="005426FC" w:rsidRPr="00304BA5">
        <w:rPr>
          <w:rFonts w:ascii="Arial" w:hAnsi="Arial" w:cs="Arial"/>
          <w:sz w:val="24"/>
          <w:szCs w:val="24"/>
        </w:rPr>
        <w:t xml:space="preserve">residuos inorgánicos el 14.03 </w:t>
      </w:r>
      <w:r w:rsidRPr="00304BA5">
        <w:rPr>
          <w:rFonts w:ascii="Arial" w:hAnsi="Arial" w:cs="Arial"/>
          <w:sz w:val="24"/>
          <w:szCs w:val="24"/>
        </w:rPr>
        <w:t xml:space="preserve">%  </w:t>
      </w:r>
      <w:r w:rsidR="005426FC" w:rsidRPr="00304BA5">
        <w:rPr>
          <w:rFonts w:ascii="Arial" w:hAnsi="Arial" w:cs="Arial"/>
          <w:sz w:val="24"/>
          <w:szCs w:val="24"/>
        </w:rPr>
        <w:t xml:space="preserve">es </w:t>
      </w:r>
      <w:r w:rsidRPr="00304BA5">
        <w:rPr>
          <w:rFonts w:ascii="Arial" w:hAnsi="Arial" w:cs="Arial"/>
          <w:sz w:val="24"/>
          <w:szCs w:val="24"/>
        </w:rPr>
        <w:t>reciclable y del total de orgánicos el 48.12%  tienen la posibilidad de ser tratables, es decir la mayor parte de los residuos pueden recibir tratamiento</w:t>
      </w:r>
      <w:r w:rsidR="007C7123" w:rsidRPr="00304BA5">
        <w:rPr>
          <w:rFonts w:ascii="Arial" w:hAnsi="Arial" w:cs="Arial"/>
          <w:sz w:val="24"/>
          <w:szCs w:val="24"/>
        </w:rPr>
        <w:t xml:space="preserve"> (Programa, </w:t>
      </w:r>
      <w:r w:rsidR="00C328DB" w:rsidRPr="00304BA5">
        <w:rPr>
          <w:rFonts w:ascii="Arial" w:hAnsi="Arial" w:cs="Arial"/>
          <w:sz w:val="24"/>
          <w:szCs w:val="24"/>
        </w:rPr>
        <w:t>2009:</w:t>
      </w:r>
      <w:r w:rsidRPr="00304BA5">
        <w:rPr>
          <w:rFonts w:ascii="Arial" w:hAnsi="Arial" w:cs="Arial"/>
          <w:sz w:val="24"/>
          <w:szCs w:val="24"/>
        </w:rPr>
        <w:t xml:space="preserve">12). Sin </w:t>
      </w:r>
      <w:r w:rsidRPr="00304BA5">
        <w:rPr>
          <w:rFonts w:ascii="Arial" w:hAnsi="Arial" w:cs="Arial"/>
          <w:sz w:val="24"/>
          <w:szCs w:val="24"/>
        </w:rPr>
        <w:lastRenderedPageBreak/>
        <w:t xml:space="preserve">embargo, solo </w:t>
      </w:r>
      <w:r w:rsidR="00C328DB" w:rsidRPr="00304BA5">
        <w:rPr>
          <w:rFonts w:ascii="Arial" w:hAnsi="Arial" w:cs="Arial"/>
          <w:sz w:val="24"/>
          <w:szCs w:val="24"/>
        </w:rPr>
        <w:t xml:space="preserve">se recicla </w:t>
      </w:r>
      <w:r w:rsidR="00333E8B" w:rsidRPr="00304BA5">
        <w:rPr>
          <w:rFonts w:ascii="Arial" w:hAnsi="Arial" w:cs="Arial"/>
          <w:sz w:val="24"/>
          <w:szCs w:val="24"/>
        </w:rPr>
        <w:t xml:space="preserve">el </w:t>
      </w:r>
      <w:r w:rsidR="00E974AA" w:rsidRPr="00304BA5">
        <w:rPr>
          <w:rFonts w:ascii="Arial" w:hAnsi="Arial" w:cs="Arial"/>
          <w:sz w:val="24"/>
          <w:szCs w:val="24"/>
        </w:rPr>
        <w:t xml:space="preserve"> </w:t>
      </w:r>
      <w:r w:rsidR="00C328DB" w:rsidRPr="00304BA5">
        <w:rPr>
          <w:rFonts w:ascii="Arial" w:hAnsi="Arial" w:cs="Arial"/>
          <w:sz w:val="24"/>
          <w:szCs w:val="24"/>
        </w:rPr>
        <w:t>4.8</w:t>
      </w:r>
      <w:r w:rsidR="00333E8B" w:rsidRPr="00304BA5">
        <w:rPr>
          <w:rFonts w:ascii="Arial" w:hAnsi="Arial" w:cs="Arial"/>
          <w:sz w:val="24"/>
          <w:szCs w:val="24"/>
        </w:rPr>
        <w:t>%</w:t>
      </w:r>
      <w:r w:rsidR="00C328DB" w:rsidRPr="00304BA5">
        <w:rPr>
          <w:rFonts w:ascii="Arial" w:hAnsi="Arial" w:cs="Arial"/>
          <w:sz w:val="24"/>
          <w:szCs w:val="24"/>
        </w:rPr>
        <w:t xml:space="preserve"> en 2011</w:t>
      </w:r>
      <w:r w:rsidR="00E010D6">
        <w:rPr>
          <w:rFonts w:ascii="Arial" w:hAnsi="Arial" w:cs="Arial"/>
          <w:sz w:val="24"/>
          <w:szCs w:val="24"/>
        </w:rPr>
        <w:t xml:space="preserve"> </w:t>
      </w:r>
      <w:r w:rsidR="00C328DB" w:rsidRPr="00304BA5">
        <w:rPr>
          <w:rFonts w:ascii="Arial" w:hAnsi="Arial" w:cs="Arial"/>
          <w:sz w:val="24"/>
          <w:szCs w:val="24"/>
        </w:rPr>
        <w:t>(Semarnat, 2012)</w:t>
      </w:r>
      <w:r w:rsidR="00333E8B" w:rsidRPr="00304BA5">
        <w:rPr>
          <w:rFonts w:ascii="Arial" w:hAnsi="Arial" w:cs="Arial"/>
          <w:sz w:val="24"/>
          <w:szCs w:val="24"/>
        </w:rPr>
        <w:t xml:space="preserve">, </w:t>
      </w:r>
      <w:r w:rsidR="00FE15D2" w:rsidRPr="00304BA5">
        <w:rPr>
          <w:rFonts w:ascii="Arial" w:hAnsi="Arial" w:cs="Arial"/>
          <w:sz w:val="24"/>
          <w:szCs w:val="24"/>
        </w:rPr>
        <w:t xml:space="preserve"> </w:t>
      </w:r>
      <w:r w:rsidR="00C328DB" w:rsidRPr="00304BA5">
        <w:rPr>
          <w:rFonts w:ascii="Arial" w:hAnsi="Arial" w:cs="Arial"/>
          <w:sz w:val="24"/>
          <w:szCs w:val="24"/>
        </w:rPr>
        <w:t xml:space="preserve">este dato </w:t>
      </w:r>
      <w:r w:rsidR="00FE15D2" w:rsidRPr="00304BA5">
        <w:rPr>
          <w:rFonts w:ascii="Arial" w:hAnsi="Arial" w:cs="Arial"/>
          <w:sz w:val="24"/>
          <w:szCs w:val="24"/>
        </w:rPr>
        <w:t>muestra la enorme tarea de definir acciones para lo mismo.</w:t>
      </w:r>
    </w:p>
    <w:p w:rsidR="00E86D24" w:rsidRPr="00304BA5" w:rsidRDefault="00333E8B" w:rsidP="00055C24">
      <w:pPr>
        <w:pStyle w:val="Sinespaciado"/>
        <w:spacing w:line="480" w:lineRule="auto"/>
        <w:jc w:val="both"/>
        <w:rPr>
          <w:rFonts w:ascii="Arial" w:hAnsi="Arial" w:cs="Arial"/>
          <w:sz w:val="24"/>
          <w:szCs w:val="24"/>
        </w:rPr>
      </w:pPr>
      <w:r w:rsidRPr="00304BA5">
        <w:rPr>
          <w:rFonts w:ascii="Arial" w:hAnsi="Arial" w:cs="Arial"/>
          <w:sz w:val="24"/>
          <w:szCs w:val="24"/>
        </w:rPr>
        <w:t>Adicionalmente, con base a la disposición final de los residuos, la mayor parte se</w:t>
      </w:r>
      <w:r w:rsidR="00081111" w:rsidRPr="00304BA5">
        <w:rPr>
          <w:rFonts w:ascii="Arial" w:hAnsi="Arial" w:cs="Arial"/>
          <w:sz w:val="24"/>
          <w:szCs w:val="24"/>
        </w:rPr>
        <w:t xml:space="preserve"> ubican en</w:t>
      </w:r>
      <w:r w:rsidRPr="00304BA5">
        <w:rPr>
          <w:rFonts w:ascii="Arial" w:hAnsi="Arial" w:cs="Arial"/>
          <w:sz w:val="24"/>
          <w:szCs w:val="24"/>
        </w:rPr>
        <w:t xml:space="preserve"> </w:t>
      </w:r>
      <w:r w:rsidR="00081111" w:rsidRPr="00304BA5">
        <w:rPr>
          <w:rFonts w:ascii="Arial" w:hAnsi="Arial" w:cs="Arial"/>
          <w:sz w:val="24"/>
          <w:szCs w:val="24"/>
        </w:rPr>
        <w:t>sitios no controlados, es decir vertederos a cielo abierto expuestos al medio ambiente, se han registrado 54 de ellos, y 10 rellenos sanitarios y otros 35 en lugares más o menos controlados</w:t>
      </w:r>
      <w:r w:rsidR="007A6228" w:rsidRPr="00304BA5">
        <w:rPr>
          <w:rFonts w:ascii="Arial" w:hAnsi="Arial" w:cs="Arial"/>
          <w:sz w:val="24"/>
          <w:szCs w:val="24"/>
        </w:rPr>
        <w:t xml:space="preserve">. </w:t>
      </w:r>
    </w:p>
    <w:p w:rsidR="009E0B8B" w:rsidRPr="00304BA5" w:rsidRDefault="009E0B8B" w:rsidP="00055C24">
      <w:pPr>
        <w:spacing w:line="480" w:lineRule="auto"/>
        <w:jc w:val="both"/>
        <w:rPr>
          <w:rFonts w:ascii="Arial" w:hAnsi="Arial" w:cs="Arial"/>
          <w:sz w:val="24"/>
          <w:szCs w:val="24"/>
        </w:rPr>
      </w:pPr>
      <w:r w:rsidRPr="00304BA5">
        <w:rPr>
          <w:rFonts w:ascii="Arial" w:hAnsi="Arial" w:cs="Arial"/>
          <w:sz w:val="24"/>
          <w:szCs w:val="24"/>
        </w:rPr>
        <w:t>En este crecimiento y destino final de los RS, se advierte la necesidad de dar atención al uso y manejo de éstos. Para ello, es importante considerar diversos aspectos que se presentan entorno a los residuos: lo cultural en cuanto hábito de consumo; lo técnico en la forma de tratamiento de residuos; la racionalidad económica de los agentes; lo normativo y administrativo para orientar la su operación.</w:t>
      </w:r>
    </w:p>
    <w:p w:rsidR="004B3699" w:rsidRPr="008130F9" w:rsidRDefault="003358B7" w:rsidP="00055C24">
      <w:pPr>
        <w:pStyle w:val="Sinespaciado"/>
        <w:spacing w:line="480" w:lineRule="auto"/>
        <w:jc w:val="both"/>
        <w:rPr>
          <w:rFonts w:ascii="Arial" w:hAnsi="Arial" w:cs="Arial"/>
          <w:sz w:val="24"/>
          <w:szCs w:val="24"/>
        </w:rPr>
      </w:pPr>
      <w:r w:rsidRPr="008130F9">
        <w:rPr>
          <w:rFonts w:ascii="Arial" w:hAnsi="Arial" w:cs="Arial"/>
          <w:b/>
          <w:sz w:val="24"/>
          <w:szCs w:val="24"/>
        </w:rPr>
        <w:t>1.</w:t>
      </w:r>
      <w:r w:rsidR="00950AC6" w:rsidRPr="008130F9">
        <w:rPr>
          <w:rFonts w:ascii="Arial" w:hAnsi="Arial" w:cs="Arial"/>
          <w:b/>
          <w:sz w:val="24"/>
          <w:szCs w:val="24"/>
        </w:rPr>
        <w:t xml:space="preserve">2. </w:t>
      </w:r>
      <w:r w:rsidR="00AE0458" w:rsidRPr="008130F9">
        <w:rPr>
          <w:rFonts w:ascii="Arial" w:hAnsi="Arial" w:cs="Arial"/>
          <w:b/>
          <w:sz w:val="24"/>
          <w:szCs w:val="24"/>
        </w:rPr>
        <w:t xml:space="preserve">Marco </w:t>
      </w:r>
      <w:r w:rsidR="00BA624F" w:rsidRPr="008130F9">
        <w:rPr>
          <w:rFonts w:ascii="Arial" w:hAnsi="Arial" w:cs="Arial"/>
          <w:b/>
          <w:sz w:val="24"/>
          <w:szCs w:val="24"/>
        </w:rPr>
        <w:t xml:space="preserve">legislativo </w:t>
      </w:r>
      <w:r w:rsidR="00C07EF9" w:rsidRPr="008130F9">
        <w:rPr>
          <w:rFonts w:ascii="Arial" w:hAnsi="Arial" w:cs="Arial"/>
          <w:b/>
          <w:sz w:val="24"/>
          <w:szCs w:val="24"/>
        </w:rPr>
        <w:t xml:space="preserve">y programático </w:t>
      </w:r>
      <w:r w:rsidR="00AE0458" w:rsidRPr="008130F9">
        <w:rPr>
          <w:rFonts w:ascii="Arial" w:hAnsi="Arial" w:cs="Arial"/>
          <w:b/>
          <w:sz w:val="24"/>
          <w:szCs w:val="24"/>
        </w:rPr>
        <w:t>sobre los Residuos Sólidos</w:t>
      </w:r>
    </w:p>
    <w:p w:rsidR="00C660B6" w:rsidRPr="00304BA5" w:rsidRDefault="00E44CB7" w:rsidP="00055C24">
      <w:pPr>
        <w:pStyle w:val="Sinespaciado"/>
        <w:spacing w:line="480" w:lineRule="auto"/>
        <w:jc w:val="both"/>
        <w:rPr>
          <w:rFonts w:ascii="Arial" w:hAnsi="Arial" w:cs="Arial"/>
          <w:sz w:val="24"/>
          <w:szCs w:val="24"/>
        </w:rPr>
      </w:pPr>
      <w:r w:rsidRPr="00304BA5">
        <w:rPr>
          <w:rFonts w:ascii="Arial" w:hAnsi="Arial" w:cs="Arial"/>
          <w:sz w:val="24"/>
          <w:szCs w:val="24"/>
        </w:rPr>
        <w:t>Ante dicho panorama, el gobierno ha establecido una serie de disposiciones legislativas y administrativas para regular el manejo de los r</w:t>
      </w:r>
      <w:r w:rsidR="00165788" w:rsidRPr="00304BA5">
        <w:rPr>
          <w:rFonts w:ascii="Arial" w:hAnsi="Arial" w:cs="Arial"/>
          <w:sz w:val="24"/>
          <w:szCs w:val="24"/>
        </w:rPr>
        <w:t xml:space="preserve">esiduos sólidos en </w:t>
      </w:r>
      <w:r w:rsidRPr="00304BA5">
        <w:rPr>
          <w:rFonts w:ascii="Arial" w:hAnsi="Arial" w:cs="Arial"/>
          <w:sz w:val="24"/>
          <w:szCs w:val="24"/>
        </w:rPr>
        <w:t>México</w:t>
      </w:r>
      <w:r w:rsidR="00165788" w:rsidRPr="00304BA5">
        <w:rPr>
          <w:rFonts w:ascii="Arial" w:hAnsi="Arial" w:cs="Arial"/>
          <w:sz w:val="24"/>
          <w:szCs w:val="24"/>
        </w:rPr>
        <w:t>, en donde e</w:t>
      </w:r>
      <w:r w:rsidR="00AE0458" w:rsidRPr="00304BA5">
        <w:rPr>
          <w:rFonts w:ascii="Arial" w:hAnsi="Arial" w:cs="Arial"/>
          <w:sz w:val="24"/>
          <w:szCs w:val="24"/>
        </w:rPr>
        <w:t xml:space="preserve">l gobierno local tiene la </w:t>
      </w:r>
      <w:r w:rsidR="00B93CFC" w:rsidRPr="00304BA5">
        <w:rPr>
          <w:rFonts w:ascii="Arial" w:hAnsi="Arial" w:cs="Arial"/>
          <w:sz w:val="24"/>
          <w:szCs w:val="24"/>
        </w:rPr>
        <w:t>responsabilidad</w:t>
      </w:r>
      <w:r w:rsidR="00AE0458" w:rsidRPr="00304BA5">
        <w:rPr>
          <w:rFonts w:ascii="Arial" w:hAnsi="Arial" w:cs="Arial"/>
          <w:sz w:val="24"/>
          <w:szCs w:val="24"/>
        </w:rPr>
        <w:t xml:space="preserve"> de atender </w:t>
      </w:r>
      <w:r w:rsidR="00C660B6" w:rsidRPr="00304BA5">
        <w:rPr>
          <w:rFonts w:ascii="Arial" w:hAnsi="Arial" w:cs="Arial"/>
          <w:sz w:val="24"/>
          <w:szCs w:val="24"/>
        </w:rPr>
        <w:t>ese</w:t>
      </w:r>
      <w:r w:rsidR="00AE0458" w:rsidRPr="00304BA5">
        <w:rPr>
          <w:rFonts w:ascii="Arial" w:hAnsi="Arial" w:cs="Arial"/>
          <w:sz w:val="24"/>
          <w:szCs w:val="24"/>
        </w:rPr>
        <w:t xml:space="preserve"> uso y manejo, un gran reto ante la</w:t>
      </w:r>
      <w:r w:rsidR="00B93CFC" w:rsidRPr="00304BA5">
        <w:rPr>
          <w:rFonts w:ascii="Arial" w:hAnsi="Arial" w:cs="Arial"/>
          <w:sz w:val="24"/>
          <w:szCs w:val="24"/>
        </w:rPr>
        <w:t xml:space="preserve"> magnitud y crecimiento de los residuos.</w:t>
      </w:r>
      <w:r w:rsidR="00AE0458" w:rsidRPr="00304BA5">
        <w:rPr>
          <w:rFonts w:ascii="Arial" w:hAnsi="Arial" w:cs="Arial"/>
          <w:sz w:val="24"/>
          <w:szCs w:val="24"/>
        </w:rPr>
        <w:t xml:space="preserve"> </w:t>
      </w:r>
      <w:r w:rsidR="00B93CFC" w:rsidRPr="00304BA5">
        <w:rPr>
          <w:rFonts w:ascii="Arial" w:hAnsi="Arial" w:cs="Arial"/>
          <w:sz w:val="24"/>
          <w:szCs w:val="24"/>
        </w:rPr>
        <w:t>P</w:t>
      </w:r>
      <w:r w:rsidR="00C660B6" w:rsidRPr="00304BA5">
        <w:rPr>
          <w:rFonts w:ascii="Arial" w:hAnsi="Arial" w:cs="Arial"/>
          <w:sz w:val="24"/>
          <w:szCs w:val="24"/>
        </w:rPr>
        <w:t xml:space="preserve">or manejo integral </w:t>
      </w:r>
      <w:r w:rsidR="00B93CFC" w:rsidRPr="00304BA5">
        <w:rPr>
          <w:rFonts w:ascii="Arial" w:hAnsi="Arial" w:cs="Arial"/>
          <w:sz w:val="24"/>
          <w:szCs w:val="24"/>
        </w:rPr>
        <w:t xml:space="preserve">se entiende </w:t>
      </w:r>
      <w:r w:rsidR="00C660B6" w:rsidRPr="00304BA5">
        <w:rPr>
          <w:rFonts w:ascii="Arial" w:hAnsi="Arial" w:cs="Arial"/>
          <w:sz w:val="24"/>
          <w:szCs w:val="24"/>
        </w:rPr>
        <w:t xml:space="preserve">a “las actividades de reducción en la fuente, separación, reutilización, reciclaje, co-procesamiento, tratamiento biológico, químico, físico o térmico, acopio, almacenamiento, transporte y disposición final de residuos, individualmente realizadas o combinadas de manera apropiada, para adaptarse a las condiciones y necesidades de cada lugar, cumpliendo objetivos de </w:t>
      </w:r>
      <w:r w:rsidR="00C660B6" w:rsidRPr="00304BA5">
        <w:rPr>
          <w:rFonts w:ascii="Arial" w:hAnsi="Arial" w:cs="Arial"/>
          <w:sz w:val="24"/>
          <w:szCs w:val="24"/>
        </w:rPr>
        <w:lastRenderedPageBreak/>
        <w:t>valorización, eficiencia sanitaria, ambiental, tecnológica, económica  social”. (Diario Oficial de la Federación, 2013: 5).</w:t>
      </w:r>
    </w:p>
    <w:p w:rsidR="00B93CFC" w:rsidRPr="00304BA5" w:rsidRDefault="00AE0458" w:rsidP="00055C24">
      <w:pPr>
        <w:pStyle w:val="Sinespaciado"/>
        <w:spacing w:line="480" w:lineRule="auto"/>
        <w:jc w:val="both"/>
        <w:rPr>
          <w:rFonts w:ascii="Arial" w:hAnsi="Arial" w:cs="Arial"/>
          <w:sz w:val="24"/>
          <w:szCs w:val="24"/>
        </w:rPr>
      </w:pPr>
      <w:r w:rsidRPr="00304BA5">
        <w:rPr>
          <w:rFonts w:ascii="Arial" w:hAnsi="Arial" w:cs="Arial"/>
          <w:sz w:val="24"/>
          <w:szCs w:val="24"/>
        </w:rPr>
        <w:t xml:space="preserve"> </w:t>
      </w:r>
      <w:r w:rsidR="00E44CB7" w:rsidRPr="00304BA5">
        <w:rPr>
          <w:rFonts w:ascii="Arial" w:hAnsi="Arial" w:cs="Arial"/>
          <w:sz w:val="24"/>
          <w:szCs w:val="24"/>
        </w:rPr>
        <w:t xml:space="preserve">En la Constitución Política de los Estados Unidos Mexicanos en su </w:t>
      </w:r>
      <w:r w:rsidRPr="00304BA5">
        <w:rPr>
          <w:rFonts w:ascii="Arial" w:hAnsi="Arial" w:cs="Arial"/>
          <w:sz w:val="24"/>
          <w:szCs w:val="24"/>
        </w:rPr>
        <w:t xml:space="preserve">artículo </w:t>
      </w:r>
      <w:r w:rsidR="00E44CB7" w:rsidRPr="00304BA5">
        <w:rPr>
          <w:rFonts w:ascii="Arial" w:hAnsi="Arial" w:cs="Arial"/>
          <w:sz w:val="24"/>
          <w:szCs w:val="24"/>
        </w:rPr>
        <w:t xml:space="preserve">115, párrafo III,  se señala que el servicio de limpia así como la recolección, traslado, tratamiento y disposición final de los residuos sólidos es una función que tiene el H. Ayuntamiento, por tanto corresponde a las autoridades municipales garantizar la prestación del servicio, situación que en la práctica sólo se aprecia parcialmente. </w:t>
      </w:r>
    </w:p>
    <w:p w:rsidR="00165788" w:rsidRPr="00304BA5" w:rsidRDefault="00165788" w:rsidP="00055C24">
      <w:pPr>
        <w:pStyle w:val="Sinespaciado"/>
        <w:spacing w:line="480" w:lineRule="auto"/>
        <w:jc w:val="both"/>
        <w:rPr>
          <w:rFonts w:ascii="Arial" w:hAnsi="Arial" w:cs="Arial"/>
          <w:sz w:val="24"/>
          <w:szCs w:val="24"/>
        </w:rPr>
      </w:pPr>
      <w:r w:rsidRPr="00304BA5">
        <w:rPr>
          <w:rFonts w:ascii="Arial" w:eastAsia="Times New Roman" w:hAnsi="Arial" w:cs="Arial"/>
          <w:color w:val="000000"/>
          <w:sz w:val="24"/>
          <w:szCs w:val="24"/>
          <w:lang w:eastAsia="es-MX"/>
        </w:rPr>
        <w:t>En la Ley General del Equilibrio Ecológico y la Protección al Ambiente (LGEEPA),  el capítulo III, artículo 15, párrafo XII se afirma que toda persona</w:t>
      </w:r>
      <w:r w:rsidRPr="00304BA5">
        <w:rPr>
          <w:rFonts w:ascii="Arial" w:eastAsia="Calibri" w:hAnsi="Arial" w:cs="Arial"/>
          <w:sz w:val="24"/>
          <w:szCs w:val="24"/>
        </w:rPr>
        <w:t xml:space="preserve"> tiene derecho a disfrutar de un ambiente adecuado para su desarrollo, salud y bienestar. Además refiere que las autoridades competentes garantizarán este derecho.</w:t>
      </w:r>
    </w:p>
    <w:p w:rsidR="00165788" w:rsidRPr="00304BA5" w:rsidRDefault="00165788" w:rsidP="00055C24">
      <w:pPr>
        <w:pStyle w:val="Sinespaciado"/>
        <w:spacing w:line="480" w:lineRule="auto"/>
        <w:jc w:val="both"/>
        <w:rPr>
          <w:rFonts w:ascii="Arial" w:eastAsia="Calibri" w:hAnsi="Arial" w:cs="Arial"/>
          <w:sz w:val="24"/>
          <w:szCs w:val="24"/>
          <w:lang w:eastAsia="es-MX"/>
        </w:rPr>
      </w:pPr>
      <w:r w:rsidRPr="00304BA5">
        <w:rPr>
          <w:rFonts w:ascii="Arial" w:eastAsia="Calibri" w:hAnsi="Arial" w:cs="Arial"/>
          <w:sz w:val="24"/>
          <w:szCs w:val="24"/>
        </w:rPr>
        <w:t xml:space="preserve">De la misma forma en la Ley General para la Prevención y  Gestión Integral de los Residuos publicada en el Diario Oficial de la Federación en 2007,  dentro del título segundo, artículo 6° y 10° </w:t>
      </w:r>
      <w:r w:rsidR="00E62997" w:rsidRPr="00304BA5">
        <w:rPr>
          <w:rFonts w:ascii="Arial" w:eastAsia="Calibri" w:hAnsi="Arial" w:cs="Arial"/>
          <w:sz w:val="24"/>
          <w:szCs w:val="24"/>
        </w:rPr>
        <w:t>se</w:t>
      </w:r>
      <w:r w:rsidRPr="00304BA5">
        <w:rPr>
          <w:rFonts w:ascii="Arial" w:eastAsia="Calibri" w:hAnsi="Arial" w:cs="Arial"/>
          <w:sz w:val="24"/>
          <w:szCs w:val="24"/>
        </w:rPr>
        <w:t xml:space="preserve"> establece las</w:t>
      </w:r>
      <w:r w:rsidRPr="00304BA5">
        <w:rPr>
          <w:rFonts w:ascii="Arial" w:eastAsia="Calibri" w:hAnsi="Arial" w:cs="Arial"/>
          <w:sz w:val="24"/>
          <w:szCs w:val="24"/>
          <w:lang w:eastAsia="es-MX"/>
        </w:rPr>
        <w:t xml:space="preserve"> atribuciones al municipio en materia de prevención de la generación, aprovechamiento, gestión integral de los residuos, de prevención de la contaminación de sitios y su remediación, que tanto la federación</w:t>
      </w:r>
      <w:r w:rsidR="00B93CFC" w:rsidRPr="00304BA5">
        <w:rPr>
          <w:rFonts w:ascii="Arial" w:eastAsia="Calibri" w:hAnsi="Arial" w:cs="Arial"/>
          <w:sz w:val="24"/>
          <w:szCs w:val="24"/>
          <w:lang w:eastAsia="es-MX"/>
        </w:rPr>
        <w:t>,</w:t>
      </w:r>
      <w:r w:rsidRPr="00304BA5">
        <w:rPr>
          <w:rFonts w:ascii="Arial" w:eastAsia="Calibri" w:hAnsi="Arial" w:cs="Arial"/>
          <w:sz w:val="24"/>
          <w:szCs w:val="24"/>
          <w:lang w:eastAsia="es-MX"/>
        </w:rPr>
        <w:t xml:space="preserve"> como los municipios les compete cumplir.</w:t>
      </w:r>
    </w:p>
    <w:p w:rsidR="00165788" w:rsidRPr="00304BA5" w:rsidRDefault="00165788" w:rsidP="00055C24">
      <w:pPr>
        <w:pStyle w:val="Sinespaciado"/>
        <w:spacing w:line="480" w:lineRule="auto"/>
        <w:jc w:val="both"/>
        <w:rPr>
          <w:rFonts w:ascii="Arial" w:eastAsia="Calibri" w:hAnsi="Arial" w:cs="Arial"/>
          <w:sz w:val="24"/>
          <w:szCs w:val="24"/>
        </w:rPr>
      </w:pPr>
      <w:r w:rsidRPr="00304BA5">
        <w:rPr>
          <w:rFonts w:ascii="Arial" w:eastAsia="Calibri" w:hAnsi="Arial" w:cs="Arial"/>
          <w:sz w:val="24"/>
          <w:szCs w:val="24"/>
        </w:rPr>
        <w:t>Asimismo,</w:t>
      </w:r>
      <w:r w:rsidR="00E62997" w:rsidRPr="00304BA5">
        <w:rPr>
          <w:rFonts w:ascii="Arial" w:eastAsia="Calibri" w:hAnsi="Arial" w:cs="Arial"/>
          <w:sz w:val="24"/>
          <w:szCs w:val="24"/>
        </w:rPr>
        <w:t xml:space="preserve"> </w:t>
      </w:r>
      <w:r w:rsidRPr="00304BA5">
        <w:rPr>
          <w:rFonts w:ascii="Arial" w:eastAsia="Calibri" w:hAnsi="Arial" w:cs="Arial"/>
          <w:sz w:val="24"/>
          <w:szCs w:val="24"/>
        </w:rPr>
        <w:t>en</w:t>
      </w:r>
      <w:r w:rsidR="00E62997" w:rsidRPr="00304BA5">
        <w:rPr>
          <w:rFonts w:ascii="Arial" w:eastAsia="Calibri" w:hAnsi="Arial" w:cs="Arial"/>
          <w:sz w:val="24"/>
          <w:szCs w:val="24"/>
        </w:rPr>
        <w:t xml:space="preserve"> la LGEEPA </w:t>
      </w:r>
      <w:r w:rsidRPr="00304BA5">
        <w:rPr>
          <w:rFonts w:ascii="Arial" w:eastAsia="Calibri" w:hAnsi="Arial" w:cs="Arial"/>
          <w:sz w:val="24"/>
          <w:szCs w:val="24"/>
        </w:rPr>
        <w:t xml:space="preserve">en la sección VIII, artículo 41 </w:t>
      </w:r>
      <w:r w:rsidR="00E62997" w:rsidRPr="00304BA5">
        <w:rPr>
          <w:rFonts w:ascii="Arial" w:eastAsia="Calibri" w:hAnsi="Arial" w:cs="Arial"/>
          <w:sz w:val="24"/>
          <w:szCs w:val="24"/>
        </w:rPr>
        <w:t>señala que el gobierno f</w:t>
      </w:r>
      <w:r w:rsidRPr="00304BA5">
        <w:rPr>
          <w:rFonts w:ascii="Arial" w:eastAsia="Calibri" w:hAnsi="Arial" w:cs="Arial"/>
          <w:sz w:val="24"/>
          <w:szCs w:val="24"/>
        </w:rPr>
        <w:t xml:space="preserve">ederal, las entidades federativas y los municipios con arreglo a lo que dispongan las legislaturas locales, fomentarán la investigación científica, desarrollo tecnológico e innovación, asimismo promoverán programas para el desarrollo de técnicas y procedimientos que permitan prevenir, controlar y abatir la </w:t>
      </w:r>
      <w:r w:rsidRPr="00304BA5">
        <w:rPr>
          <w:rFonts w:ascii="Arial" w:eastAsia="Calibri" w:hAnsi="Arial" w:cs="Arial"/>
          <w:sz w:val="24"/>
          <w:szCs w:val="24"/>
        </w:rPr>
        <w:lastRenderedPageBreak/>
        <w:t>contaminación, propiciar el aprovechamiento sustentable de los recursos naturales, preservar, proteger y restaurar los ecosistemas para prevenir desequilibrios ecológicos y daños ambientales, determinar la vulnerabilidad, así como las medidas de adaptación y mitigación al cambio climático. Para ello, se podrán celebrar convenios con instituciones de educación superior, centros de investigación, instituciones del sector social y privado, investigadores y especialistas en la materia.</w:t>
      </w:r>
    </w:p>
    <w:p w:rsidR="00E44CB7" w:rsidRPr="00304BA5" w:rsidRDefault="00E44CB7" w:rsidP="00055C24">
      <w:pPr>
        <w:pStyle w:val="Sinespaciado"/>
        <w:spacing w:line="480" w:lineRule="auto"/>
        <w:jc w:val="both"/>
        <w:rPr>
          <w:rFonts w:ascii="Arial" w:hAnsi="Arial" w:cs="Arial"/>
          <w:sz w:val="24"/>
          <w:szCs w:val="24"/>
        </w:rPr>
      </w:pPr>
      <w:r w:rsidRPr="00304BA5">
        <w:rPr>
          <w:rFonts w:ascii="Arial" w:hAnsi="Arial" w:cs="Arial"/>
          <w:sz w:val="24"/>
          <w:szCs w:val="24"/>
        </w:rPr>
        <w:t>Además de las disposiciones federales, para el caso del Estado de México existe la Norma Técnica Estatal Ambiental NTEA-013-SMA-RS-2011</w:t>
      </w:r>
      <w:r w:rsidR="00FF7A5A" w:rsidRPr="00304BA5">
        <w:rPr>
          <w:rFonts w:ascii="Arial" w:hAnsi="Arial" w:cs="Arial"/>
          <w:sz w:val="24"/>
          <w:szCs w:val="24"/>
        </w:rPr>
        <w:t xml:space="preserve">, la cual señala </w:t>
      </w:r>
      <w:r w:rsidRPr="00304BA5">
        <w:rPr>
          <w:rFonts w:ascii="Arial" w:hAnsi="Arial" w:cs="Arial"/>
          <w:sz w:val="24"/>
          <w:szCs w:val="24"/>
        </w:rPr>
        <w:t xml:space="preserve">las especificaciones de separación </w:t>
      </w:r>
      <w:r w:rsidR="00FF7A5A" w:rsidRPr="00304BA5">
        <w:rPr>
          <w:rFonts w:ascii="Arial" w:hAnsi="Arial" w:cs="Arial"/>
          <w:sz w:val="24"/>
          <w:szCs w:val="24"/>
        </w:rPr>
        <w:t>en</w:t>
      </w:r>
      <w:r w:rsidRPr="00304BA5">
        <w:rPr>
          <w:rFonts w:ascii="Arial" w:hAnsi="Arial" w:cs="Arial"/>
          <w:sz w:val="24"/>
          <w:szCs w:val="24"/>
        </w:rPr>
        <w:t xml:space="preserve"> el sitio donde se generan los</w:t>
      </w:r>
      <w:r w:rsidR="00FF7A5A" w:rsidRPr="00304BA5">
        <w:rPr>
          <w:rFonts w:ascii="Arial" w:hAnsi="Arial" w:cs="Arial"/>
          <w:sz w:val="24"/>
          <w:szCs w:val="24"/>
        </w:rPr>
        <w:t xml:space="preserve"> RS</w:t>
      </w:r>
      <w:r w:rsidRPr="00304BA5">
        <w:rPr>
          <w:rFonts w:ascii="Arial" w:hAnsi="Arial" w:cs="Arial"/>
          <w:sz w:val="24"/>
          <w:szCs w:val="24"/>
        </w:rPr>
        <w:t>,</w:t>
      </w:r>
      <w:r w:rsidR="00A37FE1" w:rsidRPr="00304BA5">
        <w:rPr>
          <w:rFonts w:ascii="Arial" w:hAnsi="Arial" w:cs="Arial"/>
          <w:sz w:val="24"/>
          <w:szCs w:val="24"/>
        </w:rPr>
        <w:t xml:space="preserve"> instrucciones</w:t>
      </w:r>
      <w:r w:rsidRPr="00304BA5">
        <w:rPr>
          <w:rFonts w:ascii="Arial" w:hAnsi="Arial" w:cs="Arial"/>
          <w:sz w:val="24"/>
          <w:szCs w:val="24"/>
        </w:rPr>
        <w:t xml:space="preserve"> </w:t>
      </w:r>
      <w:r w:rsidR="00A37FE1" w:rsidRPr="00304BA5">
        <w:rPr>
          <w:rFonts w:ascii="Arial" w:hAnsi="Arial" w:cs="Arial"/>
          <w:sz w:val="24"/>
          <w:szCs w:val="24"/>
        </w:rPr>
        <w:t xml:space="preserve"> para su</w:t>
      </w:r>
      <w:r w:rsidRPr="00304BA5">
        <w:rPr>
          <w:rFonts w:ascii="Arial" w:hAnsi="Arial" w:cs="Arial"/>
          <w:sz w:val="24"/>
          <w:szCs w:val="24"/>
        </w:rPr>
        <w:t xml:space="preserve"> almacenamiento</w:t>
      </w:r>
      <w:r w:rsidR="00FF7A5A" w:rsidRPr="00304BA5">
        <w:rPr>
          <w:rFonts w:ascii="Arial" w:hAnsi="Arial" w:cs="Arial"/>
          <w:sz w:val="24"/>
          <w:szCs w:val="24"/>
        </w:rPr>
        <w:t>,</w:t>
      </w:r>
      <w:r w:rsidRPr="00304BA5">
        <w:rPr>
          <w:rFonts w:ascii="Arial" w:hAnsi="Arial" w:cs="Arial"/>
          <w:sz w:val="24"/>
          <w:szCs w:val="24"/>
        </w:rPr>
        <w:t xml:space="preserve"> así como </w:t>
      </w:r>
      <w:r w:rsidR="00A37FE1" w:rsidRPr="00304BA5">
        <w:rPr>
          <w:rFonts w:ascii="Arial" w:hAnsi="Arial" w:cs="Arial"/>
          <w:sz w:val="24"/>
          <w:szCs w:val="24"/>
        </w:rPr>
        <w:t xml:space="preserve">para </w:t>
      </w:r>
      <w:r w:rsidRPr="00304BA5">
        <w:rPr>
          <w:rFonts w:ascii="Arial" w:hAnsi="Arial" w:cs="Arial"/>
          <w:sz w:val="24"/>
          <w:szCs w:val="24"/>
        </w:rPr>
        <w:t xml:space="preserve">la entrega al servicio de recolección </w:t>
      </w:r>
      <w:r w:rsidR="00A37FE1" w:rsidRPr="00304BA5">
        <w:rPr>
          <w:rFonts w:ascii="Arial" w:hAnsi="Arial" w:cs="Arial"/>
          <w:sz w:val="24"/>
          <w:szCs w:val="24"/>
        </w:rPr>
        <w:t xml:space="preserve">con el propósito de </w:t>
      </w:r>
      <w:r w:rsidRPr="00304BA5">
        <w:rPr>
          <w:rFonts w:ascii="Arial" w:hAnsi="Arial" w:cs="Arial"/>
          <w:sz w:val="24"/>
          <w:szCs w:val="24"/>
        </w:rPr>
        <w:t>aprovechar el máximo los subproductos para disminuir los residuos que llegan al sitio de disposición final</w:t>
      </w:r>
      <w:r w:rsidR="00A37FE1" w:rsidRPr="00304BA5">
        <w:rPr>
          <w:rFonts w:ascii="Arial" w:hAnsi="Arial" w:cs="Arial"/>
          <w:sz w:val="24"/>
          <w:szCs w:val="24"/>
        </w:rPr>
        <w:t>.</w:t>
      </w:r>
      <w:r w:rsidRPr="00304BA5">
        <w:rPr>
          <w:rFonts w:ascii="Arial" w:hAnsi="Arial" w:cs="Arial"/>
          <w:sz w:val="24"/>
          <w:szCs w:val="24"/>
        </w:rPr>
        <w:t xml:space="preserve"> </w:t>
      </w:r>
    </w:p>
    <w:p w:rsidR="00E16021" w:rsidRPr="00304BA5" w:rsidRDefault="00E16021" w:rsidP="00055C24">
      <w:pPr>
        <w:pStyle w:val="Sinespaciado"/>
        <w:spacing w:line="480" w:lineRule="auto"/>
        <w:jc w:val="both"/>
        <w:rPr>
          <w:rFonts w:ascii="Arial" w:hAnsi="Arial" w:cs="Arial"/>
          <w:sz w:val="24"/>
          <w:szCs w:val="24"/>
        </w:rPr>
      </w:pPr>
      <w:r w:rsidRPr="00304BA5">
        <w:rPr>
          <w:rFonts w:ascii="Arial" w:hAnsi="Arial" w:cs="Arial"/>
          <w:sz w:val="24"/>
          <w:szCs w:val="24"/>
        </w:rPr>
        <w:t>En este crecimiento y destino final de los RS, se advierte la necesidad de dar atención al uso y manejo de éstos. Para ello, es importante considerar diversos aspectos que se presentan entorno a los residuos: lo cultural en cuanto hábito de consumo; lo técnico en la forma de tratamiento de residuos; la racionalidad económica de los agentes; lo normativo y</w:t>
      </w:r>
      <w:r w:rsidR="00E010D6">
        <w:rPr>
          <w:rFonts w:ascii="Arial" w:hAnsi="Arial" w:cs="Arial"/>
          <w:sz w:val="24"/>
          <w:szCs w:val="24"/>
        </w:rPr>
        <w:t xml:space="preserve"> administrativo para orientar </w:t>
      </w:r>
      <w:r w:rsidRPr="00304BA5">
        <w:rPr>
          <w:rFonts w:ascii="Arial" w:hAnsi="Arial" w:cs="Arial"/>
          <w:sz w:val="24"/>
          <w:szCs w:val="24"/>
        </w:rPr>
        <w:t xml:space="preserve"> su operación.</w:t>
      </w:r>
    </w:p>
    <w:p w:rsidR="006770ED" w:rsidRPr="00304BA5" w:rsidRDefault="00950AC6" w:rsidP="00055C24">
      <w:pPr>
        <w:pStyle w:val="Sinespaciado"/>
        <w:spacing w:line="480" w:lineRule="auto"/>
        <w:jc w:val="both"/>
        <w:rPr>
          <w:rFonts w:ascii="Arial" w:eastAsia="Calibri" w:hAnsi="Arial" w:cs="Arial"/>
          <w:sz w:val="24"/>
          <w:szCs w:val="24"/>
          <w:lang w:eastAsia="es-MX"/>
        </w:rPr>
      </w:pPr>
      <w:r w:rsidRPr="00304BA5">
        <w:rPr>
          <w:rFonts w:ascii="Arial" w:eastAsia="Calibri" w:hAnsi="Arial" w:cs="Arial"/>
          <w:sz w:val="24"/>
          <w:szCs w:val="24"/>
          <w:lang w:eastAsia="es-MX"/>
        </w:rPr>
        <w:t xml:space="preserve">También, </w:t>
      </w:r>
      <w:r w:rsidR="006770ED" w:rsidRPr="00304BA5">
        <w:rPr>
          <w:rFonts w:ascii="Arial" w:eastAsia="Calibri" w:hAnsi="Arial" w:cs="Arial"/>
          <w:sz w:val="24"/>
          <w:szCs w:val="24"/>
          <w:lang w:eastAsia="es-MX"/>
        </w:rPr>
        <w:t xml:space="preserve">en el capítulo 3, artículo 35 de la LGPGIR se indica que el Gobierno Federal, los gobiernos de las entidades federativas y los municipios, en la esfera de su competencia, promoverán la participación de todos los sectores de la </w:t>
      </w:r>
      <w:r w:rsidR="006770ED" w:rsidRPr="00304BA5">
        <w:rPr>
          <w:rFonts w:ascii="Arial" w:eastAsia="Calibri" w:hAnsi="Arial" w:cs="Arial"/>
          <w:sz w:val="24"/>
          <w:szCs w:val="24"/>
          <w:lang w:eastAsia="es-MX"/>
        </w:rPr>
        <w:lastRenderedPageBreak/>
        <w:t>sociedad en la prevención de la generación, la valorización y gestión integral de residuos.</w:t>
      </w:r>
    </w:p>
    <w:p w:rsidR="00227053" w:rsidRPr="00304BA5" w:rsidRDefault="00227053" w:rsidP="00055C24">
      <w:pPr>
        <w:pStyle w:val="Sinespaciado"/>
        <w:spacing w:line="480" w:lineRule="auto"/>
        <w:jc w:val="both"/>
        <w:rPr>
          <w:rFonts w:ascii="Arial" w:eastAsia="Calibri" w:hAnsi="Arial" w:cs="Arial"/>
          <w:sz w:val="24"/>
          <w:szCs w:val="24"/>
          <w:lang w:eastAsia="es-MX"/>
        </w:rPr>
      </w:pPr>
      <w:r w:rsidRPr="00304BA5">
        <w:rPr>
          <w:rFonts w:ascii="Arial" w:eastAsia="Calibri" w:hAnsi="Arial" w:cs="Arial"/>
          <w:sz w:val="24"/>
          <w:szCs w:val="24"/>
          <w:lang w:eastAsia="es-MX"/>
        </w:rPr>
        <w:t xml:space="preserve">Este marco muestra la obligatoriedad de actuar en el manejo integral de los RS a través de programas y proyectos, y de manera </w:t>
      </w:r>
      <w:r w:rsidR="00C34613" w:rsidRPr="00304BA5">
        <w:rPr>
          <w:rFonts w:ascii="Arial" w:eastAsia="Calibri" w:hAnsi="Arial" w:cs="Arial"/>
          <w:sz w:val="24"/>
          <w:szCs w:val="24"/>
          <w:lang w:eastAsia="es-MX"/>
        </w:rPr>
        <w:t>relevante el gobierno local tiene enfáticamente esta encomienda.</w:t>
      </w:r>
      <w:r w:rsidRPr="00304BA5">
        <w:rPr>
          <w:rFonts w:ascii="Arial" w:eastAsia="Calibri" w:hAnsi="Arial" w:cs="Arial"/>
          <w:sz w:val="24"/>
          <w:szCs w:val="24"/>
          <w:lang w:eastAsia="es-MX"/>
        </w:rPr>
        <w:t xml:space="preserve"> </w:t>
      </w:r>
    </w:p>
    <w:p w:rsidR="00F73FC0" w:rsidRPr="00303A21" w:rsidRDefault="003358B7" w:rsidP="00055C24">
      <w:pPr>
        <w:pStyle w:val="Textosinformato"/>
        <w:spacing w:line="480" w:lineRule="auto"/>
        <w:jc w:val="both"/>
        <w:rPr>
          <w:rFonts w:ascii="Arial" w:hAnsi="Arial" w:cs="Arial"/>
          <w:b/>
          <w:sz w:val="24"/>
          <w:szCs w:val="24"/>
        </w:rPr>
      </w:pPr>
      <w:r w:rsidRPr="00303A21">
        <w:rPr>
          <w:rFonts w:ascii="Arial" w:hAnsi="Arial" w:cs="Arial"/>
          <w:b/>
          <w:sz w:val="24"/>
          <w:szCs w:val="24"/>
          <w:lang w:val="es-ES_tradnl"/>
        </w:rPr>
        <w:t>1.</w:t>
      </w:r>
      <w:r w:rsidR="008C398A" w:rsidRPr="00303A21">
        <w:rPr>
          <w:rFonts w:ascii="Arial" w:hAnsi="Arial" w:cs="Arial"/>
          <w:b/>
          <w:sz w:val="24"/>
          <w:szCs w:val="24"/>
          <w:lang w:val="es-ES_tradnl"/>
        </w:rPr>
        <w:t>3</w:t>
      </w:r>
      <w:r w:rsidR="00AE2CA6" w:rsidRPr="00303A21">
        <w:rPr>
          <w:rFonts w:ascii="Arial" w:hAnsi="Arial" w:cs="Arial"/>
          <w:b/>
          <w:sz w:val="24"/>
          <w:szCs w:val="24"/>
          <w:lang w:val="es-ES_tradnl"/>
        </w:rPr>
        <w:t>.</w:t>
      </w:r>
      <w:r w:rsidR="00950AC6" w:rsidRPr="00303A21">
        <w:rPr>
          <w:rFonts w:ascii="Arial" w:hAnsi="Arial" w:cs="Arial"/>
          <w:b/>
          <w:sz w:val="24"/>
          <w:szCs w:val="24"/>
          <w:lang w:val="es-ES_tradnl"/>
        </w:rPr>
        <w:t xml:space="preserve"> </w:t>
      </w:r>
      <w:r w:rsidR="00F73FC0" w:rsidRPr="00303A21">
        <w:rPr>
          <w:rFonts w:ascii="Arial" w:hAnsi="Arial" w:cs="Arial"/>
          <w:b/>
          <w:sz w:val="24"/>
          <w:szCs w:val="24"/>
        </w:rPr>
        <w:t xml:space="preserve">El </w:t>
      </w:r>
      <w:r w:rsidR="005426FC" w:rsidRPr="00303A21">
        <w:rPr>
          <w:rFonts w:ascii="Arial" w:hAnsi="Arial" w:cs="Arial"/>
          <w:b/>
          <w:sz w:val="24"/>
          <w:szCs w:val="24"/>
        </w:rPr>
        <w:t xml:space="preserve">Enfoque de </w:t>
      </w:r>
      <w:r w:rsidR="00F73FC0" w:rsidRPr="00303A21">
        <w:rPr>
          <w:rFonts w:ascii="Arial" w:hAnsi="Arial" w:cs="Arial"/>
          <w:b/>
          <w:sz w:val="24"/>
          <w:szCs w:val="24"/>
        </w:rPr>
        <w:t xml:space="preserve">los residuos </w:t>
      </w:r>
      <w:r w:rsidR="00740A9F" w:rsidRPr="00303A21">
        <w:rPr>
          <w:rFonts w:ascii="Arial" w:hAnsi="Arial" w:cs="Arial"/>
          <w:b/>
          <w:sz w:val="24"/>
          <w:szCs w:val="24"/>
        </w:rPr>
        <w:t>sólidos en el Desarrollo Local S</w:t>
      </w:r>
      <w:r w:rsidR="001F1692" w:rsidRPr="00303A21">
        <w:rPr>
          <w:rFonts w:ascii="Arial" w:hAnsi="Arial" w:cs="Arial"/>
          <w:b/>
          <w:sz w:val="24"/>
          <w:szCs w:val="24"/>
        </w:rPr>
        <w:t>ostenible</w:t>
      </w:r>
    </w:p>
    <w:p w:rsidR="00AE2CA6" w:rsidRPr="00304BA5" w:rsidRDefault="00AE2CA6" w:rsidP="00055C24">
      <w:pPr>
        <w:pStyle w:val="Sinespaciado"/>
        <w:spacing w:line="480" w:lineRule="auto"/>
        <w:jc w:val="both"/>
        <w:rPr>
          <w:rFonts w:ascii="Arial" w:hAnsi="Arial" w:cs="Arial"/>
          <w:sz w:val="24"/>
          <w:szCs w:val="24"/>
        </w:rPr>
      </w:pPr>
      <w:r w:rsidRPr="00304BA5">
        <w:rPr>
          <w:rFonts w:ascii="Arial" w:hAnsi="Arial" w:cs="Arial"/>
          <w:sz w:val="24"/>
          <w:szCs w:val="24"/>
        </w:rPr>
        <w:t>El ámbito local es un medio adecuado para estudiar y plantear acciones en beneficio de</w:t>
      </w:r>
      <w:r w:rsidR="00532F3E" w:rsidRPr="00304BA5">
        <w:rPr>
          <w:rFonts w:ascii="Arial" w:hAnsi="Arial" w:cs="Arial"/>
          <w:sz w:val="24"/>
          <w:szCs w:val="24"/>
        </w:rPr>
        <w:t>l manejo de los residuos sólidos de</w:t>
      </w:r>
      <w:r w:rsidRPr="00304BA5">
        <w:rPr>
          <w:rFonts w:ascii="Arial" w:hAnsi="Arial" w:cs="Arial"/>
          <w:sz w:val="24"/>
          <w:szCs w:val="24"/>
        </w:rPr>
        <w:t xml:space="preserve"> un territorio en específico, de ahí que se adopta el concepto de Desarrollo Local Sostenible (DLS), como un  instrumento teórico para orientar el estudio de este artículo. Este concepto se define como:  </w:t>
      </w:r>
    </w:p>
    <w:p w:rsidR="00AE2CA6" w:rsidRPr="00304BA5" w:rsidRDefault="00AE2CA6" w:rsidP="00055C24">
      <w:pPr>
        <w:pStyle w:val="Sinespaciado"/>
        <w:spacing w:line="480" w:lineRule="auto"/>
        <w:jc w:val="both"/>
        <w:rPr>
          <w:rFonts w:ascii="Arial" w:hAnsi="Arial" w:cs="Arial"/>
          <w:sz w:val="24"/>
          <w:szCs w:val="24"/>
        </w:rPr>
      </w:pPr>
      <w:r w:rsidRPr="00304BA5">
        <w:rPr>
          <w:rFonts w:ascii="Arial" w:hAnsi="Arial" w:cs="Arial"/>
          <w:sz w:val="24"/>
          <w:szCs w:val="24"/>
          <w:lang w:eastAsia="es-ES"/>
        </w:rPr>
        <w:t>“el proceso endógeno de transformación de las localidades, fundamentadas en una estrategia de desarrollo local con políticas diseñadas para lograr una efectiva participación de su población en la solución de los problemas y aprovechamiento de las oportunidades, para abordar de forma equilibrada e integrada, los aspectos sociales, económicos y ambientales, en el entorno donde se realizan las actividades cotidianas” (Boffil, 2009:3)</w:t>
      </w:r>
    </w:p>
    <w:p w:rsidR="00AE2CA6" w:rsidRPr="00304BA5" w:rsidRDefault="00AE2CA6" w:rsidP="00055C24">
      <w:pPr>
        <w:pStyle w:val="Sinespaciado"/>
        <w:spacing w:line="480" w:lineRule="auto"/>
        <w:jc w:val="both"/>
        <w:rPr>
          <w:rFonts w:ascii="Arial" w:hAnsi="Arial" w:cs="Arial"/>
          <w:sz w:val="24"/>
          <w:szCs w:val="24"/>
        </w:rPr>
      </w:pPr>
      <w:r w:rsidRPr="00304BA5">
        <w:rPr>
          <w:rFonts w:ascii="Arial" w:hAnsi="Arial" w:cs="Arial"/>
          <w:sz w:val="24"/>
          <w:szCs w:val="24"/>
        </w:rPr>
        <w:t>En ese sentido,  el DLS  se orienta hacia las necesidades y aspiraciones de la población de un territorio en concreto, a través de su potenciación y de la ampliación de sus oportunidades socioeconómicas, como parte de un proceso participativo e intergeneracional, en el cual el crecimiento económico, la equidad social, la sostenibilidad ambiental y la consolidación de la democracia, se articulan y retroalimentan dentro de una política nacional de desarrollo.</w:t>
      </w:r>
    </w:p>
    <w:p w:rsidR="00535FD7" w:rsidRPr="00304BA5" w:rsidRDefault="00AE2CA6" w:rsidP="00055C24">
      <w:pPr>
        <w:pStyle w:val="Sinespaciado"/>
        <w:spacing w:line="480" w:lineRule="auto"/>
        <w:jc w:val="both"/>
        <w:rPr>
          <w:rFonts w:ascii="Arial" w:hAnsi="Arial" w:cs="Arial"/>
          <w:color w:val="000000"/>
          <w:sz w:val="24"/>
          <w:szCs w:val="24"/>
        </w:rPr>
      </w:pPr>
      <w:r w:rsidRPr="00304BA5">
        <w:rPr>
          <w:rFonts w:ascii="Arial" w:hAnsi="Arial" w:cs="Arial"/>
          <w:sz w:val="24"/>
          <w:szCs w:val="24"/>
        </w:rPr>
        <w:lastRenderedPageBreak/>
        <w:t>En esta concepción se d</w:t>
      </w:r>
      <w:r w:rsidR="00FE19E8" w:rsidRPr="00304BA5">
        <w:rPr>
          <w:rFonts w:ascii="Arial" w:hAnsi="Arial" w:cs="Arial"/>
          <w:sz w:val="24"/>
          <w:szCs w:val="24"/>
        </w:rPr>
        <w:t>estac</w:t>
      </w:r>
      <w:r w:rsidR="00C34613" w:rsidRPr="00304BA5">
        <w:rPr>
          <w:rFonts w:ascii="Arial" w:hAnsi="Arial" w:cs="Arial"/>
          <w:sz w:val="24"/>
          <w:szCs w:val="24"/>
        </w:rPr>
        <w:t xml:space="preserve">an algunas características que </w:t>
      </w:r>
      <w:r w:rsidR="00FE19E8" w:rsidRPr="00304BA5">
        <w:rPr>
          <w:rFonts w:ascii="Arial" w:hAnsi="Arial" w:cs="Arial"/>
          <w:sz w:val="24"/>
          <w:szCs w:val="24"/>
        </w:rPr>
        <w:t>s</w:t>
      </w:r>
      <w:r w:rsidR="00C34613" w:rsidRPr="00304BA5">
        <w:rPr>
          <w:rFonts w:ascii="Arial" w:hAnsi="Arial" w:cs="Arial"/>
          <w:sz w:val="24"/>
          <w:szCs w:val="24"/>
        </w:rPr>
        <w:t>on</w:t>
      </w:r>
      <w:r w:rsidR="00FE19E8" w:rsidRPr="00304BA5">
        <w:rPr>
          <w:rFonts w:ascii="Arial" w:hAnsi="Arial" w:cs="Arial"/>
          <w:sz w:val="24"/>
          <w:szCs w:val="24"/>
        </w:rPr>
        <w:t xml:space="preserve"> importante</w:t>
      </w:r>
      <w:r w:rsidR="00C34613" w:rsidRPr="00304BA5">
        <w:rPr>
          <w:rFonts w:ascii="Arial" w:hAnsi="Arial" w:cs="Arial"/>
          <w:sz w:val="24"/>
          <w:szCs w:val="24"/>
        </w:rPr>
        <w:t>s</w:t>
      </w:r>
      <w:r w:rsidR="00FE19E8" w:rsidRPr="00304BA5">
        <w:rPr>
          <w:rFonts w:ascii="Arial" w:hAnsi="Arial" w:cs="Arial"/>
          <w:sz w:val="24"/>
          <w:szCs w:val="24"/>
        </w:rPr>
        <w:t xml:space="preserve"> describirla</w:t>
      </w:r>
      <w:r w:rsidR="00767431" w:rsidRPr="00304BA5">
        <w:rPr>
          <w:rFonts w:ascii="Arial" w:hAnsi="Arial" w:cs="Arial"/>
          <w:sz w:val="24"/>
          <w:szCs w:val="24"/>
        </w:rPr>
        <w:t>s</w:t>
      </w:r>
      <w:r w:rsidRPr="00304BA5">
        <w:rPr>
          <w:rFonts w:ascii="Arial" w:hAnsi="Arial" w:cs="Arial"/>
          <w:sz w:val="24"/>
          <w:szCs w:val="24"/>
        </w:rPr>
        <w:t>;</w:t>
      </w:r>
      <w:r w:rsidR="00FE19E8" w:rsidRPr="00304BA5">
        <w:rPr>
          <w:rFonts w:ascii="Arial" w:hAnsi="Arial" w:cs="Arial"/>
          <w:sz w:val="24"/>
          <w:szCs w:val="24"/>
        </w:rPr>
        <w:t xml:space="preserve"> la  primera</w:t>
      </w:r>
      <w:r w:rsidRPr="00304BA5">
        <w:rPr>
          <w:rFonts w:ascii="Arial" w:hAnsi="Arial" w:cs="Arial"/>
          <w:sz w:val="24"/>
          <w:szCs w:val="24"/>
        </w:rPr>
        <w:t xml:space="preserve"> es </w:t>
      </w:r>
      <w:r w:rsidR="00FE19E8" w:rsidRPr="00304BA5">
        <w:rPr>
          <w:rFonts w:ascii="Arial" w:hAnsi="Arial" w:cs="Arial"/>
          <w:sz w:val="24"/>
          <w:szCs w:val="24"/>
        </w:rPr>
        <w:t xml:space="preserve">lo </w:t>
      </w:r>
      <w:r w:rsidRPr="00304BA5">
        <w:rPr>
          <w:rFonts w:ascii="Arial" w:hAnsi="Arial" w:cs="Arial"/>
          <w:sz w:val="24"/>
          <w:szCs w:val="24"/>
        </w:rPr>
        <w:t xml:space="preserve">local, </w:t>
      </w:r>
      <w:r w:rsidR="00FE19E8" w:rsidRPr="00304BA5">
        <w:rPr>
          <w:rFonts w:ascii="Arial" w:hAnsi="Arial" w:cs="Arial"/>
          <w:sz w:val="24"/>
          <w:szCs w:val="24"/>
        </w:rPr>
        <w:t xml:space="preserve">se refiere a </w:t>
      </w:r>
      <w:r w:rsidRPr="00304BA5">
        <w:rPr>
          <w:rFonts w:ascii="Arial" w:hAnsi="Arial" w:cs="Arial"/>
          <w:sz w:val="24"/>
          <w:szCs w:val="24"/>
        </w:rPr>
        <w:t xml:space="preserve">la dimensión territorial más próxima </w:t>
      </w:r>
      <w:r w:rsidR="00331B89" w:rsidRPr="00304BA5">
        <w:rPr>
          <w:rFonts w:ascii="Arial" w:hAnsi="Arial" w:cs="Arial"/>
          <w:sz w:val="24"/>
          <w:szCs w:val="24"/>
        </w:rPr>
        <w:t xml:space="preserve">a la población </w:t>
      </w:r>
      <w:r w:rsidRPr="00304BA5">
        <w:rPr>
          <w:rFonts w:ascii="Arial" w:hAnsi="Arial" w:cs="Arial"/>
          <w:sz w:val="24"/>
          <w:szCs w:val="24"/>
        </w:rPr>
        <w:t xml:space="preserve">para cristalizar la instrumentación de </w:t>
      </w:r>
      <w:r w:rsidR="00767431" w:rsidRPr="00304BA5">
        <w:rPr>
          <w:rFonts w:ascii="Arial" w:hAnsi="Arial" w:cs="Arial"/>
          <w:sz w:val="24"/>
          <w:szCs w:val="24"/>
        </w:rPr>
        <w:t>acciones, es</w:t>
      </w:r>
      <w:r w:rsidR="00F919FE" w:rsidRPr="00304BA5">
        <w:rPr>
          <w:rFonts w:ascii="Arial" w:hAnsi="Arial" w:cs="Arial"/>
          <w:sz w:val="24"/>
          <w:szCs w:val="24"/>
        </w:rPr>
        <w:t xml:space="preserve"> el </w:t>
      </w:r>
      <w:r w:rsidR="00767431" w:rsidRPr="00304BA5">
        <w:rPr>
          <w:rFonts w:ascii="Arial" w:hAnsi="Arial" w:cs="Arial"/>
          <w:sz w:val="24"/>
          <w:szCs w:val="24"/>
        </w:rPr>
        <w:t xml:space="preserve">espacio adecuado para </w:t>
      </w:r>
      <w:r w:rsidR="00F919FE" w:rsidRPr="00304BA5">
        <w:rPr>
          <w:rFonts w:ascii="Arial" w:hAnsi="Arial" w:cs="Arial"/>
          <w:sz w:val="24"/>
          <w:szCs w:val="24"/>
        </w:rPr>
        <w:t>actuar;</w:t>
      </w:r>
      <w:r w:rsidR="00FE19E8" w:rsidRPr="00304BA5">
        <w:rPr>
          <w:rFonts w:ascii="Arial" w:hAnsi="Arial" w:cs="Arial"/>
          <w:sz w:val="24"/>
          <w:szCs w:val="24"/>
        </w:rPr>
        <w:t xml:space="preserve"> </w:t>
      </w:r>
      <w:r w:rsidR="00767431" w:rsidRPr="00304BA5">
        <w:rPr>
          <w:rFonts w:ascii="Arial" w:hAnsi="Arial" w:cs="Arial"/>
          <w:sz w:val="24"/>
          <w:szCs w:val="24"/>
        </w:rPr>
        <w:t xml:space="preserve">otra </w:t>
      </w:r>
      <w:r w:rsidR="00F919FE" w:rsidRPr="00304BA5">
        <w:rPr>
          <w:rFonts w:ascii="Arial" w:hAnsi="Arial" w:cs="Arial"/>
          <w:sz w:val="24"/>
          <w:szCs w:val="24"/>
        </w:rPr>
        <w:t xml:space="preserve">característica </w:t>
      </w:r>
      <w:r w:rsidR="00767431" w:rsidRPr="00304BA5">
        <w:rPr>
          <w:rFonts w:ascii="Arial" w:hAnsi="Arial" w:cs="Arial"/>
          <w:sz w:val="24"/>
          <w:szCs w:val="24"/>
        </w:rPr>
        <w:t xml:space="preserve">es el </w:t>
      </w:r>
      <w:r w:rsidR="00FE19E8" w:rsidRPr="00304BA5">
        <w:rPr>
          <w:rFonts w:ascii="Arial" w:hAnsi="Arial" w:cs="Arial"/>
          <w:sz w:val="24"/>
          <w:szCs w:val="24"/>
        </w:rPr>
        <w:t xml:space="preserve">uso de los recursos </w:t>
      </w:r>
      <w:r w:rsidR="00767431" w:rsidRPr="00304BA5">
        <w:rPr>
          <w:rFonts w:ascii="Arial" w:hAnsi="Arial" w:cs="Arial"/>
          <w:sz w:val="24"/>
          <w:szCs w:val="24"/>
        </w:rPr>
        <w:t>locales</w:t>
      </w:r>
      <w:r w:rsidRPr="00304BA5">
        <w:rPr>
          <w:rFonts w:ascii="Arial" w:hAnsi="Arial" w:cs="Arial"/>
          <w:sz w:val="24"/>
          <w:szCs w:val="24"/>
        </w:rPr>
        <w:t xml:space="preserve">, </w:t>
      </w:r>
      <w:r w:rsidR="00F919FE" w:rsidRPr="00304BA5">
        <w:rPr>
          <w:rFonts w:ascii="Arial" w:hAnsi="Arial" w:cs="Arial"/>
          <w:sz w:val="24"/>
          <w:szCs w:val="24"/>
        </w:rPr>
        <w:t xml:space="preserve">la cual se trata de </w:t>
      </w:r>
      <w:r w:rsidRPr="00304BA5">
        <w:rPr>
          <w:rFonts w:ascii="Arial" w:hAnsi="Arial" w:cs="Arial"/>
          <w:sz w:val="24"/>
          <w:szCs w:val="24"/>
        </w:rPr>
        <w:t>respeta</w:t>
      </w:r>
      <w:r w:rsidR="00F919FE" w:rsidRPr="00304BA5">
        <w:rPr>
          <w:rFonts w:ascii="Arial" w:hAnsi="Arial" w:cs="Arial"/>
          <w:sz w:val="24"/>
          <w:szCs w:val="24"/>
        </w:rPr>
        <w:t>r las</w:t>
      </w:r>
      <w:r w:rsidRPr="00304BA5">
        <w:rPr>
          <w:rFonts w:ascii="Arial" w:hAnsi="Arial" w:cs="Arial"/>
          <w:sz w:val="24"/>
          <w:szCs w:val="24"/>
        </w:rPr>
        <w:t xml:space="preserve"> tradiciones</w:t>
      </w:r>
      <w:r w:rsidR="00F919FE" w:rsidRPr="00304BA5">
        <w:rPr>
          <w:rFonts w:ascii="Arial" w:hAnsi="Arial" w:cs="Arial"/>
          <w:sz w:val="24"/>
          <w:szCs w:val="24"/>
        </w:rPr>
        <w:t>,</w:t>
      </w:r>
      <w:r w:rsidRPr="00304BA5">
        <w:rPr>
          <w:rFonts w:ascii="Arial" w:hAnsi="Arial" w:cs="Arial"/>
          <w:sz w:val="24"/>
          <w:szCs w:val="24"/>
        </w:rPr>
        <w:t xml:space="preserve"> costumbres</w:t>
      </w:r>
      <w:r w:rsidR="00F919FE" w:rsidRPr="00304BA5">
        <w:rPr>
          <w:rFonts w:ascii="Arial" w:hAnsi="Arial" w:cs="Arial"/>
          <w:sz w:val="24"/>
          <w:szCs w:val="24"/>
        </w:rPr>
        <w:t>, el medio ambiente</w:t>
      </w:r>
      <w:r w:rsidRPr="00304BA5">
        <w:rPr>
          <w:rFonts w:ascii="Arial" w:hAnsi="Arial" w:cs="Arial"/>
          <w:sz w:val="24"/>
          <w:szCs w:val="24"/>
        </w:rPr>
        <w:t>; la participación de los agentes locales</w:t>
      </w:r>
      <w:r w:rsidR="00F919FE" w:rsidRPr="00304BA5">
        <w:rPr>
          <w:rFonts w:ascii="Arial" w:hAnsi="Arial" w:cs="Arial"/>
          <w:sz w:val="24"/>
          <w:szCs w:val="24"/>
        </w:rPr>
        <w:t xml:space="preserve">, es otra característica esencial </w:t>
      </w:r>
      <w:r w:rsidRPr="00304BA5">
        <w:rPr>
          <w:rFonts w:ascii="Arial" w:hAnsi="Arial" w:cs="Arial"/>
          <w:sz w:val="24"/>
          <w:szCs w:val="24"/>
        </w:rPr>
        <w:t xml:space="preserve"> tanto en la identificación y como en la instrumentaci</w:t>
      </w:r>
      <w:r w:rsidR="00767431" w:rsidRPr="00304BA5">
        <w:rPr>
          <w:rFonts w:ascii="Arial" w:hAnsi="Arial" w:cs="Arial"/>
          <w:sz w:val="24"/>
          <w:szCs w:val="24"/>
        </w:rPr>
        <w:t>ón de acciones para la solución</w:t>
      </w:r>
      <w:r w:rsidRPr="00304BA5">
        <w:rPr>
          <w:rFonts w:ascii="Arial" w:hAnsi="Arial" w:cs="Arial"/>
          <w:sz w:val="24"/>
          <w:szCs w:val="24"/>
        </w:rPr>
        <w:t xml:space="preserve">. En este sentido, se pretende que las </w:t>
      </w:r>
      <w:r w:rsidRPr="00304BA5">
        <w:rPr>
          <w:rFonts w:ascii="Arial" w:hAnsi="Arial" w:cs="Arial"/>
          <w:color w:val="000000"/>
          <w:sz w:val="24"/>
          <w:szCs w:val="24"/>
        </w:rPr>
        <w:t>comunidades desarrollen sus propias propuestas</w:t>
      </w:r>
      <w:r w:rsidR="009707E8" w:rsidRPr="00304BA5">
        <w:rPr>
          <w:rFonts w:ascii="Arial" w:hAnsi="Arial" w:cs="Arial"/>
          <w:color w:val="000000"/>
          <w:sz w:val="24"/>
          <w:szCs w:val="24"/>
        </w:rPr>
        <w:t>, que las decisiones parta</w:t>
      </w:r>
      <w:r w:rsidRPr="00304BA5">
        <w:rPr>
          <w:rFonts w:ascii="Arial" w:hAnsi="Arial" w:cs="Arial"/>
          <w:color w:val="000000"/>
          <w:sz w:val="24"/>
          <w:szCs w:val="24"/>
        </w:rPr>
        <w:t xml:space="preserve">n desde adentro de la misma. </w:t>
      </w:r>
    </w:p>
    <w:p w:rsidR="00AE2CA6" w:rsidRPr="00304BA5" w:rsidRDefault="00AE2CA6" w:rsidP="00055C24">
      <w:pPr>
        <w:pStyle w:val="Sinespaciado"/>
        <w:spacing w:line="480" w:lineRule="auto"/>
        <w:jc w:val="both"/>
        <w:rPr>
          <w:rFonts w:ascii="Arial" w:hAnsi="Arial" w:cs="Arial"/>
          <w:sz w:val="24"/>
          <w:szCs w:val="24"/>
        </w:rPr>
      </w:pPr>
      <w:r w:rsidRPr="00304BA5">
        <w:rPr>
          <w:rFonts w:ascii="Arial" w:hAnsi="Arial" w:cs="Arial"/>
          <w:sz w:val="24"/>
          <w:szCs w:val="24"/>
        </w:rPr>
        <w:t xml:space="preserve">Otra característica de esta concepción, es </w:t>
      </w:r>
      <w:r w:rsidR="00CB61E7" w:rsidRPr="00304BA5">
        <w:rPr>
          <w:rFonts w:ascii="Arial" w:hAnsi="Arial" w:cs="Arial"/>
          <w:sz w:val="24"/>
          <w:szCs w:val="24"/>
        </w:rPr>
        <w:t>el</w:t>
      </w:r>
      <w:r w:rsidRPr="00304BA5">
        <w:rPr>
          <w:rFonts w:ascii="Arial" w:hAnsi="Arial" w:cs="Arial"/>
          <w:sz w:val="24"/>
          <w:szCs w:val="24"/>
        </w:rPr>
        <w:t xml:space="preserve"> carácter multidisciplinario</w:t>
      </w:r>
      <w:r w:rsidR="00CB61E7" w:rsidRPr="00304BA5">
        <w:rPr>
          <w:rFonts w:ascii="Arial" w:hAnsi="Arial" w:cs="Arial"/>
          <w:sz w:val="24"/>
          <w:szCs w:val="24"/>
        </w:rPr>
        <w:t xml:space="preserve"> del enfoque</w:t>
      </w:r>
      <w:r w:rsidRPr="00304BA5">
        <w:rPr>
          <w:rFonts w:ascii="Arial" w:hAnsi="Arial" w:cs="Arial"/>
          <w:sz w:val="24"/>
          <w:szCs w:val="24"/>
        </w:rPr>
        <w:t>, pues cada componente del desarrollo y</w:t>
      </w:r>
      <w:r w:rsidR="00CB61E7" w:rsidRPr="00304BA5">
        <w:rPr>
          <w:rFonts w:ascii="Arial" w:hAnsi="Arial" w:cs="Arial"/>
          <w:sz w:val="24"/>
          <w:szCs w:val="24"/>
        </w:rPr>
        <w:t xml:space="preserve"> en concreto del medio ambiente</w:t>
      </w:r>
      <w:r w:rsidRPr="00304BA5">
        <w:rPr>
          <w:rFonts w:ascii="Arial" w:hAnsi="Arial" w:cs="Arial"/>
          <w:sz w:val="24"/>
          <w:szCs w:val="24"/>
        </w:rPr>
        <w:t xml:space="preserve"> </w:t>
      </w:r>
      <w:r w:rsidR="00CB61E7" w:rsidRPr="00304BA5">
        <w:rPr>
          <w:rFonts w:ascii="Arial" w:hAnsi="Arial" w:cs="Arial"/>
          <w:sz w:val="24"/>
          <w:szCs w:val="24"/>
        </w:rPr>
        <w:t>tiene</w:t>
      </w:r>
      <w:r w:rsidRPr="00304BA5">
        <w:rPr>
          <w:rFonts w:ascii="Arial" w:hAnsi="Arial" w:cs="Arial"/>
          <w:sz w:val="24"/>
          <w:szCs w:val="24"/>
        </w:rPr>
        <w:t xml:space="preserve"> implicaciones en diversos aspectos, po</w:t>
      </w:r>
      <w:r w:rsidR="00CB61E7" w:rsidRPr="00304BA5">
        <w:rPr>
          <w:rFonts w:ascii="Arial" w:hAnsi="Arial" w:cs="Arial"/>
          <w:sz w:val="24"/>
          <w:szCs w:val="24"/>
        </w:rPr>
        <w:t xml:space="preserve">r lo que se pretende observar </w:t>
      </w:r>
      <w:r w:rsidRPr="00304BA5">
        <w:rPr>
          <w:rFonts w:ascii="Arial" w:hAnsi="Arial" w:cs="Arial"/>
          <w:sz w:val="24"/>
          <w:szCs w:val="24"/>
        </w:rPr>
        <w:t xml:space="preserve">la problemática desde </w:t>
      </w:r>
      <w:r w:rsidR="00CB61E7" w:rsidRPr="00304BA5">
        <w:rPr>
          <w:rFonts w:ascii="Arial" w:hAnsi="Arial" w:cs="Arial"/>
          <w:sz w:val="24"/>
          <w:szCs w:val="24"/>
        </w:rPr>
        <w:t>diversos</w:t>
      </w:r>
      <w:r w:rsidRPr="00304BA5">
        <w:rPr>
          <w:rFonts w:ascii="Arial" w:hAnsi="Arial" w:cs="Arial"/>
          <w:sz w:val="24"/>
          <w:szCs w:val="24"/>
        </w:rPr>
        <w:t xml:space="preserve"> dimensiones </w:t>
      </w:r>
      <w:r w:rsidR="00CB61E7" w:rsidRPr="00304BA5">
        <w:rPr>
          <w:rFonts w:ascii="Arial" w:hAnsi="Arial" w:cs="Arial"/>
          <w:sz w:val="24"/>
          <w:szCs w:val="24"/>
        </w:rPr>
        <w:t>que la</w:t>
      </w:r>
      <w:r w:rsidRPr="00304BA5">
        <w:rPr>
          <w:rFonts w:ascii="Arial" w:hAnsi="Arial" w:cs="Arial"/>
          <w:sz w:val="24"/>
          <w:szCs w:val="24"/>
        </w:rPr>
        <w:t xml:space="preserve"> componen, </w:t>
      </w:r>
      <w:r w:rsidR="00CB61E7" w:rsidRPr="00304BA5">
        <w:rPr>
          <w:rFonts w:ascii="Arial" w:hAnsi="Arial" w:cs="Arial"/>
          <w:sz w:val="24"/>
          <w:szCs w:val="24"/>
        </w:rPr>
        <w:t>considerando aspectos de las disciplinas</w:t>
      </w:r>
      <w:r w:rsidRPr="00304BA5">
        <w:rPr>
          <w:rFonts w:ascii="Arial" w:hAnsi="Arial" w:cs="Arial"/>
          <w:sz w:val="24"/>
          <w:szCs w:val="24"/>
        </w:rPr>
        <w:t xml:space="preserve">: sociocultural, económico, político-administrativo, tecnológico, biofísico (Alvarado, 2012:220), en este sentido, el abordar el problema de los residuos sólidos, implica el involucramiento de </w:t>
      </w:r>
      <w:r w:rsidR="00CB61E7" w:rsidRPr="00304BA5">
        <w:rPr>
          <w:rFonts w:ascii="Arial" w:hAnsi="Arial" w:cs="Arial"/>
          <w:sz w:val="24"/>
          <w:szCs w:val="24"/>
        </w:rPr>
        <w:t>éstos componentes</w:t>
      </w:r>
      <w:r w:rsidRPr="00304BA5">
        <w:rPr>
          <w:rFonts w:ascii="Arial" w:hAnsi="Arial" w:cs="Arial"/>
          <w:sz w:val="24"/>
          <w:szCs w:val="24"/>
        </w:rPr>
        <w:t xml:space="preserve">. </w:t>
      </w:r>
    </w:p>
    <w:p w:rsidR="00AE2CA6" w:rsidRPr="00304BA5" w:rsidRDefault="00AE2CA6" w:rsidP="00055C24">
      <w:pPr>
        <w:pStyle w:val="Sinespaciado"/>
        <w:spacing w:line="480" w:lineRule="auto"/>
        <w:jc w:val="both"/>
        <w:rPr>
          <w:rFonts w:ascii="Arial" w:hAnsi="Arial" w:cs="Arial"/>
          <w:sz w:val="24"/>
          <w:szCs w:val="24"/>
        </w:rPr>
      </w:pPr>
      <w:r w:rsidRPr="00304BA5">
        <w:rPr>
          <w:rFonts w:ascii="Arial" w:hAnsi="Arial" w:cs="Arial"/>
          <w:sz w:val="24"/>
          <w:szCs w:val="24"/>
        </w:rPr>
        <w:t xml:space="preserve">Según González y Morales (2012:210), el  modelo de Desarrollo Sostenible en el ámbito local, tiene como fin lograr en el territorio; una actuación coherente con las leyes objetivas que rigen la naturaleza, y que se refieren a la gestión adecuada de los recursos renovables, los no renovables y los residuos. Asimismo, se adopta el postulado de que los agentes tienen un papel estratégico en la definición de su desarrollo. Según dichos autores, en la economía actúan determinados agentes </w:t>
      </w:r>
      <w:r w:rsidRPr="00304BA5">
        <w:rPr>
          <w:rFonts w:ascii="Arial" w:hAnsi="Arial" w:cs="Arial"/>
          <w:sz w:val="24"/>
          <w:szCs w:val="24"/>
        </w:rPr>
        <w:lastRenderedPageBreak/>
        <w:t>económicos y son ellos los que tienen  una mayor incidencia negativa en el desequilibrio del territorio, tanto escala, local regional y global.</w:t>
      </w:r>
    </w:p>
    <w:p w:rsidR="00AE2CA6" w:rsidRPr="00304BA5" w:rsidRDefault="00AE2CA6" w:rsidP="00055C24">
      <w:pPr>
        <w:pStyle w:val="Sinespaciado"/>
        <w:spacing w:line="480" w:lineRule="auto"/>
        <w:jc w:val="both"/>
        <w:rPr>
          <w:rFonts w:ascii="Arial" w:hAnsi="Arial" w:cs="Arial"/>
          <w:sz w:val="24"/>
          <w:szCs w:val="24"/>
          <w:lang w:val="es-ES"/>
        </w:rPr>
      </w:pPr>
      <w:r w:rsidRPr="00304BA5">
        <w:rPr>
          <w:rFonts w:ascii="Arial" w:hAnsi="Arial" w:cs="Arial"/>
          <w:sz w:val="24"/>
          <w:szCs w:val="24"/>
          <w:lang w:val="es-ES"/>
        </w:rPr>
        <w:t>En este sentido, se parte de la concepción de estudiar la situación del manejo de los RSU a nivel local, contemplando los principios del enfoque de DLS, la participación de los agentes locales, la visión multidisciplinaria, la cultura y tradición de la población, uso de recursos locales, bajo esta perspectiva se</w:t>
      </w:r>
      <w:r w:rsidR="00331B89" w:rsidRPr="00304BA5">
        <w:rPr>
          <w:rFonts w:ascii="Arial" w:hAnsi="Arial" w:cs="Arial"/>
          <w:sz w:val="24"/>
          <w:szCs w:val="24"/>
          <w:lang w:val="es-ES"/>
        </w:rPr>
        <w:t xml:space="preserve"> formulara un proyecto de RS </w:t>
      </w:r>
      <w:r w:rsidRPr="00304BA5">
        <w:rPr>
          <w:rFonts w:ascii="Arial" w:hAnsi="Arial" w:cs="Arial"/>
          <w:sz w:val="24"/>
          <w:szCs w:val="24"/>
          <w:lang w:val="es-ES"/>
        </w:rPr>
        <w:t>.</w:t>
      </w:r>
    </w:p>
    <w:p w:rsidR="007F3F5C" w:rsidRPr="00304BA5" w:rsidRDefault="007F3F5C" w:rsidP="00055C24">
      <w:pPr>
        <w:pStyle w:val="Sinespaciado"/>
        <w:spacing w:line="480" w:lineRule="auto"/>
        <w:jc w:val="both"/>
        <w:rPr>
          <w:rFonts w:ascii="Arial" w:hAnsi="Arial" w:cs="Arial"/>
          <w:sz w:val="24"/>
          <w:szCs w:val="24"/>
        </w:rPr>
      </w:pPr>
      <w:r w:rsidRPr="00304BA5">
        <w:rPr>
          <w:rFonts w:ascii="Arial" w:hAnsi="Arial" w:cs="Arial"/>
          <w:sz w:val="24"/>
          <w:szCs w:val="24"/>
        </w:rPr>
        <w:t>Bajo las características del Desarrollo Local Sostenible, se contempla el proceso de planeación, como el instrumento para la cristalización de solucione</w:t>
      </w:r>
      <w:r w:rsidR="009E0B8B" w:rsidRPr="00304BA5">
        <w:rPr>
          <w:rFonts w:ascii="Arial" w:hAnsi="Arial" w:cs="Arial"/>
          <w:sz w:val="24"/>
          <w:szCs w:val="24"/>
        </w:rPr>
        <w:t>s</w:t>
      </w:r>
      <w:r w:rsidRPr="00304BA5">
        <w:rPr>
          <w:rFonts w:ascii="Arial" w:hAnsi="Arial" w:cs="Arial"/>
          <w:sz w:val="24"/>
          <w:szCs w:val="24"/>
        </w:rPr>
        <w:t xml:space="preserve">, la cual por nivel de desagregación le sigue de programas y proyectos. El proyecto es la unidad básica de la planeación cuyo nivel de detalle es mayor, o como dice Miranda (2005:19), es la unidad operativa del desarrollo. Las etapas de un  proyecto constituyen acciones de aproximaciones sucesivas hacia la toma de decisiones de movilizar recursos hacia un objetivo determinado, va desde la fase de identificación de la idea, perfil, </w:t>
      </w:r>
      <w:r w:rsidR="00804209" w:rsidRPr="00304BA5">
        <w:rPr>
          <w:rFonts w:ascii="Arial" w:hAnsi="Arial" w:cs="Arial"/>
          <w:sz w:val="24"/>
          <w:szCs w:val="24"/>
        </w:rPr>
        <w:t>pre factibilidad</w:t>
      </w:r>
      <w:r w:rsidRPr="00304BA5">
        <w:rPr>
          <w:rFonts w:ascii="Arial" w:hAnsi="Arial" w:cs="Arial"/>
          <w:sz w:val="24"/>
          <w:szCs w:val="24"/>
        </w:rPr>
        <w:t xml:space="preserve">, factibilidad, diseño, ejecución y operación (Miranda, 2005:31), en cada </w:t>
      </w:r>
      <w:r w:rsidR="009E0B8B" w:rsidRPr="00304BA5">
        <w:rPr>
          <w:rFonts w:ascii="Arial" w:hAnsi="Arial" w:cs="Arial"/>
          <w:sz w:val="24"/>
          <w:szCs w:val="24"/>
        </w:rPr>
        <w:t xml:space="preserve">etapa </w:t>
      </w:r>
      <w:r w:rsidRPr="00304BA5">
        <w:rPr>
          <w:rFonts w:ascii="Arial" w:hAnsi="Arial" w:cs="Arial"/>
          <w:sz w:val="24"/>
          <w:szCs w:val="24"/>
        </w:rPr>
        <w:t xml:space="preserve">se va trabajando con mayor detalle </w:t>
      </w:r>
      <w:r w:rsidR="009E0B8B" w:rsidRPr="00304BA5">
        <w:rPr>
          <w:rFonts w:ascii="Arial" w:hAnsi="Arial" w:cs="Arial"/>
          <w:sz w:val="24"/>
          <w:szCs w:val="24"/>
        </w:rPr>
        <w:t>la propuesta</w:t>
      </w:r>
      <w:r w:rsidRPr="00304BA5">
        <w:rPr>
          <w:rFonts w:ascii="Arial" w:hAnsi="Arial" w:cs="Arial"/>
          <w:sz w:val="24"/>
          <w:szCs w:val="24"/>
        </w:rPr>
        <w:t>.</w:t>
      </w:r>
    </w:p>
    <w:p w:rsidR="00455C8B" w:rsidRPr="00304BA5" w:rsidRDefault="009E0B8B" w:rsidP="00055C24">
      <w:pPr>
        <w:pStyle w:val="Sinespaciado"/>
        <w:spacing w:line="480" w:lineRule="auto"/>
        <w:jc w:val="both"/>
        <w:rPr>
          <w:rFonts w:ascii="Arial" w:hAnsi="Arial" w:cs="Arial"/>
          <w:sz w:val="24"/>
          <w:szCs w:val="24"/>
        </w:rPr>
      </w:pPr>
      <w:r w:rsidRPr="00304BA5">
        <w:rPr>
          <w:rFonts w:ascii="Arial" w:hAnsi="Arial" w:cs="Arial"/>
          <w:sz w:val="24"/>
          <w:szCs w:val="24"/>
        </w:rPr>
        <w:t>La formulación del proyecto comprende una serie de estudios</w:t>
      </w:r>
      <w:r w:rsidR="00455C8B" w:rsidRPr="00304BA5">
        <w:rPr>
          <w:rFonts w:ascii="Arial" w:hAnsi="Arial" w:cs="Arial"/>
          <w:sz w:val="24"/>
          <w:szCs w:val="24"/>
        </w:rPr>
        <w:t>, que tradicionalmente se han establecido como Gallardo (2009)</w:t>
      </w:r>
      <w:r w:rsidRPr="00304BA5">
        <w:rPr>
          <w:rFonts w:ascii="Arial" w:hAnsi="Arial" w:cs="Arial"/>
          <w:sz w:val="24"/>
          <w:szCs w:val="24"/>
        </w:rPr>
        <w:t>, que permitirán</w:t>
      </w:r>
      <w:r w:rsidR="00F03CD1" w:rsidRPr="00304BA5">
        <w:rPr>
          <w:rFonts w:ascii="Arial" w:hAnsi="Arial" w:cs="Arial"/>
          <w:sz w:val="24"/>
          <w:szCs w:val="24"/>
        </w:rPr>
        <w:t xml:space="preserve"> conocer desde diversas vertientes la factibilidad de la propuesta, </w:t>
      </w:r>
      <w:r w:rsidR="00F22465" w:rsidRPr="00304BA5">
        <w:rPr>
          <w:rFonts w:ascii="Arial" w:hAnsi="Arial" w:cs="Arial"/>
          <w:sz w:val="24"/>
          <w:szCs w:val="24"/>
        </w:rPr>
        <w:t xml:space="preserve">estos son los siguientes: mercado, técnico o ingenieril, legal, financiero, organizacional. También en ese mismo sentido, se lleva a cabo la evaluación del proyecto, esta es exante o expost, la primera se refiere antes de la puesta en marcha del proyecto y la </w:t>
      </w:r>
      <w:r w:rsidR="00F22465" w:rsidRPr="00304BA5">
        <w:rPr>
          <w:rFonts w:ascii="Arial" w:hAnsi="Arial" w:cs="Arial"/>
          <w:sz w:val="24"/>
          <w:szCs w:val="24"/>
        </w:rPr>
        <w:lastRenderedPageBreak/>
        <w:t xml:space="preserve">segunda, después de un tiempo de haber trabajado el mismo. La evaluación, se realiza después de formularse el proyecto, y el propósito es verificar la viabilidad del mismo, se realiza bajo tres dimensiones, bajo el impacto financiero, social, económico y ambiental. </w:t>
      </w:r>
    </w:p>
    <w:p w:rsidR="00F22465" w:rsidRPr="00303A21" w:rsidRDefault="00F22465" w:rsidP="00303A21">
      <w:pPr>
        <w:pStyle w:val="Sinespaciado"/>
        <w:spacing w:line="480" w:lineRule="auto"/>
        <w:jc w:val="both"/>
        <w:rPr>
          <w:rFonts w:ascii="Arial" w:hAnsi="Arial" w:cs="Arial"/>
          <w:b/>
          <w:sz w:val="24"/>
          <w:szCs w:val="24"/>
        </w:rPr>
      </w:pPr>
      <w:r w:rsidRPr="00304BA5">
        <w:rPr>
          <w:rFonts w:ascii="Arial" w:hAnsi="Arial" w:cs="Arial"/>
          <w:sz w:val="24"/>
          <w:szCs w:val="24"/>
        </w:rPr>
        <w:t xml:space="preserve"> </w:t>
      </w:r>
      <w:r w:rsidR="003358B7" w:rsidRPr="00303A21">
        <w:rPr>
          <w:rFonts w:ascii="Arial" w:hAnsi="Arial" w:cs="Arial"/>
          <w:b/>
          <w:sz w:val="24"/>
          <w:szCs w:val="24"/>
        </w:rPr>
        <w:t>1.4</w:t>
      </w:r>
      <w:r w:rsidRPr="00303A21">
        <w:rPr>
          <w:rFonts w:ascii="Arial" w:hAnsi="Arial" w:cs="Arial"/>
          <w:b/>
          <w:sz w:val="24"/>
          <w:szCs w:val="24"/>
        </w:rPr>
        <w:t>. Metodología  para la formulación y evaluación de proyectos de residuos sólidos</w:t>
      </w:r>
      <w:r w:rsidR="00455C8B" w:rsidRPr="00303A21">
        <w:rPr>
          <w:rFonts w:ascii="Arial" w:hAnsi="Arial" w:cs="Arial"/>
          <w:b/>
          <w:sz w:val="24"/>
          <w:szCs w:val="24"/>
        </w:rPr>
        <w:t xml:space="preserve"> urbanos</w:t>
      </w:r>
    </w:p>
    <w:p w:rsidR="00B4014A" w:rsidRPr="00B4014A" w:rsidRDefault="00B4014A" w:rsidP="00055C24">
      <w:pPr>
        <w:spacing w:line="480" w:lineRule="auto"/>
        <w:jc w:val="both"/>
        <w:rPr>
          <w:rFonts w:ascii="Arial" w:hAnsi="Arial" w:cs="Arial"/>
          <w:sz w:val="24"/>
          <w:szCs w:val="24"/>
        </w:rPr>
      </w:pPr>
      <w:r w:rsidRPr="00B4014A">
        <w:rPr>
          <w:rFonts w:ascii="Arial" w:hAnsi="Arial" w:cs="Arial"/>
          <w:sz w:val="24"/>
          <w:szCs w:val="24"/>
        </w:rPr>
        <w:t>El método que se</w:t>
      </w:r>
      <w:r>
        <w:rPr>
          <w:rFonts w:ascii="Arial" w:hAnsi="Arial" w:cs="Arial"/>
          <w:sz w:val="24"/>
          <w:szCs w:val="24"/>
        </w:rPr>
        <w:t xml:space="preserve"> </w:t>
      </w:r>
      <w:r w:rsidRPr="00B4014A">
        <w:rPr>
          <w:rFonts w:ascii="Arial" w:hAnsi="Arial" w:cs="Arial"/>
          <w:sz w:val="24"/>
          <w:szCs w:val="24"/>
        </w:rPr>
        <w:t>u</w:t>
      </w:r>
      <w:r w:rsidR="004406DC">
        <w:rPr>
          <w:rFonts w:ascii="Arial" w:hAnsi="Arial" w:cs="Arial"/>
          <w:sz w:val="24"/>
          <w:szCs w:val="24"/>
        </w:rPr>
        <w:t>tilizó en la investigación</w:t>
      </w:r>
      <w:r w:rsidRPr="00B4014A">
        <w:rPr>
          <w:rFonts w:ascii="Arial" w:hAnsi="Arial" w:cs="Arial"/>
          <w:sz w:val="24"/>
          <w:szCs w:val="24"/>
        </w:rPr>
        <w:t xml:space="preserve"> fue el Deductivo, </w:t>
      </w:r>
      <w:r>
        <w:rPr>
          <w:rFonts w:ascii="Arial" w:hAnsi="Arial" w:cs="Arial"/>
          <w:sz w:val="24"/>
          <w:szCs w:val="24"/>
        </w:rPr>
        <w:t>pues se partió</w:t>
      </w:r>
      <w:r w:rsidRPr="00B4014A">
        <w:rPr>
          <w:rFonts w:ascii="Arial" w:hAnsi="Arial" w:cs="Arial"/>
          <w:sz w:val="24"/>
          <w:szCs w:val="24"/>
        </w:rPr>
        <w:t xml:space="preserve"> de </w:t>
      </w:r>
      <w:r>
        <w:rPr>
          <w:rFonts w:ascii="Arial" w:hAnsi="Arial" w:cs="Arial"/>
          <w:sz w:val="24"/>
          <w:szCs w:val="24"/>
        </w:rPr>
        <w:t>la observación de</w:t>
      </w:r>
      <w:r w:rsidR="00075418">
        <w:rPr>
          <w:rFonts w:ascii="Arial" w:hAnsi="Arial" w:cs="Arial"/>
          <w:sz w:val="24"/>
          <w:szCs w:val="24"/>
        </w:rPr>
        <w:t>l</w:t>
      </w:r>
      <w:r w:rsidRPr="00B4014A">
        <w:rPr>
          <w:rFonts w:ascii="Arial" w:hAnsi="Arial" w:cs="Arial"/>
          <w:sz w:val="24"/>
          <w:szCs w:val="24"/>
        </w:rPr>
        <w:t xml:space="preserve"> problema</w:t>
      </w:r>
      <w:r w:rsidR="00350D8A">
        <w:rPr>
          <w:rFonts w:ascii="Arial" w:hAnsi="Arial" w:cs="Arial"/>
          <w:sz w:val="24"/>
          <w:szCs w:val="24"/>
        </w:rPr>
        <w:t>;</w:t>
      </w:r>
      <w:r w:rsidR="003C57F8">
        <w:rPr>
          <w:rFonts w:ascii="Arial" w:hAnsi="Arial" w:cs="Arial"/>
          <w:sz w:val="24"/>
          <w:szCs w:val="24"/>
        </w:rPr>
        <w:t xml:space="preserve"> </w:t>
      </w:r>
      <w:r w:rsidR="00075418">
        <w:rPr>
          <w:rFonts w:ascii="Arial" w:hAnsi="Arial" w:cs="Arial"/>
          <w:sz w:val="24"/>
          <w:szCs w:val="24"/>
        </w:rPr>
        <w:t xml:space="preserve">el vertimiento de basura en laderas y ríos, situación que </w:t>
      </w:r>
      <w:r w:rsidR="003C57F8">
        <w:rPr>
          <w:rFonts w:ascii="Arial" w:hAnsi="Arial" w:cs="Arial"/>
          <w:sz w:val="24"/>
          <w:szCs w:val="24"/>
        </w:rPr>
        <w:t xml:space="preserve">indujo a la </w:t>
      </w:r>
      <w:r w:rsidR="004406DC">
        <w:rPr>
          <w:rFonts w:ascii="Arial" w:hAnsi="Arial" w:cs="Arial"/>
          <w:sz w:val="24"/>
          <w:szCs w:val="24"/>
        </w:rPr>
        <w:t>elaboración</w:t>
      </w:r>
      <w:r w:rsidR="003C57F8">
        <w:rPr>
          <w:rFonts w:ascii="Arial" w:hAnsi="Arial" w:cs="Arial"/>
          <w:sz w:val="24"/>
          <w:szCs w:val="24"/>
        </w:rPr>
        <w:t xml:space="preserve"> de la hipótesis, </w:t>
      </w:r>
      <w:r w:rsidR="00350D8A">
        <w:rPr>
          <w:rFonts w:ascii="Arial" w:hAnsi="Arial" w:cs="Arial"/>
          <w:sz w:val="24"/>
          <w:szCs w:val="24"/>
        </w:rPr>
        <w:t>de que esta</w:t>
      </w:r>
      <w:r w:rsidR="003C57F8">
        <w:rPr>
          <w:rFonts w:ascii="Arial" w:hAnsi="Arial" w:cs="Arial"/>
          <w:sz w:val="24"/>
          <w:szCs w:val="24"/>
        </w:rPr>
        <w:t xml:space="preserve"> basura </w:t>
      </w:r>
      <w:r w:rsidR="00350D8A">
        <w:rPr>
          <w:rFonts w:ascii="Arial" w:hAnsi="Arial" w:cs="Arial"/>
          <w:sz w:val="24"/>
          <w:szCs w:val="24"/>
        </w:rPr>
        <w:t>contribuye</w:t>
      </w:r>
      <w:r w:rsidR="003C57F8">
        <w:rPr>
          <w:rFonts w:ascii="Arial" w:hAnsi="Arial" w:cs="Arial"/>
          <w:sz w:val="24"/>
          <w:szCs w:val="24"/>
        </w:rPr>
        <w:t xml:space="preserve"> a la contaminación </w:t>
      </w:r>
      <w:r w:rsidR="004406DC">
        <w:rPr>
          <w:rFonts w:ascii="Arial" w:hAnsi="Arial" w:cs="Arial"/>
          <w:sz w:val="24"/>
          <w:szCs w:val="24"/>
        </w:rPr>
        <w:t>de los ríos y mantos freáticos, por ello era necesario la formulación de un proyecto para el manejo de los residuos sólidos que</w:t>
      </w:r>
      <w:r w:rsidR="00350D8A">
        <w:rPr>
          <w:rFonts w:ascii="Arial" w:hAnsi="Arial" w:cs="Arial"/>
          <w:sz w:val="24"/>
          <w:szCs w:val="24"/>
        </w:rPr>
        <w:t xml:space="preserve"> permita el desarrollo </w:t>
      </w:r>
      <w:r w:rsidR="004406DC">
        <w:rPr>
          <w:rFonts w:ascii="Arial" w:hAnsi="Arial" w:cs="Arial"/>
          <w:sz w:val="24"/>
          <w:szCs w:val="24"/>
        </w:rPr>
        <w:t>sustentable de la l</w:t>
      </w:r>
      <w:r w:rsidR="00350D8A">
        <w:rPr>
          <w:rFonts w:ascii="Arial" w:hAnsi="Arial" w:cs="Arial"/>
          <w:sz w:val="24"/>
          <w:szCs w:val="24"/>
        </w:rPr>
        <w:t xml:space="preserve">ocalidad de San Pedro Atlapulco. De ahí que se procedió a </w:t>
      </w:r>
      <w:r w:rsidR="00AF4F74">
        <w:rPr>
          <w:rFonts w:ascii="Arial" w:hAnsi="Arial" w:cs="Arial"/>
          <w:sz w:val="24"/>
          <w:szCs w:val="24"/>
        </w:rPr>
        <w:t xml:space="preserve">la investigación teórico,-conceptual y metodológico sobre el manejo de </w:t>
      </w:r>
      <w:r w:rsidR="00D87EF7">
        <w:rPr>
          <w:rFonts w:ascii="Arial" w:hAnsi="Arial" w:cs="Arial"/>
          <w:sz w:val="24"/>
          <w:szCs w:val="24"/>
        </w:rPr>
        <w:t>.ésto</w:t>
      </w:r>
      <w:r w:rsidR="00AF4F74">
        <w:rPr>
          <w:rFonts w:ascii="Arial" w:hAnsi="Arial" w:cs="Arial"/>
          <w:sz w:val="24"/>
          <w:szCs w:val="24"/>
        </w:rPr>
        <w:t>s, a</w:t>
      </w:r>
      <w:r w:rsidR="00D87EF7">
        <w:rPr>
          <w:rFonts w:ascii="Arial" w:hAnsi="Arial" w:cs="Arial"/>
          <w:sz w:val="24"/>
          <w:szCs w:val="24"/>
        </w:rPr>
        <w:t>sí</w:t>
      </w:r>
      <w:r w:rsidR="00AF4F74">
        <w:rPr>
          <w:rFonts w:ascii="Arial" w:hAnsi="Arial" w:cs="Arial"/>
          <w:sz w:val="24"/>
          <w:szCs w:val="24"/>
        </w:rPr>
        <w:t xml:space="preserve"> </w:t>
      </w:r>
      <w:r w:rsidR="00D87EF7">
        <w:rPr>
          <w:rFonts w:ascii="Arial" w:hAnsi="Arial" w:cs="Arial"/>
          <w:sz w:val="24"/>
          <w:szCs w:val="24"/>
        </w:rPr>
        <w:t>como su</w:t>
      </w:r>
      <w:r w:rsidR="00AF4F74">
        <w:rPr>
          <w:rFonts w:ascii="Arial" w:hAnsi="Arial" w:cs="Arial"/>
          <w:sz w:val="24"/>
          <w:szCs w:val="24"/>
        </w:rPr>
        <w:t xml:space="preserve"> marco </w:t>
      </w:r>
      <w:r w:rsidR="00804209">
        <w:rPr>
          <w:rFonts w:ascii="Arial" w:hAnsi="Arial" w:cs="Arial"/>
          <w:sz w:val="24"/>
          <w:szCs w:val="24"/>
        </w:rPr>
        <w:t>legislativo</w:t>
      </w:r>
      <w:r w:rsidR="00AF4F74">
        <w:rPr>
          <w:rFonts w:ascii="Arial" w:hAnsi="Arial" w:cs="Arial"/>
          <w:sz w:val="24"/>
          <w:szCs w:val="24"/>
        </w:rPr>
        <w:t xml:space="preserve"> y programático</w:t>
      </w:r>
      <w:r w:rsidR="00804209">
        <w:rPr>
          <w:rFonts w:ascii="Arial" w:hAnsi="Arial" w:cs="Arial"/>
          <w:sz w:val="24"/>
          <w:szCs w:val="24"/>
        </w:rPr>
        <w:t>.</w:t>
      </w:r>
      <w:r w:rsidR="00AF4F74">
        <w:rPr>
          <w:rFonts w:ascii="Arial" w:hAnsi="Arial" w:cs="Arial"/>
          <w:sz w:val="24"/>
          <w:szCs w:val="24"/>
        </w:rPr>
        <w:t xml:space="preserve"> Finalmente, se regresa al problema para </w:t>
      </w:r>
      <w:r w:rsidR="00D87EF7">
        <w:rPr>
          <w:rFonts w:ascii="Arial" w:hAnsi="Arial" w:cs="Arial"/>
          <w:sz w:val="24"/>
          <w:szCs w:val="24"/>
        </w:rPr>
        <w:t>la construcció</w:t>
      </w:r>
      <w:r w:rsidR="00AF4F74">
        <w:rPr>
          <w:rFonts w:ascii="Arial" w:hAnsi="Arial" w:cs="Arial"/>
          <w:sz w:val="24"/>
          <w:szCs w:val="24"/>
        </w:rPr>
        <w:t>n del proyecto con base a</w:t>
      </w:r>
      <w:r w:rsidR="00D87EF7">
        <w:rPr>
          <w:rFonts w:ascii="Arial" w:hAnsi="Arial" w:cs="Arial"/>
          <w:sz w:val="24"/>
          <w:szCs w:val="24"/>
        </w:rPr>
        <w:t xml:space="preserve"> </w:t>
      </w:r>
      <w:r w:rsidR="00AF4F74">
        <w:rPr>
          <w:rFonts w:ascii="Arial" w:hAnsi="Arial" w:cs="Arial"/>
          <w:sz w:val="24"/>
          <w:szCs w:val="24"/>
        </w:rPr>
        <w:t xml:space="preserve"> </w:t>
      </w:r>
      <w:r w:rsidR="00D87EF7">
        <w:rPr>
          <w:rFonts w:ascii="Arial" w:hAnsi="Arial" w:cs="Arial"/>
          <w:sz w:val="24"/>
          <w:szCs w:val="24"/>
        </w:rPr>
        <w:t xml:space="preserve">dicha  información y a las </w:t>
      </w:r>
      <w:r w:rsidR="00AF4F74">
        <w:rPr>
          <w:rFonts w:ascii="Arial" w:hAnsi="Arial" w:cs="Arial"/>
          <w:sz w:val="24"/>
          <w:szCs w:val="24"/>
        </w:rPr>
        <w:t xml:space="preserve"> características </w:t>
      </w:r>
      <w:r w:rsidR="00D87EF7">
        <w:rPr>
          <w:rFonts w:ascii="Arial" w:hAnsi="Arial" w:cs="Arial"/>
          <w:sz w:val="24"/>
          <w:szCs w:val="24"/>
        </w:rPr>
        <w:t>de la localidad.</w:t>
      </w:r>
      <w:r w:rsidRPr="00B4014A">
        <w:rPr>
          <w:rFonts w:ascii="Arial" w:hAnsi="Arial" w:cs="Arial"/>
          <w:sz w:val="24"/>
          <w:szCs w:val="24"/>
        </w:rPr>
        <w:t xml:space="preserve"> </w:t>
      </w:r>
    </w:p>
    <w:p w:rsidR="00F22465" w:rsidRPr="00304BA5" w:rsidRDefault="00F22465" w:rsidP="00055C24">
      <w:pPr>
        <w:pStyle w:val="Sinespaciado"/>
        <w:spacing w:line="480" w:lineRule="auto"/>
        <w:jc w:val="both"/>
        <w:rPr>
          <w:rFonts w:ascii="Arial" w:hAnsi="Arial" w:cs="Arial"/>
          <w:sz w:val="24"/>
          <w:szCs w:val="24"/>
        </w:rPr>
      </w:pPr>
      <w:r w:rsidRPr="00304BA5">
        <w:rPr>
          <w:rFonts w:ascii="Arial" w:hAnsi="Arial" w:cs="Arial"/>
          <w:sz w:val="24"/>
          <w:szCs w:val="24"/>
        </w:rPr>
        <w:t>La metodología para abordar el escenario de los residuos sólidos, se basa en términos generales en las etapas de la formulación de proyectos, se usaron algunas técnicas de recopilación de información, siendo las siguientes:</w:t>
      </w:r>
    </w:p>
    <w:p w:rsidR="00F22465" w:rsidRPr="00304BA5" w:rsidRDefault="00F22465" w:rsidP="00055C24">
      <w:pPr>
        <w:pStyle w:val="Sinespaciado"/>
        <w:spacing w:line="480" w:lineRule="auto"/>
        <w:jc w:val="both"/>
        <w:rPr>
          <w:rFonts w:ascii="Arial" w:hAnsi="Arial" w:cs="Arial"/>
          <w:sz w:val="24"/>
          <w:szCs w:val="24"/>
        </w:rPr>
      </w:pPr>
      <w:r w:rsidRPr="00304BA5">
        <w:rPr>
          <w:rFonts w:ascii="Arial" w:hAnsi="Arial" w:cs="Arial"/>
          <w:sz w:val="24"/>
          <w:szCs w:val="24"/>
        </w:rPr>
        <w:t xml:space="preserve">- Observación del comportamiento de los agentes de la comunidad en el manejo de sus residuos sólidos. </w:t>
      </w:r>
    </w:p>
    <w:p w:rsidR="00F22465" w:rsidRPr="00304BA5" w:rsidRDefault="00F22465" w:rsidP="00055C24">
      <w:pPr>
        <w:pStyle w:val="Sinespaciado"/>
        <w:spacing w:line="480" w:lineRule="auto"/>
        <w:jc w:val="both"/>
        <w:rPr>
          <w:rFonts w:ascii="Arial" w:hAnsi="Arial" w:cs="Arial"/>
          <w:sz w:val="24"/>
          <w:szCs w:val="24"/>
        </w:rPr>
      </w:pPr>
      <w:r w:rsidRPr="00304BA5">
        <w:rPr>
          <w:rFonts w:ascii="Arial" w:hAnsi="Arial" w:cs="Arial"/>
          <w:sz w:val="24"/>
          <w:szCs w:val="24"/>
        </w:rPr>
        <w:lastRenderedPageBreak/>
        <w:t xml:space="preserve">- Aplicación de un cuestionario a un grupo pequeño de población, cuyo propósito fue identificar la  percepción sobre el funcionamiento del servicio de limpia que se lleva a cabo en la comunidad, así como, conocer su disposición a mejorar ciertas prácticas sobre el manejo de los residuos. </w:t>
      </w:r>
    </w:p>
    <w:p w:rsidR="00F22465" w:rsidRPr="00304BA5" w:rsidRDefault="00F22465" w:rsidP="00055C24">
      <w:pPr>
        <w:pStyle w:val="Sinespaciado"/>
        <w:spacing w:line="480" w:lineRule="auto"/>
        <w:jc w:val="both"/>
        <w:rPr>
          <w:rFonts w:ascii="Arial" w:hAnsi="Arial" w:cs="Arial"/>
          <w:sz w:val="24"/>
          <w:szCs w:val="24"/>
        </w:rPr>
      </w:pPr>
      <w:r w:rsidRPr="00304BA5">
        <w:rPr>
          <w:rFonts w:ascii="Arial" w:hAnsi="Arial" w:cs="Arial"/>
          <w:sz w:val="24"/>
          <w:szCs w:val="24"/>
        </w:rPr>
        <w:t>- Medición de residuos de la comunidad para estimar el volumen aproximado y conocer la composición de éstos, a partir de tomar c</w:t>
      </w:r>
      <w:r w:rsidR="00B11D0D">
        <w:rPr>
          <w:rFonts w:ascii="Arial" w:hAnsi="Arial" w:cs="Arial"/>
          <w:sz w:val="24"/>
          <w:szCs w:val="24"/>
        </w:rPr>
        <w:t>inco</w:t>
      </w:r>
      <w:r w:rsidRPr="00304BA5">
        <w:rPr>
          <w:rFonts w:ascii="Arial" w:hAnsi="Arial" w:cs="Arial"/>
          <w:sz w:val="24"/>
          <w:szCs w:val="24"/>
        </w:rPr>
        <w:t xml:space="preserve"> muestras de basura en la comunidad y en un valle turístico, en c</w:t>
      </w:r>
      <w:r w:rsidR="00B11D0D">
        <w:rPr>
          <w:rFonts w:ascii="Arial" w:hAnsi="Arial" w:cs="Arial"/>
          <w:sz w:val="24"/>
          <w:szCs w:val="24"/>
        </w:rPr>
        <w:t>inc</w:t>
      </w:r>
      <w:r w:rsidRPr="00304BA5">
        <w:rPr>
          <w:rFonts w:ascii="Arial" w:hAnsi="Arial" w:cs="Arial"/>
          <w:sz w:val="24"/>
          <w:szCs w:val="24"/>
        </w:rPr>
        <w:t xml:space="preserve">o diferentes días de la semana. </w:t>
      </w:r>
    </w:p>
    <w:p w:rsidR="00F22465" w:rsidRPr="00304BA5" w:rsidRDefault="00F22465" w:rsidP="00055C24">
      <w:pPr>
        <w:pStyle w:val="Sinespaciado"/>
        <w:spacing w:line="480" w:lineRule="auto"/>
        <w:jc w:val="both"/>
        <w:rPr>
          <w:rFonts w:ascii="Arial" w:hAnsi="Arial" w:cs="Arial"/>
          <w:sz w:val="24"/>
          <w:szCs w:val="24"/>
        </w:rPr>
      </w:pPr>
      <w:r w:rsidRPr="00304BA5">
        <w:rPr>
          <w:rFonts w:ascii="Arial" w:hAnsi="Arial" w:cs="Arial"/>
          <w:sz w:val="24"/>
          <w:szCs w:val="24"/>
        </w:rPr>
        <w:t>- Taller de participación con el Consejo de Mayores, el cual está integrado por personas de la comunidad de mayor experiencia e interés por los asuntos de la misma, para conocer su opinión sobre la situación sobre el procedimiento del servicio de limpia e identificar la disposición de la población a cambiar el manejo.</w:t>
      </w:r>
    </w:p>
    <w:p w:rsidR="00F22465" w:rsidRDefault="00F22465" w:rsidP="00055C24">
      <w:pPr>
        <w:pStyle w:val="Sinespaciado"/>
        <w:spacing w:line="480" w:lineRule="auto"/>
        <w:jc w:val="both"/>
        <w:rPr>
          <w:rFonts w:ascii="Arial" w:hAnsi="Arial" w:cs="Arial"/>
          <w:sz w:val="24"/>
          <w:szCs w:val="24"/>
        </w:rPr>
      </w:pPr>
      <w:r w:rsidRPr="00304BA5">
        <w:rPr>
          <w:rFonts w:ascii="Arial" w:hAnsi="Arial" w:cs="Arial"/>
          <w:sz w:val="24"/>
          <w:szCs w:val="24"/>
        </w:rPr>
        <w:t xml:space="preserve">- Cuestionario </w:t>
      </w:r>
      <w:r w:rsidR="00B11D0D">
        <w:rPr>
          <w:rFonts w:ascii="Arial" w:hAnsi="Arial" w:cs="Arial"/>
          <w:sz w:val="24"/>
          <w:szCs w:val="24"/>
        </w:rPr>
        <w:t xml:space="preserve">aplicado a los turistas amas de casa, con el propósito de identificar </w:t>
      </w:r>
      <w:r w:rsidR="00981CDB">
        <w:rPr>
          <w:rFonts w:ascii="Arial" w:hAnsi="Arial" w:cs="Arial"/>
          <w:sz w:val="24"/>
          <w:szCs w:val="24"/>
        </w:rPr>
        <w:t>l</w:t>
      </w:r>
      <w:r w:rsidR="00B11D0D">
        <w:rPr>
          <w:rFonts w:ascii="Arial" w:hAnsi="Arial" w:cs="Arial"/>
          <w:sz w:val="24"/>
          <w:szCs w:val="24"/>
        </w:rPr>
        <w:t>a potencialidad de la venta de verm-icomposta en los valles turísticos</w:t>
      </w:r>
      <w:r w:rsidRPr="00304BA5">
        <w:rPr>
          <w:rFonts w:ascii="Arial" w:hAnsi="Arial" w:cs="Arial"/>
          <w:sz w:val="24"/>
          <w:szCs w:val="24"/>
        </w:rPr>
        <w:t>.</w:t>
      </w:r>
    </w:p>
    <w:p w:rsidR="00F22465" w:rsidRPr="00304BA5" w:rsidRDefault="00F22465" w:rsidP="00055C24">
      <w:pPr>
        <w:pStyle w:val="Sinespaciado"/>
        <w:spacing w:line="480" w:lineRule="auto"/>
        <w:jc w:val="both"/>
        <w:rPr>
          <w:rFonts w:ascii="Arial" w:hAnsi="Arial" w:cs="Arial"/>
          <w:sz w:val="24"/>
          <w:szCs w:val="24"/>
        </w:rPr>
      </w:pPr>
      <w:r w:rsidRPr="00303A21">
        <w:rPr>
          <w:rFonts w:ascii="Arial" w:hAnsi="Arial" w:cs="Arial"/>
          <w:sz w:val="24"/>
          <w:szCs w:val="24"/>
        </w:rPr>
        <w:t>Esta información se ha integrado en el apartado siguiente, para describir la situación de los residuos sólidos de San Pedro Atlapulco, mediante la descripción de cada una de las fases del proceso de limpieza que actualmente está funcionando.</w:t>
      </w:r>
    </w:p>
    <w:p w:rsidR="009E0B8B" w:rsidRPr="00303A21" w:rsidRDefault="00303A21" w:rsidP="00055C24">
      <w:pPr>
        <w:pStyle w:val="Sinespaciado"/>
        <w:spacing w:line="480" w:lineRule="auto"/>
        <w:jc w:val="both"/>
        <w:rPr>
          <w:rFonts w:ascii="Arial" w:hAnsi="Arial" w:cs="Arial"/>
          <w:b/>
          <w:sz w:val="28"/>
          <w:szCs w:val="28"/>
        </w:rPr>
      </w:pPr>
      <w:r w:rsidRPr="00303A21">
        <w:rPr>
          <w:rFonts w:ascii="Arial" w:hAnsi="Arial" w:cs="Arial"/>
          <w:b/>
          <w:sz w:val="28"/>
          <w:szCs w:val="28"/>
        </w:rPr>
        <w:t>Análisis de Resultados</w:t>
      </w:r>
    </w:p>
    <w:p w:rsidR="00D65162" w:rsidRPr="00303A21" w:rsidRDefault="003358B7" w:rsidP="00055C24">
      <w:pPr>
        <w:pStyle w:val="Sinespaciado"/>
        <w:spacing w:line="480" w:lineRule="auto"/>
        <w:jc w:val="both"/>
        <w:rPr>
          <w:rFonts w:ascii="Arial" w:hAnsi="Arial" w:cs="Arial"/>
          <w:b/>
          <w:sz w:val="24"/>
          <w:szCs w:val="24"/>
        </w:rPr>
      </w:pPr>
      <w:r w:rsidRPr="00303A21">
        <w:rPr>
          <w:rFonts w:ascii="Arial" w:hAnsi="Arial" w:cs="Arial"/>
          <w:b/>
          <w:sz w:val="24"/>
          <w:szCs w:val="24"/>
        </w:rPr>
        <w:t>2</w:t>
      </w:r>
      <w:r w:rsidR="007657E5" w:rsidRPr="00303A21">
        <w:rPr>
          <w:rFonts w:ascii="Arial" w:hAnsi="Arial" w:cs="Arial"/>
          <w:b/>
          <w:sz w:val="24"/>
          <w:szCs w:val="24"/>
        </w:rPr>
        <w:t>. Diagnóstico de los residuos sólidos en la localidad de estudio.</w:t>
      </w:r>
    </w:p>
    <w:p w:rsidR="00E51B4C" w:rsidRPr="00303A21" w:rsidRDefault="003358B7" w:rsidP="00055C24">
      <w:pPr>
        <w:pStyle w:val="Sinespaciado"/>
        <w:spacing w:line="480" w:lineRule="auto"/>
        <w:jc w:val="both"/>
        <w:rPr>
          <w:rFonts w:ascii="Arial" w:hAnsi="Arial" w:cs="Arial"/>
          <w:b/>
          <w:sz w:val="24"/>
          <w:szCs w:val="24"/>
        </w:rPr>
      </w:pPr>
      <w:r w:rsidRPr="00303A21">
        <w:rPr>
          <w:rFonts w:ascii="Arial" w:hAnsi="Arial" w:cs="Arial"/>
          <w:b/>
          <w:sz w:val="24"/>
          <w:szCs w:val="24"/>
        </w:rPr>
        <w:t>2</w:t>
      </w:r>
      <w:r w:rsidR="00F60487" w:rsidRPr="00303A21">
        <w:rPr>
          <w:rFonts w:ascii="Arial" w:hAnsi="Arial" w:cs="Arial"/>
          <w:b/>
          <w:sz w:val="24"/>
          <w:szCs w:val="24"/>
        </w:rPr>
        <w:t>.1</w:t>
      </w:r>
      <w:r w:rsidR="005E5F45" w:rsidRPr="00303A21">
        <w:rPr>
          <w:rFonts w:ascii="Arial" w:hAnsi="Arial" w:cs="Arial"/>
          <w:b/>
          <w:sz w:val="24"/>
          <w:szCs w:val="24"/>
        </w:rPr>
        <w:t>. C</w:t>
      </w:r>
      <w:r w:rsidR="007657E5" w:rsidRPr="00303A21">
        <w:rPr>
          <w:rFonts w:ascii="Arial" w:hAnsi="Arial" w:cs="Arial"/>
          <w:b/>
          <w:sz w:val="24"/>
          <w:szCs w:val="24"/>
        </w:rPr>
        <w:t>ontexto de la localidad</w:t>
      </w:r>
      <w:r w:rsidR="002714D8" w:rsidRPr="00303A21">
        <w:rPr>
          <w:rFonts w:ascii="Arial" w:hAnsi="Arial" w:cs="Arial"/>
          <w:b/>
          <w:sz w:val="24"/>
          <w:szCs w:val="24"/>
        </w:rPr>
        <w:t xml:space="preserve"> de estudio</w:t>
      </w:r>
      <w:r w:rsidR="00E51B4C" w:rsidRPr="00303A21">
        <w:rPr>
          <w:rFonts w:ascii="Arial" w:hAnsi="Arial" w:cs="Arial"/>
          <w:b/>
          <w:sz w:val="24"/>
          <w:szCs w:val="24"/>
        </w:rPr>
        <w:t>.</w:t>
      </w:r>
    </w:p>
    <w:p w:rsidR="00EF0145" w:rsidRPr="00304BA5" w:rsidRDefault="0040337B" w:rsidP="00055C24">
      <w:pPr>
        <w:pStyle w:val="Sinespaciado"/>
        <w:spacing w:line="480" w:lineRule="auto"/>
        <w:jc w:val="both"/>
        <w:rPr>
          <w:rFonts w:ascii="Arial" w:hAnsi="Arial" w:cs="Arial"/>
          <w:sz w:val="24"/>
          <w:szCs w:val="24"/>
        </w:rPr>
      </w:pPr>
      <w:r w:rsidRPr="00304BA5">
        <w:rPr>
          <w:rFonts w:ascii="Arial" w:hAnsi="Arial" w:cs="Arial"/>
          <w:sz w:val="24"/>
          <w:szCs w:val="24"/>
        </w:rPr>
        <w:t>San Pedro Atlapulco  pertenece al municipio de Ocoyoacac</w:t>
      </w:r>
      <w:r w:rsidR="002714D8" w:rsidRPr="00304BA5">
        <w:rPr>
          <w:rFonts w:ascii="Arial" w:hAnsi="Arial" w:cs="Arial"/>
          <w:sz w:val="24"/>
          <w:szCs w:val="24"/>
        </w:rPr>
        <w:t>, Estado de México</w:t>
      </w:r>
      <w:r w:rsidRPr="00304BA5">
        <w:rPr>
          <w:rFonts w:ascii="Arial" w:hAnsi="Arial" w:cs="Arial"/>
          <w:sz w:val="24"/>
          <w:szCs w:val="24"/>
        </w:rPr>
        <w:t xml:space="preserve"> cuenta con una población de 4 288 habitantes (INEGI, 201</w:t>
      </w:r>
      <w:r w:rsidR="007836A9" w:rsidRPr="00304BA5">
        <w:rPr>
          <w:rFonts w:ascii="Arial" w:hAnsi="Arial" w:cs="Arial"/>
          <w:sz w:val="24"/>
          <w:szCs w:val="24"/>
        </w:rPr>
        <w:t>1</w:t>
      </w:r>
      <w:r w:rsidRPr="00304BA5">
        <w:rPr>
          <w:rFonts w:ascii="Arial" w:hAnsi="Arial" w:cs="Arial"/>
          <w:sz w:val="24"/>
          <w:szCs w:val="24"/>
        </w:rPr>
        <w:t xml:space="preserve">), se caracteriza por </w:t>
      </w:r>
      <w:r w:rsidRPr="00304BA5">
        <w:rPr>
          <w:rFonts w:ascii="Arial" w:hAnsi="Arial" w:cs="Arial"/>
          <w:sz w:val="24"/>
          <w:szCs w:val="24"/>
        </w:rPr>
        <w:lastRenderedPageBreak/>
        <w:t xml:space="preserve">ubicarse </w:t>
      </w:r>
      <w:r w:rsidR="00821D64" w:rsidRPr="00304BA5">
        <w:rPr>
          <w:rFonts w:ascii="Arial" w:hAnsi="Arial" w:cs="Arial"/>
          <w:sz w:val="24"/>
          <w:szCs w:val="24"/>
        </w:rPr>
        <w:t xml:space="preserve">en una zona de recarga acuífera </w:t>
      </w:r>
      <w:r w:rsidRPr="00304BA5">
        <w:rPr>
          <w:rFonts w:ascii="Arial" w:hAnsi="Arial" w:cs="Arial"/>
          <w:sz w:val="24"/>
          <w:szCs w:val="24"/>
        </w:rPr>
        <w:t xml:space="preserve"> </w:t>
      </w:r>
      <w:r w:rsidR="002714D8" w:rsidRPr="00304BA5">
        <w:rPr>
          <w:rFonts w:ascii="Arial" w:hAnsi="Arial" w:cs="Arial"/>
          <w:sz w:val="24"/>
          <w:szCs w:val="24"/>
        </w:rPr>
        <w:t xml:space="preserve">con </w:t>
      </w:r>
      <w:r w:rsidR="00361469" w:rsidRPr="00304BA5">
        <w:rPr>
          <w:rFonts w:ascii="Arial" w:hAnsi="Arial" w:cs="Arial"/>
          <w:sz w:val="24"/>
          <w:szCs w:val="24"/>
        </w:rPr>
        <w:t xml:space="preserve"> presencia de manantiales, además sus formaciones geológicas </w:t>
      </w:r>
      <w:r w:rsidR="002714D8" w:rsidRPr="00304BA5">
        <w:rPr>
          <w:rFonts w:ascii="Arial" w:hAnsi="Arial" w:cs="Arial"/>
          <w:sz w:val="24"/>
          <w:szCs w:val="24"/>
        </w:rPr>
        <w:t xml:space="preserve">cubiertas de </w:t>
      </w:r>
      <w:r w:rsidR="00E51B4C" w:rsidRPr="00304BA5">
        <w:rPr>
          <w:rFonts w:ascii="Arial" w:hAnsi="Arial" w:cs="Arial"/>
          <w:sz w:val="24"/>
          <w:szCs w:val="24"/>
        </w:rPr>
        <w:t>bosque</w:t>
      </w:r>
      <w:r w:rsidR="002714D8" w:rsidRPr="00304BA5">
        <w:rPr>
          <w:rFonts w:ascii="Arial" w:hAnsi="Arial" w:cs="Arial"/>
          <w:sz w:val="24"/>
          <w:szCs w:val="24"/>
        </w:rPr>
        <w:t xml:space="preserve">, </w:t>
      </w:r>
      <w:r w:rsidR="007836A9" w:rsidRPr="00304BA5">
        <w:rPr>
          <w:rFonts w:ascii="Arial" w:hAnsi="Arial" w:cs="Arial"/>
          <w:sz w:val="24"/>
          <w:szCs w:val="24"/>
        </w:rPr>
        <w:t xml:space="preserve">por lo que </w:t>
      </w:r>
      <w:r w:rsidR="00E51B4C" w:rsidRPr="00304BA5">
        <w:rPr>
          <w:rFonts w:ascii="Arial" w:hAnsi="Arial" w:cs="Arial"/>
          <w:sz w:val="24"/>
          <w:szCs w:val="24"/>
        </w:rPr>
        <w:t xml:space="preserve"> han sido un área </w:t>
      </w:r>
      <w:r w:rsidR="00361469" w:rsidRPr="00304BA5">
        <w:rPr>
          <w:rFonts w:ascii="Arial" w:hAnsi="Arial" w:cs="Arial"/>
          <w:sz w:val="24"/>
          <w:szCs w:val="24"/>
        </w:rPr>
        <w:t>atractiv</w:t>
      </w:r>
      <w:r w:rsidR="00E51B4C" w:rsidRPr="00304BA5">
        <w:rPr>
          <w:rFonts w:ascii="Arial" w:hAnsi="Arial" w:cs="Arial"/>
          <w:sz w:val="24"/>
          <w:szCs w:val="24"/>
        </w:rPr>
        <w:t>a</w:t>
      </w:r>
      <w:r w:rsidR="00361469" w:rsidRPr="00304BA5">
        <w:rPr>
          <w:rFonts w:ascii="Arial" w:hAnsi="Arial" w:cs="Arial"/>
          <w:sz w:val="24"/>
          <w:szCs w:val="24"/>
        </w:rPr>
        <w:t xml:space="preserve"> </w:t>
      </w:r>
      <w:r w:rsidR="00E51B4C" w:rsidRPr="00304BA5">
        <w:rPr>
          <w:rFonts w:ascii="Arial" w:hAnsi="Arial" w:cs="Arial"/>
          <w:sz w:val="24"/>
          <w:szCs w:val="24"/>
        </w:rPr>
        <w:t xml:space="preserve">para </w:t>
      </w:r>
      <w:r w:rsidR="002714D8" w:rsidRPr="00304BA5">
        <w:rPr>
          <w:rFonts w:ascii="Arial" w:hAnsi="Arial" w:cs="Arial"/>
          <w:sz w:val="24"/>
          <w:szCs w:val="24"/>
        </w:rPr>
        <w:t xml:space="preserve">el turismo, quienes llegan a degustar alimentos rústicos, </w:t>
      </w:r>
      <w:r w:rsidR="00EF0145" w:rsidRPr="00304BA5">
        <w:rPr>
          <w:rFonts w:ascii="Arial" w:hAnsi="Arial" w:cs="Arial"/>
          <w:sz w:val="24"/>
          <w:szCs w:val="24"/>
        </w:rPr>
        <w:t>paseos a caballos, motos entre otras actividades.</w:t>
      </w:r>
      <w:r w:rsidR="007657E5" w:rsidRPr="00304BA5">
        <w:rPr>
          <w:rFonts w:ascii="Arial" w:hAnsi="Arial" w:cs="Arial"/>
          <w:sz w:val="24"/>
          <w:szCs w:val="24"/>
        </w:rPr>
        <w:t xml:space="preserve"> Se estima alrededor de 5 </w:t>
      </w:r>
      <w:r w:rsidR="00D00A4E" w:rsidRPr="00304BA5">
        <w:rPr>
          <w:rFonts w:ascii="Arial" w:hAnsi="Arial" w:cs="Arial"/>
          <w:sz w:val="24"/>
          <w:szCs w:val="24"/>
        </w:rPr>
        <w:t xml:space="preserve">000 turistas llegan cada fin de semana a los parajes </w:t>
      </w:r>
      <w:r w:rsidR="007F3C85" w:rsidRPr="00304BA5">
        <w:rPr>
          <w:rFonts w:ascii="Arial" w:hAnsi="Arial" w:cs="Arial"/>
          <w:sz w:val="24"/>
          <w:szCs w:val="24"/>
        </w:rPr>
        <w:t xml:space="preserve">turísticos </w:t>
      </w:r>
      <w:r w:rsidR="00D00A4E" w:rsidRPr="00304BA5">
        <w:rPr>
          <w:rFonts w:ascii="Arial" w:hAnsi="Arial" w:cs="Arial"/>
          <w:sz w:val="24"/>
          <w:szCs w:val="24"/>
        </w:rPr>
        <w:t>de Atlapulco, por lo</w:t>
      </w:r>
      <w:r w:rsidR="007F3C85" w:rsidRPr="00304BA5">
        <w:rPr>
          <w:rFonts w:ascii="Arial" w:hAnsi="Arial" w:cs="Arial"/>
          <w:sz w:val="24"/>
          <w:szCs w:val="24"/>
        </w:rPr>
        <w:t xml:space="preserve"> </w:t>
      </w:r>
      <w:r w:rsidR="00D00A4E" w:rsidRPr="00304BA5">
        <w:rPr>
          <w:rFonts w:ascii="Arial" w:hAnsi="Arial" w:cs="Arial"/>
          <w:sz w:val="24"/>
          <w:szCs w:val="24"/>
        </w:rPr>
        <w:t xml:space="preserve">que </w:t>
      </w:r>
      <w:r w:rsidR="007F3C85" w:rsidRPr="00304BA5">
        <w:rPr>
          <w:rFonts w:ascii="Arial" w:hAnsi="Arial" w:cs="Arial"/>
          <w:sz w:val="24"/>
          <w:szCs w:val="24"/>
        </w:rPr>
        <w:t xml:space="preserve"> el tamaño de población que genera residuos se incrementa de manera importante. </w:t>
      </w:r>
      <w:r w:rsidR="00D00A4E" w:rsidRPr="00304BA5">
        <w:rPr>
          <w:rFonts w:ascii="Arial" w:hAnsi="Arial" w:cs="Arial"/>
          <w:sz w:val="24"/>
          <w:szCs w:val="24"/>
        </w:rPr>
        <w:t xml:space="preserve"> </w:t>
      </w:r>
      <w:r w:rsidR="00FF4A69" w:rsidRPr="00304BA5">
        <w:rPr>
          <w:rFonts w:ascii="Arial" w:hAnsi="Arial" w:cs="Arial"/>
          <w:sz w:val="24"/>
          <w:szCs w:val="24"/>
        </w:rPr>
        <w:t xml:space="preserve">Otra característica de su localización, es su ubicación entre las dos zonas metropolitanas del Estado de México, las de las ciudades de Toluca y México. </w:t>
      </w:r>
    </w:p>
    <w:p w:rsidR="00981CDB" w:rsidRDefault="007F3C85" w:rsidP="00981CDB">
      <w:pPr>
        <w:pStyle w:val="Sinespaciado"/>
        <w:spacing w:line="480" w:lineRule="auto"/>
        <w:jc w:val="both"/>
        <w:rPr>
          <w:sz w:val="24"/>
          <w:szCs w:val="24"/>
        </w:rPr>
      </w:pPr>
      <w:r w:rsidRPr="00304BA5">
        <w:rPr>
          <w:rFonts w:ascii="Arial" w:hAnsi="Arial" w:cs="Arial"/>
          <w:sz w:val="24"/>
          <w:szCs w:val="24"/>
        </w:rPr>
        <w:t>Además, la</w:t>
      </w:r>
      <w:r w:rsidR="00FF50D9" w:rsidRPr="00304BA5">
        <w:rPr>
          <w:rFonts w:ascii="Arial" w:hAnsi="Arial" w:cs="Arial"/>
          <w:sz w:val="24"/>
          <w:szCs w:val="24"/>
        </w:rPr>
        <w:t xml:space="preserve"> estructura </w:t>
      </w:r>
      <w:r w:rsidR="008E1D86" w:rsidRPr="00304BA5">
        <w:rPr>
          <w:rFonts w:ascii="Arial" w:hAnsi="Arial" w:cs="Arial"/>
          <w:sz w:val="24"/>
          <w:szCs w:val="24"/>
        </w:rPr>
        <w:t>de su topografía  (ver mapa 1)</w:t>
      </w:r>
      <w:r w:rsidR="00EF0145" w:rsidRPr="00304BA5">
        <w:rPr>
          <w:rFonts w:ascii="Arial" w:hAnsi="Arial" w:cs="Arial"/>
          <w:sz w:val="24"/>
          <w:szCs w:val="24"/>
        </w:rPr>
        <w:t xml:space="preserve"> </w:t>
      </w:r>
      <w:r w:rsidR="008E1D86" w:rsidRPr="00304BA5">
        <w:rPr>
          <w:rFonts w:ascii="Arial" w:hAnsi="Arial" w:cs="Arial"/>
          <w:sz w:val="24"/>
          <w:szCs w:val="24"/>
        </w:rPr>
        <w:t>muestra</w:t>
      </w:r>
      <w:r w:rsidR="00EF0145" w:rsidRPr="00304BA5">
        <w:rPr>
          <w:rFonts w:ascii="Arial" w:hAnsi="Arial" w:cs="Arial"/>
          <w:sz w:val="24"/>
          <w:szCs w:val="24"/>
        </w:rPr>
        <w:t xml:space="preserve"> </w:t>
      </w:r>
      <w:r w:rsidR="0040337B" w:rsidRPr="00304BA5">
        <w:rPr>
          <w:rFonts w:ascii="Arial" w:hAnsi="Arial" w:cs="Arial"/>
          <w:sz w:val="24"/>
          <w:szCs w:val="24"/>
        </w:rPr>
        <w:t>formaciones geológicas que se expresan en lomeríos,  han</w:t>
      </w:r>
      <w:r w:rsidR="001E7680" w:rsidRPr="00304BA5">
        <w:rPr>
          <w:rFonts w:ascii="Arial" w:hAnsi="Arial" w:cs="Arial"/>
          <w:sz w:val="24"/>
          <w:szCs w:val="24"/>
        </w:rPr>
        <w:t xml:space="preserve"> servido de depósitos de basura</w:t>
      </w:r>
      <w:r w:rsidR="0040337B" w:rsidRPr="00304BA5">
        <w:rPr>
          <w:rFonts w:ascii="Arial" w:hAnsi="Arial" w:cs="Arial"/>
          <w:sz w:val="24"/>
          <w:szCs w:val="24"/>
        </w:rPr>
        <w:t xml:space="preserve"> de la comunidad, así como </w:t>
      </w:r>
      <w:r w:rsidR="00A8060E" w:rsidRPr="00304BA5">
        <w:rPr>
          <w:rFonts w:ascii="Arial" w:hAnsi="Arial" w:cs="Arial"/>
          <w:sz w:val="24"/>
          <w:szCs w:val="24"/>
        </w:rPr>
        <w:t xml:space="preserve">de </w:t>
      </w:r>
      <w:r w:rsidR="0040337B" w:rsidRPr="00304BA5">
        <w:rPr>
          <w:rFonts w:ascii="Arial" w:hAnsi="Arial" w:cs="Arial"/>
          <w:sz w:val="24"/>
          <w:szCs w:val="24"/>
        </w:rPr>
        <w:t>personas ambulantes proced</w:t>
      </w:r>
      <w:r w:rsidR="001E7680" w:rsidRPr="00304BA5">
        <w:rPr>
          <w:rFonts w:ascii="Arial" w:hAnsi="Arial" w:cs="Arial"/>
          <w:sz w:val="24"/>
          <w:szCs w:val="24"/>
        </w:rPr>
        <w:t>entes principalmente de la ciudad de México,</w:t>
      </w:r>
      <w:r w:rsidR="0040337B" w:rsidRPr="00304BA5">
        <w:rPr>
          <w:rFonts w:ascii="Arial" w:hAnsi="Arial" w:cs="Arial"/>
          <w:sz w:val="24"/>
          <w:szCs w:val="24"/>
        </w:rPr>
        <w:t xml:space="preserve"> aprovechan dichas formaciones para tirar desperdicios, incluso han encontrado residuos peligrosos, esta situación provoca que los lixiviados escurrimientos a los ríos de la comunidad, y con ello </w:t>
      </w:r>
      <w:r w:rsidR="0033357D" w:rsidRPr="00304BA5">
        <w:rPr>
          <w:rFonts w:ascii="Arial" w:hAnsi="Arial" w:cs="Arial"/>
          <w:sz w:val="24"/>
          <w:szCs w:val="24"/>
        </w:rPr>
        <w:t>la</w:t>
      </w:r>
      <w:r w:rsidR="0040337B" w:rsidRPr="00304BA5">
        <w:rPr>
          <w:rFonts w:ascii="Arial" w:hAnsi="Arial" w:cs="Arial"/>
          <w:sz w:val="24"/>
          <w:szCs w:val="24"/>
        </w:rPr>
        <w:t xml:space="preserve"> </w:t>
      </w:r>
      <w:r w:rsidR="0033357D" w:rsidRPr="00304BA5">
        <w:rPr>
          <w:rFonts w:ascii="Arial" w:hAnsi="Arial" w:cs="Arial"/>
          <w:sz w:val="24"/>
          <w:szCs w:val="24"/>
        </w:rPr>
        <w:t xml:space="preserve">posible </w:t>
      </w:r>
      <w:r w:rsidR="0040337B" w:rsidRPr="00304BA5">
        <w:rPr>
          <w:rFonts w:ascii="Arial" w:hAnsi="Arial" w:cs="Arial"/>
          <w:sz w:val="24"/>
          <w:szCs w:val="24"/>
        </w:rPr>
        <w:t>contaminación</w:t>
      </w:r>
      <w:r w:rsidR="0033357D" w:rsidRPr="00304BA5">
        <w:rPr>
          <w:rFonts w:ascii="Arial" w:hAnsi="Arial" w:cs="Arial"/>
          <w:sz w:val="24"/>
          <w:szCs w:val="24"/>
        </w:rPr>
        <w:t xml:space="preserve"> de sus recursos naturales</w:t>
      </w:r>
      <w:r w:rsidR="0040337B" w:rsidRPr="00304BA5">
        <w:rPr>
          <w:sz w:val="24"/>
          <w:szCs w:val="24"/>
        </w:rPr>
        <w:t>.</w:t>
      </w:r>
    </w:p>
    <w:p w:rsidR="00981CDB" w:rsidRDefault="00981CDB" w:rsidP="00981CDB">
      <w:pPr>
        <w:pStyle w:val="Sinespaciado"/>
        <w:spacing w:line="480" w:lineRule="auto"/>
        <w:jc w:val="both"/>
        <w:rPr>
          <w:rFonts w:ascii="Arial" w:hAnsi="Arial" w:cs="Arial"/>
          <w:b/>
          <w:sz w:val="24"/>
          <w:szCs w:val="24"/>
        </w:rPr>
      </w:pPr>
    </w:p>
    <w:p w:rsidR="008E1D86" w:rsidRDefault="00950AC6" w:rsidP="00981CDB">
      <w:pPr>
        <w:pStyle w:val="Sinespaciado"/>
        <w:spacing w:line="480" w:lineRule="auto"/>
        <w:jc w:val="center"/>
        <w:rPr>
          <w:rFonts w:ascii="Arial" w:hAnsi="Arial" w:cs="Arial"/>
        </w:rPr>
      </w:pPr>
      <w:r w:rsidRPr="00304BA5">
        <w:rPr>
          <w:rFonts w:ascii="Arial" w:hAnsi="Arial" w:cs="Arial"/>
          <w:b/>
          <w:sz w:val="24"/>
          <w:szCs w:val="24"/>
        </w:rPr>
        <w:lastRenderedPageBreak/>
        <w:t>Mapa 1. Topografía de San Pedro Atlapulco</w:t>
      </w:r>
      <w:r w:rsidRPr="00304BA5">
        <w:rPr>
          <w:rFonts w:ascii="Arial" w:hAnsi="Arial" w:cs="Arial"/>
          <w:sz w:val="24"/>
          <w:szCs w:val="24"/>
        </w:rPr>
        <w:t>.</w:t>
      </w:r>
      <w:r w:rsidR="008C79A0">
        <w:rPr>
          <w:rFonts w:ascii="Arial" w:hAnsi="Arial" w:cs="Arial"/>
          <w:noProof/>
          <w:lang w:eastAsia="es-MX"/>
        </w:rPr>
        <w:drawing>
          <wp:inline distT="0" distB="0" distL="0" distR="0" wp14:anchorId="0FAAF1A4" wp14:editId="2C04D567">
            <wp:extent cx="4148208" cy="3074179"/>
            <wp:effectExtent l="0" t="0" r="508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153643" cy="3078207"/>
                    </a:xfrm>
                    <a:prstGeom prst="rect">
                      <a:avLst/>
                    </a:prstGeom>
                    <a:noFill/>
                  </pic:spPr>
                </pic:pic>
              </a:graphicData>
            </a:graphic>
          </wp:inline>
        </w:drawing>
      </w:r>
    </w:p>
    <w:p w:rsidR="00A8060E" w:rsidRPr="00304BA5" w:rsidRDefault="00F60487" w:rsidP="00055C24">
      <w:pPr>
        <w:pStyle w:val="Sinespaciado"/>
        <w:spacing w:line="480" w:lineRule="auto"/>
        <w:jc w:val="both"/>
        <w:rPr>
          <w:rFonts w:ascii="Arial" w:hAnsi="Arial" w:cs="Arial"/>
          <w:sz w:val="24"/>
          <w:szCs w:val="24"/>
        </w:rPr>
      </w:pPr>
      <w:r w:rsidRPr="00304BA5">
        <w:rPr>
          <w:rFonts w:ascii="Arial" w:hAnsi="Arial" w:cs="Arial"/>
          <w:sz w:val="24"/>
          <w:szCs w:val="24"/>
        </w:rPr>
        <w:t>L</w:t>
      </w:r>
      <w:r w:rsidR="00A8060E" w:rsidRPr="00304BA5">
        <w:rPr>
          <w:rFonts w:ascii="Arial" w:hAnsi="Arial" w:cs="Arial"/>
          <w:sz w:val="24"/>
          <w:szCs w:val="24"/>
        </w:rPr>
        <w:t xml:space="preserve">a principal actividad económica es el turismo, </w:t>
      </w:r>
      <w:r w:rsidR="0074011D" w:rsidRPr="00304BA5">
        <w:rPr>
          <w:rFonts w:ascii="Arial" w:hAnsi="Arial" w:cs="Arial"/>
          <w:sz w:val="24"/>
          <w:szCs w:val="24"/>
        </w:rPr>
        <w:t xml:space="preserve">y sus principales residuos relacionados con el consumo de alimentos y bebidas, </w:t>
      </w:r>
      <w:r w:rsidR="00A8060E" w:rsidRPr="00304BA5">
        <w:rPr>
          <w:rFonts w:ascii="Arial" w:hAnsi="Arial" w:cs="Arial"/>
          <w:sz w:val="24"/>
          <w:szCs w:val="24"/>
        </w:rPr>
        <w:t xml:space="preserve">entonces </w:t>
      </w:r>
      <w:r w:rsidR="0074011D" w:rsidRPr="00304BA5">
        <w:rPr>
          <w:rFonts w:ascii="Arial" w:hAnsi="Arial" w:cs="Arial"/>
          <w:sz w:val="24"/>
          <w:szCs w:val="24"/>
        </w:rPr>
        <w:t>la mayor parte de residuos s</w:t>
      </w:r>
      <w:r w:rsidR="0014716D" w:rsidRPr="00304BA5">
        <w:rPr>
          <w:rFonts w:ascii="Arial" w:hAnsi="Arial" w:cs="Arial"/>
          <w:sz w:val="24"/>
          <w:szCs w:val="24"/>
        </w:rPr>
        <w:t xml:space="preserve">e ubican como residuos </w:t>
      </w:r>
      <w:r w:rsidR="00AB714A" w:rsidRPr="00304BA5">
        <w:rPr>
          <w:rFonts w:ascii="Arial" w:hAnsi="Arial" w:cs="Arial"/>
          <w:sz w:val="24"/>
          <w:szCs w:val="24"/>
        </w:rPr>
        <w:t>sólidos</w:t>
      </w:r>
      <w:r w:rsidR="0014716D" w:rsidRPr="00304BA5">
        <w:rPr>
          <w:rFonts w:ascii="Arial" w:hAnsi="Arial" w:cs="Arial"/>
          <w:sz w:val="24"/>
          <w:szCs w:val="24"/>
        </w:rPr>
        <w:t xml:space="preserve"> urbanos.</w:t>
      </w:r>
      <w:r w:rsidR="0074011D" w:rsidRPr="00304BA5">
        <w:rPr>
          <w:rFonts w:ascii="Arial" w:hAnsi="Arial" w:cs="Arial"/>
          <w:sz w:val="24"/>
          <w:szCs w:val="24"/>
        </w:rPr>
        <w:t xml:space="preserve"> </w:t>
      </w:r>
    </w:p>
    <w:p w:rsidR="0023607F" w:rsidRPr="00304BA5" w:rsidRDefault="0023607F" w:rsidP="00055C24">
      <w:pPr>
        <w:pStyle w:val="Sinespaciado"/>
        <w:spacing w:line="480" w:lineRule="auto"/>
        <w:jc w:val="both"/>
        <w:rPr>
          <w:rFonts w:ascii="Arial" w:hAnsi="Arial" w:cs="Arial"/>
          <w:sz w:val="24"/>
          <w:szCs w:val="24"/>
        </w:rPr>
      </w:pPr>
      <w:r w:rsidRPr="00304BA5">
        <w:rPr>
          <w:rFonts w:ascii="Arial" w:hAnsi="Arial" w:cs="Arial"/>
          <w:sz w:val="24"/>
          <w:szCs w:val="24"/>
        </w:rPr>
        <w:t>Los agentes locales en este proceso de limpia en la comunidad son: la población, las autoridades locales, los recolectores, los “pepenadores”, en la interacción con ellos se detectó una participación activa de ellos en la organización del trabajo, quizás por ser una comunidad indígena en donde la comuna propicia ponerse de acuerdo entre todos los integrantes. En la propuesta de servicio de limpia se pretende que existe una vinculación entre los mismos.</w:t>
      </w:r>
    </w:p>
    <w:p w:rsidR="004D7E86" w:rsidRPr="00304BA5" w:rsidRDefault="004D7E86" w:rsidP="00055C24">
      <w:pPr>
        <w:pStyle w:val="Sinespaciado"/>
        <w:spacing w:line="480" w:lineRule="auto"/>
        <w:jc w:val="both"/>
        <w:rPr>
          <w:rFonts w:ascii="Arial" w:hAnsi="Arial" w:cs="Arial"/>
          <w:sz w:val="24"/>
          <w:szCs w:val="24"/>
        </w:rPr>
      </w:pPr>
      <w:r w:rsidRPr="00304BA5">
        <w:rPr>
          <w:rFonts w:ascii="Arial" w:hAnsi="Arial" w:cs="Arial"/>
          <w:sz w:val="24"/>
          <w:szCs w:val="24"/>
        </w:rPr>
        <w:t xml:space="preserve">En el contexto se identificaron algunos efectos que pueden conllevar la forma de manejar los residuos sólidos como: la contaminación del recurso agua, en los ríos El Grande y El Muerto, además de ser receptores del agua residual, lo son de la </w:t>
      </w:r>
      <w:r w:rsidRPr="00304BA5">
        <w:rPr>
          <w:rFonts w:ascii="Arial" w:hAnsi="Arial" w:cs="Arial"/>
          <w:sz w:val="24"/>
          <w:szCs w:val="24"/>
        </w:rPr>
        <w:lastRenderedPageBreak/>
        <w:t>basura que se depositan en las lomeríos próximos a éstos, contribuyen a su contaminación, mediante la materia orgánica eliminando el oxígeno de especies acuáticas, obstrucción de caudales que en ocasiones puede traer como consecuencia inundaciones. Por otra, parte puede existir contaminación del vertedero o basurero de la comunidad en aguas subterráneas debido a la filtración de lixiviados.</w:t>
      </w:r>
    </w:p>
    <w:p w:rsidR="004D7E86" w:rsidRPr="00304BA5" w:rsidRDefault="004D7E86" w:rsidP="00055C24">
      <w:pPr>
        <w:pStyle w:val="Sinespaciado"/>
        <w:spacing w:line="480" w:lineRule="auto"/>
        <w:jc w:val="both"/>
        <w:rPr>
          <w:rFonts w:ascii="Arial" w:hAnsi="Arial" w:cs="Arial"/>
          <w:sz w:val="24"/>
          <w:szCs w:val="24"/>
        </w:rPr>
      </w:pPr>
      <w:r w:rsidRPr="00304BA5">
        <w:rPr>
          <w:rFonts w:ascii="Arial" w:hAnsi="Arial" w:cs="Arial"/>
          <w:sz w:val="24"/>
          <w:szCs w:val="24"/>
        </w:rPr>
        <w:t>Existe también contaminación del recurso aire, por la quema de basura de algunas personas y por la disposición final a cielo abierto del vertedero, pues en el proceso de descomposición de los residuos se generan gases como el metano y el dióxido de carbono, que incrementan el efecto invernadero y por tanto, el calentamiento global.</w:t>
      </w:r>
    </w:p>
    <w:p w:rsidR="004D7E86" w:rsidRPr="00304BA5" w:rsidRDefault="004D7E86" w:rsidP="00055C24">
      <w:pPr>
        <w:pStyle w:val="Sinespaciado"/>
        <w:spacing w:line="480" w:lineRule="auto"/>
        <w:jc w:val="both"/>
        <w:rPr>
          <w:rFonts w:ascii="Arial" w:hAnsi="Arial" w:cs="Arial"/>
          <w:sz w:val="24"/>
          <w:szCs w:val="24"/>
        </w:rPr>
      </w:pPr>
      <w:r w:rsidRPr="00304BA5">
        <w:rPr>
          <w:rFonts w:ascii="Arial" w:hAnsi="Arial" w:cs="Arial"/>
          <w:sz w:val="24"/>
          <w:szCs w:val="24"/>
        </w:rPr>
        <w:t>La contaminación del recurso suelo se ve afectado con la absorción de los lixiviados, que influye en su productividad, así como la extinción de fauna y flora al distorsionar su ecosistema, aunque no se tienen estudios específicos sobre esta correlación, si manifiesta la población la perdida de fauna y flora que en tiempos pasados existía  ahora ya no se cuenta, como ciertos peces, ajolote.</w:t>
      </w:r>
    </w:p>
    <w:p w:rsidR="004D7E86" w:rsidRPr="00304BA5" w:rsidRDefault="004D7E86" w:rsidP="00055C24">
      <w:pPr>
        <w:pStyle w:val="Sinespaciado"/>
        <w:spacing w:line="480" w:lineRule="auto"/>
        <w:jc w:val="both"/>
        <w:rPr>
          <w:rFonts w:ascii="Arial" w:hAnsi="Arial" w:cs="Arial"/>
          <w:sz w:val="24"/>
          <w:szCs w:val="24"/>
        </w:rPr>
      </w:pPr>
      <w:r w:rsidRPr="00304BA5">
        <w:rPr>
          <w:rFonts w:ascii="Arial" w:hAnsi="Arial" w:cs="Arial"/>
          <w:sz w:val="24"/>
          <w:szCs w:val="24"/>
        </w:rPr>
        <w:t xml:space="preserve">En San Pedro no se ha implementado ningún programa relativo a la gestión integral de los residuos sólidos urbanos por parte de las autoridades municipales, salvo faenas de limpieza organizadas por los CC. Delegados que han tenido respuesta favorable por parte de la población. De hecho los habitantes se sienten desatendidos por el H. Ayuntamiento y prefieren hacer gestiones de manera independiente a través de las autoridades ejidales y los CC. Delegados acordando </w:t>
      </w:r>
      <w:r w:rsidRPr="00304BA5">
        <w:rPr>
          <w:rFonts w:ascii="Arial" w:hAnsi="Arial" w:cs="Arial"/>
          <w:sz w:val="24"/>
          <w:szCs w:val="24"/>
        </w:rPr>
        <w:lastRenderedPageBreak/>
        <w:t>y definiendo acciones de manera conjunta en sus Asambleas y también con los representantes de los restaurantes ubicados en la zona  turística.</w:t>
      </w:r>
    </w:p>
    <w:p w:rsidR="004D7E86" w:rsidRPr="00304BA5" w:rsidRDefault="004D7E86" w:rsidP="00055C24">
      <w:pPr>
        <w:pStyle w:val="Sinespaciado"/>
        <w:spacing w:line="480" w:lineRule="auto"/>
        <w:jc w:val="both"/>
        <w:rPr>
          <w:rFonts w:ascii="Arial" w:hAnsi="Arial" w:cs="Arial"/>
          <w:sz w:val="24"/>
          <w:szCs w:val="24"/>
        </w:rPr>
      </w:pPr>
      <w:r w:rsidRPr="00304BA5">
        <w:rPr>
          <w:rFonts w:ascii="Arial" w:hAnsi="Arial" w:cs="Arial"/>
          <w:sz w:val="24"/>
          <w:szCs w:val="24"/>
        </w:rPr>
        <w:t xml:space="preserve">Los CC. Delegados Municipales como los integrantes del Consejo de Mayores de SPA han externado su preocupación respecto al uso que se ha hecho de sus recursos, pues si bien  son el principal atractivo turístico, se cuestionan  qué va a pasar dentro de algunos años si no se conservan los bosques, si no se reúsa el agua y si se sigue tirando la basura a” cielo abierto”. De ahí que se proponga una gestión integral de residuos, entendiendo por esto a las acciones “…que incluyen la prevención y reducción de su generación, su valorización económica y su disposición de manera adecuada, complementado con estrategias de educación, capacitación, comunicación y fortalecimiento del marco jurídico y administrativo, entre otras. </w:t>
      </w:r>
      <w:r w:rsidR="008A1860" w:rsidRPr="00304BA5">
        <w:rPr>
          <w:rFonts w:ascii="Arial" w:hAnsi="Arial" w:cs="Arial"/>
          <w:sz w:val="24"/>
          <w:szCs w:val="24"/>
        </w:rPr>
        <w:t>(</w:t>
      </w:r>
      <w:r w:rsidRPr="00304BA5">
        <w:rPr>
          <w:rFonts w:ascii="Arial" w:hAnsi="Arial" w:cs="Arial"/>
          <w:sz w:val="24"/>
          <w:szCs w:val="24"/>
        </w:rPr>
        <w:t>S</w:t>
      </w:r>
      <w:r w:rsidR="008A1860" w:rsidRPr="00304BA5">
        <w:rPr>
          <w:rFonts w:ascii="Arial" w:hAnsi="Arial" w:cs="Arial"/>
          <w:sz w:val="24"/>
          <w:szCs w:val="24"/>
        </w:rPr>
        <w:t>emarnat</w:t>
      </w:r>
      <w:r w:rsidRPr="00304BA5">
        <w:rPr>
          <w:rFonts w:ascii="Arial" w:hAnsi="Arial" w:cs="Arial"/>
          <w:sz w:val="24"/>
          <w:szCs w:val="24"/>
        </w:rPr>
        <w:t xml:space="preserve"> 2012).</w:t>
      </w:r>
    </w:p>
    <w:p w:rsidR="0023607F" w:rsidRPr="00304BA5" w:rsidRDefault="004D7E86" w:rsidP="00055C24">
      <w:pPr>
        <w:pStyle w:val="Sinespaciado"/>
        <w:spacing w:line="480" w:lineRule="auto"/>
        <w:jc w:val="both"/>
        <w:rPr>
          <w:rFonts w:ascii="Arial" w:hAnsi="Arial" w:cs="Arial"/>
          <w:sz w:val="24"/>
          <w:szCs w:val="24"/>
        </w:rPr>
      </w:pPr>
      <w:r w:rsidRPr="00304BA5">
        <w:rPr>
          <w:rFonts w:ascii="Arial" w:hAnsi="Arial" w:cs="Arial"/>
          <w:sz w:val="24"/>
          <w:szCs w:val="24"/>
        </w:rPr>
        <w:t>Derivado de la problemática expuesta, se  plantea la necesidad de formular un proyecto  para la gestión integral de los residuos sólidos, no se cuenta a nivel municipal a pesar que la normatividad lo exige. Por ello, es necesario formular para la comunidad,  el cual  debe partir considerando la separación primaria, es decir, residuos orgánicos e inorgánicos; transporte  de los residuos organizado, contar con un Centro de Acopio de Residuos Sólidos Urbanos, entendiendo por éste a la “… instalación o espacio en donde se acondicionan y se almacenan por separado y temporalmente los materiales reciclables.” (Gaceta de Gobierno, 2011: 6), todo ello envuelto en una  educación ambiental, que va desde la sensibilización del problema ambiental y en especifica de los efectos de la basura en el medio ambiente, hasta las especificaciones  para la operación del proyecto.</w:t>
      </w:r>
    </w:p>
    <w:p w:rsidR="00A704D6" w:rsidRPr="00303A21" w:rsidRDefault="003358B7" w:rsidP="00055C24">
      <w:pPr>
        <w:pStyle w:val="Sinespaciado"/>
        <w:spacing w:line="480" w:lineRule="auto"/>
        <w:jc w:val="both"/>
        <w:rPr>
          <w:rFonts w:ascii="Arial" w:hAnsi="Arial" w:cs="Arial"/>
          <w:sz w:val="24"/>
          <w:szCs w:val="24"/>
        </w:rPr>
      </w:pPr>
      <w:r w:rsidRPr="00303A21">
        <w:rPr>
          <w:rFonts w:ascii="Arial" w:hAnsi="Arial" w:cs="Arial"/>
          <w:b/>
          <w:sz w:val="24"/>
          <w:szCs w:val="24"/>
        </w:rPr>
        <w:lastRenderedPageBreak/>
        <w:t>2</w:t>
      </w:r>
      <w:r w:rsidR="00542500" w:rsidRPr="00303A21">
        <w:rPr>
          <w:rFonts w:ascii="Arial" w:hAnsi="Arial" w:cs="Arial"/>
          <w:b/>
          <w:sz w:val="24"/>
          <w:szCs w:val="24"/>
        </w:rPr>
        <w:t>.2.</w:t>
      </w:r>
      <w:r w:rsidR="00F10751" w:rsidRPr="00303A21">
        <w:rPr>
          <w:rFonts w:ascii="Arial" w:hAnsi="Arial" w:cs="Arial"/>
          <w:b/>
          <w:sz w:val="24"/>
          <w:szCs w:val="24"/>
        </w:rPr>
        <w:t xml:space="preserve"> </w:t>
      </w:r>
      <w:r w:rsidR="00A704D6" w:rsidRPr="00303A21">
        <w:rPr>
          <w:rFonts w:ascii="Arial" w:hAnsi="Arial" w:cs="Arial"/>
          <w:b/>
          <w:sz w:val="24"/>
          <w:szCs w:val="24"/>
        </w:rPr>
        <w:t>Características de los residuos sólidos</w:t>
      </w:r>
      <w:r w:rsidRPr="00303A21">
        <w:rPr>
          <w:rFonts w:ascii="Arial" w:hAnsi="Arial" w:cs="Arial"/>
          <w:b/>
          <w:sz w:val="24"/>
          <w:szCs w:val="24"/>
        </w:rPr>
        <w:t xml:space="preserve"> en San Pedro Atlapulco</w:t>
      </w:r>
      <w:r w:rsidR="00A704D6" w:rsidRPr="00303A21">
        <w:rPr>
          <w:rFonts w:ascii="Arial" w:hAnsi="Arial" w:cs="Arial"/>
          <w:b/>
          <w:sz w:val="24"/>
          <w:szCs w:val="24"/>
        </w:rPr>
        <w:t xml:space="preserve"> </w:t>
      </w:r>
    </w:p>
    <w:p w:rsidR="0040337B" w:rsidRPr="00304BA5" w:rsidRDefault="0040337B" w:rsidP="00055C24">
      <w:pPr>
        <w:pStyle w:val="Sinespaciado"/>
        <w:spacing w:line="480" w:lineRule="auto"/>
        <w:jc w:val="both"/>
        <w:rPr>
          <w:rFonts w:ascii="Arial" w:hAnsi="Arial" w:cs="Arial"/>
          <w:sz w:val="24"/>
          <w:szCs w:val="24"/>
        </w:rPr>
      </w:pPr>
      <w:r w:rsidRPr="00304BA5">
        <w:rPr>
          <w:rFonts w:ascii="Arial" w:hAnsi="Arial" w:cs="Arial"/>
          <w:sz w:val="24"/>
          <w:szCs w:val="24"/>
        </w:rPr>
        <w:t xml:space="preserve">La situación de los residuos sólidos de la comunidad se describirá con base a las fases del proceso de limpia: generación, recolección, transporte y disposición final, destacando en cada una de las fases, aspectos </w:t>
      </w:r>
      <w:r w:rsidR="00FF50D9" w:rsidRPr="00304BA5">
        <w:rPr>
          <w:rFonts w:ascii="Arial" w:hAnsi="Arial" w:cs="Arial"/>
          <w:sz w:val="24"/>
          <w:szCs w:val="24"/>
        </w:rPr>
        <w:t xml:space="preserve"> t</w:t>
      </w:r>
      <w:r w:rsidRPr="00304BA5">
        <w:rPr>
          <w:rFonts w:ascii="Arial" w:hAnsi="Arial" w:cs="Arial"/>
          <w:sz w:val="24"/>
          <w:szCs w:val="24"/>
        </w:rPr>
        <w:t xml:space="preserve">écnicos, biofísico, </w:t>
      </w:r>
      <w:r w:rsidR="008B6E18" w:rsidRPr="00304BA5">
        <w:rPr>
          <w:rFonts w:ascii="Arial" w:hAnsi="Arial" w:cs="Arial"/>
          <w:sz w:val="24"/>
          <w:szCs w:val="24"/>
        </w:rPr>
        <w:t xml:space="preserve"> </w:t>
      </w:r>
      <w:r w:rsidRPr="00304BA5">
        <w:rPr>
          <w:rFonts w:ascii="Arial" w:hAnsi="Arial" w:cs="Arial"/>
          <w:sz w:val="24"/>
          <w:szCs w:val="24"/>
        </w:rPr>
        <w:t>político-administrativo,</w:t>
      </w:r>
      <w:r w:rsidR="008B6E18" w:rsidRPr="00304BA5">
        <w:rPr>
          <w:rFonts w:ascii="Arial" w:hAnsi="Arial" w:cs="Arial"/>
          <w:sz w:val="24"/>
          <w:szCs w:val="24"/>
        </w:rPr>
        <w:t xml:space="preserve"> </w:t>
      </w:r>
      <w:r w:rsidRPr="00304BA5">
        <w:rPr>
          <w:rFonts w:ascii="Arial" w:hAnsi="Arial" w:cs="Arial"/>
          <w:sz w:val="24"/>
          <w:szCs w:val="24"/>
        </w:rPr>
        <w:t xml:space="preserve"> económico  y socio</w:t>
      </w:r>
      <w:r w:rsidR="0080653E" w:rsidRPr="00304BA5">
        <w:rPr>
          <w:rFonts w:ascii="Arial" w:hAnsi="Arial" w:cs="Arial"/>
          <w:sz w:val="24"/>
          <w:szCs w:val="24"/>
        </w:rPr>
        <w:t xml:space="preserve"> -</w:t>
      </w:r>
      <w:r w:rsidRPr="00304BA5">
        <w:rPr>
          <w:rFonts w:ascii="Arial" w:hAnsi="Arial" w:cs="Arial"/>
          <w:sz w:val="24"/>
          <w:szCs w:val="24"/>
        </w:rPr>
        <w:t>cultural con el propósito de contemplar.</w:t>
      </w:r>
    </w:p>
    <w:p w:rsidR="00F10751" w:rsidRPr="00304BA5" w:rsidRDefault="00F10751" w:rsidP="00055C24">
      <w:pPr>
        <w:spacing w:line="480" w:lineRule="auto"/>
        <w:jc w:val="both"/>
        <w:rPr>
          <w:rFonts w:ascii="Arial" w:eastAsiaTheme="minorEastAsia" w:hAnsi="Arial" w:cs="Arial"/>
          <w:sz w:val="24"/>
          <w:szCs w:val="24"/>
          <w:lang w:eastAsia="es-MX"/>
        </w:rPr>
      </w:pPr>
      <w:r w:rsidRPr="00304BA5">
        <w:rPr>
          <w:rFonts w:ascii="Arial" w:eastAsiaTheme="minorEastAsia" w:hAnsi="Arial" w:cs="Arial"/>
          <w:b/>
          <w:sz w:val="24"/>
          <w:szCs w:val="24"/>
          <w:lang w:eastAsia="es-MX"/>
        </w:rPr>
        <w:t>Generación</w:t>
      </w:r>
      <w:r w:rsidRPr="00304BA5">
        <w:rPr>
          <w:rFonts w:ascii="Arial" w:eastAsiaTheme="minorEastAsia" w:hAnsi="Arial" w:cs="Arial"/>
          <w:sz w:val="24"/>
          <w:szCs w:val="24"/>
          <w:lang w:eastAsia="es-MX"/>
        </w:rPr>
        <w:t xml:space="preserve">: Las principales fuentes generadoras de residuos son las unidades domésticas y los establecimientos comerciales de alimentos en los valles turísticos, es decir se tratan de residuos sólidos urbanos, y aunque se trata de una localidad pequeña, el monto de residuos sólidos es alto por la afluencia de visitantes.  </w:t>
      </w:r>
    </w:p>
    <w:p w:rsidR="00F10751" w:rsidRPr="00304BA5" w:rsidRDefault="00F10751" w:rsidP="00055C24">
      <w:pPr>
        <w:spacing w:line="480" w:lineRule="auto"/>
        <w:jc w:val="both"/>
        <w:rPr>
          <w:rFonts w:ascii="Arial" w:eastAsiaTheme="minorEastAsia" w:hAnsi="Arial" w:cs="Arial"/>
          <w:sz w:val="24"/>
          <w:szCs w:val="24"/>
          <w:lang w:eastAsia="es-MX"/>
        </w:rPr>
      </w:pPr>
      <w:r w:rsidRPr="00304BA5">
        <w:rPr>
          <w:rFonts w:ascii="Arial" w:eastAsiaTheme="minorEastAsia" w:hAnsi="Arial" w:cs="Arial"/>
          <w:sz w:val="24"/>
          <w:szCs w:val="24"/>
          <w:lang w:eastAsia="es-MX"/>
        </w:rPr>
        <w:t>La composición de los residuos sólidos, así como el volumen de los mismos con base a las cuatro muestras que se tomaron en la comunidad (cuadro 1); se identificó que la mayor proporción de residuos es de origen orgánico, desperdicios de verduras y comidas, por arriba del promedio nacional que es de 52.4%, luego le sigue el plástico  con 10.26% compuesto básicamente por  bolsas de plástico; siguiéndole, vidrio alrededor de 4%. Cabe destacar que aunque los porcentajes de la bolsa de plástico y el unicel  (</w:t>
      </w:r>
      <w:r w:rsidR="00AB714A" w:rsidRPr="00304BA5">
        <w:rPr>
          <w:rFonts w:ascii="Arial" w:eastAsiaTheme="minorEastAsia" w:hAnsi="Arial" w:cs="Arial"/>
          <w:sz w:val="24"/>
          <w:szCs w:val="24"/>
          <w:lang w:eastAsia="es-MX"/>
        </w:rPr>
        <w:t>poli estireno</w:t>
      </w:r>
      <w:r w:rsidRPr="00304BA5">
        <w:rPr>
          <w:rFonts w:ascii="Arial" w:eastAsiaTheme="minorEastAsia" w:hAnsi="Arial" w:cs="Arial"/>
          <w:sz w:val="24"/>
          <w:szCs w:val="24"/>
          <w:lang w:eastAsia="es-MX"/>
        </w:rPr>
        <w:t xml:space="preserve">) no son importantes con respecto al total estudiado, si lo es con relación al  impacto a la naturaleza, pues su desintegración dura alrededor de cien años. </w:t>
      </w:r>
    </w:p>
    <w:p w:rsidR="00F10751" w:rsidRPr="00304BA5" w:rsidRDefault="00F10751" w:rsidP="00055C24">
      <w:pPr>
        <w:spacing w:line="480" w:lineRule="auto"/>
        <w:contextualSpacing/>
        <w:jc w:val="both"/>
        <w:rPr>
          <w:rFonts w:ascii="Arial" w:eastAsia="Calibri" w:hAnsi="Arial" w:cs="Arial"/>
          <w:sz w:val="24"/>
          <w:szCs w:val="24"/>
          <w:lang w:eastAsia="es-MX"/>
        </w:rPr>
      </w:pPr>
      <w:r w:rsidRPr="00304BA5">
        <w:rPr>
          <w:rFonts w:ascii="Arial" w:eastAsia="Calibri" w:hAnsi="Arial" w:cs="Arial"/>
          <w:sz w:val="24"/>
          <w:szCs w:val="24"/>
          <w:lang w:eastAsia="es-MX"/>
        </w:rPr>
        <w:t xml:space="preserve">Con base a estas muestras residuos también se observó que consumen productos comerciales domésticos comunes que la publicidad ofrece, lo que significa que el efecto consumista permea en su vida, además  se tiene desconocimiento de los </w:t>
      </w:r>
      <w:r w:rsidRPr="00304BA5">
        <w:rPr>
          <w:rFonts w:ascii="Arial" w:eastAsia="Calibri" w:hAnsi="Arial" w:cs="Arial"/>
          <w:sz w:val="24"/>
          <w:szCs w:val="24"/>
          <w:lang w:eastAsia="es-MX"/>
        </w:rPr>
        <w:lastRenderedPageBreak/>
        <w:t>efectos que puede traer ciertos productos como cloros, unicel o la bolsa de plástico, al medio ambiente.</w:t>
      </w:r>
    </w:p>
    <w:p w:rsidR="00F10751" w:rsidRPr="007F3F5C" w:rsidRDefault="00F10751" w:rsidP="00055C24">
      <w:pPr>
        <w:spacing w:line="480" w:lineRule="auto"/>
        <w:jc w:val="center"/>
        <w:rPr>
          <w:rFonts w:ascii="Arial" w:hAnsi="Arial" w:cs="Arial"/>
          <w:b/>
        </w:rPr>
      </w:pPr>
      <w:r w:rsidRPr="007F3F5C">
        <w:rPr>
          <w:rFonts w:ascii="Arial" w:hAnsi="Arial" w:cs="Arial"/>
          <w:b/>
        </w:rPr>
        <w:t>Cuadr</w:t>
      </w:r>
      <w:r w:rsidR="00981CDB">
        <w:rPr>
          <w:rFonts w:ascii="Arial" w:hAnsi="Arial" w:cs="Arial"/>
          <w:b/>
        </w:rPr>
        <w:t xml:space="preserve">o </w:t>
      </w:r>
      <w:r w:rsidR="00303A21">
        <w:rPr>
          <w:rFonts w:ascii="Arial" w:hAnsi="Arial" w:cs="Arial"/>
          <w:b/>
        </w:rPr>
        <w:t>1</w:t>
      </w:r>
      <w:r w:rsidR="00981CDB">
        <w:rPr>
          <w:rFonts w:ascii="Arial" w:hAnsi="Arial" w:cs="Arial"/>
          <w:b/>
        </w:rPr>
        <w:t>.</w:t>
      </w:r>
      <w:r w:rsidR="00303A21">
        <w:rPr>
          <w:rFonts w:ascii="Arial" w:hAnsi="Arial" w:cs="Arial"/>
          <w:b/>
        </w:rPr>
        <w:t xml:space="preserve"> Promedio de RSU</w:t>
      </w:r>
      <w:r w:rsidRPr="007F3F5C">
        <w:rPr>
          <w:rFonts w:ascii="Arial" w:hAnsi="Arial" w:cs="Arial"/>
          <w:b/>
        </w:rPr>
        <w:t xml:space="preserve">  al día en San Pedro Atlapulco, 2014.</w:t>
      </w:r>
    </w:p>
    <w:tbl>
      <w:tblPr>
        <w:tblW w:w="4497" w:type="dxa"/>
        <w:jc w:val="center"/>
        <w:tblBorders>
          <w:top w:val="single" w:sz="8" w:space="0" w:color="78C0D4"/>
          <w:left w:val="single" w:sz="8" w:space="0" w:color="78C0D4"/>
          <w:bottom w:val="single" w:sz="8" w:space="0" w:color="78C0D4"/>
          <w:right w:val="single" w:sz="8" w:space="0" w:color="78C0D4"/>
          <w:insideH w:val="single" w:sz="8" w:space="0" w:color="78C0D4"/>
        </w:tblBorders>
        <w:tblLook w:val="04A0" w:firstRow="1" w:lastRow="0" w:firstColumn="1" w:lastColumn="0" w:noHBand="0" w:noVBand="1"/>
      </w:tblPr>
      <w:tblGrid>
        <w:gridCol w:w="2311"/>
        <w:gridCol w:w="1093"/>
        <w:gridCol w:w="1093"/>
      </w:tblGrid>
      <w:tr w:rsidR="00F10751" w:rsidRPr="007F3F5C" w:rsidTr="000D35B5">
        <w:trPr>
          <w:trHeight w:val="268"/>
          <w:jc w:val="center"/>
        </w:trPr>
        <w:tc>
          <w:tcPr>
            <w:tcW w:w="2311" w:type="dxa"/>
            <w:tcBorders>
              <w:top w:val="single" w:sz="8" w:space="0" w:color="78C0D4"/>
              <w:left w:val="single" w:sz="8" w:space="0" w:color="78C0D4"/>
              <w:bottom w:val="single" w:sz="8" w:space="0" w:color="78C0D4"/>
            </w:tcBorders>
            <w:shd w:val="clear" w:color="auto" w:fill="4BACC6"/>
            <w:noWrap/>
            <w:hideMark/>
          </w:tcPr>
          <w:p w:rsidR="00F10751" w:rsidRPr="007F3F5C" w:rsidRDefault="00F10751" w:rsidP="00055C24">
            <w:pPr>
              <w:spacing w:after="0" w:line="480" w:lineRule="auto"/>
              <w:jc w:val="center"/>
              <w:rPr>
                <w:rFonts w:ascii="Arial" w:eastAsia="Times New Roman" w:hAnsi="Arial" w:cs="Arial"/>
                <w:b/>
                <w:bCs/>
                <w:color w:val="FFFFFF"/>
                <w:sz w:val="18"/>
                <w:szCs w:val="18"/>
                <w:lang w:eastAsia="es-MX"/>
              </w:rPr>
            </w:pPr>
            <w:r w:rsidRPr="007F3F5C">
              <w:rPr>
                <w:rFonts w:ascii="Arial" w:eastAsia="Times New Roman" w:hAnsi="Arial" w:cs="Arial"/>
                <w:b/>
                <w:bCs/>
                <w:color w:val="FFFFFF"/>
                <w:sz w:val="18"/>
                <w:szCs w:val="18"/>
                <w:lang w:eastAsia="es-MX"/>
              </w:rPr>
              <w:t xml:space="preserve">MATERIAL </w:t>
            </w:r>
          </w:p>
        </w:tc>
        <w:tc>
          <w:tcPr>
            <w:tcW w:w="1093" w:type="dxa"/>
            <w:tcBorders>
              <w:top w:val="single" w:sz="8" w:space="0" w:color="78C0D4"/>
              <w:bottom w:val="single" w:sz="8" w:space="0" w:color="78C0D4"/>
            </w:tcBorders>
            <w:shd w:val="clear" w:color="auto" w:fill="4BACC6"/>
            <w:noWrap/>
            <w:hideMark/>
          </w:tcPr>
          <w:p w:rsidR="00F10751" w:rsidRPr="007F3F5C" w:rsidRDefault="00F10751" w:rsidP="00055C24">
            <w:pPr>
              <w:spacing w:after="0" w:line="480" w:lineRule="auto"/>
              <w:jc w:val="center"/>
              <w:rPr>
                <w:rFonts w:ascii="Arial" w:eastAsia="Times New Roman" w:hAnsi="Arial" w:cs="Arial"/>
                <w:b/>
                <w:bCs/>
                <w:color w:val="FFFFFF"/>
                <w:sz w:val="18"/>
                <w:szCs w:val="18"/>
                <w:lang w:eastAsia="es-MX"/>
              </w:rPr>
            </w:pPr>
            <w:r w:rsidRPr="007F3F5C">
              <w:rPr>
                <w:rFonts w:ascii="Arial" w:eastAsia="Times New Roman" w:hAnsi="Arial" w:cs="Arial"/>
                <w:b/>
                <w:bCs/>
                <w:color w:val="FFFFFF"/>
                <w:sz w:val="18"/>
                <w:szCs w:val="18"/>
                <w:lang w:eastAsia="es-MX"/>
              </w:rPr>
              <w:t>PESO (KG)</w:t>
            </w:r>
          </w:p>
        </w:tc>
        <w:tc>
          <w:tcPr>
            <w:tcW w:w="1093" w:type="dxa"/>
            <w:tcBorders>
              <w:top w:val="single" w:sz="8" w:space="0" w:color="78C0D4"/>
              <w:bottom w:val="single" w:sz="8" w:space="0" w:color="78C0D4"/>
              <w:right w:val="single" w:sz="8" w:space="0" w:color="78C0D4"/>
            </w:tcBorders>
            <w:shd w:val="clear" w:color="auto" w:fill="4BACC6"/>
            <w:noWrap/>
            <w:hideMark/>
          </w:tcPr>
          <w:p w:rsidR="00F10751" w:rsidRPr="007F3F5C" w:rsidRDefault="00F10751" w:rsidP="00055C24">
            <w:pPr>
              <w:spacing w:after="0" w:line="480" w:lineRule="auto"/>
              <w:jc w:val="center"/>
              <w:rPr>
                <w:rFonts w:ascii="Arial" w:eastAsia="Times New Roman" w:hAnsi="Arial" w:cs="Arial"/>
                <w:b/>
                <w:bCs/>
                <w:color w:val="FFFFFF"/>
                <w:sz w:val="18"/>
                <w:szCs w:val="18"/>
                <w:lang w:eastAsia="es-MX"/>
              </w:rPr>
            </w:pPr>
            <w:r w:rsidRPr="007F3F5C">
              <w:rPr>
                <w:rFonts w:ascii="Arial" w:eastAsia="Times New Roman" w:hAnsi="Arial" w:cs="Arial"/>
                <w:b/>
                <w:bCs/>
                <w:color w:val="FFFFFF"/>
                <w:sz w:val="18"/>
                <w:szCs w:val="18"/>
                <w:lang w:eastAsia="es-MX"/>
              </w:rPr>
              <w:t>%</w:t>
            </w:r>
          </w:p>
        </w:tc>
      </w:tr>
      <w:tr w:rsidR="00F10751" w:rsidRPr="007F3F5C" w:rsidTr="000D35B5">
        <w:trPr>
          <w:trHeight w:val="268"/>
          <w:jc w:val="center"/>
        </w:trPr>
        <w:tc>
          <w:tcPr>
            <w:tcW w:w="2311" w:type="dxa"/>
            <w:shd w:val="clear" w:color="auto" w:fill="D2EAF1"/>
            <w:noWrap/>
            <w:hideMark/>
          </w:tcPr>
          <w:p w:rsidR="00F10751" w:rsidRPr="007F3F5C" w:rsidRDefault="00F10751" w:rsidP="00055C24">
            <w:pPr>
              <w:spacing w:after="0" w:line="480" w:lineRule="auto"/>
              <w:rPr>
                <w:rFonts w:ascii="Arial" w:eastAsia="Times New Roman" w:hAnsi="Arial" w:cs="Arial"/>
                <w:b/>
                <w:bCs/>
                <w:color w:val="000000"/>
                <w:sz w:val="18"/>
                <w:szCs w:val="18"/>
                <w:lang w:eastAsia="es-MX"/>
              </w:rPr>
            </w:pPr>
            <w:r w:rsidRPr="007F3F5C">
              <w:rPr>
                <w:rFonts w:ascii="Arial" w:eastAsia="Times New Roman" w:hAnsi="Arial" w:cs="Arial"/>
                <w:b/>
                <w:bCs/>
                <w:color w:val="000000"/>
                <w:sz w:val="18"/>
                <w:szCs w:val="18"/>
                <w:lang w:eastAsia="es-MX"/>
              </w:rPr>
              <w:t>Aluminio</w:t>
            </w:r>
          </w:p>
        </w:tc>
        <w:tc>
          <w:tcPr>
            <w:tcW w:w="1093" w:type="dxa"/>
            <w:shd w:val="clear" w:color="auto" w:fill="D2EAF1"/>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0.23</w:t>
            </w:r>
          </w:p>
        </w:tc>
        <w:tc>
          <w:tcPr>
            <w:tcW w:w="1093" w:type="dxa"/>
            <w:shd w:val="clear" w:color="auto" w:fill="D2EAF1"/>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1.21</w:t>
            </w:r>
          </w:p>
        </w:tc>
      </w:tr>
      <w:tr w:rsidR="00F10751" w:rsidRPr="007F3F5C" w:rsidTr="000D35B5">
        <w:trPr>
          <w:trHeight w:val="268"/>
          <w:jc w:val="center"/>
        </w:trPr>
        <w:tc>
          <w:tcPr>
            <w:tcW w:w="2311" w:type="dxa"/>
            <w:tcBorders>
              <w:right w:val="nil"/>
            </w:tcBorders>
            <w:shd w:val="clear" w:color="auto" w:fill="auto"/>
            <w:noWrap/>
            <w:hideMark/>
          </w:tcPr>
          <w:p w:rsidR="00F10751" w:rsidRPr="007F3F5C" w:rsidRDefault="00F10751" w:rsidP="00055C24">
            <w:pPr>
              <w:spacing w:after="0" w:line="480" w:lineRule="auto"/>
              <w:rPr>
                <w:rFonts w:ascii="Arial" w:eastAsia="Times New Roman" w:hAnsi="Arial" w:cs="Arial"/>
                <w:b/>
                <w:bCs/>
                <w:color w:val="000000"/>
                <w:sz w:val="18"/>
                <w:szCs w:val="18"/>
                <w:lang w:eastAsia="es-MX"/>
              </w:rPr>
            </w:pPr>
            <w:r w:rsidRPr="007F3F5C">
              <w:rPr>
                <w:rFonts w:ascii="Arial" w:eastAsia="Times New Roman" w:hAnsi="Arial" w:cs="Arial"/>
                <w:b/>
                <w:bCs/>
                <w:color w:val="000000"/>
                <w:sz w:val="18"/>
                <w:szCs w:val="18"/>
                <w:lang w:eastAsia="es-MX"/>
              </w:rPr>
              <w:t>Orgánica</w:t>
            </w:r>
          </w:p>
        </w:tc>
        <w:tc>
          <w:tcPr>
            <w:tcW w:w="1093" w:type="dxa"/>
            <w:tcBorders>
              <w:left w:val="nil"/>
              <w:right w:val="nil"/>
            </w:tcBorders>
            <w:shd w:val="clear" w:color="auto" w:fill="auto"/>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11.32</w:t>
            </w:r>
          </w:p>
        </w:tc>
        <w:tc>
          <w:tcPr>
            <w:tcW w:w="1093" w:type="dxa"/>
            <w:tcBorders>
              <w:left w:val="nil"/>
            </w:tcBorders>
            <w:shd w:val="clear" w:color="auto" w:fill="auto"/>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60.83</w:t>
            </w:r>
          </w:p>
        </w:tc>
      </w:tr>
      <w:tr w:rsidR="00F10751" w:rsidRPr="007F3F5C" w:rsidTr="000D35B5">
        <w:trPr>
          <w:trHeight w:val="268"/>
          <w:jc w:val="center"/>
        </w:trPr>
        <w:tc>
          <w:tcPr>
            <w:tcW w:w="2311" w:type="dxa"/>
            <w:shd w:val="clear" w:color="auto" w:fill="D2EAF1"/>
            <w:noWrap/>
            <w:hideMark/>
          </w:tcPr>
          <w:p w:rsidR="00F10751" w:rsidRPr="007F3F5C" w:rsidRDefault="00F10751" w:rsidP="00055C24">
            <w:pPr>
              <w:spacing w:after="0" w:line="480" w:lineRule="auto"/>
              <w:rPr>
                <w:rFonts w:ascii="Arial" w:eastAsia="Times New Roman" w:hAnsi="Arial" w:cs="Arial"/>
                <w:b/>
                <w:bCs/>
                <w:color w:val="000000"/>
                <w:sz w:val="18"/>
                <w:szCs w:val="18"/>
                <w:lang w:eastAsia="es-MX"/>
              </w:rPr>
            </w:pPr>
            <w:r w:rsidRPr="007F3F5C">
              <w:rPr>
                <w:rFonts w:ascii="Arial" w:eastAsia="Times New Roman" w:hAnsi="Arial" w:cs="Arial"/>
                <w:b/>
                <w:bCs/>
                <w:color w:val="000000"/>
                <w:sz w:val="18"/>
                <w:szCs w:val="18"/>
                <w:lang w:eastAsia="es-MX"/>
              </w:rPr>
              <w:t>Papel</w:t>
            </w:r>
          </w:p>
        </w:tc>
        <w:tc>
          <w:tcPr>
            <w:tcW w:w="1093" w:type="dxa"/>
            <w:shd w:val="clear" w:color="auto" w:fill="D2EAF1"/>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1.35</w:t>
            </w:r>
          </w:p>
        </w:tc>
        <w:tc>
          <w:tcPr>
            <w:tcW w:w="1093" w:type="dxa"/>
            <w:shd w:val="clear" w:color="auto" w:fill="D2EAF1"/>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7.23</w:t>
            </w:r>
          </w:p>
        </w:tc>
      </w:tr>
      <w:tr w:rsidR="00F10751" w:rsidRPr="007F3F5C" w:rsidTr="000D35B5">
        <w:trPr>
          <w:trHeight w:val="268"/>
          <w:jc w:val="center"/>
        </w:trPr>
        <w:tc>
          <w:tcPr>
            <w:tcW w:w="2311" w:type="dxa"/>
            <w:tcBorders>
              <w:right w:val="nil"/>
            </w:tcBorders>
            <w:shd w:val="clear" w:color="auto" w:fill="auto"/>
            <w:noWrap/>
            <w:hideMark/>
          </w:tcPr>
          <w:p w:rsidR="00F10751" w:rsidRPr="007F3F5C" w:rsidRDefault="00F10751" w:rsidP="00055C24">
            <w:pPr>
              <w:spacing w:after="0" w:line="480" w:lineRule="auto"/>
              <w:rPr>
                <w:rFonts w:ascii="Arial" w:eastAsia="Times New Roman" w:hAnsi="Arial" w:cs="Arial"/>
                <w:b/>
                <w:bCs/>
                <w:color w:val="000000"/>
                <w:sz w:val="18"/>
                <w:szCs w:val="18"/>
                <w:lang w:eastAsia="es-MX"/>
              </w:rPr>
            </w:pPr>
            <w:r w:rsidRPr="007F3F5C">
              <w:rPr>
                <w:rFonts w:ascii="Arial" w:eastAsia="Times New Roman" w:hAnsi="Arial" w:cs="Arial"/>
                <w:b/>
                <w:bCs/>
                <w:color w:val="000000"/>
                <w:sz w:val="18"/>
                <w:szCs w:val="18"/>
                <w:lang w:eastAsia="es-MX"/>
              </w:rPr>
              <w:t>peligrosos (medicinas, pilas)</w:t>
            </w:r>
          </w:p>
        </w:tc>
        <w:tc>
          <w:tcPr>
            <w:tcW w:w="1093" w:type="dxa"/>
            <w:tcBorders>
              <w:left w:val="nil"/>
              <w:right w:val="nil"/>
            </w:tcBorders>
            <w:shd w:val="clear" w:color="auto" w:fill="auto"/>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0.80</w:t>
            </w:r>
          </w:p>
        </w:tc>
        <w:tc>
          <w:tcPr>
            <w:tcW w:w="1093" w:type="dxa"/>
            <w:tcBorders>
              <w:left w:val="nil"/>
            </w:tcBorders>
            <w:shd w:val="clear" w:color="auto" w:fill="auto"/>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4.30</w:t>
            </w:r>
          </w:p>
        </w:tc>
      </w:tr>
      <w:tr w:rsidR="00F10751" w:rsidRPr="007F3F5C" w:rsidTr="000D35B5">
        <w:trPr>
          <w:trHeight w:val="268"/>
          <w:jc w:val="center"/>
        </w:trPr>
        <w:tc>
          <w:tcPr>
            <w:tcW w:w="2311" w:type="dxa"/>
            <w:shd w:val="clear" w:color="auto" w:fill="D2EAF1"/>
            <w:noWrap/>
            <w:hideMark/>
          </w:tcPr>
          <w:p w:rsidR="00F10751" w:rsidRPr="007F3F5C" w:rsidRDefault="00F10751" w:rsidP="00055C24">
            <w:pPr>
              <w:spacing w:after="0" w:line="480" w:lineRule="auto"/>
              <w:rPr>
                <w:rFonts w:ascii="Arial" w:eastAsia="Times New Roman" w:hAnsi="Arial" w:cs="Arial"/>
                <w:b/>
                <w:bCs/>
                <w:color w:val="000000"/>
                <w:sz w:val="18"/>
                <w:szCs w:val="18"/>
                <w:lang w:eastAsia="es-MX"/>
              </w:rPr>
            </w:pPr>
            <w:r w:rsidRPr="007F3F5C">
              <w:rPr>
                <w:rFonts w:ascii="Arial" w:eastAsia="Times New Roman" w:hAnsi="Arial" w:cs="Arial"/>
                <w:b/>
                <w:bCs/>
                <w:color w:val="000000"/>
                <w:sz w:val="18"/>
                <w:szCs w:val="18"/>
                <w:lang w:eastAsia="es-MX"/>
              </w:rPr>
              <w:t>Pet</w:t>
            </w:r>
          </w:p>
        </w:tc>
        <w:tc>
          <w:tcPr>
            <w:tcW w:w="1093" w:type="dxa"/>
            <w:shd w:val="clear" w:color="auto" w:fill="D2EAF1"/>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0.21</w:t>
            </w:r>
          </w:p>
        </w:tc>
        <w:tc>
          <w:tcPr>
            <w:tcW w:w="1093" w:type="dxa"/>
            <w:shd w:val="clear" w:color="auto" w:fill="D2EAF1"/>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1.12</w:t>
            </w:r>
          </w:p>
        </w:tc>
      </w:tr>
      <w:tr w:rsidR="00F10751" w:rsidRPr="007F3F5C" w:rsidTr="000D35B5">
        <w:trPr>
          <w:trHeight w:val="268"/>
          <w:jc w:val="center"/>
        </w:trPr>
        <w:tc>
          <w:tcPr>
            <w:tcW w:w="2311" w:type="dxa"/>
            <w:tcBorders>
              <w:right w:val="nil"/>
            </w:tcBorders>
            <w:shd w:val="clear" w:color="auto" w:fill="auto"/>
            <w:noWrap/>
            <w:hideMark/>
          </w:tcPr>
          <w:p w:rsidR="00F10751" w:rsidRPr="007F3F5C" w:rsidRDefault="00F10751" w:rsidP="00055C24">
            <w:pPr>
              <w:spacing w:after="0" w:line="480" w:lineRule="auto"/>
              <w:rPr>
                <w:rFonts w:ascii="Arial" w:eastAsia="Times New Roman" w:hAnsi="Arial" w:cs="Arial"/>
                <w:b/>
                <w:bCs/>
                <w:color w:val="000000"/>
                <w:sz w:val="18"/>
                <w:szCs w:val="18"/>
                <w:lang w:eastAsia="es-MX"/>
              </w:rPr>
            </w:pPr>
            <w:r w:rsidRPr="007F3F5C">
              <w:rPr>
                <w:rFonts w:ascii="Arial" w:eastAsia="Times New Roman" w:hAnsi="Arial" w:cs="Arial"/>
                <w:b/>
                <w:bCs/>
                <w:color w:val="000000"/>
                <w:sz w:val="18"/>
                <w:szCs w:val="18"/>
                <w:lang w:eastAsia="es-MX"/>
              </w:rPr>
              <w:t>Plástico</w:t>
            </w:r>
          </w:p>
        </w:tc>
        <w:tc>
          <w:tcPr>
            <w:tcW w:w="1093" w:type="dxa"/>
            <w:tcBorders>
              <w:left w:val="nil"/>
              <w:right w:val="nil"/>
            </w:tcBorders>
            <w:shd w:val="clear" w:color="auto" w:fill="auto"/>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1.91</w:t>
            </w:r>
          </w:p>
        </w:tc>
        <w:tc>
          <w:tcPr>
            <w:tcW w:w="1093" w:type="dxa"/>
            <w:tcBorders>
              <w:left w:val="nil"/>
            </w:tcBorders>
            <w:shd w:val="clear" w:color="auto" w:fill="auto"/>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10.26</w:t>
            </w:r>
          </w:p>
        </w:tc>
      </w:tr>
      <w:tr w:rsidR="00F10751" w:rsidRPr="007F3F5C" w:rsidTr="000D35B5">
        <w:trPr>
          <w:trHeight w:val="268"/>
          <w:jc w:val="center"/>
        </w:trPr>
        <w:tc>
          <w:tcPr>
            <w:tcW w:w="2311" w:type="dxa"/>
            <w:shd w:val="clear" w:color="auto" w:fill="D2EAF1"/>
            <w:noWrap/>
            <w:hideMark/>
          </w:tcPr>
          <w:p w:rsidR="00F10751" w:rsidRPr="007F3F5C" w:rsidRDefault="00F10751" w:rsidP="00055C24">
            <w:pPr>
              <w:spacing w:after="0" w:line="480" w:lineRule="auto"/>
              <w:rPr>
                <w:rFonts w:ascii="Arial" w:eastAsia="Times New Roman" w:hAnsi="Arial" w:cs="Arial"/>
                <w:b/>
                <w:bCs/>
                <w:color w:val="000000"/>
                <w:sz w:val="18"/>
                <w:szCs w:val="18"/>
                <w:lang w:eastAsia="es-MX"/>
              </w:rPr>
            </w:pPr>
            <w:r w:rsidRPr="007F3F5C">
              <w:rPr>
                <w:rFonts w:ascii="Arial" w:eastAsia="Times New Roman" w:hAnsi="Arial" w:cs="Arial"/>
                <w:b/>
                <w:bCs/>
                <w:color w:val="000000"/>
                <w:sz w:val="18"/>
                <w:szCs w:val="18"/>
                <w:lang w:eastAsia="es-MX"/>
              </w:rPr>
              <w:t>Tetrapak</w:t>
            </w:r>
          </w:p>
        </w:tc>
        <w:tc>
          <w:tcPr>
            <w:tcW w:w="1093" w:type="dxa"/>
            <w:shd w:val="clear" w:color="auto" w:fill="D2EAF1"/>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0.26</w:t>
            </w:r>
          </w:p>
        </w:tc>
        <w:tc>
          <w:tcPr>
            <w:tcW w:w="1093" w:type="dxa"/>
            <w:shd w:val="clear" w:color="auto" w:fill="D2EAF1"/>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1.40</w:t>
            </w:r>
          </w:p>
        </w:tc>
      </w:tr>
      <w:tr w:rsidR="00F10751" w:rsidRPr="007F3F5C" w:rsidTr="000D35B5">
        <w:trPr>
          <w:trHeight w:val="268"/>
          <w:jc w:val="center"/>
        </w:trPr>
        <w:tc>
          <w:tcPr>
            <w:tcW w:w="2311" w:type="dxa"/>
            <w:tcBorders>
              <w:right w:val="nil"/>
            </w:tcBorders>
            <w:shd w:val="clear" w:color="auto" w:fill="auto"/>
            <w:noWrap/>
            <w:hideMark/>
          </w:tcPr>
          <w:p w:rsidR="00F10751" w:rsidRPr="007F3F5C" w:rsidRDefault="00F10751" w:rsidP="00055C24">
            <w:pPr>
              <w:spacing w:after="0" w:line="480" w:lineRule="auto"/>
              <w:rPr>
                <w:rFonts w:ascii="Arial" w:eastAsia="Times New Roman" w:hAnsi="Arial" w:cs="Arial"/>
                <w:b/>
                <w:bCs/>
                <w:color w:val="000000"/>
                <w:sz w:val="18"/>
                <w:szCs w:val="18"/>
                <w:lang w:eastAsia="es-MX"/>
              </w:rPr>
            </w:pPr>
            <w:r w:rsidRPr="007F3F5C">
              <w:rPr>
                <w:rFonts w:ascii="Arial" w:eastAsia="Times New Roman" w:hAnsi="Arial" w:cs="Arial"/>
                <w:b/>
                <w:bCs/>
                <w:color w:val="000000"/>
                <w:sz w:val="18"/>
                <w:szCs w:val="18"/>
                <w:lang w:eastAsia="es-MX"/>
              </w:rPr>
              <w:t>unicel</w:t>
            </w:r>
          </w:p>
        </w:tc>
        <w:tc>
          <w:tcPr>
            <w:tcW w:w="1093" w:type="dxa"/>
            <w:tcBorders>
              <w:left w:val="nil"/>
              <w:right w:val="nil"/>
            </w:tcBorders>
            <w:shd w:val="clear" w:color="auto" w:fill="auto"/>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0.16</w:t>
            </w:r>
          </w:p>
        </w:tc>
        <w:tc>
          <w:tcPr>
            <w:tcW w:w="1093" w:type="dxa"/>
            <w:tcBorders>
              <w:left w:val="nil"/>
            </w:tcBorders>
            <w:shd w:val="clear" w:color="auto" w:fill="auto"/>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0.87</w:t>
            </w:r>
          </w:p>
        </w:tc>
      </w:tr>
      <w:tr w:rsidR="00F10751" w:rsidRPr="007F3F5C" w:rsidTr="000D35B5">
        <w:trPr>
          <w:trHeight w:val="268"/>
          <w:jc w:val="center"/>
        </w:trPr>
        <w:tc>
          <w:tcPr>
            <w:tcW w:w="2311" w:type="dxa"/>
            <w:shd w:val="clear" w:color="auto" w:fill="D2EAF1"/>
            <w:noWrap/>
            <w:hideMark/>
          </w:tcPr>
          <w:p w:rsidR="00F10751" w:rsidRPr="007F3F5C" w:rsidRDefault="00F10751" w:rsidP="00055C24">
            <w:pPr>
              <w:spacing w:after="0" w:line="480" w:lineRule="auto"/>
              <w:rPr>
                <w:rFonts w:ascii="Arial" w:eastAsia="Times New Roman" w:hAnsi="Arial" w:cs="Arial"/>
                <w:b/>
                <w:bCs/>
                <w:color w:val="000000"/>
                <w:sz w:val="18"/>
                <w:szCs w:val="18"/>
                <w:lang w:eastAsia="es-MX"/>
              </w:rPr>
            </w:pPr>
            <w:r w:rsidRPr="007F3F5C">
              <w:rPr>
                <w:rFonts w:ascii="Arial" w:eastAsia="Times New Roman" w:hAnsi="Arial" w:cs="Arial"/>
                <w:b/>
                <w:bCs/>
                <w:color w:val="000000"/>
                <w:sz w:val="18"/>
                <w:szCs w:val="18"/>
                <w:lang w:eastAsia="es-MX"/>
              </w:rPr>
              <w:t>vidrio</w:t>
            </w:r>
          </w:p>
        </w:tc>
        <w:tc>
          <w:tcPr>
            <w:tcW w:w="1093" w:type="dxa"/>
            <w:shd w:val="clear" w:color="auto" w:fill="D2EAF1"/>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0.69</w:t>
            </w:r>
          </w:p>
        </w:tc>
        <w:tc>
          <w:tcPr>
            <w:tcW w:w="1093" w:type="dxa"/>
            <w:shd w:val="clear" w:color="auto" w:fill="D2EAF1"/>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3.72</w:t>
            </w:r>
          </w:p>
        </w:tc>
      </w:tr>
      <w:tr w:rsidR="00F10751" w:rsidRPr="007F3F5C" w:rsidTr="000D35B5">
        <w:trPr>
          <w:trHeight w:val="268"/>
          <w:jc w:val="center"/>
        </w:trPr>
        <w:tc>
          <w:tcPr>
            <w:tcW w:w="2311" w:type="dxa"/>
            <w:tcBorders>
              <w:right w:val="nil"/>
            </w:tcBorders>
            <w:shd w:val="clear" w:color="auto" w:fill="auto"/>
            <w:noWrap/>
            <w:hideMark/>
          </w:tcPr>
          <w:p w:rsidR="00F10751" w:rsidRPr="007F3F5C" w:rsidRDefault="00F10751" w:rsidP="00055C24">
            <w:pPr>
              <w:spacing w:after="0" w:line="480" w:lineRule="auto"/>
              <w:rPr>
                <w:rFonts w:ascii="Arial" w:eastAsia="Times New Roman" w:hAnsi="Arial" w:cs="Arial"/>
                <w:b/>
                <w:bCs/>
                <w:color w:val="000000"/>
                <w:sz w:val="18"/>
                <w:szCs w:val="18"/>
                <w:lang w:eastAsia="es-MX"/>
              </w:rPr>
            </w:pPr>
            <w:r w:rsidRPr="007F3F5C">
              <w:rPr>
                <w:rFonts w:ascii="Arial" w:eastAsia="Times New Roman" w:hAnsi="Arial" w:cs="Arial"/>
                <w:b/>
                <w:bCs/>
                <w:color w:val="000000"/>
                <w:sz w:val="18"/>
                <w:szCs w:val="18"/>
                <w:lang w:eastAsia="es-MX"/>
              </w:rPr>
              <w:t>otros</w:t>
            </w:r>
          </w:p>
        </w:tc>
        <w:tc>
          <w:tcPr>
            <w:tcW w:w="1093" w:type="dxa"/>
            <w:tcBorders>
              <w:left w:val="nil"/>
              <w:right w:val="nil"/>
            </w:tcBorders>
            <w:shd w:val="clear" w:color="auto" w:fill="auto"/>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1.69</w:t>
            </w:r>
          </w:p>
        </w:tc>
        <w:tc>
          <w:tcPr>
            <w:tcW w:w="1093" w:type="dxa"/>
            <w:tcBorders>
              <w:left w:val="nil"/>
            </w:tcBorders>
            <w:shd w:val="clear" w:color="auto" w:fill="auto"/>
            <w:noWrap/>
            <w:hideMark/>
          </w:tcPr>
          <w:p w:rsidR="00F10751" w:rsidRPr="007F3F5C" w:rsidRDefault="00F10751" w:rsidP="00055C24">
            <w:pPr>
              <w:spacing w:after="0" w:line="480" w:lineRule="auto"/>
              <w:jc w:val="center"/>
              <w:rPr>
                <w:rFonts w:ascii="Arial" w:eastAsia="Times New Roman" w:hAnsi="Arial" w:cs="Arial"/>
                <w:color w:val="000000"/>
                <w:sz w:val="18"/>
                <w:szCs w:val="18"/>
                <w:lang w:eastAsia="es-MX"/>
              </w:rPr>
            </w:pPr>
            <w:r w:rsidRPr="007F3F5C">
              <w:rPr>
                <w:rFonts w:ascii="Arial" w:eastAsia="Times New Roman" w:hAnsi="Arial" w:cs="Arial"/>
                <w:color w:val="000000"/>
                <w:sz w:val="18"/>
                <w:szCs w:val="18"/>
                <w:lang w:eastAsia="es-MX"/>
              </w:rPr>
              <w:t>9.07</w:t>
            </w:r>
          </w:p>
        </w:tc>
      </w:tr>
      <w:tr w:rsidR="00F10751" w:rsidRPr="007F3F5C" w:rsidTr="000D35B5">
        <w:trPr>
          <w:trHeight w:val="268"/>
          <w:jc w:val="center"/>
        </w:trPr>
        <w:tc>
          <w:tcPr>
            <w:tcW w:w="2311" w:type="dxa"/>
            <w:shd w:val="clear" w:color="auto" w:fill="D2EAF1"/>
            <w:noWrap/>
            <w:hideMark/>
          </w:tcPr>
          <w:p w:rsidR="00F10751" w:rsidRPr="007F3F5C" w:rsidRDefault="00F10751" w:rsidP="00055C24">
            <w:pPr>
              <w:spacing w:after="0" w:line="480" w:lineRule="auto"/>
              <w:rPr>
                <w:rFonts w:ascii="Arial" w:eastAsia="Times New Roman" w:hAnsi="Arial" w:cs="Arial"/>
                <w:b/>
                <w:bCs/>
                <w:color w:val="000000"/>
                <w:sz w:val="18"/>
                <w:szCs w:val="18"/>
                <w:lang w:eastAsia="es-MX"/>
              </w:rPr>
            </w:pPr>
            <w:r w:rsidRPr="007F3F5C">
              <w:rPr>
                <w:rFonts w:ascii="Arial" w:eastAsia="Times New Roman" w:hAnsi="Arial" w:cs="Arial"/>
                <w:b/>
                <w:bCs/>
                <w:color w:val="000000"/>
                <w:sz w:val="18"/>
                <w:szCs w:val="18"/>
                <w:lang w:eastAsia="es-MX"/>
              </w:rPr>
              <w:t>Suma</w:t>
            </w:r>
          </w:p>
        </w:tc>
        <w:tc>
          <w:tcPr>
            <w:tcW w:w="1093" w:type="dxa"/>
            <w:shd w:val="clear" w:color="auto" w:fill="D2EAF1"/>
            <w:noWrap/>
            <w:hideMark/>
          </w:tcPr>
          <w:p w:rsidR="00F10751" w:rsidRPr="007F3F5C" w:rsidRDefault="00F10751" w:rsidP="00055C24">
            <w:pPr>
              <w:spacing w:after="0" w:line="480" w:lineRule="auto"/>
              <w:jc w:val="right"/>
              <w:rPr>
                <w:rFonts w:ascii="Arial" w:eastAsia="Times New Roman" w:hAnsi="Arial" w:cs="Arial"/>
                <w:b/>
                <w:bCs/>
                <w:color w:val="000000"/>
                <w:sz w:val="18"/>
                <w:szCs w:val="18"/>
                <w:lang w:eastAsia="es-MX"/>
              </w:rPr>
            </w:pPr>
            <w:r w:rsidRPr="007F3F5C">
              <w:rPr>
                <w:rFonts w:ascii="Arial" w:eastAsia="Times New Roman" w:hAnsi="Arial" w:cs="Arial"/>
                <w:b/>
                <w:bCs/>
                <w:color w:val="000000"/>
                <w:sz w:val="18"/>
                <w:szCs w:val="18"/>
                <w:lang w:eastAsia="es-MX"/>
              </w:rPr>
              <w:t>18.61</w:t>
            </w:r>
          </w:p>
        </w:tc>
        <w:tc>
          <w:tcPr>
            <w:tcW w:w="1093" w:type="dxa"/>
            <w:shd w:val="clear" w:color="auto" w:fill="D2EAF1"/>
            <w:noWrap/>
            <w:hideMark/>
          </w:tcPr>
          <w:p w:rsidR="00F10751" w:rsidRPr="007F3F5C" w:rsidRDefault="00F10751" w:rsidP="00055C24">
            <w:pPr>
              <w:spacing w:after="0" w:line="480" w:lineRule="auto"/>
              <w:jc w:val="center"/>
              <w:rPr>
                <w:rFonts w:ascii="Arial" w:eastAsia="Times New Roman" w:hAnsi="Arial" w:cs="Arial"/>
                <w:b/>
                <w:bCs/>
                <w:color w:val="000000"/>
                <w:sz w:val="18"/>
                <w:szCs w:val="18"/>
                <w:lang w:eastAsia="es-MX"/>
              </w:rPr>
            </w:pPr>
            <w:r w:rsidRPr="007F3F5C">
              <w:rPr>
                <w:rFonts w:ascii="Arial" w:eastAsia="Times New Roman" w:hAnsi="Arial" w:cs="Arial"/>
                <w:b/>
                <w:bCs/>
                <w:color w:val="000000"/>
                <w:sz w:val="18"/>
                <w:szCs w:val="18"/>
                <w:lang w:eastAsia="es-MX"/>
              </w:rPr>
              <w:t>100.00</w:t>
            </w:r>
          </w:p>
        </w:tc>
      </w:tr>
    </w:tbl>
    <w:p w:rsidR="00F10751" w:rsidRPr="007F3F5C" w:rsidRDefault="00F10751" w:rsidP="00055C24">
      <w:pPr>
        <w:spacing w:line="480" w:lineRule="auto"/>
        <w:jc w:val="center"/>
        <w:rPr>
          <w:rFonts w:ascii="Arial" w:hAnsi="Arial" w:cs="Arial"/>
        </w:rPr>
      </w:pPr>
      <w:r w:rsidRPr="007F3F5C">
        <w:rPr>
          <w:rFonts w:ascii="Arial" w:hAnsi="Arial" w:cs="Arial"/>
          <w:sz w:val="18"/>
          <w:szCs w:val="18"/>
        </w:rPr>
        <w:t>Fuente: Elaboración propia con base a las muestras recabadas  en San pedro Atlapulco.</w:t>
      </w:r>
    </w:p>
    <w:p w:rsidR="00F10751" w:rsidRPr="007F3F5C" w:rsidRDefault="00F10751" w:rsidP="00055C24">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w:t>
      </w:r>
      <w:r w:rsidRPr="007F3F5C">
        <w:rPr>
          <w:rFonts w:ascii="Arial" w:eastAsia="Calibri" w:hAnsi="Arial" w:cs="Arial"/>
          <w:b/>
          <w:sz w:val="24"/>
          <w:szCs w:val="24"/>
          <w:lang w:eastAsia="es-MX"/>
        </w:rPr>
        <w:t>Recolección</w:t>
      </w:r>
      <w:r w:rsidRPr="007F3F5C">
        <w:rPr>
          <w:rFonts w:ascii="Arial" w:eastAsia="Calibri" w:hAnsi="Arial" w:cs="Arial"/>
          <w:sz w:val="24"/>
          <w:szCs w:val="24"/>
          <w:lang w:eastAsia="es-MX"/>
        </w:rPr>
        <w:t xml:space="preserve">: Los residuos domésticos son recolectados por dos vías principales: la primera, es por el camión recolector que dispone el Ayuntamiento de Ocoyoacac para dicha actividad, el cual recoge uno o dos días por semana y por las tardes, solo pasa por algunas calles. Este servicio no cubre todo el servicio que requiere la comunidad, motivo por el cual  surge la segunda vía, que es el servicio privado, se trata de dos personas de la misma localidad, que  por un poco más de diez años realizan esta actividad con sus propios automóviles, ha sido su fuente </w:t>
      </w:r>
      <w:r w:rsidRPr="007F3F5C">
        <w:rPr>
          <w:rFonts w:ascii="Arial" w:eastAsia="Calibri" w:hAnsi="Arial" w:cs="Arial"/>
          <w:sz w:val="24"/>
          <w:szCs w:val="24"/>
          <w:lang w:eastAsia="es-MX"/>
        </w:rPr>
        <w:lastRenderedPageBreak/>
        <w:t xml:space="preserve">de empleo e ingreso, el cobro por el servicio oscila entre 5 a 20 pesos según el monto de basura, este servicio es regularmente todos los días de la semana. </w:t>
      </w:r>
    </w:p>
    <w:p w:rsidR="00F10751" w:rsidRPr="007F3F5C" w:rsidRDefault="00F10751" w:rsidP="00055C24">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En este sentido, el 70% del personal encuestado afirma estar conforme con el servicio de limpia que actualmente se tiene, sin embargo, se identificó que en ocasiones se quema la basura, suponemos que son aquellas personas que no pueden cubrir el costo que les implica dicho servicio,  y desconoce los efectos que puede traer dicha acción.</w:t>
      </w:r>
    </w:p>
    <w:p w:rsidR="00F10751" w:rsidRPr="007F3F5C" w:rsidRDefault="00F10751" w:rsidP="00055C24">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Cabe destacar, que el pet (teraftalato  de polietileno)  es recolectado en la localidad por dos vías, una, por la parroquia católica, la cual ha dispuesto un espacio y estructura de madera y alambre para almacenarlo, en donde la población contribuye a acumularlos, después se vende y el monto monetario se destina para subsanar gastos de actividades de la parroquia. El otro medio, es la compra por un agente privado en una camioneta, que recorre las calles de la comunidad. Sin embargo, a pesar de dichos medios de adquisición del pet, se encontraron  un porcentaje  importante en las muestras, lo que puede indicar que todavía no hay convencimiento, no se valora recolectar y tratar de manera diferente este insumo.</w:t>
      </w:r>
    </w:p>
    <w:p w:rsidR="00F10751" w:rsidRPr="007F3F5C" w:rsidRDefault="00F10751" w:rsidP="00055C24">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 xml:space="preserve">La topografía de la comunidad se expresa en diversos lomeríos, esto hace que se dificulte la recolección por medio del camión del Ayuntamiento municipal, es donde entran las camionetas. Además, esta relieve del suelo se ha prestado para depósito de residuos, y con ello la posibilidad de contaminación de aire, tierra y  agua, pues como se ve en el mismo mapa,  es una zona donde se localiza una </w:t>
      </w:r>
      <w:r w:rsidRPr="007F3F5C">
        <w:rPr>
          <w:rFonts w:ascii="Arial" w:eastAsia="Calibri" w:hAnsi="Arial" w:cs="Arial"/>
          <w:sz w:val="24"/>
          <w:szCs w:val="24"/>
          <w:lang w:eastAsia="es-MX"/>
        </w:rPr>
        <w:lastRenderedPageBreak/>
        <w:t>parte del sistema hidráulico lo que da la posibilidad de contaminación de esta zona de recarga acuífera.</w:t>
      </w:r>
    </w:p>
    <w:p w:rsidR="00F10751" w:rsidRPr="007F3F5C" w:rsidRDefault="00F10751" w:rsidP="00055C24">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Históricamente, la relación con el H. Ayuntamiento de Ocoyoacac con las autoridades de  San Pedro Atlapulco no han sido estrechas debido a que la comunidad se rige bajo los preceptos de la autoridad del Comisariado Comunal, y aunque pertenece administrativamente al municipio, no se rige totalmente a éste, por ejemplo, no le obliga a rendir impuestos del comercio a las arcas municipales, y por ende, tampoco éste se ve favorecido con ciertas prestaciones como el servicio de recolección de basura y disposición final de los mismos. Ante esta situación, las autoridades afirman  que no están acostumbrados a recibir apoyo del municipio, sino de resolverlos con sus propios recursos.</w:t>
      </w:r>
    </w:p>
    <w:p w:rsidR="00F10751" w:rsidRPr="007F3F5C" w:rsidRDefault="00F10751" w:rsidP="00055C24">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En cuanto a la recolección de residuos públicos, no existe una instancia específica para ello sino que cada responsable de predio tienen que hacerlo. En meses recientes, el delegado convoco a la población de la comunidad a participar en el barrido en las vialidades en un día y horario especifico, él comenta tener una participación de alrededor del 90% de ellos. Esto muestra, la disponibilidad potencial de participación, asimismo, el 93% de la población encuestada manifestó estar dispuesta a clasificar los residuos, incluso algunos manifestaban la importancia de llevar a cabo la clasificación de basura.</w:t>
      </w:r>
    </w:p>
    <w:p w:rsidR="00F10751" w:rsidRPr="007F3F5C" w:rsidRDefault="00F10751" w:rsidP="00055C24">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w:t>
      </w:r>
      <w:r w:rsidRPr="007F3F5C">
        <w:rPr>
          <w:rFonts w:ascii="Arial" w:eastAsia="Calibri" w:hAnsi="Arial" w:cs="Arial"/>
          <w:b/>
          <w:sz w:val="24"/>
          <w:szCs w:val="24"/>
          <w:lang w:eastAsia="es-MX"/>
        </w:rPr>
        <w:t>Transporte</w:t>
      </w:r>
      <w:r w:rsidRPr="007F3F5C">
        <w:rPr>
          <w:rFonts w:ascii="Arial" w:eastAsia="Calibri" w:hAnsi="Arial" w:cs="Arial"/>
          <w:sz w:val="24"/>
          <w:szCs w:val="24"/>
          <w:lang w:eastAsia="es-MX"/>
        </w:rPr>
        <w:t xml:space="preserve">: La basura es trasladada, como anteriormente se mencionó, por un camión  del municipio, y por tres a camionetas particulares, esta es conducida a un vertedero cielo abierto, ubicada aproximadamente a 3 km de la cabecera municipal. </w:t>
      </w:r>
    </w:p>
    <w:p w:rsidR="00F10751" w:rsidRPr="007F3F5C" w:rsidRDefault="00F10751" w:rsidP="00055C24">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lastRenderedPageBreak/>
        <w:t xml:space="preserve">La propuesta se ubica en considerar a los transportistas de la localidad mencionados anteriormente,  siguiendo las rutas y días definidos anteriormente, de esa manera se conserva a los agentes y la tradición. </w:t>
      </w:r>
    </w:p>
    <w:p w:rsidR="00F10751" w:rsidRPr="007F3F5C" w:rsidRDefault="00F10751" w:rsidP="00055C24">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w:t>
      </w:r>
      <w:r w:rsidRPr="007F3F5C">
        <w:rPr>
          <w:rFonts w:ascii="Arial" w:eastAsia="Calibri" w:hAnsi="Arial" w:cs="Arial"/>
          <w:b/>
          <w:sz w:val="24"/>
          <w:szCs w:val="24"/>
          <w:lang w:eastAsia="es-MX"/>
        </w:rPr>
        <w:t>Disposición final</w:t>
      </w:r>
      <w:r w:rsidRPr="007F3F5C">
        <w:rPr>
          <w:rFonts w:ascii="Arial" w:eastAsia="Calibri" w:hAnsi="Arial" w:cs="Arial"/>
          <w:sz w:val="24"/>
          <w:szCs w:val="24"/>
          <w:lang w:eastAsia="es-MX"/>
        </w:rPr>
        <w:t xml:space="preserve">: El sitio de disposición final representa un punto crítico y de atención prioritaria, toda vez que el área está considerada como zona de recarga,  el cual no  cubre los requerimientos técnicos para evitar impacto negativo, es probable que exista contaminación de mantos freáticos, pero no se cuenta con estudios específicos, solo se sabe que en el 2005 se recibió un dictamen emitido por la Procuraduría de Protección al Ambiente del Estado de México, en donde sancionan al tiradero clandestino, por no cubrir los requisitos necesarios. También  en la Delegación de San Pedro, se encontró una autoridad de la localidad vecina llamada Guadalupe Victoria, realizando una reclamación mencionando que este vertedero quizás está contaminando a unos manantiales que se encuentran próximos al mismo y se encuentran en la comunidad. Este sitio, no cuenta con ningún tipo de infraestructura, instalaciones o normatividad. </w:t>
      </w:r>
    </w:p>
    <w:p w:rsidR="00F10751" w:rsidRPr="007F3F5C" w:rsidRDefault="00F10751" w:rsidP="00055C24">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 xml:space="preserve">Sin embargo, se realizó un análisis desde el punto físico-geográfico y su localización, es favorable en cuanto a precipitación, distancia a los asentamientos humanos, fallas, sismos, hidrología y desfavorable con relación al uso de suelo, pues se trata de un suelo apto para la agricultura, por sus </w:t>
      </w:r>
      <w:r w:rsidR="00AB714A" w:rsidRPr="007F3F5C">
        <w:rPr>
          <w:rFonts w:ascii="Arial" w:eastAsia="Calibri" w:hAnsi="Arial" w:cs="Arial"/>
          <w:sz w:val="24"/>
          <w:szCs w:val="24"/>
          <w:lang w:eastAsia="es-MX"/>
        </w:rPr>
        <w:t>geo formas</w:t>
      </w:r>
      <w:r w:rsidRPr="007F3F5C">
        <w:rPr>
          <w:rFonts w:ascii="Arial" w:eastAsia="Calibri" w:hAnsi="Arial" w:cs="Arial"/>
          <w:sz w:val="24"/>
          <w:szCs w:val="24"/>
          <w:lang w:eastAsia="es-MX"/>
        </w:rPr>
        <w:t xml:space="preserve"> se ven en desventaja por los posibles escurrimientos. Por ello, se recomienda mantener el mismo lugar para depositar los residuos que queden después de seleccionar y dar tratamiento a los mismos.</w:t>
      </w:r>
    </w:p>
    <w:p w:rsidR="00304BA5" w:rsidRDefault="00304BA5" w:rsidP="00055C24">
      <w:pPr>
        <w:spacing w:line="480" w:lineRule="auto"/>
        <w:jc w:val="center"/>
        <w:rPr>
          <w:rFonts w:ascii="Arial" w:hAnsi="Arial" w:cs="Arial"/>
          <w:b/>
          <w:sz w:val="24"/>
          <w:szCs w:val="24"/>
        </w:rPr>
      </w:pPr>
    </w:p>
    <w:p w:rsidR="00C2169E" w:rsidRPr="00304BA5" w:rsidRDefault="00C2169E" w:rsidP="00981CDB">
      <w:pPr>
        <w:spacing w:line="240" w:lineRule="auto"/>
        <w:jc w:val="center"/>
        <w:rPr>
          <w:rFonts w:ascii="Arial" w:hAnsi="Arial" w:cs="Arial"/>
          <w:b/>
          <w:sz w:val="24"/>
          <w:szCs w:val="24"/>
        </w:rPr>
      </w:pPr>
      <w:r w:rsidRPr="00304BA5">
        <w:rPr>
          <w:rFonts w:ascii="Arial" w:hAnsi="Arial" w:cs="Arial"/>
          <w:b/>
          <w:sz w:val="24"/>
          <w:szCs w:val="24"/>
        </w:rPr>
        <w:lastRenderedPageBreak/>
        <w:t>Mapa 2. Localización del Tiradero de basura y uso de suelo de San Pedro Atlapulco, 2014</w:t>
      </w:r>
    </w:p>
    <w:p w:rsidR="00913957" w:rsidRDefault="00913957" w:rsidP="00055C24">
      <w:pPr>
        <w:spacing w:line="480" w:lineRule="auto"/>
        <w:jc w:val="center"/>
        <w:rPr>
          <w:rFonts w:ascii="Arial" w:hAnsi="Arial" w:cs="Arial"/>
        </w:rPr>
      </w:pPr>
      <w:r>
        <w:rPr>
          <w:rFonts w:ascii="Arial" w:hAnsi="Arial" w:cs="Arial"/>
          <w:noProof/>
          <w:lang w:eastAsia="es-MX"/>
        </w:rPr>
        <w:drawing>
          <wp:inline distT="0" distB="0" distL="0" distR="0" wp14:anchorId="3D1BD628" wp14:editId="6FF390D3">
            <wp:extent cx="3785520" cy="3187318"/>
            <wp:effectExtent l="0" t="0" r="571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791206" cy="3192106"/>
                    </a:xfrm>
                    <a:prstGeom prst="rect">
                      <a:avLst/>
                    </a:prstGeom>
                    <a:noFill/>
                    <a:ln>
                      <a:noFill/>
                    </a:ln>
                  </pic:spPr>
                </pic:pic>
              </a:graphicData>
            </a:graphic>
          </wp:inline>
        </w:drawing>
      </w:r>
    </w:p>
    <w:p w:rsidR="00F10751" w:rsidRPr="00303A21" w:rsidRDefault="003358B7" w:rsidP="00055C24">
      <w:pPr>
        <w:spacing w:line="480" w:lineRule="auto"/>
        <w:jc w:val="both"/>
        <w:rPr>
          <w:rFonts w:ascii="Arial" w:hAnsi="Arial" w:cs="Arial"/>
          <w:b/>
          <w:sz w:val="24"/>
          <w:szCs w:val="24"/>
        </w:rPr>
      </w:pPr>
      <w:r w:rsidRPr="00303A21">
        <w:rPr>
          <w:rFonts w:ascii="Arial" w:hAnsi="Arial" w:cs="Arial"/>
          <w:b/>
          <w:sz w:val="24"/>
          <w:szCs w:val="24"/>
        </w:rPr>
        <w:t>2</w:t>
      </w:r>
      <w:r w:rsidR="00F10751" w:rsidRPr="00303A21">
        <w:rPr>
          <w:rFonts w:ascii="Arial" w:hAnsi="Arial" w:cs="Arial"/>
          <w:b/>
          <w:sz w:val="24"/>
          <w:szCs w:val="24"/>
        </w:rPr>
        <w:t xml:space="preserve">.3. </w:t>
      </w:r>
      <w:r w:rsidR="00AB714A" w:rsidRPr="00303A21">
        <w:rPr>
          <w:rFonts w:ascii="Arial" w:hAnsi="Arial" w:cs="Arial"/>
          <w:b/>
          <w:sz w:val="24"/>
          <w:szCs w:val="24"/>
        </w:rPr>
        <w:t>Síntesis</w:t>
      </w:r>
      <w:r w:rsidR="00F10751" w:rsidRPr="00303A21">
        <w:rPr>
          <w:rFonts w:ascii="Arial" w:hAnsi="Arial" w:cs="Arial"/>
          <w:b/>
          <w:sz w:val="24"/>
          <w:szCs w:val="24"/>
        </w:rPr>
        <w:t xml:space="preserve"> de la situación de los residuos sólidos</w:t>
      </w:r>
      <w:r w:rsidRPr="00303A21">
        <w:rPr>
          <w:rFonts w:ascii="Arial" w:hAnsi="Arial" w:cs="Arial"/>
          <w:b/>
          <w:sz w:val="24"/>
          <w:szCs w:val="24"/>
        </w:rPr>
        <w:t xml:space="preserve"> en San Pedro Atlapulco</w:t>
      </w:r>
    </w:p>
    <w:p w:rsidR="0017255A" w:rsidRPr="00304BA5" w:rsidRDefault="0017255A" w:rsidP="00055C24">
      <w:pPr>
        <w:spacing w:line="480" w:lineRule="auto"/>
        <w:jc w:val="both"/>
        <w:rPr>
          <w:rFonts w:ascii="Arial" w:hAnsi="Arial" w:cs="Arial"/>
          <w:sz w:val="24"/>
          <w:szCs w:val="24"/>
        </w:rPr>
      </w:pPr>
      <w:r w:rsidRPr="00304BA5">
        <w:rPr>
          <w:rFonts w:ascii="Arial" w:hAnsi="Arial" w:cs="Arial"/>
          <w:sz w:val="24"/>
          <w:szCs w:val="24"/>
        </w:rPr>
        <w:t xml:space="preserve">En este apartado se sintetizaran la caracterización expuesta anteriormente, destacando  aspectos que  pueden limitar  o potencializar la formulación y ejecución de un proyecto de uso y manejo de residuos sólidos que se dirija a un desarrollo local sostenible.  </w:t>
      </w:r>
    </w:p>
    <w:p w:rsidR="0017255A" w:rsidRPr="00304BA5" w:rsidRDefault="0017255A" w:rsidP="00055C24">
      <w:pPr>
        <w:spacing w:line="480" w:lineRule="auto"/>
        <w:jc w:val="both"/>
        <w:rPr>
          <w:rFonts w:ascii="Arial" w:hAnsi="Arial" w:cs="Arial"/>
          <w:sz w:val="24"/>
          <w:szCs w:val="24"/>
        </w:rPr>
      </w:pPr>
      <w:r w:rsidRPr="00304BA5">
        <w:rPr>
          <w:rFonts w:ascii="Arial" w:hAnsi="Arial" w:cs="Arial"/>
          <w:b/>
          <w:sz w:val="24"/>
          <w:szCs w:val="24"/>
        </w:rPr>
        <w:t>Limitaciones</w:t>
      </w:r>
    </w:p>
    <w:p w:rsidR="0017255A" w:rsidRPr="00304BA5" w:rsidRDefault="0017255A" w:rsidP="00055C24">
      <w:pPr>
        <w:spacing w:line="480" w:lineRule="auto"/>
        <w:jc w:val="both"/>
        <w:rPr>
          <w:rFonts w:ascii="Arial" w:hAnsi="Arial" w:cs="Arial"/>
          <w:color w:val="4BACC6" w:themeColor="accent5"/>
          <w:sz w:val="24"/>
          <w:szCs w:val="24"/>
        </w:rPr>
      </w:pPr>
      <w:r w:rsidRPr="00304BA5">
        <w:rPr>
          <w:rFonts w:ascii="Arial" w:hAnsi="Arial" w:cs="Arial"/>
          <w:sz w:val="24"/>
          <w:szCs w:val="24"/>
        </w:rPr>
        <w:t xml:space="preserve">-El modelo de mercado influye en el comportamiento consumista de la población, al adquirir una diversidad de productos  con insumos que en ocasiones son dañinos a la naturaleza, así como a la economía de la población. </w:t>
      </w:r>
    </w:p>
    <w:p w:rsidR="0017255A" w:rsidRPr="00304BA5" w:rsidRDefault="0017255A" w:rsidP="00055C24">
      <w:pPr>
        <w:spacing w:line="480" w:lineRule="auto"/>
        <w:jc w:val="both"/>
        <w:rPr>
          <w:rFonts w:ascii="Arial" w:hAnsi="Arial" w:cs="Arial"/>
          <w:sz w:val="24"/>
          <w:szCs w:val="24"/>
        </w:rPr>
      </w:pPr>
      <w:r w:rsidRPr="00304BA5">
        <w:rPr>
          <w:rFonts w:ascii="Arial" w:hAnsi="Arial" w:cs="Arial"/>
          <w:sz w:val="24"/>
          <w:szCs w:val="24"/>
        </w:rPr>
        <w:lastRenderedPageBreak/>
        <w:t>-Disposición  insuficiente del gobierno municipal para colaborar con la localidad en el manejo de los residuos sólidos.</w:t>
      </w:r>
    </w:p>
    <w:p w:rsidR="0017255A" w:rsidRPr="00304BA5" w:rsidRDefault="0017255A" w:rsidP="00055C24">
      <w:pPr>
        <w:spacing w:line="480" w:lineRule="auto"/>
        <w:jc w:val="both"/>
        <w:rPr>
          <w:rFonts w:ascii="Arial" w:hAnsi="Arial" w:cs="Arial"/>
          <w:sz w:val="24"/>
          <w:szCs w:val="24"/>
        </w:rPr>
      </w:pPr>
      <w:r w:rsidRPr="00304BA5">
        <w:rPr>
          <w:rFonts w:ascii="Arial" w:hAnsi="Arial" w:cs="Arial"/>
          <w:sz w:val="24"/>
          <w:szCs w:val="24"/>
        </w:rPr>
        <w:t>-Aceptación por el uso de unicel y bolsa de plástico, principalmente en las escuelas, se convierte en un desafío porque dichos productos aún no se reciclan.</w:t>
      </w:r>
    </w:p>
    <w:p w:rsidR="0017255A" w:rsidRPr="00304BA5" w:rsidRDefault="0017255A" w:rsidP="00055C24">
      <w:pPr>
        <w:spacing w:line="480" w:lineRule="auto"/>
        <w:jc w:val="both"/>
        <w:rPr>
          <w:rFonts w:ascii="Arial" w:hAnsi="Arial" w:cs="Arial"/>
          <w:sz w:val="24"/>
          <w:szCs w:val="24"/>
        </w:rPr>
      </w:pPr>
      <w:r w:rsidRPr="00304BA5">
        <w:rPr>
          <w:rFonts w:ascii="Arial" w:hAnsi="Arial" w:cs="Arial"/>
          <w:sz w:val="24"/>
          <w:szCs w:val="24"/>
        </w:rPr>
        <w:t>- El cobro por recolectar la basura puede ser una limitante para que alguna parte de la población decida quemar su basura.</w:t>
      </w:r>
    </w:p>
    <w:p w:rsidR="0017255A" w:rsidRPr="00304BA5" w:rsidRDefault="0017255A" w:rsidP="00055C24">
      <w:pPr>
        <w:spacing w:line="480" w:lineRule="auto"/>
        <w:jc w:val="both"/>
        <w:rPr>
          <w:rFonts w:ascii="Arial" w:hAnsi="Arial" w:cs="Arial"/>
          <w:sz w:val="24"/>
          <w:szCs w:val="24"/>
        </w:rPr>
      </w:pPr>
      <w:r w:rsidRPr="00304BA5">
        <w:rPr>
          <w:rFonts w:ascii="Arial" w:hAnsi="Arial" w:cs="Arial"/>
          <w:sz w:val="24"/>
          <w:szCs w:val="24"/>
        </w:rPr>
        <w:t>- La costumbre de no clasificar la basura, les puede implicar un trabajo adicional, aunque ellos tienen la información de los impactos que pueden traer el manejo inadecuado, no ha habido la decisión de hacerlo de manera diferente.</w:t>
      </w:r>
    </w:p>
    <w:p w:rsidR="0017255A" w:rsidRPr="00304BA5" w:rsidRDefault="0017255A" w:rsidP="00055C24">
      <w:pPr>
        <w:spacing w:line="480" w:lineRule="auto"/>
        <w:jc w:val="both"/>
        <w:rPr>
          <w:rFonts w:ascii="Arial" w:hAnsi="Arial" w:cs="Arial"/>
          <w:b/>
          <w:sz w:val="24"/>
          <w:szCs w:val="24"/>
        </w:rPr>
      </w:pPr>
      <w:r w:rsidRPr="00304BA5">
        <w:rPr>
          <w:rFonts w:ascii="Arial" w:hAnsi="Arial" w:cs="Arial"/>
          <w:b/>
          <w:sz w:val="24"/>
          <w:szCs w:val="24"/>
        </w:rPr>
        <w:t xml:space="preserve"> Potencialidades</w:t>
      </w:r>
    </w:p>
    <w:p w:rsidR="0017255A" w:rsidRPr="00304BA5" w:rsidRDefault="0017255A" w:rsidP="00055C24">
      <w:pPr>
        <w:spacing w:line="480" w:lineRule="auto"/>
        <w:jc w:val="both"/>
        <w:rPr>
          <w:rFonts w:ascii="Arial" w:hAnsi="Arial" w:cs="Arial"/>
          <w:sz w:val="24"/>
          <w:szCs w:val="24"/>
        </w:rPr>
      </w:pPr>
      <w:r w:rsidRPr="00304BA5">
        <w:rPr>
          <w:rFonts w:ascii="Arial" w:hAnsi="Arial" w:cs="Arial"/>
          <w:sz w:val="24"/>
          <w:szCs w:val="24"/>
        </w:rPr>
        <w:t>- Los diversos agentes locales muestran interés en mejorar el manejo de los residuos sólidos: autoridades locales así como aceptación  de los el Consejo de Mayores, lo que facilite que las disposiciones se conviertan en mandatos.</w:t>
      </w:r>
    </w:p>
    <w:p w:rsidR="0017255A" w:rsidRPr="00304BA5" w:rsidRDefault="0017255A" w:rsidP="00055C24">
      <w:pPr>
        <w:spacing w:line="480" w:lineRule="auto"/>
        <w:jc w:val="both"/>
        <w:rPr>
          <w:rFonts w:ascii="Arial" w:hAnsi="Arial" w:cs="Arial"/>
          <w:sz w:val="24"/>
          <w:szCs w:val="24"/>
        </w:rPr>
      </w:pPr>
      <w:r w:rsidRPr="00304BA5">
        <w:rPr>
          <w:rFonts w:ascii="Arial" w:hAnsi="Arial" w:cs="Arial"/>
          <w:sz w:val="24"/>
          <w:szCs w:val="24"/>
        </w:rPr>
        <w:t>- Hay disposición de la población para la clasificación de RSU, dado los indicios de esta labor en la comunidad.</w:t>
      </w:r>
    </w:p>
    <w:p w:rsidR="0017255A" w:rsidRPr="00304BA5" w:rsidRDefault="0017255A" w:rsidP="00055C24">
      <w:pPr>
        <w:spacing w:line="480" w:lineRule="auto"/>
        <w:jc w:val="both"/>
        <w:rPr>
          <w:rFonts w:ascii="Arial" w:hAnsi="Arial" w:cs="Arial"/>
          <w:sz w:val="24"/>
          <w:szCs w:val="24"/>
        </w:rPr>
      </w:pPr>
      <w:r w:rsidRPr="00304BA5">
        <w:rPr>
          <w:rFonts w:ascii="Arial" w:hAnsi="Arial" w:cs="Arial"/>
          <w:sz w:val="24"/>
          <w:szCs w:val="24"/>
        </w:rPr>
        <w:t xml:space="preserve">-La tradición del trabajo comunal propicia la participación de los agentes locales y facilita la responda a las convocatorias comunales.  </w:t>
      </w:r>
    </w:p>
    <w:p w:rsidR="0017255A" w:rsidRPr="00304BA5" w:rsidRDefault="0017255A" w:rsidP="00055C24">
      <w:pPr>
        <w:spacing w:line="480" w:lineRule="auto"/>
        <w:jc w:val="both"/>
        <w:rPr>
          <w:rFonts w:ascii="Arial" w:hAnsi="Arial" w:cs="Arial"/>
          <w:sz w:val="24"/>
          <w:szCs w:val="24"/>
        </w:rPr>
      </w:pPr>
      <w:r w:rsidRPr="00304BA5">
        <w:rPr>
          <w:rFonts w:ascii="Arial" w:hAnsi="Arial" w:cs="Arial"/>
          <w:sz w:val="24"/>
          <w:szCs w:val="24"/>
        </w:rPr>
        <w:t>-La gestión autónoma del gobierno local, independientemente del gobierno municipal,  en la búsqueda de la solución de las necesidades de la comunidad.</w:t>
      </w:r>
    </w:p>
    <w:p w:rsidR="0017255A" w:rsidRPr="00304BA5" w:rsidRDefault="0017255A" w:rsidP="00055C24">
      <w:pPr>
        <w:spacing w:line="480" w:lineRule="auto"/>
        <w:jc w:val="both"/>
        <w:rPr>
          <w:rFonts w:ascii="Arial" w:hAnsi="Arial" w:cs="Arial"/>
          <w:sz w:val="24"/>
          <w:szCs w:val="24"/>
        </w:rPr>
      </w:pPr>
      <w:r w:rsidRPr="00304BA5">
        <w:rPr>
          <w:rFonts w:ascii="Arial" w:hAnsi="Arial" w:cs="Arial"/>
          <w:sz w:val="24"/>
          <w:szCs w:val="24"/>
        </w:rPr>
        <w:lastRenderedPageBreak/>
        <w:t xml:space="preserve">-Existen disposiciones legales y de carácter político administrativo que dan un carácter de obligatoriedad del manejo de los residuos sólidos, esto ayuda a que se faciliten en caso de requerirlos los apoyos para desarrollar un proyecto de manejo de residuos  sólidos. </w:t>
      </w:r>
    </w:p>
    <w:p w:rsidR="0017255A" w:rsidRPr="00304BA5" w:rsidRDefault="0017255A" w:rsidP="00055C24">
      <w:pPr>
        <w:spacing w:line="480" w:lineRule="auto"/>
        <w:jc w:val="both"/>
        <w:rPr>
          <w:rFonts w:ascii="Arial" w:hAnsi="Arial" w:cs="Arial"/>
          <w:sz w:val="24"/>
          <w:szCs w:val="24"/>
        </w:rPr>
      </w:pPr>
      <w:r w:rsidRPr="00304BA5">
        <w:rPr>
          <w:rFonts w:ascii="Arial" w:hAnsi="Arial" w:cs="Arial"/>
          <w:sz w:val="24"/>
          <w:szCs w:val="24"/>
        </w:rPr>
        <w:t>- En el mercado regional se acepta la compra de la mayoría de residuos sólidos clasificados, lo que puede ser una fuente de ingresos para los bienes comunales.</w:t>
      </w:r>
    </w:p>
    <w:p w:rsidR="0017255A" w:rsidRPr="00304BA5" w:rsidRDefault="0017255A" w:rsidP="00055C24">
      <w:pPr>
        <w:spacing w:line="480" w:lineRule="auto"/>
        <w:jc w:val="both"/>
        <w:rPr>
          <w:rFonts w:ascii="Arial" w:hAnsi="Arial" w:cs="Arial"/>
          <w:sz w:val="24"/>
          <w:szCs w:val="24"/>
        </w:rPr>
      </w:pPr>
      <w:r w:rsidRPr="00304BA5">
        <w:rPr>
          <w:rFonts w:ascii="Arial" w:hAnsi="Arial" w:cs="Arial"/>
          <w:sz w:val="24"/>
          <w:szCs w:val="24"/>
        </w:rPr>
        <w:t xml:space="preserve">Con relación a las limitaciones y potencialidades para tratar los RSU señalados anteriormente, se deduce que se cuenta la factibilidad de formular y gestionar un proyecto de manejo de residuos, siempre que se fortalezca las limitaciones, en especial la educación ambiental y se aprovechen las potencialidades como la disposición de los agentes. </w:t>
      </w:r>
    </w:p>
    <w:p w:rsidR="003358B7" w:rsidRPr="00304BA5" w:rsidRDefault="003358B7" w:rsidP="00055C24">
      <w:pPr>
        <w:spacing w:line="480" w:lineRule="auto"/>
        <w:contextualSpacing/>
        <w:jc w:val="both"/>
        <w:rPr>
          <w:rFonts w:ascii="Arial" w:eastAsia="Calibri" w:hAnsi="Arial" w:cs="Arial"/>
          <w:sz w:val="24"/>
          <w:szCs w:val="24"/>
          <w:lang w:eastAsia="es-MX"/>
        </w:rPr>
      </w:pPr>
      <w:r w:rsidRPr="00304BA5">
        <w:rPr>
          <w:rFonts w:ascii="Arial" w:eastAsia="Calibri" w:hAnsi="Arial" w:cs="Arial"/>
          <w:sz w:val="24"/>
          <w:szCs w:val="24"/>
          <w:lang w:eastAsia="es-MX"/>
        </w:rPr>
        <w:t xml:space="preserve">Con esto se perfila la posibilidad de del tratamiento de los residuos, después de la recolección selectiva o bien clasificada se han definidos dos subproyectos una para los orgánicos, y otro para inorgánicos (vidrio, pet, fierro,). El primero consiste en un proyecto de vermi-composta que se trata de elaboración de composta mezclado con lombriz californiana, que funciona como un fortificante de suelos.  En este se trata de clasificar los residuos y transferirlos a los comerciantes a los almacenes cercanos en Santiago Tianguistenco.    </w:t>
      </w:r>
    </w:p>
    <w:p w:rsidR="007F3F5C" w:rsidRPr="00303A21" w:rsidRDefault="00B706E6" w:rsidP="00055C24">
      <w:pPr>
        <w:spacing w:line="480" w:lineRule="auto"/>
        <w:contextualSpacing/>
        <w:jc w:val="both"/>
        <w:rPr>
          <w:rFonts w:ascii="Arial" w:eastAsia="Calibri" w:hAnsi="Arial" w:cs="Arial"/>
          <w:sz w:val="24"/>
          <w:szCs w:val="24"/>
          <w:lang w:eastAsia="es-MX"/>
        </w:rPr>
      </w:pPr>
      <w:r w:rsidRPr="00303A21">
        <w:rPr>
          <w:rFonts w:ascii="Arial" w:eastAsia="Calibri" w:hAnsi="Arial" w:cs="Arial"/>
          <w:b/>
          <w:sz w:val="24"/>
          <w:szCs w:val="24"/>
          <w:lang w:eastAsia="es-MX"/>
        </w:rPr>
        <w:t>3</w:t>
      </w:r>
      <w:r w:rsidR="007F3F5C" w:rsidRPr="00303A21">
        <w:rPr>
          <w:rFonts w:ascii="Arial" w:eastAsia="Calibri" w:hAnsi="Arial" w:cs="Arial"/>
          <w:b/>
          <w:sz w:val="24"/>
          <w:szCs w:val="24"/>
          <w:lang w:eastAsia="es-MX"/>
        </w:rPr>
        <w:t>) Proyecto de Manejo de Residuos Sólidos</w:t>
      </w:r>
    </w:p>
    <w:p w:rsidR="007F3F5C" w:rsidRPr="007F3F5C" w:rsidRDefault="007F3F5C" w:rsidP="00055C24">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 xml:space="preserve">El proyecto se describirá con base a las fases del manejo de residuos sólidos: generación, recolección, transporte, disposición final  y tratamiento tanto de  </w:t>
      </w:r>
      <w:r w:rsidRPr="007F3F5C">
        <w:rPr>
          <w:rFonts w:ascii="Arial" w:eastAsia="Calibri" w:hAnsi="Arial" w:cs="Arial"/>
          <w:sz w:val="24"/>
          <w:szCs w:val="24"/>
          <w:lang w:eastAsia="es-MX"/>
        </w:rPr>
        <w:lastRenderedPageBreak/>
        <w:t>residuos orgánicos, como de inorgánicos. Para ello</w:t>
      </w:r>
      <w:r w:rsidR="00981CDB">
        <w:rPr>
          <w:rFonts w:ascii="Arial" w:eastAsia="Calibri" w:hAnsi="Arial" w:cs="Arial"/>
          <w:sz w:val="24"/>
          <w:szCs w:val="24"/>
          <w:lang w:eastAsia="es-MX"/>
        </w:rPr>
        <w:t>,</w:t>
      </w:r>
      <w:r w:rsidRPr="007F3F5C">
        <w:rPr>
          <w:rFonts w:ascii="Arial" w:eastAsia="Calibri" w:hAnsi="Arial" w:cs="Arial"/>
          <w:sz w:val="24"/>
          <w:szCs w:val="24"/>
          <w:lang w:eastAsia="es-MX"/>
        </w:rPr>
        <w:t xml:space="preserve"> se describirá</w:t>
      </w:r>
      <w:r w:rsidR="00981CDB">
        <w:rPr>
          <w:rFonts w:ascii="Arial" w:eastAsia="Calibri" w:hAnsi="Arial" w:cs="Arial"/>
          <w:sz w:val="24"/>
          <w:szCs w:val="24"/>
          <w:lang w:eastAsia="es-MX"/>
        </w:rPr>
        <w:t>n</w:t>
      </w:r>
      <w:r w:rsidRPr="007F3F5C">
        <w:rPr>
          <w:rFonts w:ascii="Arial" w:eastAsia="Calibri" w:hAnsi="Arial" w:cs="Arial"/>
          <w:sz w:val="24"/>
          <w:szCs w:val="24"/>
          <w:lang w:eastAsia="es-MX"/>
        </w:rPr>
        <w:t xml:space="preserve"> las fases comunes de ambos proyectos, es decir, las fases mencionadas, y el tratamiento, de cada una de los residuos, por aparte. </w:t>
      </w:r>
    </w:p>
    <w:p w:rsidR="007F3F5C" w:rsidRPr="00BB7AEC" w:rsidRDefault="00054EF4" w:rsidP="00BB7AEC">
      <w:pPr>
        <w:spacing w:line="480" w:lineRule="auto"/>
        <w:jc w:val="both"/>
        <w:rPr>
          <w:rFonts w:ascii="Arial" w:eastAsia="Calibri" w:hAnsi="Arial" w:cs="Arial"/>
          <w:b/>
          <w:sz w:val="24"/>
          <w:szCs w:val="24"/>
          <w:lang w:eastAsia="es-MX"/>
        </w:rPr>
      </w:pPr>
      <w:r>
        <w:rPr>
          <w:rFonts w:ascii="Arial" w:eastAsia="Calibri" w:hAnsi="Arial" w:cs="Arial"/>
          <w:b/>
          <w:sz w:val="24"/>
          <w:szCs w:val="24"/>
          <w:lang w:eastAsia="es-MX"/>
        </w:rPr>
        <w:t>3.1)</w:t>
      </w:r>
      <w:r w:rsidR="00BB7AEC">
        <w:rPr>
          <w:rFonts w:ascii="Arial" w:eastAsia="Calibri" w:hAnsi="Arial" w:cs="Arial"/>
          <w:b/>
          <w:sz w:val="24"/>
          <w:szCs w:val="24"/>
          <w:lang w:eastAsia="es-MX"/>
        </w:rPr>
        <w:t xml:space="preserve"> </w:t>
      </w:r>
      <w:r w:rsidR="007F3F5C" w:rsidRPr="00BB7AEC">
        <w:rPr>
          <w:rFonts w:ascii="Arial" w:eastAsia="Calibri" w:hAnsi="Arial" w:cs="Arial"/>
          <w:b/>
          <w:sz w:val="24"/>
          <w:szCs w:val="24"/>
          <w:lang w:eastAsia="es-MX"/>
        </w:rPr>
        <w:t>Generación.</w:t>
      </w:r>
    </w:p>
    <w:p w:rsidR="007F3F5C" w:rsidRDefault="007F3F5C" w:rsidP="00055C24">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 xml:space="preserve">En esta fase se pretende mantener </w:t>
      </w:r>
      <w:r w:rsidR="00981CDB">
        <w:rPr>
          <w:rFonts w:ascii="Arial" w:eastAsia="Calibri" w:hAnsi="Arial" w:cs="Arial"/>
          <w:sz w:val="24"/>
          <w:szCs w:val="24"/>
          <w:lang w:eastAsia="es-MX"/>
        </w:rPr>
        <w:t>una educación continua hasta lograr</w:t>
      </w:r>
      <w:r w:rsidR="005203BF">
        <w:rPr>
          <w:rFonts w:ascii="Arial" w:eastAsia="Calibri" w:hAnsi="Arial" w:cs="Arial"/>
          <w:sz w:val="24"/>
          <w:szCs w:val="24"/>
          <w:lang w:eastAsia="es-MX"/>
        </w:rPr>
        <w:t xml:space="preserve"> que la </w:t>
      </w:r>
      <w:r w:rsidRPr="007F3F5C">
        <w:rPr>
          <w:rFonts w:ascii="Arial" w:eastAsia="Calibri" w:hAnsi="Arial" w:cs="Arial"/>
          <w:sz w:val="24"/>
          <w:szCs w:val="24"/>
          <w:lang w:eastAsia="es-MX"/>
        </w:rPr>
        <w:t xml:space="preserve"> clasificar los residuos sea parte de </w:t>
      </w:r>
      <w:r w:rsidR="005203BF">
        <w:rPr>
          <w:rFonts w:ascii="Arial" w:eastAsia="Calibri" w:hAnsi="Arial" w:cs="Arial"/>
          <w:sz w:val="24"/>
          <w:szCs w:val="24"/>
          <w:lang w:eastAsia="es-MX"/>
        </w:rPr>
        <w:t xml:space="preserve">la </w:t>
      </w:r>
      <w:r w:rsidRPr="007F3F5C">
        <w:rPr>
          <w:rFonts w:ascii="Arial" w:eastAsia="Calibri" w:hAnsi="Arial" w:cs="Arial"/>
          <w:sz w:val="24"/>
          <w:szCs w:val="24"/>
          <w:lang w:eastAsia="es-MX"/>
        </w:rPr>
        <w:t xml:space="preserve"> forma de vida</w:t>
      </w:r>
      <w:r w:rsidR="005203BF">
        <w:rPr>
          <w:rFonts w:ascii="Arial" w:eastAsia="Calibri" w:hAnsi="Arial" w:cs="Arial"/>
          <w:sz w:val="24"/>
          <w:szCs w:val="24"/>
          <w:lang w:eastAsia="es-MX"/>
        </w:rPr>
        <w:t xml:space="preserve"> de la población</w:t>
      </w:r>
      <w:r w:rsidRPr="007F3F5C">
        <w:rPr>
          <w:rFonts w:ascii="Arial" w:eastAsia="Calibri" w:hAnsi="Arial" w:cs="Arial"/>
          <w:sz w:val="24"/>
          <w:szCs w:val="24"/>
          <w:lang w:eastAsia="es-MX"/>
        </w:rPr>
        <w:t xml:space="preserve">, además </w:t>
      </w:r>
      <w:r w:rsidR="005203BF">
        <w:rPr>
          <w:rFonts w:ascii="Arial" w:eastAsia="Calibri" w:hAnsi="Arial" w:cs="Arial"/>
          <w:sz w:val="24"/>
          <w:szCs w:val="24"/>
          <w:lang w:eastAsia="es-MX"/>
        </w:rPr>
        <w:t>s</w:t>
      </w:r>
      <w:r w:rsidRPr="007F3F5C">
        <w:rPr>
          <w:rFonts w:ascii="Arial" w:eastAsia="Calibri" w:hAnsi="Arial" w:cs="Arial"/>
          <w:sz w:val="24"/>
          <w:szCs w:val="24"/>
          <w:lang w:eastAsia="es-MX"/>
        </w:rPr>
        <w:t>e</w:t>
      </w:r>
      <w:r w:rsidR="005203BF">
        <w:rPr>
          <w:rFonts w:ascii="Arial" w:eastAsia="Calibri" w:hAnsi="Arial" w:cs="Arial"/>
          <w:sz w:val="24"/>
          <w:szCs w:val="24"/>
          <w:lang w:eastAsia="es-MX"/>
        </w:rPr>
        <w:t xml:space="preserve"> pretende </w:t>
      </w:r>
      <w:r w:rsidRPr="007F3F5C">
        <w:rPr>
          <w:rFonts w:ascii="Arial" w:eastAsia="Calibri" w:hAnsi="Arial" w:cs="Arial"/>
          <w:sz w:val="24"/>
          <w:szCs w:val="24"/>
          <w:lang w:eastAsia="es-MX"/>
        </w:rPr>
        <w:t xml:space="preserve">sensibilizar sobre </w:t>
      </w:r>
      <w:r w:rsidR="005203BF">
        <w:rPr>
          <w:rFonts w:ascii="Arial" w:eastAsia="Calibri" w:hAnsi="Arial" w:cs="Arial"/>
          <w:sz w:val="24"/>
          <w:szCs w:val="24"/>
          <w:lang w:eastAsia="es-MX"/>
        </w:rPr>
        <w:t xml:space="preserve">la reducción </w:t>
      </w:r>
      <w:r w:rsidRPr="007F3F5C">
        <w:rPr>
          <w:rFonts w:ascii="Arial" w:eastAsia="Calibri" w:hAnsi="Arial" w:cs="Arial"/>
          <w:sz w:val="24"/>
          <w:szCs w:val="24"/>
          <w:lang w:eastAsia="es-MX"/>
        </w:rPr>
        <w:t xml:space="preserve">de productos que dañen al medio ambiente. Para ello, se ha elaborado un programa de educación </w:t>
      </w:r>
      <w:r w:rsidR="005203BF">
        <w:rPr>
          <w:rFonts w:ascii="Arial" w:eastAsia="Calibri" w:hAnsi="Arial" w:cs="Arial"/>
          <w:sz w:val="24"/>
          <w:szCs w:val="24"/>
          <w:lang w:eastAsia="es-MX"/>
        </w:rPr>
        <w:t xml:space="preserve">que sirva </w:t>
      </w:r>
      <w:r w:rsidRPr="007F3F5C">
        <w:rPr>
          <w:rFonts w:ascii="Arial" w:eastAsia="Calibri" w:hAnsi="Arial" w:cs="Arial"/>
          <w:sz w:val="24"/>
          <w:szCs w:val="24"/>
          <w:lang w:eastAsia="es-MX"/>
        </w:rPr>
        <w:t>para apoyar al presente proyecto, se ha establecido una serie de cursos, talleres y actividades para los diferentes agentes, algunos de los propuestos son los que se muestran en el cuadro de abajo.</w:t>
      </w:r>
    </w:p>
    <w:p w:rsidR="00234F54" w:rsidRPr="007F3F5C" w:rsidRDefault="00234F54" w:rsidP="00055C24">
      <w:pPr>
        <w:spacing w:line="480" w:lineRule="auto"/>
        <w:contextualSpacing/>
        <w:jc w:val="both"/>
        <w:rPr>
          <w:rFonts w:ascii="Arial" w:eastAsia="Calibri" w:hAnsi="Arial" w:cs="Arial"/>
          <w:sz w:val="24"/>
          <w:szCs w:val="24"/>
          <w:lang w:eastAsia="es-MX"/>
        </w:rPr>
      </w:pPr>
    </w:p>
    <w:p w:rsidR="007F3F5C" w:rsidRPr="007F3F5C" w:rsidRDefault="007F3F5C" w:rsidP="00055C24">
      <w:pPr>
        <w:spacing w:line="480" w:lineRule="auto"/>
        <w:ind w:left="720"/>
        <w:contextualSpacing/>
        <w:jc w:val="center"/>
        <w:rPr>
          <w:rFonts w:ascii="Arial" w:eastAsia="Calibri" w:hAnsi="Arial" w:cs="Arial"/>
          <w:b/>
          <w:sz w:val="20"/>
          <w:szCs w:val="20"/>
          <w:lang w:eastAsia="es-MX"/>
        </w:rPr>
      </w:pPr>
      <w:r w:rsidRPr="007F3F5C">
        <w:rPr>
          <w:rFonts w:ascii="Arial" w:eastAsia="Calibri" w:hAnsi="Arial" w:cs="Arial"/>
          <w:b/>
          <w:sz w:val="20"/>
          <w:szCs w:val="20"/>
          <w:lang w:eastAsia="es-MX"/>
        </w:rPr>
        <w:t xml:space="preserve">Cuadro </w:t>
      </w:r>
      <w:r w:rsidR="00304BA5">
        <w:rPr>
          <w:rFonts w:ascii="Arial" w:eastAsia="Calibri" w:hAnsi="Arial" w:cs="Arial"/>
          <w:b/>
          <w:sz w:val="20"/>
          <w:szCs w:val="20"/>
          <w:lang w:eastAsia="es-MX"/>
        </w:rPr>
        <w:t>2</w:t>
      </w:r>
      <w:r w:rsidRPr="007F3F5C">
        <w:rPr>
          <w:rFonts w:ascii="Arial" w:eastAsia="Calibri" w:hAnsi="Arial" w:cs="Arial"/>
          <w:b/>
          <w:sz w:val="20"/>
          <w:szCs w:val="20"/>
          <w:lang w:eastAsia="es-MX"/>
        </w:rPr>
        <w:t>.Programa de Educación Continua para el Manejo de los Residuos Sólidos en San Pedro Atlapulco, 2014.</w:t>
      </w:r>
    </w:p>
    <w:tbl>
      <w:tblPr>
        <w:tblStyle w:val="Tablaconcuadrcula"/>
        <w:tblW w:w="0" w:type="auto"/>
        <w:tblInd w:w="720" w:type="dxa"/>
        <w:tblLook w:val="04A0" w:firstRow="1" w:lastRow="0" w:firstColumn="1" w:lastColumn="0" w:noHBand="0" w:noVBand="1"/>
      </w:tblPr>
      <w:tblGrid>
        <w:gridCol w:w="2320"/>
        <w:gridCol w:w="2139"/>
        <w:gridCol w:w="1643"/>
        <w:gridCol w:w="2232"/>
      </w:tblGrid>
      <w:tr w:rsidR="007F3F5C" w:rsidRPr="007F3F5C" w:rsidTr="000D35B5">
        <w:tc>
          <w:tcPr>
            <w:tcW w:w="2503" w:type="dxa"/>
            <w:tcBorders>
              <w:bottom w:val="single" w:sz="4" w:space="0" w:color="auto"/>
            </w:tcBorders>
          </w:tcPr>
          <w:p w:rsidR="007F3F5C" w:rsidRPr="007F3F5C" w:rsidRDefault="007F3F5C" w:rsidP="00055C24">
            <w:pPr>
              <w:spacing w:line="480" w:lineRule="auto"/>
              <w:contextualSpacing/>
              <w:jc w:val="center"/>
              <w:rPr>
                <w:rFonts w:ascii="Arial" w:eastAsia="Calibri" w:hAnsi="Arial" w:cs="Arial"/>
                <w:b/>
                <w:sz w:val="18"/>
                <w:szCs w:val="18"/>
                <w:lang w:eastAsia="es-MX"/>
              </w:rPr>
            </w:pPr>
            <w:r w:rsidRPr="007F3F5C">
              <w:rPr>
                <w:rFonts w:ascii="Arial" w:eastAsia="Calibri" w:hAnsi="Arial" w:cs="Arial"/>
                <w:b/>
                <w:sz w:val="18"/>
                <w:szCs w:val="18"/>
                <w:lang w:eastAsia="es-MX"/>
              </w:rPr>
              <w:t>Tema</w:t>
            </w:r>
          </w:p>
        </w:tc>
        <w:tc>
          <w:tcPr>
            <w:tcW w:w="2287" w:type="dxa"/>
            <w:tcBorders>
              <w:bottom w:val="single" w:sz="4" w:space="0" w:color="auto"/>
            </w:tcBorders>
          </w:tcPr>
          <w:p w:rsidR="007F3F5C" w:rsidRPr="007F3F5C" w:rsidRDefault="007F3F5C" w:rsidP="00055C24">
            <w:pPr>
              <w:spacing w:line="480" w:lineRule="auto"/>
              <w:contextualSpacing/>
              <w:jc w:val="center"/>
              <w:rPr>
                <w:rFonts w:ascii="Arial" w:eastAsia="Calibri" w:hAnsi="Arial" w:cs="Arial"/>
                <w:b/>
                <w:sz w:val="18"/>
                <w:szCs w:val="18"/>
                <w:lang w:eastAsia="es-MX"/>
              </w:rPr>
            </w:pPr>
            <w:r w:rsidRPr="007F3F5C">
              <w:rPr>
                <w:rFonts w:ascii="Arial" w:eastAsia="Calibri" w:hAnsi="Arial" w:cs="Arial"/>
                <w:b/>
                <w:sz w:val="18"/>
                <w:szCs w:val="18"/>
                <w:lang w:eastAsia="es-MX"/>
              </w:rPr>
              <w:t>Descripción</w:t>
            </w:r>
          </w:p>
        </w:tc>
        <w:tc>
          <w:tcPr>
            <w:tcW w:w="1745" w:type="dxa"/>
            <w:tcBorders>
              <w:bottom w:val="single" w:sz="4" w:space="0" w:color="auto"/>
            </w:tcBorders>
          </w:tcPr>
          <w:p w:rsidR="007F3F5C" w:rsidRPr="007F3F5C" w:rsidRDefault="007F3F5C" w:rsidP="00055C24">
            <w:pPr>
              <w:spacing w:line="480" w:lineRule="auto"/>
              <w:contextualSpacing/>
              <w:jc w:val="center"/>
              <w:rPr>
                <w:rFonts w:ascii="Arial" w:eastAsia="Calibri" w:hAnsi="Arial" w:cs="Arial"/>
                <w:b/>
                <w:sz w:val="18"/>
                <w:szCs w:val="18"/>
                <w:lang w:eastAsia="es-MX"/>
              </w:rPr>
            </w:pPr>
            <w:r w:rsidRPr="007F3F5C">
              <w:rPr>
                <w:rFonts w:ascii="Arial" w:eastAsia="Calibri" w:hAnsi="Arial" w:cs="Arial"/>
                <w:b/>
                <w:sz w:val="18"/>
                <w:szCs w:val="18"/>
                <w:lang w:eastAsia="es-MX"/>
              </w:rPr>
              <w:t>Población dirigida</w:t>
            </w:r>
          </w:p>
        </w:tc>
        <w:tc>
          <w:tcPr>
            <w:tcW w:w="2365" w:type="dxa"/>
          </w:tcPr>
          <w:p w:rsidR="007F3F5C" w:rsidRPr="007F3F5C" w:rsidRDefault="007F3F5C" w:rsidP="00055C24">
            <w:pPr>
              <w:spacing w:line="480" w:lineRule="auto"/>
              <w:contextualSpacing/>
              <w:jc w:val="center"/>
              <w:rPr>
                <w:rFonts w:ascii="Arial" w:eastAsia="Calibri" w:hAnsi="Arial" w:cs="Arial"/>
                <w:b/>
                <w:sz w:val="18"/>
                <w:szCs w:val="18"/>
                <w:lang w:eastAsia="es-MX"/>
              </w:rPr>
            </w:pPr>
            <w:r w:rsidRPr="007F3F5C">
              <w:rPr>
                <w:rFonts w:ascii="Arial" w:eastAsia="Calibri" w:hAnsi="Arial" w:cs="Arial"/>
                <w:b/>
                <w:sz w:val="18"/>
                <w:szCs w:val="18"/>
                <w:lang w:eastAsia="es-MX"/>
              </w:rPr>
              <w:t>Responsable</w:t>
            </w:r>
          </w:p>
        </w:tc>
      </w:tr>
      <w:tr w:rsidR="007F3F5C" w:rsidRPr="007F3F5C" w:rsidTr="000D35B5">
        <w:trPr>
          <w:trHeight w:val="708"/>
        </w:trPr>
        <w:tc>
          <w:tcPr>
            <w:tcW w:w="2503" w:type="dxa"/>
            <w:tcBorders>
              <w:left w:val="single" w:sz="4" w:space="0" w:color="auto"/>
              <w:right w:val="nil"/>
            </w:tcBorders>
          </w:tcPr>
          <w:p w:rsidR="007F3F5C" w:rsidRPr="007F3F5C" w:rsidRDefault="007F3F5C" w:rsidP="00055C24">
            <w:pPr>
              <w:spacing w:line="480" w:lineRule="auto"/>
              <w:jc w:val="both"/>
              <w:rPr>
                <w:rFonts w:ascii="Arial" w:eastAsiaTheme="minorEastAsia" w:hAnsi="Arial" w:cs="Arial"/>
                <w:sz w:val="18"/>
                <w:szCs w:val="18"/>
                <w:lang w:eastAsia="es-MX"/>
              </w:rPr>
            </w:pPr>
            <w:r w:rsidRPr="007F3F5C">
              <w:rPr>
                <w:rFonts w:ascii="Arial" w:eastAsiaTheme="minorEastAsia" w:hAnsi="Arial" w:cs="Arial"/>
                <w:sz w:val="18"/>
                <w:szCs w:val="18"/>
                <w:lang w:eastAsia="es-MX"/>
              </w:rPr>
              <w:t>1.</w:t>
            </w:r>
            <w:r w:rsidRPr="007F3F5C">
              <w:rPr>
                <w:rFonts w:ascii="Arial" w:eastAsiaTheme="minorEastAsia" w:hAnsi="Arial" w:cs="Arial"/>
                <w:sz w:val="20"/>
                <w:szCs w:val="20"/>
                <w:lang w:eastAsia="es-MX"/>
              </w:rPr>
              <w:t>Actividades lúdicas</w:t>
            </w:r>
            <w:r w:rsidRPr="007F3F5C">
              <w:rPr>
                <w:rFonts w:eastAsiaTheme="minorEastAsia" w:cs="Aharoni"/>
                <w:bCs/>
                <w:sz w:val="20"/>
                <w:szCs w:val="20"/>
                <w:lang w:eastAsia="es-MX"/>
              </w:rPr>
              <w:t xml:space="preserve"> sobre el cuidado en los Residuos Sólidos</w:t>
            </w:r>
            <w:r w:rsidRPr="007F3F5C">
              <w:rPr>
                <w:rFonts w:ascii="Arial" w:eastAsiaTheme="minorEastAsia" w:hAnsi="Arial" w:cs="Arial"/>
                <w:sz w:val="20"/>
                <w:szCs w:val="20"/>
                <w:lang w:eastAsia="es-MX"/>
              </w:rPr>
              <w:t xml:space="preserve"> </w:t>
            </w:r>
          </w:p>
        </w:tc>
        <w:tc>
          <w:tcPr>
            <w:tcW w:w="2287" w:type="dxa"/>
            <w:tcBorders>
              <w:left w:val="nil"/>
              <w:right w:val="nil"/>
            </w:tcBorders>
          </w:tcPr>
          <w:p w:rsidR="007F3F5C" w:rsidRPr="007F3F5C" w:rsidRDefault="007F3F5C" w:rsidP="00055C24">
            <w:pPr>
              <w:spacing w:line="480" w:lineRule="auto"/>
              <w:contextualSpacing/>
              <w:jc w:val="both"/>
              <w:rPr>
                <w:rFonts w:ascii="Arial" w:eastAsia="Calibri" w:hAnsi="Arial" w:cs="Arial"/>
                <w:sz w:val="18"/>
                <w:szCs w:val="18"/>
                <w:lang w:eastAsia="es-MX"/>
              </w:rPr>
            </w:pPr>
          </w:p>
        </w:tc>
        <w:tc>
          <w:tcPr>
            <w:tcW w:w="1745" w:type="dxa"/>
            <w:tcBorders>
              <w:left w:val="nil"/>
              <w:right w:val="nil"/>
            </w:tcBorders>
          </w:tcPr>
          <w:p w:rsidR="007F3F5C" w:rsidRPr="007F3F5C" w:rsidRDefault="007F3F5C" w:rsidP="00055C24">
            <w:pPr>
              <w:spacing w:line="480" w:lineRule="auto"/>
              <w:contextualSpacing/>
              <w:jc w:val="both"/>
              <w:rPr>
                <w:rFonts w:ascii="Arial" w:eastAsia="Calibri" w:hAnsi="Arial" w:cs="Arial"/>
                <w:sz w:val="18"/>
                <w:szCs w:val="18"/>
                <w:lang w:eastAsia="es-MX"/>
              </w:rPr>
            </w:pPr>
          </w:p>
        </w:tc>
        <w:tc>
          <w:tcPr>
            <w:tcW w:w="2365" w:type="dxa"/>
            <w:tcBorders>
              <w:left w:val="nil"/>
            </w:tcBorders>
          </w:tcPr>
          <w:p w:rsidR="007F3F5C" w:rsidRPr="007F3F5C" w:rsidRDefault="007F3F5C" w:rsidP="00055C24">
            <w:pPr>
              <w:spacing w:line="480" w:lineRule="auto"/>
              <w:contextualSpacing/>
              <w:jc w:val="both"/>
              <w:rPr>
                <w:rFonts w:ascii="Arial" w:eastAsia="Calibri" w:hAnsi="Arial" w:cs="Arial"/>
                <w:sz w:val="18"/>
                <w:szCs w:val="18"/>
                <w:lang w:eastAsia="es-MX"/>
              </w:rPr>
            </w:pPr>
          </w:p>
        </w:tc>
      </w:tr>
      <w:tr w:rsidR="007F3F5C" w:rsidRPr="007F3F5C" w:rsidTr="000D35B5">
        <w:tc>
          <w:tcPr>
            <w:tcW w:w="2503" w:type="dxa"/>
          </w:tcPr>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-Obras de teatro</w:t>
            </w:r>
          </w:p>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-Mercadotécnica ambiental</w:t>
            </w:r>
          </w:p>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-Limpieza de comuneros</w:t>
            </w:r>
          </w:p>
        </w:tc>
        <w:tc>
          <w:tcPr>
            <w:tcW w:w="2287" w:type="dxa"/>
          </w:tcPr>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 xml:space="preserve">Estas actividades se dirigen a la enseñanza pedagógica, mediante actividades interactivas y de  información </w:t>
            </w:r>
            <w:r w:rsidRPr="007F3F5C">
              <w:rPr>
                <w:rFonts w:ascii="Arial" w:eastAsia="Calibri" w:hAnsi="Arial" w:cs="Arial"/>
                <w:sz w:val="18"/>
                <w:szCs w:val="18"/>
                <w:lang w:eastAsia="es-MX"/>
              </w:rPr>
              <w:lastRenderedPageBreak/>
              <w:t>básica.</w:t>
            </w:r>
          </w:p>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En cuanto a la mercadotécnica se pretende una especie de “propaganda” que muestre capsulas informativas.</w:t>
            </w:r>
          </w:p>
        </w:tc>
        <w:tc>
          <w:tcPr>
            <w:tcW w:w="1745" w:type="dxa"/>
          </w:tcPr>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lastRenderedPageBreak/>
              <w:t>A la población en general</w:t>
            </w:r>
          </w:p>
        </w:tc>
        <w:tc>
          <w:tcPr>
            <w:tcW w:w="2365" w:type="dxa"/>
          </w:tcPr>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La UAEM mediante las facultades de Planeación Territorial y Facultad de Humanidades.</w:t>
            </w:r>
          </w:p>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 xml:space="preserve">Los regidores de la </w:t>
            </w:r>
            <w:r w:rsidRPr="007F3F5C">
              <w:rPr>
                <w:rFonts w:ascii="Arial" w:eastAsia="Calibri" w:hAnsi="Arial" w:cs="Arial"/>
                <w:sz w:val="18"/>
                <w:szCs w:val="18"/>
                <w:lang w:eastAsia="es-MX"/>
              </w:rPr>
              <w:lastRenderedPageBreak/>
              <w:t>comunidad.</w:t>
            </w:r>
          </w:p>
        </w:tc>
      </w:tr>
      <w:tr w:rsidR="007F3F5C" w:rsidRPr="007F3F5C" w:rsidTr="000D35B5">
        <w:tc>
          <w:tcPr>
            <w:tcW w:w="2503" w:type="dxa"/>
          </w:tcPr>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lastRenderedPageBreak/>
              <w:t>2. Talleres sobre el tratamiento de residuos.</w:t>
            </w:r>
          </w:p>
        </w:tc>
        <w:tc>
          <w:tcPr>
            <w:tcW w:w="2287" w:type="dxa"/>
          </w:tcPr>
          <w:p w:rsidR="007F3F5C" w:rsidRPr="007F3F5C" w:rsidRDefault="007F3F5C" w:rsidP="00055C24">
            <w:pPr>
              <w:spacing w:line="480" w:lineRule="auto"/>
              <w:contextualSpacing/>
              <w:jc w:val="both"/>
              <w:rPr>
                <w:rFonts w:ascii="Arial" w:eastAsia="Calibri" w:hAnsi="Arial" w:cs="Arial"/>
                <w:sz w:val="18"/>
                <w:szCs w:val="18"/>
                <w:lang w:eastAsia="es-MX"/>
              </w:rPr>
            </w:pPr>
          </w:p>
        </w:tc>
        <w:tc>
          <w:tcPr>
            <w:tcW w:w="1745" w:type="dxa"/>
          </w:tcPr>
          <w:p w:rsidR="007F3F5C" w:rsidRPr="007F3F5C" w:rsidRDefault="007F3F5C" w:rsidP="00055C24">
            <w:pPr>
              <w:spacing w:line="480" w:lineRule="auto"/>
              <w:contextualSpacing/>
              <w:jc w:val="both"/>
              <w:rPr>
                <w:rFonts w:ascii="Arial" w:eastAsia="Calibri" w:hAnsi="Arial" w:cs="Arial"/>
                <w:sz w:val="18"/>
                <w:szCs w:val="18"/>
                <w:lang w:eastAsia="es-MX"/>
              </w:rPr>
            </w:pPr>
          </w:p>
        </w:tc>
        <w:tc>
          <w:tcPr>
            <w:tcW w:w="2365" w:type="dxa"/>
          </w:tcPr>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 xml:space="preserve"> </w:t>
            </w:r>
          </w:p>
        </w:tc>
      </w:tr>
      <w:tr w:rsidR="007F3F5C" w:rsidRPr="007F3F5C" w:rsidTr="000D35B5">
        <w:tc>
          <w:tcPr>
            <w:tcW w:w="2503" w:type="dxa"/>
          </w:tcPr>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-Elaboración de jabón con aceite doméstico residual</w:t>
            </w:r>
          </w:p>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-Elaboración de Vermicomposta.</w:t>
            </w:r>
          </w:p>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 xml:space="preserve">-Elaboración de artesanías de vidrio con vidrio residual </w:t>
            </w:r>
          </w:p>
        </w:tc>
        <w:tc>
          <w:tcPr>
            <w:tcW w:w="2287" w:type="dxa"/>
          </w:tcPr>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En esta área se pretende cubrir necesidades de capacitación para llevar a cabo actividades que se requieren para el cuidado de los recursos.</w:t>
            </w:r>
          </w:p>
        </w:tc>
        <w:tc>
          <w:tcPr>
            <w:tcW w:w="1745" w:type="dxa"/>
          </w:tcPr>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A los agentes que decidan llevar una actividad.</w:t>
            </w:r>
          </w:p>
        </w:tc>
        <w:tc>
          <w:tcPr>
            <w:tcW w:w="2365" w:type="dxa"/>
          </w:tcPr>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Investigadores de la Facultad de Planeación Urbana y Regional gestionan con las instituciones correspondientes.</w:t>
            </w:r>
          </w:p>
        </w:tc>
      </w:tr>
      <w:tr w:rsidR="007F3F5C" w:rsidRPr="007F3F5C" w:rsidTr="000D35B5">
        <w:tc>
          <w:tcPr>
            <w:tcW w:w="2503" w:type="dxa"/>
          </w:tcPr>
          <w:p w:rsidR="007F3F5C" w:rsidRPr="007F3F5C" w:rsidRDefault="007F3F5C" w:rsidP="00055C24">
            <w:pPr>
              <w:spacing w:line="480" w:lineRule="auto"/>
              <w:jc w:val="both"/>
              <w:rPr>
                <w:rFonts w:ascii="Arial" w:eastAsiaTheme="minorEastAsia" w:hAnsi="Arial" w:cs="Arial"/>
                <w:sz w:val="18"/>
                <w:szCs w:val="18"/>
                <w:lang w:eastAsia="es-MX"/>
              </w:rPr>
            </w:pPr>
            <w:r w:rsidRPr="007F3F5C">
              <w:rPr>
                <w:rFonts w:ascii="Arial" w:eastAsiaTheme="minorEastAsia" w:hAnsi="Arial" w:cs="Arial"/>
                <w:sz w:val="18"/>
                <w:szCs w:val="18"/>
                <w:lang w:eastAsia="es-MX"/>
              </w:rPr>
              <w:t>3.Conferencia y platicas</w:t>
            </w:r>
          </w:p>
        </w:tc>
        <w:tc>
          <w:tcPr>
            <w:tcW w:w="2287" w:type="dxa"/>
          </w:tcPr>
          <w:p w:rsidR="007F3F5C" w:rsidRPr="007F3F5C" w:rsidRDefault="007F3F5C" w:rsidP="00055C24">
            <w:pPr>
              <w:spacing w:line="480" w:lineRule="auto"/>
              <w:contextualSpacing/>
              <w:jc w:val="both"/>
              <w:rPr>
                <w:rFonts w:ascii="Arial" w:eastAsia="Calibri" w:hAnsi="Arial" w:cs="Arial"/>
                <w:sz w:val="18"/>
                <w:szCs w:val="18"/>
                <w:lang w:eastAsia="es-MX"/>
              </w:rPr>
            </w:pPr>
          </w:p>
        </w:tc>
        <w:tc>
          <w:tcPr>
            <w:tcW w:w="1745" w:type="dxa"/>
          </w:tcPr>
          <w:p w:rsidR="007F3F5C" w:rsidRPr="007F3F5C" w:rsidRDefault="007F3F5C" w:rsidP="00055C24">
            <w:pPr>
              <w:spacing w:line="480" w:lineRule="auto"/>
              <w:contextualSpacing/>
              <w:jc w:val="both"/>
              <w:rPr>
                <w:rFonts w:ascii="Arial" w:eastAsia="Calibri" w:hAnsi="Arial" w:cs="Arial"/>
                <w:sz w:val="18"/>
                <w:szCs w:val="18"/>
                <w:lang w:eastAsia="es-MX"/>
              </w:rPr>
            </w:pPr>
          </w:p>
        </w:tc>
        <w:tc>
          <w:tcPr>
            <w:tcW w:w="2365" w:type="dxa"/>
          </w:tcPr>
          <w:p w:rsidR="007F3F5C" w:rsidRPr="007F3F5C" w:rsidRDefault="007F3F5C" w:rsidP="00055C24">
            <w:pPr>
              <w:spacing w:line="480" w:lineRule="auto"/>
              <w:contextualSpacing/>
              <w:jc w:val="both"/>
              <w:rPr>
                <w:rFonts w:ascii="Arial" w:eastAsia="Calibri" w:hAnsi="Arial" w:cs="Arial"/>
                <w:sz w:val="18"/>
                <w:szCs w:val="18"/>
                <w:lang w:eastAsia="es-MX"/>
              </w:rPr>
            </w:pPr>
          </w:p>
        </w:tc>
      </w:tr>
      <w:tr w:rsidR="007F3F5C" w:rsidRPr="007F3F5C" w:rsidTr="000D35B5">
        <w:tc>
          <w:tcPr>
            <w:tcW w:w="2503" w:type="dxa"/>
          </w:tcPr>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-Efectos de quema de basura</w:t>
            </w:r>
          </w:p>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 xml:space="preserve">-Requerimientos de Fosas sépticas </w:t>
            </w:r>
          </w:p>
        </w:tc>
        <w:tc>
          <w:tcPr>
            <w:tcW w:w="2287" w:type="dxa"/>
          </w:tcPr>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Con base a las necesidades de la comunidad se realizaran algunas pláticas.</w:t>
            </w:r>
          </w:p>
        </w:tc>
        <w:tc>
          <w:tcPr>
            <w:tcW w:w="1745" w:type="dxa"/>
          </w:tcPr>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A los interesados,</w:t>
            </w:r>
          </w:p>
        </w:tc>
        <w:tc>
          <w:tcPr>
            <w:tcW w:w="2365" w:type="dxa"/>
          </w:tcPr>
          <w:p w:rsidR="007F3F5C" w:rsidRPr="007F3F5C" w:rsidRDefault="007F3F5C" w:rsidP="00055C24">
            <w:pPr>
              <w:spacing w:line="480" w:lineRule="auto"/>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Investigadores de la Facultad de Planeación Urbana y Regional gestionan con profesores correspondientes.</w:t>
            </w:r>
          </w:p>
        </w:tc>
      </w:tr>
    </w:tbl>
    <w:p w:rsidR="007F3F5C" w:rsidRPr="007F3F5C" w:rsidRDefault="007F3F5C" w:rsidP="00055C24">
      <w:pPr>
        <w:spacing w:line="480" w:lineRule="auto"/>
        <w:ind w:left="720"/>
        <w:contextualSpacing/>
        <w:jc w:val="both"/>
        <w:rPr>
          <w:rFonts w:ascii="Arial" w:eastAsia="Calibri" w:hAnsi="Arial" w:cs="Arial"/>
          <w:sz w:val="18"/>
          <w:szCs w:val="18"/>
          <w:lang w:eastAsia="es-MX"/>
        </w:rPr>
      </w:pPr>
      <w:r w:rsidRPr="007F3F5C">
        <w:rPr>
          <w:rFonts w:ascii="Arial" w:eastAsia="Calibri" w:hAnsi="Arial" w:cs="Arial"/>
          <w:sz w:val="18"/>
          <w:szCs w:val="18"/>
          <w:lang w:eastAsia="es-MX"/>
        </w:rPr>
        <w:t>Fuente: Elaborado con base acuerdos con las autoridades de la localidad.</w:t>
      </w:r>
    </w:p>
    <w:p w:rsidR="007F3F5C" w:rsidRPr="007F3F5C" w:rsidRDefault="007F3F5C" w:rsidP="00055C24">
      <w:pPr>
        <w:spacing w:line="480" w:lineRule="auto"/>
        <w:ind w:left="720"/>
        <w:contextualSpacing/>
        <w:jc w:val="both"/>
        <w:rPr>
          <w:rFonts w:ascii="Arial" w:eastAsia="Calibri" w:hAnsi="Arial" w:cs="Arial"/>
          <w:sz w:val="18"/>
          <w:szCs w:val="18"/>
          <w:lang w:eastAsia="es-MX"/>
        </w:rPr>
      </w:pPr>
    </w:p>
    <w:p w:rsidR="007F3F5C" w:rsidRDefault="007F3F5C" w:rsidP="00055C24">
      <w:pPr>
        <w:spacing w:line="480" w:lineRule="auto"/>
        <w:jc w:val="both"/>
        <w:rPr>
          <w:rFonts w:ascii="Arial" w:eastAsiaTheme="minorEastAsia" w:hAnsi="Arial" w:cs="Arial"/>
          <w:sz w:val="24"/>
          <w:szCs w:val="24"/>
          <w:lang w:eastAsia="es-MX"/>
        </w:rPr>
      </w:pPr>
      <w:r w:rsidRPr="007F3F5C">
        <w:rPr>
          <w:rFonts w:ascii="Arial" w:eastAsiaTheme="minorEastAsia" w:hAnsi="Arial" w:cs="Arial"/>
          <w:sz w:val="24"/>
          <w:szCs w:val="24"/>
          <w:lang w:eastAsia="es-MX"/>
        </w:rPr>
        <w:t xml:space="preserve">Cabe señalar, que algunas actividades descritas en el cuadro, se han estado haciendo como las obras de teatro y el día de limpieza, la primera los investigadores de la UAEM, presentaron la obra a las escuelas de la comunidad, y </w:t>
      </w:r>
      <w:r w:rsidRPr="007F3F5C">
        <w:rPr>
          <w:rFonts w:ascii="Arial" w:eastAsiaTheme="minorEastAsia" w:hAnsi="Arial" w:cs="Arial"/>
          <w:sz w:val="24"/>
          <w:szCs w:val="24"/>
          <w:lang w:eastAsia="es-MX"/>
        </w:rPr>
        <w:lastRenderedPageBreak/>
        <w:t>la segunda, fue preparada por el segundo regidor, el cual convoco a toda la comunidad a barrer el área pública. Las experiencias han sido bien acogidas por la población por ello  se considera importante repetirlas,  sin embargo, se piensa darles seguimiento para que el aprendizaje forme parte de la formación de la población.</w:t>
      </w:r>
    </w:p>
    <w:p w:rsidR="007F3F5C" w:rsidRPr="007F3F5C" w:rsidRDefault="00054EF4" w:rsidP="00055C24">
      <w:pPr>
        <w:spacing w:line="480" w:lineRule="auto"/>
        <w:jc w:val="both"/>
        <w:rPr>
          <w:rFonts w:ascii="Arial" w:eastAsiaTheme="minorEastAsia" w:hAnsi="Arial" w:cs="Arial"/>
          <w:b/>
          <w:sz w:val="24"/>
          <w:szCs w:val="24"/>
          <w:lang w:eastAsia="es-MX"/>
        </w:rPr>
      </w:pPr>
      <w:r>
        <w:rPr>
          <w:rFonts w:ascii="Arial" w:eastAsiaTheme="minorEastAsia" w:hAnsi="Arial" w:cs="Arial"/>
          <w:b/>
          <w:sz w:val="24"/>
          <w:szCs w:val="24"/>
          <w:lang w:eastAsia="es-MX"/>
        </w:rPr>
        <w:t>3.2)</w:t>
      </w:r>
      <w:r w:rsidR="007F3F5C" w:rsidRPr="007F3F5C">
        <w:rPr>
          <w:rFonts w:ascii="Arial" w:eastAsiaTheme="minorEastAsia" w:hAnsi="Arial" w:cs="Arial"/>
          <w:b/>
          <w:sz w:val="24"/>
          <w:szCs w:val="24"/>
          <w:lang w:eastAsia="es-MX"/>
        </w:rPr>
        <w:t xml:space="preserve"> Recolección.</w:t>
      </w:r>
    </w:p>
    <w:p w:rsidR="007F3F5C" w:rsidRPr="007F3F5C" w:rsidRDefault="007F3F5C" w:rsidP="00055C24">
      <w:pPr>
        <w:spacing w:line="480" w:lineRule="auto"/>
        <w:jc w:val="both"/>
        <w:rPr>
          <w:rFonts w:ascii="Arial" w:eastAsia="Calibri" w:hAnsi="Arial" w:cs="Arial"/>
          <w:sz w:val="24"/>
          <w:szCs w:val="24"/>
          <w:lang w:eastAsia="es-MX"/>
        </w:rPr>
      </w:pPr>
      <w:r w:rsidRPr="007F3F5C">
        <w:rPr>
          <w:rFonts w:ascii="Arial" w:eastAsia="Calibri" w:hAnsi="Arial" w:cs="Arial"/>
          <w:sz w:val="24"/>
          <w:szCs w:val="24"/>
          <w:lang w:eastAsia="es-MX"/>
        </w:rPr>
        <w:t xml:space="preserve">Se determinaron los puntos siguientes de la calle Tiburcio Plata y la Av. Independencia, la plaza cívica y la parroquia de la comunidad, debido a la concurrencia que existe en éstos, para el establecimiento de botes de basura indicando un color y título para cada tipo de residuo, con la finalidad de facilitar la recolección para el posterior tratamiento a cada residuo: Café, orgánico, Rojo: plástico, Azul: papel y Amarillo: metal. La recolección será por parte de uno de los camiones recolectores, quedando la delegación como encargada para el pago correspondiente como parte del servicio de limpia que debe ofrecerse para mantener las calles limpias; pues actualmente el centro no cuenta con botes de basura lo que incrementa la contaminación de residuos y visual en las calles. </w:t>
      </w:r>
    </w:p>
    <w:p w:rsidR="007F3F5C" w:rsidRDefault="007F3F5C" w:rsidP="00055C24">
      <w:pPr>
        <w:spacing w:line="480" w:lineRule="auto"/>
        <w:jc w:val="both"/>
        <w:rPr>
          <w:rFonts w:ascii="Arial" w:eastAsia="Calibri" w:hAnsi="Arial" w:cs="Arial"/>
          <w:sz w:val="24"/>
          <w:szCs w:val="24"/>
          <w:lang w:eastAsia="es-MX"/>
        </w:rPr>
      </w:pPr>
      <w:r w:rsidRPr="007F3F5C">
        <w:rPr>
          <w:rFonts w:ascii="Arial" w:eastAsia="Calibri" w:hAnsi="Arial" w:cs="Arial"/>
          <w:sz w:val="24"/>
          <w:szCs w:val="24"/>
          <w:lang w:eastAsia="es-MX"/>
        </w:rPr>
        <w:t xml:space="preserve">Para ello se proponen dos rutas establecidas la primera de ellas con 24 paradas que abarcan la zona Norte de la comunidad y se delimita por la Avenida Profesor Felipe Peña y García; y la segunda ruta cubrirá el sur con un total de 21 paradas. </w:t>
      </w:r>
    </w:p>
    <w:p w:rsidR="007F3F5C" w:rsidRPr="007F3F5C" w:rsidRDefault="007F3F5C" w:rsidP="00055C24">
      <w:pPr>
        <w:spacing w:line="480" w:lineRule="auto"/>
        <w:jc w:val="both"/>
        <w:rPr>
          <w:rFonts w:ascii="Arial" w:eastAsiaTheme="minorEastAsia" w:hAnsi="Arial" w:cs="Arial"/>
          <w:sz w:val="24"/>
          <w:szCs w:val="24"/>
          <w:lang w:eastAsia="es-MX"/>
        </w:rPr>
      </w:pPr>
      <w:r w:rsidRPr="007F3F5C">
        <w:rPr>
          <w:rFonts w:ascii="Arial" w:eastAsiaTheme="minorEastAsia" w:hAnsi="Arial" w:cs="Arial"/>
          <w:sz w:val="24"/>
          <w:szCs w:val="24"/>
          <w:lang w:eastAsia="es-MX"/>
        </w:rPr>
        <w:t xml:space="preserve">Con base al volumen y  composición de los residuos sólidos en la comunidad, además a la forma tradicional en donde  se determinó lo siguiente, las fuentes de </w:t>
      </w:r>
      <w:r w:rsidRPr="007F3F5C">
        <w:rPr>
          <w:rFonts w:ascii="Arial" w:eastAsiaTheme="minorEastAsia" w:hAnsi="Arial" w:cs="Arial"/>
          <w:sz w:val="24"/>
          <w:szCs w:val="24"/>
          <w:lang w:eastAsia="es-MX"/>
        </w:rPr>
        <w:lastRenderedPageBreak/>
        <w:t>recolección son. Los domicilios habitacionales, las zonas públicas  y los valles turísticos.</w:t>
      </w:r>
    </w:p>
    <w:p w:rsidR="007F3F5C" w:rsidRPr="007F3F5C" w:rsidRDefault="007F3F5C" w:rsidP="00055C24">
      <w:pPr>
        <w:spacing w:line="480" w:lineRule="auto"/>
        <w:jc w:val="both"/>
        <w:rPr>
          <w:rFonts w:ascii="Arial" w:eastAsiaTheme="minorEastAsia" w:hAnsi="Arial" w:cs="Arial"/>
          <w:sz w:val="24"/>
          <w:szCs w:val="24"/>
          <w:lang w:eastAsia="es-MX"/>
        </w:rPr>
      </w:pPr>
      <w:r w:rsidRPr="007F3F5C">
        <w:rPr>
          <w:rFonts w:ascii="Arial" w:eastAsiaTheme="minorEastAsia" w:hAnsi="Arial" w:cs="Arial"/>
          <w:sz w:val="24"/>
          <w:szCs w:val="24"/>
          <w:lang w:eastAsia="es-MX"/>
        </w:rPr>
        <w:t>Un curso de capacitación a los recolectores de resid</w:t>
      </w:r>
      <w:r w:rsidR="00234F54">
        <w:rPr>
          <w:rFonts w:ascii="Arial" w:eastAsiaTheme="minorEastAsia" w:hAnsi="Arial" w:cs="Arial"/>
          <w:sz w:val="24"/>
          <w:szCs w:val="24"/>
          <w:lang w:eastAsia="es-MX"/>
        </w:rPr>
        <w:t>uos, sobre los efectos de los RS</w:t>
      </w:r>
      <w:r w:rsidRPr="007F3F5C">
        <w:rPr>
          <w:rFonts w:ascii="Arial" w:eastAsiaTheme="minorEastAsia" w:hAnsi="Arial" w:cs="Arial"/>
          <w:sz w:val="24"/>
          <w:szCs w:val="24"/>
          <w:lang w:eastAsia="es-MX"/>
        </w:rPr>
        <w:t xml:space="preserve"> en el medio ambiente, la necesidad de la clasificación y sobre el funcionamiento del proyecto.</w:t>
      </w:r>
    </w:p>
    <w:p w:rsidR="007F3F5C" w:rsidRPr="007F3F5C" w:rsidRDefault="00054EF4" w:rsidP="00055C24">
      <w:pPr>
        <w:spacing w:line="480" w:lineRule="auto"/>
        <w:jc w:val="both"/>
        <w:rPr>
          <w:rFonts w:ascii="Arial" w:eastAsiaTheme="minorEastAsia" w:hAnsi="Arial" w:cs="Arial"/>
          <w:b/>
          <w:sz w:val="24"/>
          <w:szCs w:val="24"/>
          <w:lang w:eastAsia="es-MX"/>
        </w:rPr>
      </w:pPr>
      <w:r>
        <w:rPr>
          <w:rFonts w:ascii="Arial" w:eastAsiaTheme="minorEastAsia" w:hAnsi="Arial" w:cs="Arial"/>
          <w:b/>
          <w:sz w:val="24"/>
          <w:szCs w:val="24"/>
          <w:lang w:eastAsia="es-MX"/>
        </w:rPr>
        <w:t>3.3)</w:t>
      </w:r>
      <w:r w:rsidR="007F3F5C" w:rsidRPr="007F3F5C">
        <w:rPr>
          <w:rFonts w:ascii="Arial" w:eastAsiaTheme="minorEastAsia" w:hAnsi="Arial" w:cs="Arial"/>
          <w:b/>
          <w:sz w:val="24"/>
          <w:szCs w:val="24"/>
          <w:lang w:eastAsia="es-MX"/>
        </w:rPr>
        <w:t xml:space="preserve"> Transporte</w:t>
      </w:r>
    </w:p>
    <w:p w:rsidR="007F3F5C" w:rsidRDefault="007F3F5C" w:rsidP="00055C24">
      <w:pPr>
        <w:spacing w:line="480" w:lineRule="auto"/>
        <w:jc w:val="both"/>
        <w:rPr>
          <w:rFonts w:ascii="Arial" w:eastAsia="Calibri" w:hAnsi="Arial" w:cs="Arial"/>
          <w:sz w:val="24"/>
          <w:szCs w:val="24"/>
          <w:lang w:eastAsia="es-MX"/>
        </w:rPr>
      </w:pPr>
      <w:r w:rsidRPr="007F3F5C">
        <w:rPr>
          <w:rFonts w:ascii="Arial" w:eastAsia="Calibri" w:hAnsi="Arial" w:cs="Arial"/>
          <w:sz w:val="24"/>
          <w:szCs w:val="24"/>
          <w:lang w:eastAsia="es-MX"/>
        </w:rPr>
        <w:t>De acuerdo con las características de Atlapulco analizadas en el diagnóstico se propone un sistema de recolección con base al Manual para el diseño de rutas de recolección de residuos sólidos municipales de la Sedesol, el cual se llevará a por las dos camionetas que actualmente realizan el servicio, pero cada una tendrá una ruta establecida para evitar los conflictos que se tienen con respecto a los domicilios servidos por cada uno.</w:t>
      </w:r>
    </w:p>
    <w:p w:rsidR="00234F54" w:rsidRPr="00234F54" w:rsidRDefault="00234F54" w:rsidP="00234F54">
      <w:pPr>
        <w:spacing w:line="480" w:lineRule="auto"/>
        <w:jc w:val="center"/>
        <w:rPr>
          <w:rFonts w:ascii="Arial" w:eastAsia="Calibri" w:hAnsi="Arial" w:cs="Arial"/>
          <w:b/>
          <w:sz w:val="24"/>
          <w:szCs w:val="24"/>
          <w:lang w:eastAsia="es-MX"/>
        </w:rPr>
      </w:pPr>
      <w:r>
        <w:rPr>
          <w:rFonts w:ascii="Arial" w:eastAsia="Calibri" w:hAnsi="Arial" w:cs="Arial"/>
          <w:b/>
          <w:sz w:val="24"/>
          <w:szCs w:val="24"/>
          <w:lang w:eastAsia="es-MX"/>
        </w:rPr>
        <w:t xml:space="preserve">Cuadro3. </w:t>
      </w:r>
      <w:r w:rsidRPr="00234F54">
        <w:rPr>
          <w:rFonts w:ascii="Arial" w:eastAsia="Calibri" w:hAnsi="Arial" w:cs="Arial"/>
          <w:b/>
          <w:sz w:val="24"/>
          <w:szCs w:val="24"/>
          <w:lang w:eastAsia="es-MX"/>
        </w:rPr>
        <w:t>Rutas y días de recolección de los RSU en San Pedro Atlapulco.</w:t>
      </w:r>
    </w:p>
    <w:tbl>
      <w:tblPr>
        <w:tblStyle w:val="Tablaconcuadrcula"/>
        <w:tblW w:w="0" w:type="auto"/>
        <w:tblLook w:val="04A0" w:firstRow="1" w:lastRow="0" w:firstColumn="1" w:lastColumn="0" w:noHBand="0" w:noVBand="1"/>
      </w:tblPr>
      <w:tblGrid>
        <w:gridCol w:w="2271"/>
        <w:gridCol w:w="2247"/>
        <w:gridCol w:w="2263"/>
        <w:gridCol w:w="2273"/>
      </w:tblGrid>
      <w:tr w:rsidR="007F3F5C" w:rsidRPr="007F3F5C" w:rsidTr="00BB7AEC">
        <w:tc>
          <w:tcPr>
            <w:tcW w:w="2271" w:type="dxa"/>
          </w:tcPr>
          <w:p w:rsidR="007F3F5C" w:rsidRPr="007F3F5C" w:rsidRDefault="007F3F5C" w:rsidP="00055C24">
            <w:pPr>
              <w:spacing w:line="480" w:lineRule="auto"/>
              <w:jc w:val="center"/>
              <w:rPr>
                <w:rFonts w:ascii="Arial" w:eastAsiaTheme="minorEastAsia" w:hAnsi="Arial" w:cs="Arial"/>
                <w:b/>
                <w:sz w:val="18"/>
                <w:szCs w:val="18"/>
                <w:lang w:eastAsia="es-MX"/>
              </w:rPr>
            </w:pPr>
          </w:p>
          <w:p w:rsidR="007F3F5C" w:rsidRPr="007F3F5C" w:rsidRDefault="007F3F5C" w:rsidP="00055C24">
            <w:pPr>
              <w:spacing w:line="480" w:lineRule="auto"/>
              <w:jc w:val="center"/>
              <w:rPr>
                <w:rFonts w:ascii="Arial" w:eastAsiaTheme="minorEastAsia" w:hAnsi="Arial" w:cs="Arial"/>
                <w:b/>
                <w:sz w:val="18"/>
                <w:szCs w:val="18"/>
                <w:lang w:eastAsia="es-MX"/>
              </w:rPr>
            </w:pPr>
            <w:r w:rsidRPr="007F3F5C">
              <w:rPr>
                <w:rFonts w:ascii="Arial" w:eastAsiaTheme="minorEastAsia" w:hAnsi="Arial" w:cs="Arial"/>
                <w:b/>
                <w:sz w:val="18"/>
                <w:szCs w:val="18"/>
                <w:lang w:eastAsia="es-MX"/>
              </w:rPr>
              <w:t>Vehículo</w:t>
            </w:r>
          </w:p>
        </w:tc>
        <w:tc>
          <w:tcPr>
            <w:tcW w:w="2247" w:type="dxa"/>
          </w:tcPr>
          <w:p w:rsidR="007F3F5C" w:rsidRPr="007F3F5C" w:rsidRDefault="007F3F5C" w:rsidP="00055C24">
            <w:pPr>
              <w:spacing w:line="480" w:lineRule="auto"/>
              <w:jc w:val="center"/>
              <w:rPr>
                <w:rFonts w:ascii="Arial" w:eastAsiaTheme="minorEastAsia" w:hAnsi="Arial" w:cs="Arial"/>
                <w:b/>
                <w:sz w:val="18"/>
                <w:szCs w:val="18"/>
                <w:lang w:eastAsia="es-MX"/>
              </w:rPr>
            </w:pPr>
          </w:p>
          <w:p w:rsidR="007F3F5C" w:rsidRPr="007F3F5C" w:rsidRDefault="007F3F5C" w:rsidP="00055C24">
            <w:pPr>
              <w:spacing w:line="480" w:lineRule="auto"/>
              <w:jc w:val="center"/>
              <w:rPr>
                <w:rFonts w:ascii="Arial" w:eastAsiaTheme="minorEastAsia" w:hAnsi="Arial" w:cs="Arial"/>
                <w:b/>
                <w:sz w:val="18"/>
                <w:szCs w:val="18"/>
                <w:lang w:eastAsia="es-MX"/>
              </w:rPr>
            </w:pPr>
            <w:r w:rsidRPr="007F3F5C">
              <w:rPr>
                <w:rFonts w:ascii="Arial" w:eastAsiaTheme="minorEastAsia" w:hAnsi="Arial" w:cs="Arial"/>
                <w:b/>
                <w:sz w:val="18"/>
                <w:szCs w:val="18"/>
                <w:lang w:eastAsia="es-MX"/>
              </w:rPr>
              <w:t>Ruta</w:t>
            </w:r>
          </w:p>
        </w:tc>
        <w:tc>
          <w:tcPr>
            <w:tcW w:w="2263" w:type="dxa"/>
          </w:tcPr>
          <w:p w:rsidR="007F3F5C" w:rsidRPr="007F3F5C" w:rsidRDefault="007F3F5C" w:rsidP="00055C24">
            <w:pPr>
              <w:spacing w:line="480" w:lineRule="auto"/>
              <w:jc w:val="center"/>
              <w:rPr>
                <w:rFonts w:ascii="Arial" w:eastAsiaTheme="minorEastAsia" w:hAnsi="Arial" w:cs="Arial"/>
                <w:b/>
                <w:sz w:val="18"/>
                <w:szCs w:val="18"/>
                <w:lang w:eastAsia="es-MX"/>
              </w:rPr>
            </w:pPr>
          </w:p>
          <w:p w:rsidR="007F3F5C" w:rsidRPr="007F3F5C" w:rsidRDefault="007F3F5C" w:rsidP="00055C24">
            <w:pPr>
              <w:spacing w:line="480" w:lineRule="auto"/>
              <w:jc w:val="center"/>
              <w:rPr>
                <w:rFonts w:ascii="Arial" w:eastAsiaTheme="minorEastAsia" w:hAnsi="Arial" w:cs="Arial"/>
                <w:b/>
                <w:sz w:val="18"/>
                <w:szCs w:val="18"/>
                <w:lang w:eastAsia="es-MX"/>
              </w:rPr>
            </w:pPr>
            <w:r w:rsidRPr="007F3F5C">
              <w:rPr>
                <w:rFonts w:ascii="Arial" w:eastAsiaTheme="minorEastAsia" w:hAnsi="Arial" w:cs="Arial"/>
                <w:b/>
                <w:sz w:val="18"/>
                <w:szCs w:val="18"/>
                <w:lang w:eastAsia="es-MX"/>
              </w:rPr>
              <w:t>Días</w:t>
            </w:r>
          </w:p>
        </w:tc>
        <w:tc>
          <w:tcPr>
            <w:tcW w:w="2273" w:type="dxa"/>
          </w:tcPr>
          <w:p w:rsidR="007F3F5C" w:rsidRPr="007F3F5C" w:rsidRDefault="007F3F5C" w:rsidP="00055C24">
            <w:pPr>
              <w:spacing w:line="480" w:lineRule="auto"/>
              <w:jc w:val="center"/>
              <w:rPr>
                <w:rFonts w:ascii="Arial" w:eastAsiaTheme="minorEastAsia" w:hAnsi="Arial" w:cs="Arial"/>
                <w:b/>
                <w:sz w:val="18"/>
                <w:szCs w:val="18"/>
                <w:lang w:eastAsia="es-MX"/>
              </w:rPr>
            </w:pPr>
          </w:p>
          <w:p w:rsidR="007F3F5C" w:rsidRPr="007F3F5C" w:rsidRDefault="007F3F5C" w:rsidP="00055C24">
            <w:pPr>
              <w:spacing w:line="480" w:lineRule="auto"/>
              <w:jc w:val="center"/>
              <w:rPr>
                <w:rFonts w:ascii="Arial" w:eastAsiaTheme="minorEastAsia" w:hAnsi="Arial" w:cs="Arial"/>
                <w:b/>
                <w:sz w:val="18"/>
                <w:szCs w:val="18"/>
                <w:lang w:eastAsia="es-MX"/>
              </w:rPr>
            </w:pPr>
            <w:r w:rsidRPr="007F3F5C">
              <w:rPr>
                <w:rFonts w:ascii="Arial" w:eastAsiaTheme="minorEastAsia" w:hAnsi="Arial" w:cs="Arial"/>
                <w:b/>
                <w:sz w:val="18"/>
                <w:szCs w:val="18"/>
                <w:lang w:eastAsia="es-MX"/>
              </w:rPr>
              <w:t>Tipo de RS</w:t>
            </w:r>
          </w:p>
        </w:tc>
      </w:tr>
      <w:tr w:rsidR="007F3F5C" w:rsidRPr="007F3F5C" w:rsidTr="00BB7AEC">
        <w:tc>
          <w:tcPr>
            <w:tcW w:w="2271" w:type="dxa"/>
          </w:tcPr>
          <w:p w:rsidR="007F3F5C" w:rsidRPr="007F3F5C" w:rsidRDefault="007F3F5C" w:rsidP="00055C24">
            <w:pPr>
              <w:spacing w:line="480" w:lineRule="auto"/>
              <w:jc w:val="both"/>
              <w:rPr>
                <w:rFonts w:ascii="Arial" w:eastAsiaTheme="minorEastAsia" w:hAnsi="Arial" w:cs="Arial"/>
                <w:sz w:val="18"/>
                <w:szCs w:val="18"/>
                <w:lang w:eastAsia="es-MX"/>
              </w:rPr>
            </w:pPr>
            <w:r w:rsidRPr="007F3F5C">
              <w:rPr>
                <w:rFonts w:ascii="Arial" w:eastAsiaTheme="minorEastAsia" w:hAnsi="Arial" w:cs="Arial"/>
                <w:sz w:val="18"/>
                <w:szCs w:val="18"/>
                <w:lang w:eastAsia="es-MX"/>
              </w:rPr>
              <w:t>-Camión del municipio</w:t>
            </w:r>
          </w:p>
        </w:tc>
        <w:tc>
          <w:tcPr>
            <w:tcW w:w="2247" w:type="dxa"/>
          </w:tcPr>
          <w:p w:rsidR="007F3F5C" w:rsidRPr="007F3F5C" w:rsidRDefault="007F3F5C" w:rsidP="00055C24">
            <w:pPr>
              <w:spacing w:line="480" w:lineRule="auto"/>
              <w:jc w:val="center"/>
              <w:rPr>
                <w:rFonts w:ascii="Arial" w:eastAsiaTheme="minorEastAsia" w:hAnsi="Arial" w:cs="Arial"/>
                <w:sz w:val="18"/>
                <w:szCs w:val="18"/>
                <w:lang w:eastAsia="es-MX"/>
              </w:rPr>
            </w:pPr>
            <w:r w:rsidRPr="007F3F5C">
              <w:rPr>
                <w:rFonts w:ascii="Arial" w:eastAsiaTheme="minorEastAsia" w:hAnsi="Arial" w:cs="Arial"/>
                <w:sz w:val="18"/>
                <w:szCs w:val="18"/>
                <w:lang w:eastAsia="es-MX"/>
              </w:rPr>
              <w:t>1</w:t>
            </w:r>
          </w:p>
        </w:tc>
        <w:tc>
          <w:tcPr>
            <w:tcW w:w="2263" w:type="dxa"/>
          </w:tcPr>
          <w:p w:rsidR="007F3F5C" w:rsidRPr="007F3F5C" w:rsidRDefault="007F3F5C" w:rsidP="00055C24">
            <w:pPr>
              <w:spacing w:line="480" w:lineRule="auto"/>
              <w:jc w:val="both"/>
              <w:rPr>
                <w:rFonts w:ascii="Arial" w:eastAsiaTheme="minorEastAsia" w:hAnsi="Arial" w:cs="Arial"/>
                <w:sz w:val="18"/>
                <w:szCs w:val="18"/>
                <w:lang w:eastAsia="es-MX"/>
              </w:rPr>
            </w:pPr>
            <w:r w:rsidRPr="007F3F5C">
              <w:rPr>
                <w:rFonts w:ascii="Arial" w:eastAsiaTheme="minorEastAsia" w:hAnsi="Arial" w:cs="Arial"/>
                <w:sz w:val="18"/>
                <w:szCs w:val="18"/>
                <w:lang w:eastAsia="es-MX"/>
              </w:rPr>
              <w:t>Lunes y viernes</w:t>
            </w:r>
          </w:p>
        </w:tc>
        <w:tc>
          <w:tcPr>
            <w:tcW w:w="2273" w:type="dxa"/>
          </w:tcPr>
          <w:p w:rsidR="007F3F5C" w:rsidRPr="007F3F5C" w:rsidRDefault="007F3F5C" w:rsidP="00055C24">
            <w:pPr>
              <w:spacing w:line="480" w:lineRule="auto"/>
              <w:jc w:val="both"/>
              <w:rPr>
                <w:rFonts w:ascii="Arial" w:eastAsiaTheme="minorEastAsia" w:hAnsi="Arial" w:cs="Arial"/>
                <w:sz w:val="18"/>
                <w:szCs w:val="18"/>
                <w:lang w:eastAsia="es-MX"/>
              </w:rPr>
            </w:pPr>
            <w:r w:rsidRPr="007F3F5C">
              <w:rPr>
                <w:rFonts w:ascii="Arial" w:eastAsiaTheme="minorEastAsia" w:hAnsi="Arial" w:cs="Arial"/>
                <w:sz w:val="18"/>
                <w:szCs w:val="18"/>
                <w:lang w:eastAsia="es-MX"/>
              </w:rPr>
              <w:t>Orgánica</w:t>
            </w:r>
          </w:p>
        </w:tc>
      </w:tr>
      <w:tr w:rsidR="007F3F5C" w:rsidRPr="007F3F5C" w:rsidTr="00BB7AEC">
        <w:tc>
          <w:tcPr>
            <w:tcW w:w="2271" w:type="dxa"/>
          </w:tcPr>
          <w:p w:rsidR="007F3F5C" w:rsidRPr="007F3F5C" w:rsidRDefault="007F3F5C" w:rsidP="00055C24">
            <w:pPr>
              <w:spacing w:line="480" w:lineRule="auto"/>
              <w:jc w:val="both"/>
              <w:rPr>
                <w:rFonts w:ascii="Arial" w:eastAsiaTheme="minorEastAsia" w:hAnsi="Arial" w:cs="Arial"/>
                <w:sz w:val="18"/>
                <w:szCs w:val="18"/>
                <w:lang w:eastAsia="es-MX"/>
              </w:rPr>
            </w:pPr>
            <w:r w:rsidRPr="007F3F5C">
              <w:rPr>
                <w:rFonts w:ascii="Arial" w:eastAsiaTheme="minorEastAsia" w:hAnsi="Arial" w:cs="Arial"/>
                <w:sz w:val="18"/>
                <w:szCs w:val="18"/>
                <w:lang w:eastAsia="es-MX"/>
              </w:rPr>
              <w:t>-Camioneta roja</w:t>
            </w:r>
          </w:p>
        </w:tc>
        <w:tc>
          <w:tcPr>
            <w:tcW w:w="2247" w:type="dxa"/>
          </w:tcPr>
          <w:p w:rsidR="007F3F5C" w:rsidRPr="007F3F5C" w:rsidRDefault="007F3F5C" w:rsidP="00055C24">
            <w:pPr>
              <w:spacing w:line="480" w:lineRule="auto"/>
              <w:jc w:val="center"/>
              <w:rPr>
                <w:rFonts w:ascii="Arial" w:eastAsiaTheme="minorEastAsia" w:hAnsi="Arial" w:cs="Arial"/>
                <w:sz w:val="18"/>
                <w:szCs w:val="18"/>
                <w:lang w:eastAsia="es-MX"/>
              </w:rPr>
            </w:pPr>
            <w:r w:rsidRPr="007F3F5C">
              <w:rPr>
                <w:rFonts w:ascii="Arial" w:eastAsiaTheme="minorEastAsia" w:hAnsi="Arial" w:cs="Arial"/>
                <w:sz w:val="18"/>
                <w:szCs w:val="18"/>
                <w:lang w:eastAsia="es-MX"/>
              </w:rPr>
              <w:t>2</w:t>
            </w:r>
          </w:p>
        </w:tc>
        <w:tc>
          <w:tcPr>
            <w:tcW w:w="2263" w:type="dxa"/>
          </w:tcPr>
          <w:p w:rsidR="007F3F5C" w:rsidRPr="007F3F5C" w:rsidRDefault="007F3F5C" w:rsidP="00055C24">
            <w:pPr>
              <w:spacing w:line="480" w:lineRule="auto"/>
              <w:jc w:val="both"/>
              <w:rPr>
                <w:rFonts w:ascii="Arial" w:eastAsiaTheme="minorEastAsia" w:hAnsi="Arial" w:cs="Arial"/>
                <w:sz w:val="18"/>
                <w:szCs w:val="18"/>
                <w:lang w:eastAsia="es-MX"/>
              </w:rPr>
            </w:pPr>
            <w:r w:rsidRPr="007F3F5C">
              <w:rPr>
                <w:rFonts w:ascii="Arial" w:eastAsiaTheme="minorEastAsia" w:hAnsi="Arial" w:cs="Arial"/>
                <w:sz w:val="18"/>
                <w:szCs w:val="18"/>
                <w:lang w:eastAsia="es-MX"/>
              </w:rPr>
              <w:t>Martes y jueves</w:t>
            </w:r>
          </w:p>
        </w:tc>
        <w:tc>
          <w:tcPr>
            <w:tcW w:w="2273" w:type="dxa"/>
          </w:tcPr>
          <w:p w:rsidR="007F3F5C" w:rsidRPr="007F3F5C" w:rsidRDefault="007F3F5C" w:rsidP="00055C24">
            <w:pPr>
              <w:spacing w:line="480" w:lineRule="auto"/>
              <w:jc w:val="both"/>
              <w:rPr>
                <w:rFonts w:ascii="Arial" w:eastAsiaTheme="minorEastAsia" w:hAnsi="Arial" w:cs="Arial"/>
                <w:sz w:val="18"/>
                <w:szCs w:val="18"/>
                <w:lang w:eastAsia="es-MX"/>
              </w:rPr>
            </w:pPr>
            <w:r w:rsidRPr="007F3F5C">
              <w:rPr>
                <w:rFonts w:ascii="Arial" w:eastAsiaTheme="minorEastAsia" w:hAnsi="Arial" w:cs="Arial"/>
                <w:sz w:val="18"/>
                <w:szCs w:val="18"/>
                <w:lang w:eastAsia="es-MX"/>
              </w:rPr>
              <w:t>Orgánica</w:t>
            </w:r>
          </w:p>
        </w:tc>
      </w:tr>
      <w:tr w:rsidR="007F3F5C" w:rsidRPr="007F3F5C" w:rsidTr="00BB7AEC">
        <w:tc>
          <w:tcPr>
            <w:tcW w:w="2271" w:type="dxa"/>
          </w:tcPr>
          <w:p w:rsidR="007F3F5C" w:rsidRPr="007F3F5C" w:rsidRDefault="007F3F5C" w:rsidP="00055C24">
            <w:pPr>
              <w:spacing w:line="480" w:lineRule="auto"/>
              <w:jc w:val="both"/>
              <w:rPr>
                <w:rFonts w:ascii="Arial" w:eastAsiaTheme="minorEastAsia" w:hAnsi="Arial" w:cs="Arial"/>
                <w:sz w:val="18"/>
                <w:szCs w:val="18"/>
                <w:lang w:eastAsia="es-MX"/>
              </w:rPr>
            </w:pPr>
            <w:r w:rsidRPr="007F3F5C">
              <w:rPr>
                <w:rFonts w:ascii="Arial" w:eastAsiaTheme="minorEastAsia" w:hAnsi="Arial" w:cs="Arial"/>
                <w:sz w:val="18"/>
                <w:szCs w:val="18"/>
                <w:lang w:eastAsia="es-MX"/>
              </w:rPr>
              <w:t xml:space="preserve">-Camioneta azul </w:t>
            </w:r>
          </w:p>
        </w:tc>
        <w:tc>
          <w:tcPr>
            <w:tcW w:w="2247" w:type="dxa"/>
          </w:tcPr>
          <w:p w:rsidR="007F3F5C" w:rsidRPr="007F3F5C" w:rsidRDefault="007F3F5C" w:rsidP="00055C24">
            <w:pPr>
              <w:spacing w:line="480" w:lineRule="auto"/>
              <w:jc w:val="center"/>
              <w:rPr>
                <w:rFonts w:ascii="Arial" w:eastAsiaTheme="minorEastAsia" w:hAnsi="Arial" w:cs="Arial"/>
                <w:sz w:val="18"/>
                <w:szCs w:val="18"/>
                <w:lang w:eastAsia="es-MX"/>
              </w:rPr>
            </w:pPr>
            <w:r w:rsidRPr="007F3F5C">
              <w:rPr>
                <w:rFonts w:ascii="Arial" w:eastAsiaTheme="minorEastAsia" w:hAnsi="Arial" w:cs="Arial"/>
                <w:sz w:val="18"/>
                <w:szCs w:val="18"/>
                <w:lang w:eastAsia="es-MX"/>
              </w:rPr>
              <w:t>3</w:t>
            </w:r>
          </w:p>
        </w:tc>
        <w:tc>
          <w:tcPr>
            <w:tcW w:w="2263" w:type="dxa"/>
          </w:tcPr>
          <w:p w:rsidR="007F3F5C" w:rsidRPr="007F3F5C" w:rsidRDefault="007F3F5C" w:rsidP="00055C24">
            <w:pPr>
              <w:spacing w:line="480" w:lineRule="auto"/>
              <w:jc w:val="both"/>
              <w:rPr>
                <w:rFonts w:ascii="Arial" w:eastAsiaTheme="minorEastAsia" w:hAnsi="Arial" w:cs="Arial"/>
                <w:sz w:val="18"/>
                <w:szCs w:val="18"/>
                <w:lang w:eastAsia="es-MX"/>
              </w:rPr>
            </w:pPr>
            <w:r w:rsidRPr="007F3F5C">
              <w:rPr>
                <w:rFonts w:ascii="Arial" w:eastAsiaTheme="minorEastAsia" w:hAnsi="Arial" w:cs="Arial"/>
                <w:sz w:val="18"/>
                <w:szCs w:val="18"/>
                <w:lang w:eastAsia="es-MX"/>
              </w:rPr>
              <w:t>Lunes y miércoles</w:t>
            </w:r>
          </w:p>
        </w:tc>
        <w:tc>
          <w:tcPr>
            <w:tcW w:w="2273" w:type="dxa"/>
          </w:tcPr>
          <w:p w:rsidR="007F3F5C" w:rsidRPr="007F3F5C" w:rsidRDefault="007F3F5C" w:rsidP="00055C24">
            <w:pPr>
              <w:spacing w:line="480" w:lineRule="auto"/>
              <w:jc w:val="both"/>
              <w:rPr>
                <w:rFonts w:ascii="Arial" w:eastAsiaTheme="minorEastAsia" w:hAnsi="Arial" w:cs="Arial"/>
                <w:sz w:val="18"/>
                <w:szCs w:val="18"/>
                <w:lang w:eastAsia="es-MX"/>
              </w:rPr>
            </w:pPr>
            <w:r w:rsidRPr="007F3F5C">
              <w:rPr>
                <w:rFonts w:ascii="Arial" w:eastAsiaTheme="minorEastAsia" w:hAnsi="Arial" w:cs="Arial"/>
                <w:sz w:val="18"/>
                <w:szCs w:val="18"/>
                <w:lang w:eastAsia="es-MX"/>
              </w:rPr>
              <w:t>Inorgánico</w:t>
            </w:r>
          </w:p>
        </w:tc>
      </w:tr>
      <w:tr w:rsidR="007F3F5C" w:rsidRPr="007F3F5C" w:rsidTr="00BB7AEC">
        <w:tc>
          <w:tcPr>
            <w:tcW w:w="2271" w:type="dxa"/>
          </w:tcPr>
          <w:p w:rsidR="007F3F5C" w:rsidRPr="007F3F5C" w:rsidRDefault="007F3F5C" w:rsidP="00055C24">
            <w:pPr>
              <w:spacing w:line="480" w:lineRule="auto"/>
              <w:jc w:val="both"/>
              <w:rPr>
                <w:rFonts w:ascii="Arial" w:eastAsiaTheme="minorEastAsia" w:hAnsi="Arial" w:cs="Arial"/>
                <w:sz w:val="18"/>
                <w:szCs w:val="18"/>
                <w:lang w:eastAsia="es-MX"/>
              </w:rPr>
            </w:pPr>
            <w:r w:rsidRPr="007F3F5C">
              <w:rPr>
                <w:rFonts w:ascii="Arial" w:eastAsiaTheme="minorEastAsia" w:hAnsi="Arial" w:cs="Arial"/>
                <w:sz w:val="18"/>
                <w:szCs w:val="18"/>
                <w:lang w:eastAsia="es-MX"/>
              </w:rPr>
              <w:t>-Camioneta de los Valles</w:t>
            </w:r>
          </w:p>
        </w:tc>
        <w:tc>
          <w:tcPr>
            <w:tcW w:w="2247" w:type="dxa"/>
          </w:tcPr>
          <w:p w:rsidR="007F3F5C" w:rsidRPr="007F3F5C" w:rsidRDefault="007F3F5C" w:rsidP="00055C24">
            <w:pPr>
              <w:spacing w:line="480" w:lineRule="auto"/>
              <w:jc w:val="center"/>
              <w:rPr>
                <w:rFonts w:ascii="Arial" w:eastAsiaTheme="minorEastAsia" w:hAnsi="Arial" w:cs="Arial"/>
                <w:sz w:val="18"/>
                <w:szCs w:val="18"/>
                <w:lang w:eastAsia="es-MX"/>
              </w:rPr>
            </w:pPr>
            <w:r w:rsidRPr="007F3F5C">
              <w:rPr>
                <w:rFonts w:ascii="Arial" w:eastAsiaTheme="minorEastAsia" w:hAnsi="Arial" w:cs="Arial"/>
                <w:sz w:val="18"/>
                <w:szCs w:val="18"/>
                <w:lang w:eastAsia="es-MX"/>
              </w:rPr>
              <w:t>Potrero</w:t>
            </w:r>
          </w:p>
        </w:tc>
        <w:tc>
          <w:tcPr>
            <w:tcW w:w="2263" w:type="dxa"/>
          </w:tcPr>
          <w:p w:rsidR="007F3F5C" w:rsidRPr="007F3F5C" w:rsidRDefault="007F3F5C" w:rsidP="00055C24">
            <w:pPr>
              <w:spacing w:line="480" w:lineRule="auto"/>
              <w:jc w:val="both"/>
              <w:rPr>
                <w:rFonts w:ascii="Arial" w:eastAsiaTheme="minorEastAsia" w:hAnsi="Arial" w:cs="Arial"/>
                <w:sz w:val="18"/>
                <w:szCs w:val="18"/>
                <w:lang w:eastAsia="es-MX"/>
              </w:rPr>
            </w:pPr>
            <w:r w:rsidRPr="007F3F5C">
              <w:rPr>
                <w:rFonts w:ascii="Arial" w:eastAsiaTheme="minorEastAsia" w:hAnsi="Arial" w:cs="Arial"/>
                <w:sz w:val="18"/>
                <w:szCs w:val="18"/>
                <w:lang w:eastAsia="es-MX"/>
              </w:rPr>
              <w:t>indistinto</w:t>
            </w:r>
          </w:p>
        </w:tc>
        <w:tc>
          <w:tcPr>
            <w:tcW w:w="2273" w:type="dxa"/>
          </w:tcPr>
          <w:p w:rsidR="007F3F5C" w:rsidRPr="007F3F5C" w:rsidRDefault="007F3F5C" w:rsidP="00055C24">
            <w:pPr>
              <w:spacing w:line="480" w:lineRule="auto"/>
              <w:jc w:val="both"/>
              <w:rPr>
                <w:rFonts w:ascii="Arial" w:eastAsiaTheme="minorEastAsia" w:hAnsi="Arial" w:cs="Arial"/>
                <w:sz w:val="18"/>
                <w:szCs w:val="18"/>
                <w:lang w:eastAsia="es-MX"/>
              </w:rPr>
            </w:pPr>
            <w:r w:rsidRPr="007F3F5C">
              <w:rPr>
                <w:rFonts w:ascii="Arial" w:eastAsiaTheme="minorEastAsia" w:hAnsi="Arial" w:cs="Arial"/>
                <w:sz w:val="18"/>
                <w:szCs w:val="18"/>
                <w:lang w:eastAsia="es-MX"/>
              </w:rPr>
              <w:t>Clasificado</w:t>
            </w:r>
          </w:p>
        </w:tc>
      </w:tr>
    </w:tbl>
    <w:p w:rsidR="007F3F5C" w:rsidRPr="007F3F5C" w:rsidRDefault="00234F54" w:rsidP="00055C24">
      <w:pPr>
        <w:spacing w:line="480" w:lineRule="auto"/>
        <w:jc w:val="both"/>
        <w:rPr>
          <w:rFonts w:ascii="Arial" w:eastAsiaTheme="minorEastAsia" w:hAnsi="Arial" w:cs="Arial"/>
          <w:sz w:val="18"/>
          <w:szCs w:val="18"/>
          <w:lang w:eastAsia="es-MX"/>
        </w:rPr>
      </w:pPr>
      <w:r>
        <w:rPr>
          <w:rFonts w:ascii="Arial" w:eastAsiaTheme="minorEastAsia" w:hAnsi="Arial" w:cs="Arial"/>
          <w:sz w:val="18"/>
          <w:szCs w:val="18"/>
          <w:lang w:eastAsia="es-MX"/>
        </w:rPr>
        <w:t>Fuente: Elaborado con base a información de la comunidad.</w:t>
      </w:r>
    </w:p>
    <w:p w:rsidR="00234F54" w:rsidRDefault="007F3F5C" w:rsidP="00055C24">
      <w:pPr>
        <w:spacing w:line="480" w:lineRule="auto"/>
        <w:jc w:val="both"/>
        <w:rPr>
          <w:rFonts w:ascii="Arial" w:eastAsiaTheme="minorEastAsia" w:hAnsi="Arial" w:cs="Arial"/>
          <w:sz w:val="24"/>
          <w:szCs w:val="24"/>
          <w:lang w:eastAsia="es-MX"/>
        </w:rPr>
      </w:pPr>
      <w:r w:rsidRPr="007F3F5C">
        <w:rPr>
          <w:rFonts w:ascii="Arial" w:eastAsiaTheme="minorEastAsia" w:hAnsi="Arial" w:cs="Arial"/>
          <w:sz w:val="24"/>
          <w:szCs w:val="24"/>
          <w:lang w:eastAsia="es-MX"/>
        </w:rPr>
        <w:t>Las rutas de transporte son las que se</w:t>
      </w:r>
      <w:r w:rsidR="00F47713">
        <w:rPr>
          <w:rFonts w:ascii="Arial" w:eastAsiaTheme="minorEastAsia" w:hAnsi="Arial" w:cs="Arial"/>
          <w:sz w:val="24"/>
          <w:szCs w:val="24"/>
          <w:lang w:eastAsia="es-MX"/>
        </w:rPr>
        <w:t xml:space="preserve"> muestran en el plano de abajo.</w:t>
      </w:r>
    </w:p>
    <w:p w:rsidR="00234F54" w:rsidRDefault="00234F54" w:rsidP="00234F54">
      <w:pPr>
        <w:spacing w:line="480" w:lineRule="auto"/>
        <w:rPr>
          <w:rFonts w:ascii="Arial" w:eastAsiaTheme="minorEastAsia" w:hAnsi="Arial" w:cs="Arial"/>
          <w:b/>
          <w:sz w:val="24"/>
          <w:szCs w:val="24"/>
          <w:lang w:eastAsia="es-MX"/>
        </w:rPr>
      </w:pPr>
    </w:p>
    <w:p w:rsidR="00234F54" w:rsidRPr="00234F54" w:rsidRDefault="00234F54" w:rsidP="00234F54">
      <w:pPr>
        <w:spacing w:line="480" w:lineRule="auto"/>
        <w:rPr>
          <w:rFonts w:ascii="Arial" w:eastAsiaTheme="minorEastAsia" w:hAnsi="Arial" w:cs="Arial"/>
          <w:b/>
          <w:sz w:val="24"/>
          <w:szCs w:val="24"/>
          <w:lang w:eastAsia="es-MX"/>
        </w:rPr>
      </w:pPr>
      <w:r w:rsidRPr="00234F54">
        <w:rPr>
          <w:rFonts w:ascii="Arial" w:eastAsiaTheme="minorEastAsia" w:hAnsi="Arial" w:cs="Arial"/>
          <w:b/>
          <w:sz w:val="24"/>
          <w:szCs w:val="24"/>
          <w:lang w:eastAsia="es-MX"/>
        </w:rPr>
        <w:lastRenderedPageBreak/>
        <w:t>Figura 1. Plano de las rutas para recolección de RSU e San Pedro Atlapulco.</w:t>
      </w:r>
    </w:p>
    <w:p w:rsidR="00F47713" w:rsidRPr="007F3F5C" w:rsidRDefault="00F47713" w:rsidP="00055C24">
      <w:pPr>
        <w:spacing w:line="480" w:lineRule="auto"/>
        <w:jc w:val="both"/>
        <w:rPr>
          <w:rFonts w:ascii="Arial" w:eastAsiaTheme="minorEastAsia" w:hAnsi="Arial" w:cs="Arial"/>
          <w:sz w:val="24"/>
          <w:szCs w:val="24"/>
          <w:lang w:eastAsia="es-MX"/>
        </w:rPr>
      </w:pPr>
      <w:r w:rsidRPr="00F47713">
        <w:rPr>
          <w:rFonts w:ascii="Arial" w:eastAsiaTheme="minorEastAsia" w:hAnsi="Arial" w:cs="Arial"/>
          <w:noProof/>
          <w:sz w:val="24"/>
          <w:szCs w:val="24"/>
          <w:lang w:eastAsia="es-MX"/>
        </w:rPr>
        <w:drawing>
          <wp:inline distT="0" distB="0" distL="0" distR="0" wp14:anchorId="6E07D5C0" wp14:editId="3DA0248E">
            <wp:extent cx="5971540" cy="3980247"/>
            <wp:effectExtent l="0" t="0" r="0" b="1270"/>
            <wp:docPr id="6" name="Imagen 6" descr="C:\Users\Elizabeth\AppData\Local\Microsoft\Windows\INetCache\IE\31FSC534\ruta de recoleccion de bas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lizabeth\AppData\Local\Microsoft\Windows\INetCache\IE\31FSC534\ruta de recoleccion de basura.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971540" cy="3980247"/>
                    </a:xfrm>
                    <a:prstGeom prst="rect">
                      <a:avLst/>
                    </a:prstGeom>
                    <a:noFill/>
                    <a:ln>
                      <a:noFill/>
                    </a:ln>
                  </pic:spPr>
                </pic:pic>
              </a:graphicData>
            </a:graphic>
          </wp:inline>
        </w:drawing>
      </w:r>
    </w:p>
    <w:p w:rsidR="00B706E6" w:rsidRDefault="00B706E6" w:rsidP="00055C24">
      <w:pPr>
        <w:spacing w:line="480" w:lineRule="auto"/>
        <w:jc w:val="both"/>
        <w:rPr>
          <w:rFonts w:ascii="Arial" w:eastAsiaTheme="minorEastAsia" w:hAnsi="Arial" w:cs="Arial"/>
          <w:b/>
          <w:sz w:val="24"/>
          <w:szCs w:val="24"/>
          <w:lang w:eastAsia="es-MX"/>
        </w:rPr>
      </w:pPr>
    </w:p>
    <w:p w:rsidR="00455C8B" w:rsidRDefault="00455C8B" w:rsidP="00055C24">
      <w:pPr>
        <w:spacing w:line="480" w:lineRule="auto"/>
        <w:jc w:val="center"/>
        <w:rPr>
          <w:rFonts w:ascii="Arial" w:eastAsiaTheme="minorEastAsia" w:hAnsi="Arial" w:cs="Arial"/>
          <w:lang w:eastAsia="es-MX"/>
        </w:rPr>
      </w:pPr>
      <w:r w:rsidRPr="00455C8B">
        <w:rPr>
          <w:rFonts w:ascii="Arial" w:eastAsiaTheme="minorEastAsia" w:hAnsi="Arial" w:cs="Arial"/>
          <w:lang w:eastAsia="es-MX"/>
        </w:rPr>
        <w:t>Fuente: Elaborado c</w:t>
      </w:r>
      <w:r>
        <w:rPr>
          <w:rFonts w:ascii="Arial" w:eastAsiaTheme="minorEastAsia" w:hAnsi="Arial" w:cs="Arial"/>
          <w:lang w:eastAsia="es-MX"/>
        </w:rPr>
        <w:t>on base</w:t>
      </w:r>
      <w:r w:rsidRPr="00455C8B">
        <w:rPr>
          <w:rFonts w:ascii="Arial" w:eastAsiaTheme="minorEastAsia" w:hAnsi="Arial" w:cs="Arial"/>
          <w:lang w:eastAsia="es-MX"/>
        </w:rPr>
        <w:t xml:space="preserve"> a inv</w:t>
      </w:r>
      <w:r w:rsidR="00332118">
        <w:rPr>
          <w:rFonts w:ascii="Arial" w:eastAsiaTheme="minorEastAsia" w:hAnsi="Arial" w:cs="Arial"/>
          <w:lang w:eastAsia="es-MX"/>
        </w:rPr>
        <w:t>estigación de campo.</w:t>
      </w:r>
    </w:p>
    <w:p w:rsidR="00332118" w:rsidRPr="00455C8B" w:rsidRDefault="00332118" w:rsidP="00055C24">
      <w:pPr>
        <w:spacing w:line="480" w:lineRule="auto"/>
        <w:jc w:val="center"/>
        <w:rPr>
          <w:rFonts w:ascii="Arial" w:eastAsiaTheme="minorEastAsia" w:hAnsi="Arial" w:cs="Arial"/>
          <w:lang w:eastAsia="es-MX"/>
        </w:rPr>
      </w:pPr>
    </w:p>
    <w:p w:rsidR="007F3F5C" w:rsidRPr="007F3F5C" w:rsidRDefault="00054EF4" w:rsidP="00055C24">
      <w:pPr>
        <w:spacing w:line="480" w:lineRule="auto"/>
        <w:jc w:val="both"/>
        <w:rPr>
          <w:rFonts w:ascii="Arial" w:eastAsiaTheme="minorEastAsia" w:hAnsi="Arial" w:cs="Arial"/>
          <w:b/>
          <w:sz w:val="24"/>
          <w:szCs w:val="24"/>
          <w:lang w:eastAsia="es-MX"/>
        </w:rPr>
      </w:pPr>
      <w:r>
        <w:rPr>
          <w:rFonts w:ascii="Arial" w:eastAsiaTheme="minorEastAsia" w:hAnsi="Arial" w:cs="Arial"/>
          <w:b/>
          <w:sz w:val="24"/>
          <w:szCs w:val="24"/>
          <w:lang w:eastAsia="es-MX"/>
        </w:rPr>
        <w:t>3.4</w:t>
      </w:r>
      <w:r w:rsidR="007F3F5C" w:rsidRPr="007F3F5C">
        <w:rPr>
          <w:rFonts w:ascii="Arial" w:eastAsiaTheme="minorEastAsia" w:hAnsi="Arial" w:cs="Arial"/>
          <w:b/>
          <w:sz w:val="24"/>
          <w:szCs w:val="24"/>
          <w:lang w:eastAsia="es-MX"/>
        </w:rPr>
        <w:t>) Disposición Final</w:t>
      </w:r>
    </w:p>
    <w:p w:rsidR="007F3F5C" w:rsidRPr="007F3F5C" w:rsidRDefault="007F3F5C" w:rsidP="00055C24">
      <w:pPr>
        <w:spacing w:line="480" w:lineRule="auto"/>
        <w:jc w:val="both"/>
        <w:rPr>
          <w:rFonts w:ascii="Arial" w:eastAsiaTheme="minorEastAsia" w:hAnsi="Arial" w:cs="Arial"/>
          <w:sz w:val="24"/>
          <w:szCs w:val="24"/>
          <w:lang w:eastAsia="es-MX"/>
        </w:rPr>
      </w:pPr>
      <w:r w:rsidRPr="007F3F5C">
        <w:rPr>
          <w:rFonts w:ascii="Arial" w:eastAsiaTheme="minorEastAsia" w:hAnsi="Arial" w:cs="Arial"/>
          <w:sz w:val="24"/>
          <w:szCs w:val="24"/>
          <w:lang w:eastAsia="es-MX"/>
        </w:rPr>
        <w:t>El vertedero de San Pedro Atlapulco, se tienen que trabajar en el saneamiento del mismo, para ello se están haciendo un proyecto de saneamiento con base a las normas adecuadas. Además, es necesario disponerlo para depósito de residuos que no entre en la residuos con posibilidad de ser reciclados.</w:t>
      </w:r>
    </w:p>
    <w:p w:rsidR="007F3F5C" w:rsidRDefault="007F3F5C" w:rsidP="00055C24">
      <w:pPr>
        <w:spacing w:line="480" w:lineRule="auto"/>
        <w:jc w:val="both"/>
        <w:rPr>
          <w:rFonts w:ascii="Arial" w:eastAsiaTheme="minorEastAsia" w:hAnsi="Arial" w:cs="Arial"/>
          <w:sz w:val="24"/>
          <w:szCs w:val="24"/>
          <w:lang w:eastAsia="es-MX"/>
        </w:rPr>
      </w:pPr>
      <w:r w:rsidRPr="007F3F5C">
        <w:rPr>
          <w:rFonts w:ascii="Arial" w:eastAsiaTheme="minorEastAsia" w:hAnsi="Arial" w:cs="Arial"/>
          <w:sz w:val="24"/>
          <w:szCs w:val="24"/>
          <w:lang w:eastAsia="es-MX"/>
        </w:rPr>
        <w:lastRenderedPageBreak/>
        <w:t xml:space="preserve">En esta etapa se </w:t>
      </w:r>
      <w:r w:rsidR="00234F54">
        <w:rPr>
          <w:rFonts w:ascii="Arial" w:eastAsiaTheme="minorEastAsia" w:hAnsi="Arial" w:cs="Arial"/>
          <w:sz w:val="24"/>
          <w:szCs w:val="24"/>
          <w:lang w:eastAsia="es-MX"/>
        </w:rPr>
        <w:t xml:space="preserve">pretende </w:t>
      </w:r>
      <w:r w:rsidR="004D40CB">
        <w:rPr>
          <w:rFonts w:ascii="Arial" w:eastAsiaTheme="minorEastAsia" w:hAnsi="Arial" w:cs="Arial"/>
          <w:sz w:val="24"/>
          <w:szCs w:val="24"/>
          <w:lang w:eastAsia="es-MX"/>
        </w:rPr>
        <w:t xml:space="preserve">que los RSU seleccionados previamente se canalicen a </w:t>
      </w:r>
      <w:r w:rsidRPr="007F3F5C">
        <w:rPr>
          <w:rFonts w:ascii="Arial" w:eastAsiaTheme="minorEastAsia" w:hAnsi="Arial" w:cs="Arial"/>
          <w:sz w:val="24"/>
          <w:szCs w:val="24"/>
          <w:lang w:eastAsia="es-MX"/>
        </w:rPr>
        <w:t xml:space="preserve"> </w:t>
      </w:r>
      <w:r w:rsidR="004D40CB">
        <w:rPr>
          <w:rFonts w:ascii="Arial" w:eastAsiaTheme="minorEastAsia" w:hAnsi="Arial" w:cs="Arial"/>
          <w:sz w:val="24"/>
          <w:szCs w:val="24"/>
          <w:lang w:eastAsia="es-MX"/>
        </w:rPr>
        <w:t>dos áreas de tratamiento: uno para los residuos orgánicos y otro para los inorgánicos, el primero para la elaboración de vermicomposta y los segundo al establecimiento de un centro de acopio y de transferencia, los cuales tendrán que cubrir los requerimientos de mercado, técnico, legislativos, organizacionales y financieros adecuados, para lograr la factibilidad de los proyectos.  En adelante se describirán cada uno éstos aspectos.</w:t>
      </w:r>
    </w:p>
    <w:p w:rsidR="002B19E5" w:rsidRDefault="00B706E6" w:rsidP="002B19E5">
      <w:pPr>
        <w:spacing w:line="480" w:lineRule="auto"/>
        <w:jc w:val="both"/>
        <w:outlineLvl w:val="2"/>
        <w:rPr>
          <w:rFonts w:ascii="Arial" w:hAnsi="Arial" w:cs="Arial"/>
          <w:b/>
          <w:sz w:val="24"/>
          <w:szCs w:val="24"/>
        </w:rPr>
      </w:pPr>
      <w:r w:rsidRPr="00B706E6">
        <w:rPr>
          <w:rFonts w:ascii="Arial" w:eastAsiaTheme="minorEastAsia" w:hAnsi="Arial" w:cs="Arial"/>
          <w:b/>
          <w:sz w:val="24"/>
          <w:szCs w:val="24"/>
          <w:lang w:eastAsia="es-MX"/>
        </w:rPr>
        <w:t>3</w:t>
      </w:r>
      <w:r w:rsidR="00054EF4">
        <w:rPr>
          <w:rFonts w:ascii="Arial" w:eastAsiaTheme="minorEastAsia" w:hAnsi="Arial" w:cs="Arial"/>
          <w:b/>
          <w:sz w:val="24"/>
          <w:szCs w:val="24"/>
          <w:lang w:eastAsia="es-MX"/>
        </w:rPr>
        <w:t>.4</w:t>
      </w:r>
      <w:r w:rsidR="00F47713">
        <w:rPr>
          <w:rFonts w:ascii="Arial" w:eastAsiaTheme="minorEastAsia" w:hAnsi="Arial" w:cs="Arial"/>
          <w:sz w:val="24"/>
          <w:szCs w:val="24"/>
          <w:lang w:eastAsia="es-MX"/>
        </w:rPr>
        <w:t>.</w:t>
      </w:r>
      <w:r w:rsidR="00054EF4">
        <w:rPr>
          <w:rFonts w:ascii="Arial" w:eastAsiaTheme="minorEastAsia" w:hAnsi="Arial" w:cs="Arial"/>
          <w:sz w:val="24"/>
          <w:szCs w:val="24"/>
          <w:lang w:eastAsia="es-MX"/>
        </w:rPr>
        <w:t xml:space="preserve"> </w:t>
      </w:r>
      <w:r w:rsidR="00054EF4" w:rsidRPr="00054EF4">
        <w:rPr>
          <w:rFonts w:ascii="Arial" w:eastAsiaTheme="minorEastAsia" w:hAnsi="Arial" w:cs="Arial"/>
          <w:b/>
          <w:sz w:val="24"/>
          <w:szCs w:val="24"/>
          <w:lang w:eastAsia="es-MX"/>
        </w:rPr>
        <w:t xml:space="preserve">Tratamiento </w:t>
      </w:r>
      <w:r w:rsidR="00054EF4">
        <w:rPr>
          <w:rFonts w:ascii="Arial" w:hAnsi="Arial" w:cs="Arial"/>
          <w:b/>
          <w:sz w:val="24"/>
          <w:szCs w:val="24"/>
        </w:rPr>
        <w:t>para RSU</w:t>
      </w:r>
      <w:r w:rsidR="00F47713" w:rsidRPr="00F47713">
        <w:rPr>
          <w:rFonts w:ascii="Arial" w:hAnsi="Arial" w:cs="Arial"/>
          <w:b/>
          <w:sz w:val="24"/>
          <w:szCs w:val="24"/>
        </w:rPr>
        <w:t xml:space="preserve"> </w:t>
      </w:r>
      <w:r w:rsidR="00054EF4">
        <w:rPr>
          <w:rFonts w:ascii="Arial" w:hAnsi="Arial" w:cs="Arial"/>
          <w:b/>
          <w:sz w:val="24"/>
          <w:szCs w:val="24"/>
        </w:rPr>
        <w:t xml:space="preserve">orgánicos e </w:t>
      </w:r>
      <w:r w:rsidR="00F47713" w:rsidRPr="00F47713">
        <w:rPr>
          <w:rFonts w:ascii="Arial" w:hAnsi="Arial" w:cs="Arial"/>
          <w:b/>
          <w:sz w:val="24"/>
          <w:szCs w:val="24"/>
        </w:rPr>
        <w:t>inorgánicos:</w:t>
      </w:r>
      <w:r w:rsidR="00054EF4">
        <w:rPr>
          <w:rFonts w:ascii="Arial" w:hAnsi="Arial" w:cs="Arial"/>
          <w:b/>
          <w:sz w:val="24"/>
          <w:szCs w:val="24"/>
        </w:rPr>
        <w:t xml:space="preserve"> </w:t>
      </w:r>
      <w:r w:rsidR="00FB4A9F">
        <w:rPr>
          <w:rFonts w:ascii="Arial" w:hAnsi="Arial" w:cs="Arial"/>
          <w:b/>
          <w:sz w:val="24"/>
          <w:szCs w:val="24"/>
        </w:rPr>
        <w:t xml:space="preserve">Producción de vermicomposta y </w:t>
      </w:r>
      <w:r w:rsidR="00F47713" w:rsidRPr="00F47713">
        <w:rPr>
          <w:rFonts w:ascii="Arial" w:hAnsi="Arial" w:cs="Arial"/>
          <w:b/>
          <w:sz w:val="24"/>
          <w:szCs w:val="24"/>
        </w:rPr>
        <w:t>Centro de Acopio</w:t>
      </w:r>
      <w:bookmarkStart w:id="1" w:name="_Toc400440221"/>
      <w:r w:rsidR="00BB7AEC">
        <w:rPr>
          <w:rFonts w:ascii="Arial" w:hAnsi="Arial" w:cs="Arial"/>
          <w:b/>
          <w:sz w:val="24"/>
          <w:szCs w:val="24"/>
        </w:rPr>
        <w:t xml:space="preserve"> y Transferencia</w:t>
      </w:r>
      <w:bookmarkStart w:id="2" w:name="_Toc405919448"/>
      <w:r w:rsidR="00FB4A9F">
        <w:rPr>
          <w:rFonts w:ascii="Arial" w:hAnsi="Arial" w:cs="Arial"/>
          <w:b/>
          <w:sz w:val="24"/>
          <w:szCs w:val="24"/>
        </w:rPr>
        <w:t>.</w:t>
      </w:r>
    </w:p>
    <w:p w:rsidR="00FB4A9F" w:rsidRPr="00FB4A9F" w:rsidRDefault="00FB4A9F" w:rsidP="002B19E5">
      <w:pPr>
        <w:spacing w:line="480" w:lineRule="auto"/>
        <w:jc w:val="both"/>
        <w:outlineLvl w:val="2"/>
        <w:rPr>
          <w:rFonts w:ascii="Arial" w:hAnsi="Arial" w:cs="Arial"/>
          <w:sz w:val="24"/>
          <w:szCs w:val="24"/>
        </w:rPr>
      </w:pPr>
      <w:r w:rsidRPr="00FB4A9F">
        <w:rPr>
          <w:rFonts w:ascii="Arial" w:hAnsi="Arial" w:cs="Arial"/>
          <w:sz w:val="24"/>
          <w:szCs w:val="24"/>
        </w:rPr>
        <w:t>Se describe de manera separada</w:t>
      </w:r>
      <w:r>
        <w:rPr>
          <w:rFonts w:ascii="Arial" w:hAnsi="Arial" w:cs="Arial"/>
          <w:sz w:val="24"/>
          <w:szCs w:val="24"/>
        </w:rPr>
        <w:t xml:space="preserve"> los aspectos de mercado y de manera conjunta los demás estudios</w:t>
      </w:r>
    </w:p>
    <w:p w:rsidR="002B19E5" w:rsidRPr="00EC72F5" w:rsidRDefault="00EC72F5" w:rsidP="00EC72F5">
      <w:pPr>
        <w:spacing w:line="480" w:lineRule="auto"/>
        <w:jc w:val="both"/>
        <w:outlineLvl w:val="2"/>
        <w:rPr>
          <w:rFonts w:ascii="Arial" w:hAnsi="Arial" w:cs="Arial"/>
          <w:b/>
          <w:color w:val="000000"/>
          <w:sz w:val="24"/>
          <w:szCs w:val="24"/>
        </w:rPr>
      </w:pPr>
      <w:r>
        <w:rPr>
          <w:rFonts w:ascii="Arial" w:hAnsi="Arial" w:cs="Arial"/>
          <w:b/>
          <w:color w:val="000000"/>
          <w:sz w:val="24"/>
          <w:szCs w:val="24"/>
        </w:rPr>
        <w:t>-</w:t>
      </w:r>
      <w:r w:rsidR="002B19E5" w:rsidRPr="00EC72F5">
        <w:rPr>
          <w:rFonts w:ascii="Arial" w:hAnsi="Arial" w:cs="Arial"/>
          <w:b/>
          <w:color w:val="000000"/>
          <w:sz w:val="24"/>
          <w:szCs w:val="24"/>
        </w:rPr>
        <w:t>M</w:t>
      </w:r>
      <w:bookmarkEnd w:id="2"/>
      <w:r w:rsidR="002B19E5" w:rsidRPr="00EC72F5">
        <w:rPr>
          <w:rFonts w:ascii="Arial" w:hAnsi="Arial" w:cs="Arial"/>
          <w:b/>
          <w:color w:val="000000"/>
          <w:sz w:val="24"/>
          <w:szCs w:val="24"/>
        </w:rPr>
        <w:t>ercado</w:t>
      </w:r>
      <w:r w:rsidR="00FB4A9F" w:rsidRPr="00EC72F5">
        <w:rPr>
          <w:rFonts w:ascii="Arial" w:hAnsi="Arial" w:cs="Arial"/>
          <w:b/>
          <w:color w:val="000000"/>
          <w:sz w:val="24"/>
          <w:szCs w:val="24"/>
        </w:rPr>
        <w:t xml:space="preserve"> de Vermicomposta.</w:t>
      </w:r>
    </w:p>
    <w:p w:rsidR="00220BAE" w:rsidRPr="007F3F5C" w:rsidRDefault="00220BAE" w:rsidP="00220BAE">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Se propone que el mercado al que estaría dirigido la vermicomposta sea a los turistas de los valles que muestren interés por los fertilizantes y que tengan jardín, huerto o plantas. Este se planea vender en los establecimientos que ofrecen servicios en los valles turísticos.</w:t>
      </w:r>
    </w:p>
    <w:p w:rsidR="00220BAE" w:rsidRPr="007F3F5C" w:rsidRDefault="00220BAE" w:rsidP="00220BAE">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 xml:space="preserve">Debido  al volumen de los residuos orgánicos que se generan en Atlapulco a la semana se produciría un aproximado de 9 toneladas, debido a que de las 11.460 toneladas de residuos orgánicos se obtiene máximo un 85% de compost, esto después de haber transcurrido los primeros 3 o 4 meses que es tiempo que tarda </w:t>
      </w:r>
      <w:r w:rsidRPr="007F3F5C">
        <w:rPr>
          <w:rFonts w:ascii="Arial" w:eastAsia="Calibri" w:hAnsi="Arial" w:cs="Arial"/>
          <w:sz w:val="24"/>
          <w:szCs w:val="24"/>
          <w:lang w:eastAsia="es-MX"/>
        </w:rPr>
        <w:lastRenderedPageBreak/>
        <w:t xml:space="preserve">en producirse el compost.  Dado esto los costales de vermicompost tendrían la capacidad de 2 kg. </w:t>
      </w:r>
      <w:r w:rsidR="00804209" w:rsidRPr="007F3F5C">
        <w:rPr>
          <w:rFonts w:ascii="Arial" w:eastAsia="Calibri" w:hAnsi="Arial" w:cs="Arial"/>
          <w:sz w:val="24"/>
          <w:szCs w:val="24"/>
          <w:lang w:eastAsia="es-MX"/>
        </w:rPr>
        <w:t>Con</w:t>
      </w:r>
      <w:r w:rsidRPr="007F3F5C">
        <w:rPr>
          <w:rFonts w:ascii="Arial" w:eastAsia="Calibri" w:hAnsi="Arial" w:cs="Arial"/>
          <w:sz w:val="24"/>
          <w:szCs w:val="24"/>
          <w:lang w:eastAsia="es-MX"/>
        </w:rPr>
        <w:t xml:space="preserve"> lo que se estaría obteniendo 4 500 costales a la semana.</w:t>
      </w:r>
    </w:p>
    <w:p w:rsidR="00220BAE" w:rsidRPr="007F3F5C" w:rsidRDefault="00220BAE" w:rsidP="00220BAE">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 xml:space="preserve"> </w:t>
      </w:r>
    </w:p>
    <w:p w:rsidR="00220BAE" w:rsidRPr="007F3F5C" w:rsidRDefault="00220BAE" w:rsidP="00220BAE">
      <w:pPr>
        <w:spacing w:line="480" w:lineRule="auto"/>
        <w:contextualSpacing/>
        <w:jc w:val="both"/>
        <w:rPr>
          <w:rFonts w:ascii="Arial" w:eastAsia="Calibri" w:hAnsi="Arial" w:cs="Arial"/>
          <w:b/>
          <w:sz w:val="24"/>
          <w:szCs w:val="24"/>
          <w:lang w:eastAsia="es-MX"/>
        </w:rPr>
      </w:pPr>
      <w:r w:rsidRPr="007F3F5C">
        <w:rPr>
          <w:rFonts w:ascii="Arial" w:eastAsia="Calibri" w:hAnsi="Arial" w:cs="Arial"/>
          <w:sz w:val="24"/>
          <w:szCs w:val="24"/>
          <w:lang w:eastAsia="es-MX"/>
        </w:rPr>
        <w:t>Por ello para conocer la factibilidad del mercado se realizaron cuestionarios a los turistas, se elige fin de semana debido a que son los días más concurridos de los valles. La muestra de población cuestionada representa el 6%. Con los resultados se estima que cada fin de semana llegan alrededor de 1100 autos a los valles, por lo que el 70% sería cliente potencial debido a que tienen jardín o huerto, entonces la población demandante sería de 770 personas.</w:t>
      </w:r>
      <w:r w:rsidRPr="007F3F5C">
        <w:rPr>
          <w:rFonts w:ascii="Arial" w:eastAsia="Calibri" w:hAnsi="Arial" w:cs="Arial"/>
          <w:b/>
          <w:sz w:val="24"/>
          <w:szCs w:val="24"/>
          <w:lang w:eastAsia="es-MX"/>
        </w:rPr>
        <w:t xml:space="preserve"> </w:t>
      </w:r>
      <w:r w:rsidRPr="007F3F5C">
        <w:rPr>
          <w:rFonts w:ascii="Arial" w:eastAsia="Calibri" w:hAnsi="Arial" w:cs="Arial"/>
          <w:sz w:val="24"/>
          <w:szCs w:val="24"/>
          <w:lang w:eastAsia="es-MX"/>
        </w:rPr>
        <w:t>Por lo que se puede destacar que el potencial de mercado para el fertilizante es óptimo.</w:t>
      </w:r>
    </w:p>
    <w:p w:rsidR="00220BAE" w:rsidRPr="007F3F5C" w:rsidRDefault="00220BAE" w:rsidP="00220BAE">
      <w:pPr>
        <w:spacing w:line="480" w:lineRule="auto"/>
        <w:jc w:val="both"/>
        <w:rPr>
          <w:rFonts w:ascii="Arial" w:eastAsia="Calibri" w:hAnsi="Arial" w:cs="Arial"/>
          <w:sz w:val="24"/>
          <w:szCs w:val="24"/>
          <w:lang w:eastAsia="es-MX"/>
        </w:rPr>
      </w:pPr>
      <w:r w:rsidRPr="007F3F5C">
        <w:rPr>
          <w:rFonts w:ascii="Arial" w:eastAsia="Calibri" w:hAnsi="Arial" w:cs="Arial"/>
          <w:sz w:val="24"/>
          <w:szCs w:val="24"/>
          <w:lang w:eastAsia="es-MX"/>
        </w:rPr>
        <w:t xml:space="preserve">Por otra parte el 60% indicó que las plantas que tienen son de ornato seguidas de diversos tipos de árboles, por lo cual la composición del vermicompost debería estar conformada principalmente por Nitrógeno, el cual estimula el crecimiento de las plantas, luego Fósforo, que favorece el color de las hojas, y Potasio que propicia la suculencia. </w:t>
      </w:r>
    </w:p>
    <w:p w:rsidR="00220BAE" w:rsidRPr="007F3F5C" w:rsidRDefault="00220BAE" w:rsidP="00220BAE">
      <w:pPr>
        <w:spacing w:line="480" w:lineRule="auto"/>
        <w:jc w:val="both"/>
        <w:rPr>
          <w:rFonts w:ascii="Arial" w:eastAsia="Calibri" w:hAnsi="Arial" w:cs="Arial"/>
          <w:sz w:val="24"/>
          <w:szCs w:val="24"/>
          <w:lang w:eastAsia="es-MX"/>
        </w:rPr>
      </w:pPr>
      <w:r w:rsidRPr="007F3F5C">
        <w:rPr>
          <w:rFonts w:ascii="Arial" w:eastAsia="Calibri" w:hAnsi="Arial" w:cs="Arial"/>
          <w:sz w:val="24"/>
          <w:szCs w:val="24"/>
          <w:lang w:eastAsia="es-MX"/>
        </w:rPr>
        <w:t>La mayoría de los visitantes aseguraron utilizar abono o fertilizante para su jardín, lo cual es un indicador favorable pues los resultados demuestran que solo alrededor de un 39% de los visitantes que tienen jardín no utilizan algún tipo de abono o fertilizante, además el 100% de los encuestados refieren que es necesario utilizar algún producto para mejorar las condiciones de las plantas y con este dato sería posible difundir la utilidad de la vermicomposta para lograr que la mayoría de los visitantes muestren afinidad por el fertilizante.</w:t>
      </w:r>
    </w:p>
    <w:p w:rsidR="00220BAE" w:rsidRPr="007F3F5C" w:rsidRDefault="00220BAE" w:rsidP="00220BAE">
      <w:pPr>
        <w:spacing w:line="480" w:lineRule="auto"/>
        <w:jc w:val="both"/>
        <w:rPr>
          <w:rFonts w:ascii="Arial" w:eastAsia="Calibri" w:hAnsi="Arial" w:cs="Arial"/>
          <w:sz w:val="24"/>
          <w:szCs w:val="24"/>
          <w:lang w:eastAsia="es-MX"/>
        </w:rPr>
      </w:pPr>
      <w:r w:rsidRPr="007F3F5C">
        <w:rPr>
          <w:rFonts w:ascii="Arial" w:eastAsia="Calibri" w:hAnsi="Arial" w:cs="Arial"/>
          <w:sz w:val="24"/>
          <w:szCs w:val="24"/>
          <w:lang w:eastAsia="es-MX"/>
        </w:rPr>
        <w:lastRenderedPageBreak/>
        <w:t>Dentro de los resultados desfavorables para el proyecto, se obtiene que ninguno de los visitantes encuestados utilizan la vermicomposta como fertilizante, sin embargo algunos de ellos se mostraron interesados al conocer la propuesta. Se puede replicar que con información dirigida a los visitantes del proceso para la obtención del fertilizante así como de la composición del mismo, los visitantes se muestren interesados, principalmente los que utilizan productos como la composta y tierra negra, aunque al informar acerca de los beneficios del vermicomposta es posible que los que indican usar abonos químicos se interesen en el producto.</w:t>
      </w:r>
    </w:p>
    <w:p w:rsidR="00220BAE" w:rsidRDefault="00220BAE" w:rsidP="00220BAE">
      <w:pPr>
        <w:spacing w:line="480" w:lineRule="auto"/>
        <w:jc w:val="both"/>
        <w:rPr>
          <w:rFonts w:ascii="Arial" w:eastAsia="Calibri" w:hAnsi="Arial" w:cs="Arial"/>
          <w:sz w:val="24"/>
          <w:szCs w:val="24"/>
          <w:lang w:eastAsia="es-MX"/>
        </w:rPr>
      </w:pPr>
      <w:r w:rsidRPr="007F3F5C">
        <w:rPr>
          <w:rFonts w:ascii="Arial" w:eastAsia="Calibri" w:hAnsi="Arial" w:cs="Arial"/>
          <w:sz w:val="24"/>
          <w:szCs w:val="24"/>
          <w:lang w:eastAsia="es-MX"/>
        </w:rPr>
        <w:t xml:space="preserve">El 50% de los encuestados aseguraron que pagarían entre 21 y 30 pesos por el kilo de vermicomposta lo cual es un buen indicador favorable, pues tomando en cuenta que la vermicomposta en centros comerciales se encuentra alrededor de los 14 pesos, el precio al que pudiera ofertarse el producto estando entre los 10 y 20 pesos el kilo no sería una limitante para su venta.  </w:t>
      </w:r>
    </w:p>
    <w:p w:rsidR="00220BAE" w:rsidRDefault="00220BAE" w:rsidP="002B19E5">
      <w:pPr>
        <w:spacing w:line="480" w:lineRule="auto"/>
        <w:jc w:val="both"/>
        <w:outlineLvl w:val="2"/>
        <w:rPr>
          <w:rFonts w:ascii="Arial" w:hAnsi="Arial" w:cs="Arial"/>
          <w:b/>
          <w:color w:val="000000"/>
          <w:sz w:val="24"/>
          <w:szCs w:val="24"/>
        </w:rPr>
      </w:pPr>
    </w:p>
    <w:p w:rsidR="00FB4A9F" w:rsidRPr="002B19E5" w:rsidRDefault="00FB4A9F" w:rsidP="002B19E5">
      <w:pPr>
        <w:spacing w:line="480" w:lineRule="auto"/>
        <w:jc w:val="both"/>
        <w:outlineLvl w:val="2"/>
        <w:rPr>
          <w:rFonts w:ascii="Arial" w:hAnsi="Arial" w:cs="Arial"/>
          <w:b/>
          <w:sz w:val="24"/>
          <w:szCs w:val="24"/>
        </w:rPr>
      </w:pPr>
      <w:r>
        <w:rPr>
          <w:rFonts w:ascii="Arial" w:hAnsi="Arial" w:cs="Arial"/>
          <w:b/>
          <w:color w:val="000000"/>
          <w:sz w:val="24"/>
          <w:szCs w:val="24"/>
        </w:rPr>
        <w:t xml:space="preserve">Mercado del centro de acopio y </w:t>
      </w:r>
      <w:r w:rsidR="00804209">
        <w:rPr>
          <w:rFonts w:ascii="Arial" w:hAnsi="Arial" w:cs="Arial"/>
          <w:b/>
          <w:color w:val="000000"/>
          <w:sz w:val="24"/>
          <w:szCs w:val="24"/>
        </w:rPr>
        <w:t>trasferencia</w:t>
      </w:r>
      <w:r>
        <w:rPr>
          <w:rFonts w:ascii="Arial" w:hAnsi="Arial" w:cs="Arial"/>
          <w:b/>
          <w:color w:val="000000"/>
          <w:sz w:val="24"/>
          <w:szCs w:val="24"/>
        </w:rPr>
        <w:t>.</w:t>
      </w:r>
    </w:p>
    <w:p w:rsidR="002B19E5" w:rsidRPr="006B146A" w:rsidRDefault="002B19E5" w:rsidP="002B19E5">
      <w:pPr>
        <w:spacing w:line="360" w:lineRule="auto"/>
        <w:jc w:val="both"/>
        <w:rPr>
          <w:rFonts w:ascii="Arial" w:hAnsi="Arial" w:cs="Arial"/>
          <w:sz w:val="24"/>
          <w:szCs w:val="24"/>
        </w:rPr>
      </w:pPr>
      <w:r>
        <w:rPr>
          <w:rFonts w:ascii="Arial" w:hAnsi="Arial" w:cs="Arial"/>
          <w:sz w:val="24"/>
          <w:szCs w:val="24"/>
        </w:rPr>
        <w:t>La cantidad de residuos que se estimó es alrededor de 18.61kg por vivienda, debido a que la muestra que se recabo fue de</w:t>
      </w:r>
      <w:r w:rsidRPr="006B146A">
        <w:rPr>
          <w:rFonts w:ascii="Arial" w:hAnsi="Arial" w:cs="Arial"/>
          <w:sz w:val="24"/>
          <w:szCs w:val="24"/>
        </w:rPr>
        <w:t xml:space="preserve"> 5 viviendas en promedio al día lo que </w:t>
      </w:r>
      <w:r w:rsidRPr="00280D85">
        <w:rPr>
          <w:rFonts w:ascii="Arial" w:hAnsi="Arial" w:cs="Arial"/>
          <w:sz w:val="24"/>
          <w:szCs w:val="24"/>
        </w:rPr>
        <w:t>cada</w:t>
      </w:r>
      <w:r w:rsidRPr="006B146A">
        <w:rPr>
          <w:rFonts w:ascii="Arial" w:hAnsi="Arial" w:cs="Arial"/>
          <w:sz w:val="24"/>
          <w:szCs w:val="24"/>
        </w:rPr>
        <w:t xml:space="preserve"> </w:t>
      </w:r>
      <w:r>
        <w:rPr>
          <w:rFonts w:ascii="Arial" w:hAnsi="Arial" w:cs="Arial"/>
          <w:sz w:val="24"/>
          <w:szCs w:val="24"/>
        </w:rPr>
        <w:t>una</w:t>
      </w:r>
      <w:r w:rsidRPr="006B146A">
        <w:rPr>
          <w:rFonts w:ascii="Arial" w:hAnsi="Arial" w:cs="Arial"/>
          <w:sz w:val="24"/>
          <w:szCs w:val="24"/>
        </w:rPr>
        <w:t xml:space="preserve"> generaría </w:t>
      </w:r>
      <w:r>
        <w:rPr>
          <w:rFonts w:ascii="Arial" w:hAnsi="Arial" w:cs="Arial"/>
          <w:sz w:val="24"/>
          <w:szCs w:val="24"/>
        </w:rPr>
        <w:t xml:space="preserve">es </w:t>
      </w:r>
      <w:r w:rsidRPr="006B146A">
        <w:rPr>
          <w:rFonts w:ascii="Arial" w:hAnsi="Arial" w:cs="Arial"/>
          <w:sz w:val="24"/>
          <w:szCs w:val="24"/>
        </w:rPr>
        <w:t>3.</w:t>
      </w:r>
      <w:r>
        <w:rPr>
          <w:rFonts w:ascii="Arial" w:hAnsi="Arial" w:cs="Arial"/>
          <w:sz w:val="24"/>
          <w:szCs w:val="24"/>
        </w:rPr>
        <w:t>722</w:t>
      </w:r>
      <w:r w:rsidRPr="006B146A">
        <w:rPr>
          <w:rFonts w:ascii="Arial" w:hAnsi="Arial" w:cs="Arial"/>
          <w:sz w:val="24"/>
          <w:szCs w:val="24"/>
        </w:rPr>
        <w:t>kg diarios.</w:t>
      </w:r>
    </w:p>
    <w:p w:rsidR="002B19E5" w:rsidRDefault="002B19E5" w:rsidP="002B19E5">
      <w:pPr>
        <w:spacing w:after="0" w:line="360" w:lineRule="auto"/>
        <w:jc w:val="both"/>
        <w:rPr>
          <w:rFonts w:ascii="Arial" w:eastAsia="Times New Roman" w:hAnsi="Arial" w:cs="Arial"/>
          <w:color w:val="000000"/>
          <w:sz w:val="24"/>
          <w:szCs w:val="24"/>
          <w:lang w:eastAsia="es-MX"/>
        </w:rPr>
      </w:pPr>
      <w:r w:rsidRPr="006B146A">
        <w:rPr>
          <w:rFonts w:ascii="Arial" w:hAnsi="Arial" w:cs="Arial"/>
          <w:sz w:val="24"/>
          <w:szCs w:val="24"/>
        </w:rPr>
        <w:t xml:space="preserve">El total de viviendas habitadas en San Pedro Atlapulco según INEGI 2010 es de 1016 por lo que en total al día se generan alrededor de </w:t>
      </w:r>
      <w:r w:rsidRPr="006B146A">
        <w:rPr>
          <w:rFonts w:ascii="Arial" w:eastAsia="Times New Roman" w:hAnsi="Arial" w:cs="Arial"/>
          <w:color w:val="000000"/>
          <w:sz w:val="24"/>
          <w:szCs w:val="24"/>
          <w:lang w:eastAsia="es-MX"/>
        </w:rPr>
        <w:t>3.</w:t>
      </w:r>
      <w:r>
        <w:rPr>
          <w:rFonts w:ascii="Arial" w:eastAsia="Times New Roman" w:hAnsi="Arial" w:cs="Arial"/>
          <w:color w:val="000000"/>
          <w:sz w:val="24"/>
          <w:szCs w:val="24"/>
          <w:lang w:eastAsia="es-MX"/>
        </w:rPr>
        <w:t>718</w:t>
      </w:r>
      <w:r w:rsidRPr="006B146A">
        <w:rPr>
          <w:rFonts w:ascii="Arial" w:eastAsia="Times New Roman" w:hAnsi="Arial" w:cs="Arial"/>
          <w:color w:val="000000"/>
          <w:sz w:val="24"/>
          <w:szCs w:val="24"/>
          <w:lang w:eastAsia="es-MX"/>
        </w:rPr>
        <w:t xml:space="preserve"> toneladas de residuos sólidos</w:t>
      </w:r>
      <w:r>
        <w:rPr>
          <w:rFonts w:ascii="Arial" w:eastAsia="Times New Roman" w:hAnsi="Arial" w:cs="Arial"/>
          <w:color w:val="000000"/>
          <w:sz w:val="24"/>
          <w:szCs w:val="24"/>
          <w:lang w:eastAsia="es-MX"/>
        </w:rPr>
        <w:t xml:space="preserve">, los cuales estarían ingresando al centro de acopio y al mes se </w:t>
      </w:r>
      <w:r>
        <w:rPr>
          <w:rFonts w:ascii="Arial" w:eastAsia="Times New Roman" w:hAnsi="Arial" w:cs="Arial"/>
          <w:color w:val="000000"/>
          <w:sz w:val="24"/>
          <w:szCs w:val="24"/>
          <w:lang w:eastAsia="es-MX"/>
        </w:rPr>
        <w:lastRenderedPageBreak/>
        <w:t>estarían recibiendo 111.540 toneladas</w:t>
      </w:r>
      <w:r w:rsidRPr="006B146A">
        <w:rPr>
          <w:rFonts w:ascii="Arial" w:eastAsia="Times New Roman" w:hAnsi="Arial" w:cs="Arial"/>
          <w:color w:val="000000"/>
          <w:sz w:val="24"/>
          <w:szCs w:val="24"/>
          <w:lang w:eastAsia="es-MX"/>
        </w:rPr>
        <w:t>.</w:t>
      </w:r>
      <w:r>
        <w:rPr>
          <w:rFonts w:ascii="Arial" w:eastAsia="Times New Roman" w:hAnsi="Arial" w:cs="Arial"/>
          <w:color w:val="000000"/>
          <w:sz w:val="24"/>
          <w:szCs w:val="24"/>
          <w:lang w:eastAsia="es-MX"/>
        </w:rPr>
        <w:t xml:space="preserve"> De esta cantidad se desglosan las siguientes cantidades de cada residuo.</w:t>
      </w:r>
    </w:p>
    <w:p w:rsidR="002B19E5" w:rsidRPr="002B19E5" w:rsidRDefault="002B19E5" w:rsidP="002B19E5">
      <w:pPr>
        <w:spacing w:after="0" w:line="360" w:lineRule="auto"/>
        <w:jc w:val="center"/>
        <w:rPr>
          <w:rFonts w:ascii="Arial" w:eastAsia="Times New Roman" w:hAnsi="Arial" w:cs="Arial"/>
          <w:b/>
          <w:color w:val="000000"/>
          <w:sz w:val="24"/>
          <w:szCs w:val="24"/>
          <w:lang w:eastAsia="es-MX"/>
        </w:rPr>
      </w:pPr>
      <w:r w:rsidRPr="002B19E5">
        <w:rPr>
          <w:rFonts w:ascii="Arial" w:eastAsia="Times New Roman" w:hAnsi="Arial" w:cs="Arial"/>
          <w:b/>
          <w:color w:val="000000"/>
          <w:sz w:val="24"/>
          <w:szCs w:val="24"/>
          <w:lang w:eastAsia="es-MX"/>
        </w:rPr>
        <w:t>Cuadro 4. Cantidad y tipo de residuos inorgánicos en San Pedro Atlapulco</w:t>
      </w:r>
    </w:p>
    <w:tbl>
      <w:tblPr>
        <w:tblStyle w:val="Tablaconcuadrcula"/>
        <w:tblW w:w="0" w:type="auto"/>
        <w:tblLook w:val="04A0" w:firstRow="1" w:lastRow="0" w:firstColumn="1" w:lastColumn="0" w:noHBand="0" w:noVBand="1"/>
      </w:tblPr>
      <w:tblGrid>
        <w:gridCol w:w="3088"/>
        <w:gridCol w:w="3133"/>
        <w:gridCol w:w="2607"/>
      </w:tblGrid>
      <w:tr w:rsidR="002B19E5" w:rsidTr="00D42E14">
        <w:tc>
          <w:tcPr>
            <w:tcW w:w="3088"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RESIDUO</w:t>
            </w:r>
          </w:p>
        </w:tc>
        <w:tc>
          <w:tcPr>
            <w:tcW w:w="3133"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CANTIDAD AL DÍA</w:t>
            </w:r>
          </w:p>
        </w:tc>
        <w:tc>
          <w:tcPr>
            <w:tcW w:w="2607"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CANTIDAD AL MES</w:t>
            </w:r>
          </w:p>
        </w:tc>
      </w:tr>
      <w:tr w:rsidR="002B19E5" w:rsidTr="00D42E14">
        <w:tc>
          <w:tcPr>
            <w:tcW w:w="3088"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Aluminio</w:t>
            </w:r>
          </w:p>
        </w:tc>
        <w:tc>
          <w:tcPr>
            <w:tcW w:w="3133"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0.23</w:t>
            </w:r>
          </w:p>
        </w:tc>
        <w:tc>
          <w:tcPr>
            <w:tcW w:w="2607"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6.9</w:t>
            </w:r>
          </w:p>
        </w:tc>
      </w:tr>
      <w:tr w:rsidR="002B19E5" w:rsidTr="00D42E14">
        <w:tc>
          <w:tcPr>
            <w:tcW w:w="3088"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Papel</w:t>
            </w:r>
          </w:p>
        </w:tc>
        <w:tc>
          <w:tcPr>
            <w:tcW w:w="3133"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1.35</w:t>
            </w:r>
          </w:p>
        </w:tc>
        <w:tc>
          <w:tcPr>
            <w:tcW w:w="2607"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40.5</w:t>
            </w:r>
          </w:p>
        </w:tc>
      </w:tr>
      <w:tr w:rsidR="002B19E5" w:rsidTr="00D42E14">
        <w:tc>
          <w:tcPr>
            <w:tcW w:w="3088"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Peligrosos (pilas, servicio médico)</w:t>
            </w:r>
          </w:p>
        </w:tc>
        <w:tc>
          <w:tcPr>
            <w:tcW w:w="3133"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0.80</w:t>
            </w:r>
          </w:p>
        </w:tc>
        <w:tc>
          <w:tcPr>
            <w:tcW w:w="2607"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24</w:t>
            </w:r>
          </w:p>
        </w:tc>
      </w:tr>
      <w:tr w:rsidR="002B19E5" w:rsidTr="00D42E14">
        <w:tc>
          <w:tcPr>
            <w:tcW w:w="3088"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PET</w:t>
            </w:r>
          </w:p>
        </w:tc>
        <w:tc>
          <w:tcPr>
            <w:tcW w:w="3133"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0.21</w:t>
            </w:r>
          </w:p>
        </w:tc>
        <w:tc>
          <w:tcPr>
            <w:tcW w:w="2607"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6.3</w:t>
            </w:r>
          </w:p>
        </w:tc>
      </w:tr>
      <w:tr w:rsidR="002B19E5" w:rsidTr="00D42E14">
        <w:tc>
          <w:tcPr>
            <w:tcW w:w="3088"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Plástico</w:t>
            </w:r>
          </w:p>
        </w:tc>
        <w:tc>
          <w:tcPr>
            <w:tcW w:w="3133"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1.91</w:t>
            </w:r>
          </w:p>
        </w:tc>
        <w:tc>
          <w:tcPr>
            <w:tcW w:w="2607"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57.3</w:t>
            </w:r>
          </w:p>
        </w:tc>
      </w:tr>
      <w:tr w:rsidR="002B19E5" w:rsidTr="00D42E14">
        <w:tc>
          <w:tcPr>
            <w:tcW w:w="3088"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Tetrapak</w:t>
            </w:r>
          </w:p>
        </w:tc>
        <w:tc>
          <w:tcPr>
            <w:tcW w:w="3133"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0.26</w:t>
            </w:r>
          </w:p>
        </w:tc>
        <w:tc>
          <w:tcPr>
            <w:tcW w:w="2607"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7.8</w:t>
            </w:r>
          </w:p>
        </w:tc>
      </w:tr>
      <w:tr w:rsidR="002B19E5" w:rsidTr="00D42E14">
        <w:tc>
          <w:tcPr>
            <w:tcW w:w="3088"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Unicel</w:t>
            </w:r>
          </w:p>
        </w:tc>
        <w:tc>
          <w:tcPr>
            <w:tcW w:w="3133"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0.16</w:t>
            </w:r>
          </w:p>
        </w:tc>
        <w:tc>
          <w:tcPr>
            <w:tcW w:w="2607"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4.8</w:t>
            </w:r>
          </w:p>
        </w:tc>
      </w:tr>
      <w:tr w:rsidR="002B19E5" w:rsidTr="00D42E14">
        <w:tc>
          <w:tcPr>
            <w:tcW w:w="3088"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Vidrio</w:t>
            </w:r>
          </w:p>
        </w:tc>
        <w:tc>
          <w:tcPr>
            <w:tcW w:w="3133"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0.69</w:t>
            </w:r>
          </w:p>
        </w:tc>
        <w:tc>
          <w:tcPr>
            <w:tcW w:w="2607"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20.7</w:t>
            </w:r>
          </w:p>
        </w:tc>
      </w:tr>
      <w:tr w:rsidR="002B19E5" w:rsidTr="00D42E14">
        <w:tc>
          <w:tcPr>
            <w:tcW w:w="3088"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Otros</w:t>
            </w:r>
          </w:p>
        </w:tc>
        <w:tc>
          <w:tcPr>
            <w:tcW w:w="3133"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1.69</w:t>
            </w:r>
          </w:p>
        </w:tc>
        <w:tc>
          <w:tcPr>
            <w:tcW w:w="2607" w:type="dxa"/>
          </w:tcPr>
          <w:p w:rsidR="002B19E5" w:rsidRDefault="002B19E5" w:rsidP="00D42E14">
            <w:pPr>
              <w:spacing w:line="360" w:lineRule="auto"/>
              <w:jc w:val="both"/>
              <w:rPr>
                <w:rFonts w:ascii="Arial" w:eastAsia="Times New Roman" w:hAnsi="Arial" w:cs="Arial"/>
                <w:color w:val="000000"/>
                <w:sz w:val="24"/>
                <w:szCs w:val="24"/>
                <w:lang w:eastAsia="es-MX"/>
              </w:rPr>
            </w:pPr>
            <w:r>
              <w:rPr>
                <w:rFonts w:ascii="Arial" w:eastAsia="Times New Roman" w:hAnsi="Arial" w:cs="Arial"/>
                <w:color w:val="000000"/>
                <w:sz w:val="24"/>
                <w:szCs w:val="24"/>
                <w:lang w:eastAsia="es-MX"/>
              </w:rPr>
              <w:t>50.7</w:t>
            </w:r>
          </w:p>
        </w:tc>
      </w:tr>
    </w:tbl>
    <w:p w:rsidR="002B19E5" w:rsidRDefault="002B19E5" w:rsidP="002B19E5">
      <w:pPr>
        <w:spacing w:after="0" w:line="360" w:lineRule="auto"/>
        <w:jc w:val="both"/>
        <w:rPr>
          <w:rFonts w:ascii="Arial" w:eastAsia="Times New Roman" w:hAnsi="Arial" w:cs="Arial"/>
          <w:color w:val="000000"/>
          <w:sz w:val="24"/>
          <w:szCs w:val="24"/>
          <w:lang w:eastAsia="es-MX"/>
        </w:rPr>
      </w:pPr>
    </w:p>
    <w:p w:rsidR="002B19E5" w:rsidRDefault="002B19E5" w:rsidP="002B19E5">
      <w:pPr>
        <w:pStyle w:val="NormalWeb"/>
        <w:spacing w:line="360" w:lineRule="auto"/>
        <w:jc w:val="both"/>
        <w:rPr>
          <w:rFonts w:ascii="Arial" w:hAnsi="Arial" w:cs="Arial"/>
          <w:color w:val="000000"/>
        </w:rPr>
      </w:pPr>
      <w:r>
        <w:rPr>
          <w:rFonts w:ascii="Arial" w:hAnsi="Arial" w:cs="Arial"/>
          <w:color w:val="000000"/>
        </w:rPr>
        <w:t>Los residuos sólidos inorgánicos que van a estar ingresando al centro de acopio son cartón, papel, vidrio, PET, unicel, plástico “duro” y baterías de carros. Estos residuos son los que van a estar siendo recibidos ya que debido al diagnóstico realizado se determinó que son los que más se generan en la comunidad así como la determinación del potencial que tienen para poder ser reciclados.</w:t>
      </w:r>
    </w:p>
    <w:p w:rsidR="002B19E5" w:rsidRDefault="002B19E5" w:rsidP="002B19E5">
      <w:pPr>
        <w:pStyle w:val="NormalWeb"/>
        <w:spacing w:line="360" w:lineRule="auto"/>
        <w:jc w:val="both"/>
        <w:rPr>
          <w:rFonts w:ascii="Arial" w:hAnsi="Arial" w:cs="Arial"/>
          <w:color w:val="000000"/>
        </w:rPr>
      </w:pPr>
      <w:r>
        <w:rPr>
          <w:rFonts w:ascii="Arial" w:hAnsi="Arial" w:cs="Arial"/>
          <w:color w:val="000000"/>
        </w:rPr>
        <w:t>Los residuos como pilas pequeñas y los provenientes de un servicio médico van a ser únicamente acopiados en la bodega temporal del centro de acopio. Ya que no se les puede dar un tratamiento dentro del mismo, se va a buscar un canal de comercialización.</w:t>
      </w:r>
    </w:p>
    <w:p w:rsidR="002B19E5" w:rsidRDefault="002B19E5" w:rsidP="002B19E5">
      <w:pPr>
        <w:pStyle w:val="NormalWeb"/>
        <w:spacing w:line="360" w:lineRule="auto"/>
        <w:jc w:val="both"/>
        <w:rPr>
          <w:rFonts w:ascii="Arial" w:hAnsi="Arial" w:cs="Arial"/>
          <w:color w:val="000000"/>
        </w:rPr>
      </w:pPr>
      <w:r>
        <w:rPr>
          <w:rFonts w:ascii="Arial" w:hAnsi="Arial" w:cs="Arial"/>
          <w:color w:val="000000"/>
        </w:rPr>
        <w:t xml:space="preserve">Se pretende que la venta se haga directamente con la comunidad principalmente para los talleres que se realizaran de vidrio, se va a comercializar mediante la venta directa al público se dará acceso en la vigilancia y las personas entraran para poder comprar los residuos pertinentes, en este caso para el taller será el </w:t>
      </w:r>
      <w:r>
        <w:rPr>
          <w:rFonts w:ascii="Arial" w:hAnsi="Arial" w:cs="Arial"/>
          <w:color w:val="000000"/>
        </w:rPr>
        <w:lastRenderedPageBreak/>
        <w:t>vidrio, asimismo se quiere que se amplíe la venta a empresas del municipio de Ocoyoacac y que saliendo de San Pedro Atlapulco pueda tener una nueva utilidad.</w:t>
      </w:r>
    </w:p>
    <w:p w:rsidR="002B19E5" w:rsidRDefault="002B19E5" w:rsidP="002B19E5">
      <w:pPr>
        <w:pStyle w:val="NormalWeb"/>
        <w:spacing w:line="360" w:lineRule="auto"/>
        <w:jc w:val="both"/>
        <w:rPr>
          <w:rFonts w:ascii="Arial" w:hAnsi="Arial" w:cs="Arial"/>
          <w:color w:val="000000"/>
        </w:rPr>
      </w:pPr>
      <w:r>
        <w:rPr>
          <w:rFonts w:ascii="Arial" w:hAnsi="Arial" w:cs="Arial"/>
          <w:color w:val="000000"/>
        </w:rPr>
        <w:t>Se va a comercializar mediante la venta al público, esperando que estos se acerquen a la recepción del centro de acopio y ahí realizar la compra venta de los diversos residuos, asimismo se dará opción para que camiones de otras empresas lleguen al lugar para poder llevarse residuos que van a ser transferidos.</w:t>
      </w:r>
    </w:p>
    <w:p w:rsidR="002B19E5" w:rsidRDefault="002B19E5" w:rsidP="002B19E5">
      <w:pPr>
        <w:pStyle w:val="NormalWeb"/>
        <w:spacing w:line="360" w:lineRule="auto"/>
        <w:jc w:val="both"/>
        <w:rPr>
          <w:rFonts w:ascii="Arial" w:hAnsi="Arial" w:cs="Arial"/>
          <w:color w:val="000000"/>
        </w:rPr>
      </w:pPr>
      <w:r>
        <w:rPr>
          <w:rFonts w:ascii="Arial" w:hAnsi="Arial" w:cs="Arial"/>
          <w:color w:val="000000"/>
        </w:rPr>
        <w:t>Se pretende también que otro segmento de mercado sea destinado a las comunidades aledañas como se venía haciendo anteriormente, canalizar los RS  previamente clasificados y organizados hacia Santiago Tianguistenco, las camionetas provenientes de ese sitio van a ingresar al lugar y se les va a vender los residuos que ellos consideren necesarios comprar.</w:t>
      </w:r>
    </w:p>
    <w:p w:rsidR="002B19E5" w:rsidRDefault="002B19E5" w:rsidP="002B19E5">
      <w:pPr>
        <w:pStyle w:val="NormalWeb"/>
        <w:spacing w:line="360" w:lineRule="auto"/>
        <w:jc w:val="both"/>
        <w:rPr>
          <w:rFonts w:ascii="Arial" w:hAnsi="Arial" w:cs="Arial"/>
          <w:color w:val="000000"/>
        </w:rPr>
      </w:pPr>
      <w:r>
        <w:rPr>
          <w:rFonts w:ascii="Arial" w:hAnsi="Arial" w:cs="Arial"/>
          <w:color w:val="000000"/>
        </w:rPr>
        <w:t>Haciendo la investigación de mercado se obtuvieron los siguientes datos de cuatro diferentes centros de acopio instalados en Santiago Tianguistenco.</w:t>
      </w:r>
    </w:p>
    <w:p w:rsidR="00054EF4" w:rsidRPr="00054EF4" w:rsidRDefault="00054EF4" w:rsidP="00054EF4">
      <w:pPr>
        <w:pStyle w:val="NormalWeb"/>
        <w:spacing w:line="360" w:lineRule="auto"/>
        <w:jc w:val="center"/>
        <w:rPr>
          <w:rFonts w:ascii="Arial" w:hAnsi="Arial" w:cs="Arial"/>
          <w:b/>
          <w:color w:val="000000"/>
          <w:sz w:val="20"/>
          <w:szCs w:val="20"/>
        </w:rPr>
      </w:pPr>
      <w:r w:rsidRPr="00054EF4">
        <w:rPr>
          <w:rFonts w:ascii="Arial" w:hAnsi="Arial" w:cs="Arial"/>
          <w:b/>
          <w:color w:val="000000"/>
          <w:sz w:val="20"/>
          <w:szCs w:val="20"/>
        </w:rPr>
        <w:t>Cuadro</w:t>
      </w:r>
      <w:r>
        <w:rPr>
          <w:rFonts w:ascii="Arial" w:hAnsi="Arial" w:cs="Arial"/>
          <w:b/>
          <w:color w:val="000000"/>
          <w:sz w:val="20"/>
          <w:szCs w:val="20"/>
        </w:rPr>
        <w:t xml:space="preserve"> </w:t>
      </w:r>
      <w:r w:rsidRPr="00054EF4">
        <w:rPr>
          <w:rFonts w:ascii="Arial" w:hAnsi="Arial" w:cs="Arial"/>
          <w:b/>
          <w:color w:val="000000"/>
          <w:sz w:val="20"/>
          <w:szCs w:val="20"/>
        </w:rPr>
        <w:t>5. Precios de RSU de la región, 2014.</w:t>
      </w:r>
    </w:p>
    <w:tbl>
      <w:tblPr>
        <w:tblStyle w:val="Tablaconcuadrcula"/>
        <w:tblW w:w="0" w:type="auto"/>
        <w:tblLook w:val="04A0" w:firstRow="1" w:lastRow="0" w:firstColumn="1" w:lastColumn="0" w:noHBand="0" w:noVBand="1"/>
      </w:tblPr>
      <w:tblGrid>
        <w:gridCol w:w="2043"/>
        <w:gridCol w:w="1949"/>
        <w:gridCol w:w="1948"/>
        <w:gridCol w:w="1444"/>
        <w:gridCol w:w="1444"/>
      </w:tblGrid>
      <w:tr w:rsidR="002B19E5" w:rsidTr="00D42E14">
        <w:tc>
          <w:tcPr>
            <w:tcW w:w="2043"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RESIDUO</w:t>
            </w:r>
          </w:p>
        </w:tc>
        <w:tc>
          <w:tcPr>
            <w:tcW w:w="1949"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PRECIO 1</w:t>
            </w:r>
          </w:p>
        </w:tc>
        <w:tc>
          <w:tcPr>
            <w:tcW w:w="1948"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PRECIO 2</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PRECIO 3</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PRECIO 4</w:t>
            </w:r>
          </w:p>
        </w:tc>
      </w:tr>
      <w:tr w:rsidR="002B19E5" w:rsidTr="00D42E14">
        <w:tc>
          <w:tcPr>
            <w:tcW w:w="2043"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PET</w:t>
            </w:r>
          </w:p>
        </w:tc>
        <w:tc>
          <w:tcPr>
            <w:tcW w:w="1949"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4.50</w:t>
            </w:r>
          </w:p>
        </w:tc>
        <w:tc>
          <w:tcPr>
            <w:tcW w:w="1948"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4.50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4.50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4.50</w:t>
            </w:r>
          </w:p>
        </w:tc>
      </w:tr>
      <w:tr w:rsidR="002B19E5" w:rsidTr="00D42E14">
        <w:tc>
          <w:tcPr>
            <w:tcW w:w="2043"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Plástico duro</w:t>
            </w:r>
          </w:p>
        </w:tc>
        <w:tc>
          <w:tcPr>
            <w:tcW w:w="1949"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2.80</w:t>
            </w:r>
          </w:p>
        </w:tc>
        <w:tc>
          <w:tcPr>
            <w:tcW w:w="1948"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2.00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2.50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2.00</w:t>
            </w:r>
          </w:p>
        </w:tc>
      </w:tr>
      <w:tr w:rsidR="002B19E5" w:rsidTr="00D42E14">
        <w:tc>
          <w:tcPr>
            <w:tcW w:w="2043"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Cartón</w:t>
            </w:r>
          </w:p>
        </w:tc>
        <w:tc>
          <w:tcPr>
            <w:tcW w:w="1949" w:type="dxa"/>
          </w:tcPr>
          <w:p w:rsidR="002B19E5" w:rsidRPr="002B19E5" w:rsidRDefault="002B19E5" w:rsidP="002B19E5">
            <w:pPr>
              <w:pStyle w:val="NormalWeb"/>
              <w:spacing w:line="360" w:lineRule="auto"/>
              <w:jc w:val="right"/>
              <w:rPr>
                <w:rFonts w:ascii="Arial" w:hAnsi="Arial" w:cs="Arial"/>
                <w:color w:val="000000"/>
                <w:sz w:val="20"/>
                <w:szCs w:val="20"/>
              </w:rPr>
            </w:pPr>
          </w:p>
        </w:tc>
        <w:tc>
          <w:tcPr>
            <w:tcW w:w="1948"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1.10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1.20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1.20</w:t>
            </w:r>
          </w:p>
        </w:tc>
      </w:tr>
      <w:tr w:rsidR="002B19E5" w:rsidTr="00D42E14">
        <w:tc>
          <w:tcPr>
            <w:tcW w:w="2043"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Aluminio</w:t>
            </w:r>
          </w:p>
        </w:tc>
        <w:tc>
          <w:tcPr>
            <w:tcW w:w="1949" w:type="dxa"/>
          </w:tcPr>
          <w:p w:rsidR="002B19E5" w:rsidRPr="002B19E5" w:rsidRDefault="002B19E5" w:rsidP="002B19E5">
            <w:pPr>
              <w:pStyle w:val="NormalWeb"/>
              <w:spacing w:line="360" w:lineRule="auto"/>
              <w:jc w:val="right"/>
              <w:rPr>
                <w:rFonts w:ascii="Arial" w:hAnsi="Arial" w:cs="Arial"/>
                <w:color w:val="000000"/>
                <w:sz w:val="20"/>
                <w:szCs w:val="20"/>
              </w:rPr>
            </w:pPr>
          </w:p>
        </w:tc>
        <w:tc>
          <w:tcPr>
            <w:tcW w:w="1948"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15.00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16.00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16.00</w:t>
            </w:r>
          </w:p>
        </w:tc>
      </w:tr>
      <w:tr w:rsidR="002B19E5" w:rsidTr="00D42E14">
        <w:tc>
          <w:tcPr>
            <w:tcW w:w="2043"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Bronce</w:t>
            </w:r>
          </w:p>
        </w:tc>
        <w:tc>
          <w:tcPr>
            <w:tcW w:w="1949" w:type="dxa"/>
          </w:tcPr>
          <w:p w:rsidR="002B19E5" w:rsidRPr="002B19E5" w:rsidRDefault="002B19E5" w:rsidP="002B19E5">
            <w:pPr>
              <w:pStyle w:val="NormalWeb"/>
              <w:spacing w:line="360" w:lineRule="auto"/>
              <w:jc w:val="right"/>
              <w:rPr>
                <w:rFonts w:ascii="Arial" w:hAnsi="Arial" w:cs="Arial"/>
                <w:color w:val="000000"/>
                <w:sz w:val="20"/>
                <w:szCs w:val="20"/>
              </w:rPr>
            </w:pPr>
          </w:p>
        </w:tc>
        <w:tc>
          <w:tcPr>
            <w:tcW w:w="1948"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40.00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40.00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45.00</w:t>
            </w:r>
          </w:p>
        </w:tc>
      </w:tr>
      <w:tr w:rsidR="002B19E5" w:rsidTr="00D42E14">
        <w:tc>
          <w:tcPr>
            <w:tcW w:w="2043"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Acero</w:t>
            </w:r>
          </w:p>
        </w:tc>
        <w:tc>
          <w:tcPr>
            <w:tcW w:w="1949" w:type="dxa"/>
          </w:tcPr>
          <w:p w:rsidR="002B19E5" w:rsidRPr="002B19E5" w:rsidRDefault="002B19E5" w:rsidP="002B19E5">
            <w:pPr>
              <w:pStyle w:val="NormalWeb"/>
              <w:spacing w:line="360" w:lineRule="auto"/>
              <w:jc w:val="right"/>
              <w:rPr>
                <w:rFonts w:ascii="Arial" w:hAnsi="Arial" w:cs="Arial"/>
                <w:color w:val="000000"/>
                <w:sz w:val="20"/>
                <w:szCs w:val="20"/>
              </w:rPr>
            </w:pPr>
          </w:p>
        </w:tc>
        <w:tc>
          <w:tcPr>
            <w:tcW w:w="1948"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8.00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p>
        </w:tc>
      </w:tr>
      <w:tr w:rsidR="002B19E5" w:rsidTr="00D42E14">
        <w:tc>
          <w:tcPr>
            <w:tcW w:w="2043" w:type="dxa"/>
          </w:tcPr>
          <w:p w:rsidR="002B19E5" w:rsidRPr="002B19E5" w:rsidRDefault="00804209"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Baterías</w:t>
            </w:r>
            <w:r w:rsidR="002B19E5" w:rsidRPr="002B19E5">
              <w:rPr>
                <w:rFonts w:ascii="Arial" w:hAnsi="Arial" w:cs="Arial"/>
                <w:color w:val="000000"/>
                <w:sz w:val="20"/>
                <w:szCs w:val="20"/>
              </w:rPr>
              <w:t xml:space="preserve"> de carro</w:t>
            </w:r>
          </w:p>
        </w:tc>
        <w:tc>
          <w:tcPr>
            <w:tcW w:w="1949" w:type="dxa"/>
          </w:tcPr>
          <w:p w:rsidR="002B19E5" w:rsidRPr="002B19E5" w:rsidRDefault="002B19E5" w:rsidP="002B19E5">
            <w:pPr>
              <w:pStyle w:val="NormalWeb"/>
              <w:spacing w:line="360" w:lineRule="auto"/>
              <w:jc w:val="right"/>
              <w:rPr>
                <w:rFonts w:ascii="Arial" w:hAnsi="Arial" w:cs="Arial"/>
                <w:color w:val="000000"/>
                <w:sz w:val="20"/>
                <w:szCs w:val="20"/>
              </w:rPr>
            </w:pPr>
          </w:p>
        </w:tc>
        <w:tc>
          <w:tcPr>
            <w:tcW w:w="1948"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120.00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130.00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150.00</w:t>
            </w:r>
          </w:p>
        </w:tc>
      </w:tr>
      <w:tr w:rsidR="002B19E5" w:rsidTr="00D42E14">
        <w:tc>
          <w:tcPr>
            <w:tcW w:w="2043"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Fierro</w:t>
            </w:r>
          </w:p>
        </w:tc>
        <w:tc>
          <w:tcPr>
            <w:tcW w:w="1949" w:type="dxa"/>
          </w:tcPr>
          <w:p w:rsidR="002B19E5" w:rsidRPr="002B19E5" w:rsidRDefault="002B19E5" w:rsidP="002B19E5">
            <w:pPr>
              <w:pStyle w:val="NormalWeb"/>
              <w:spacing w:line="360" w:lineRule="auto"/>
              <w:jc w:val="right"/>
              <w:rPr>
                <w:rFonts w:ascii="Arial" w:hAnsi="Arial" w:cs="Arial"/>
                <w:color w:val="000000"/>
                <w:sz w:val="20"/>
                <w:szCs w:val="20"/>
              </w:rPr>
            </w:pPr>
          </w:p>
        </w:tc>
        <w:tc>
          <w:tcPr>
            <w:tcW w:w="1948"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2.50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3.00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3.00</w:t>
            </w:r>
          </w:p>
        </w:tc>
      </w:tr>
      <w:tr w:rsidR="002B19E5" w:rsidTr="00D42E14">
        <w:tc>
          <w:tcPr>
            <w:tcW w:w="2043"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Nilón</w:t>
            </w:r>
          </w:p>
        </w:tc>
        <w:tc>
          <w:tcPr>
            <w:tcW w:w="1949" w:type="dxa"/>
          </w:tcPr>
          <w:p w:rsidR="002B19E5" w:rsidRPr="002B19E5" w:rsidRDefault="002B19E5" w:rsidP="002B19E5">
            <w:pPr>
              <w:pStyle w:val="NormalWeb"/>
              <w:spacing w:line="360" w:lineRule="auto"/>
              <w:jc w:val="right"/>
              <w:rPr>
                <w:rFonts w:ascii="Arial" w:hAnsi="Arial" w:cs="Arial"/>
                <w:color w:val="000000"/>
                <w:sz w:val="20"/>
                <w:szCs w:val="20"/>
              </w:rPr>
            </w:pPr>
          </w:p>
        </w:tc>
        <w:tc>
          <w:tcPr>
            <w:tcW w:w="1948"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2.00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2.00</w:t>
            </w:r>
          </w:p>
        </w:tc>
      </w:tr>
      <w:tr w:rsidR="002B19E5" w:rsidTr="00D42E14">
        <w:tc>
          <w:tcPr>
            <w:tcW w:w="2043"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Vidrio</w:t>
            </w:r>
          </w:p>
        </w:tc>
        <w:tc>
          <w:tcPr>
            <w:tcW w:w="1949" w:type="dxa"/>
          </w:tcPr>
          <w:p w:rsidR="002B19E5" w:rsidRPr="002B19E5" w:rsidRDefault="002B19E5" w:rsidP="002B19E5">
            <w:pPr>
              <w:pStyle w:val="NormalWeb"/>
              <w:spacing w:line="360" w:lineRule="auto"/>
              <w:jc w:val="right"/>
              <w:rPr>
                <w:rFonts w:ascii="Arial" w:hAnsi="Arial" w:cs="Arial"/>
                <w:color w:val="000000"/>
                <w:sz w:val="20"/>
                <w:szCs w:val="20"/>
              </w:rPr>
            </w:pPr>
          </w:p>
        </w:tc>
        <w:tc>
          <w:tcPr>
            <w:tcW w:w="1948" w:type="dxa"/>
          </w:tcPr>
          <w:p w:rsidR="002B19E5" w:rsidRPr="002B19E5" w:rsidRDefault="002B19E5" w:rsidP="002B19E5">
            <w:pPr>
              <w:pStyle w:val="NormalWeb"/>
              <w:spacing w:line="360" w:lineRule="auto"/>
              <w:jc w:val="right"/>
              <w:rPr>
                <w:rFonts w:ascii="Arial" w:hAnsi="Arial" w:cs="Arial"/>
                <w:color w:val="000000"/>
                <w:sz w:val="20"/>
                <w:szCs w:val="20"/>
              </w:rPr>
            </w:pP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0.30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0.20</w:t>
            </w:r>
          </w:p>
        </w:tc>
      </w:tr>
      <w:tr w:rsidR="002B19E5" w:rsidTr="00D42E14">
        <w:tc>
          <w:tcPr>
            <w:tcW w:w="2043"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Papel</w:t>
            </w:r>
          </w:p>
        </w:tc>
        <w:tc>
          <w:tcPr>
            <w:tcW w:w="1949" w:type="dxa"/>
          </w:tcPr>
          <w:p w:rsidR="002B19E5" w:rsidRPr="002B19E5" w:rsidRDefault="002B19E5" w:rsidP="002B19E5">
            <w:pPr>
              <w:pStyle w:val="NormalWeb"/>
              <w:spacing w:line="360" w:lineRule="auto"/>
              <w:jc w:val="right"/>
              <w:rPr>
                <w:rFonts w:ascii="Arial" w:hAnsi="Arial" w:cs="Arial"/>
                <w:color w:val="000000"/>
                <w:sz w:val="20"/>
                <w:szCs w:val="20"/>
              </w:rPr>
            </w:pPr>
          </w:p>
        </w:tc>
        <w:tc>
          <w:tcPr>
            <w:tcW w:w="1948" w:type="dxa"/>
          </w:tcPr>
          <w:p w:rsidR="002B19E5" w:rsidRPr="002B19E5" w:rsidRDefault="002B19E5" w:rsidP="002B19E5">
            <w:pPr>
              <w:pStyle w:val="NormalWeb"/>
              <w:spacing w:line="360" w:lineRule="auto"/>
              <w:jc w:val="right"/>
              <w:rPr>
                <w:rFonts w:ascii="Arial" w:hAnsi="Arial" w:cs="Arial"/>
                <w:color w:val="000000"/>
                <w:sz w:val="20"/>
                <w:szCs w:val="20"/>
              </w:rPr>
            </w:pP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1.20</w:t>
            </w:r>
          </w:p>
        </w:tc>
        <w:tc>
          <w:tcPr>
            <w:tcW w:w="1444" w:type="dxa"/>
          </w:tcPr>
          <w:p w:rsidR="002B19E5" w:rsidRPr="002B19E5" w:rsidRDefault="002B19E5" w:rsidP="002B19E5">
            <w:pPr>
              <w:pStyle w:val="NormalWeb"/>
              <w:spacing w:line="360" w:lineRule="auto"/>
              <w:jc w:val="right"/>
              <w:rPr>
                <w:rFonts w:ascii="Arial" w:hAnsi="Arial" w:cs="Arial"/>
                <w:color w:val="000000"/>
                <w:sz w:val="20"/>
                <w:szCs w:val="20"/>
              </w:rPr>
            </w:pPr>
            <w:r w:rsidRPr="002B19E5">
              <w:rPr>
                <w:rFonts w:ascii="Arial" w:hAnsi="Arial" w:cs="Arial"/>
                <w:color w:val="000000"/>
                <w:sz w:val="20"/>
                <w:szCs w:val="20"/>
              </w:rPr>
              <w:t>1.00</w:t>
            </w:r>
          </w:p>
        </w:tc>
      </w:tr>
    </w:tbl>
    <w:p w:rsidR="002B19E5" w:rsidRDefault="002B19E5" w:rsidP="002B19E5">
      <w:pPr>
        <w:pStyle w:val="NormalWeb"/>
        <w:spacing w:line="360" w:lineRule="auto"/>
        <w:jc w:val="both"/>
        <w:rPr>
          <w:rFonts w:ascii="Arial" w:hAnsi="Arial" w:cs="Arial"/>
          <w:color w:val="000000"/>
        </w:rPr>
      </w:pPr>
    </w:p>
    <w:p w:rsidR="002B19E5" w:rsidRDefault="002B19E5" w:rsidP="002B19E5">
      <w:pPr>
        <w:pStyle w:val="NormalWeb"/>
        <w:spacing w:line="360" w:lineRule="auto"/>
        <w:jc w:val="both"/>
        <w:outlineLvl w:val="2"/>
        <w:rPr>
          <w:rFonts w:ascii="Arial" w:hAnsi="Arial" w:cs="Arial"/>
          <w:b/>
          <w:color w:val="000000"/>
        </w:rPr>
      </w:pPr>
      <w:bookmarkStart w:id="3" w:name="_Toc405919449"/>
      <w:r>
        <w:rPr>
          <w:rFonts w:ascii="Arial" w:hAnsi="Arial" w:cs="Arial"/>
          <w:b/>
          <w:color w:val="000000"/>
        </w:rPr>
        <w:lastRenderedPageBreak/>
        <w:t>-</w:t>
      </w:r>
      <w:r w:rsidRPr="00697081">
        <w:rPr>
          <w:rFonts w:ascii="Arial" w:hAnsi="Arial" w:cs="Arial"/>
          <w:b/>
          <w:color w:val="000000"/>
        </w:rPr>
        <w:t>T</w:t>
      </w:r>
      <w:r>
        <w:rPr>
          <w:rFonts w:ascii="Arial" w:hAnsi="Arial" w:cs="Arial"/>
          <w:b/>
          <w:color w:val="000000"/>
        </w:rPr>
        <w:t>écnico</w:t>
      </w:r>
      <w:bookmarkEnd w:id="3"/>
    </w:p>
    <w:p w:rsidR="00EC72F5" w:rsidRPr="007F3F5C" w:rsidRDefault="00EC72F5" w:rsidP="00EC72F5">
      <w:pPr>
        <w:spacing w:line="480" w:lineRule="auto"/>
        <w:jc w:val="both"/>
        <w:rPr>
          <w:rFonts w:ascii="Arial" w:eastAsia="Calibri" w:hAnsi="Arial" w:cs="Arial"/>
          <w:sz w:val="24"/>
          <w:szCs w:val="24"/>
          <w:lang w:eastAsia="es-MX"/>
        </w:rPr>
      </w:pPr>
      <w:r>
        <w:rPr>
          <w:rFonts w:ascii="Arial" w:eastAsia="Calibri" w:hAnsi="Arial" w:cs="Arial"/>
          <w:sz w:val="24"/>
          <w:szCs w:val="24"/>
          <w:lang w:eastAsia="es-MX"/>
        </w:rPr>
        <w:t>Los pasos que se seguirán para la producción de vermicomposta son los siguientes:</w:t>
      </w:r>
    </w:p>
    <w:p w:rsidR="00EC72F5" w:rsidRPr="007F3F5C" w:rsidRDefault="00804209" w:rsidP="00EC72F5">
      <w:pPr>
        <w:spacing w:line="480" w:lineRule="auto"/>
        <w:contextualSpacing/>
        <w:jc w:val="both"/>
        <w:rPr>
          <w:rFonts w:ascii="Arial" w:eastAsia="Calibri" w:hAnsi="Arial" w:cs="Arial"/>
          <w:sz w:val="24"/>
          <w:szCs w:val="24"/>
          <w:lang w:eastAsia="es-MX"/>
        </w:rPr>
      </w:pPr>
      <w:r>
        <w:rPr>
          <w:rFonts w:ascii="Arial" w:eastAsia="Calibri" w:hAnsi="Arial" w:cs="Arial"/>
          <w:sz w:val="24"/>
          <w:szCs w:val="24"/>
          <w:lang w:eastAsia="es-MX"/>
        </w:rPr>
        <w:t xml:space="preserve">1. </w:t>
      </w:r>
      <w:r w:rsidR="00EC72F5">
        <w:rPr>
          <w:rFonts w:ascii="Arial" w:eastAsia="Calibri" w:hAnsi="Arial" w:cs="Arial"/>
          <w:sz w:val="24"/>
          <w:szCs w:val="24"/>
          <w:lang w:eastAsia="es-MX"/>
        </w:rPr>
        <w:t>Retirar</w:t>
      </w:r>
      <w:r w:rsidR="00EC72F5" w:rsidRPr="007F3F5C">
        <w:rPr>
          <w:rFonts w:ascii="Arial" w:eastAsia="Calibri" w:hAnsi="Arial" w:cs="Arial"/>
          <w:sz w:val="24"/>
          <w:szCs w:val="24"/>
          <w:lang w:eastAsia="es-MX"/>
        </w:rPr>
        <w:t xml:space="preserve"> posibles materiales distintos de los restos vegetales, tales como rafias, grapas para tutorado, pinzas y cualquier otro resto no biodegradable.</w:t>
      </w:r>
    </w:p>
    <w:p w:rsidR="00EC72F5" w:rsidRPr="007F3F5C" w:rsidRDefault="00EC72F5" w:rsidP="00EC72F5">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 xml:space="preserve">2. </w:t>
      </w:r>
      <w:r w:rsidRPr="00220BAE">
        <w:rPr>
          <w:rFonts w:ascii="Arial" w:eastAsia="Calibri" w:hAnsi="Arial" w:cs="Arial"/>
          <w:szCs w:val="24"/>
          <w:lang w:eastAsia="es-MX"/>
        </w:rPr>
        <w:t xml:space="preserve">Triturar </w:t>
      </w:r>
      <w:r w:rsidRPr="007F3F5C">
        <w:rPr>
          <w:rFonts w:ascii="Arial" w:eastAsia="Calibri" w:hAnsi="Arial" w:cs="Arial"/>
          <w:sz w:val="24"/>
          <w:szCs w:val="24"/>
          <w:lang w:eastAsia="es-MX"/>
        </w:rPr>
        <w:t>el material hasta un tamaño entre 5-10 cm. Puede ser a través de una biotrituradora o una fresadora acoplada al tractor.</w:t>
      </w:r>
    </w:p>
    <w:p w:rsidR="00EC72F5" w:rsidRPr="007F3F5C" w:rsidRDefault="00EC72F5" w:rsidP="00EC72F5">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3. Mezclar con otros materiales ricos en carbono (por ejemplo, podemos comenzar con 1 parte de corteza de árboles y 3 partes de restos de cosecha) para alcanzar una relación Carbono/Nitrógeno de 25-30, que es la óptima para el desarrollo del proceso, ya que desequilibrios en esta relación pueden ralentizar el proceso de transformación o provocar una pérdida de nitrógeno por volatilización produciendo en este caso la aparición de malos olores.</w:t>
      </w:r>
    </w:p>
    <w:p w:rsidR="00EC72F5" w:rsidRPr="007F3F5C" w:rsidRDefault="00EC72F5" w:rsidP="00EC72F5">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4. Formar un montón o pila con los materiales mezclados; el tamaño de éste debe de permitirnos poder voltearlo manualmente y su altura media debe ser de 1,5 metros.</w:t>
      </w:r>
    </w:p>
    <w:p w:rsidR="00EC72F5" w:rsidRPr="007F3F5C" w:rsidRDefault="00EC72F5" w:rsidP="00EC72F5">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5. Si el material del montón o pila está seco humedecer mediante riego. No debe estar demasiado húmedo (no debe salir agua cuando apretamos un puñado con la mano). La humedad debe estar en torno un 40%.</w:t>
      </w:r>
    </w:p>
    <w:p w:rsidR="00EC72F5" w:rsidRPr="007F3F5C" w:rsidRDefault="00EC72F5" w:rsidP="00EC72F5">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 xml:space="preserve">6. Dejar descomponer el material y comprobar la temperatura periódicamente, ésta debe mantener entre 60-70ºC. Voltear al menos una vez por semana o </w:t>
      </w:r>
      <w:r w:rsidRPr="007F3F5C">
        <w:rPr>
          <w:rFonts w:ascii="Arial" w:eastAsia="Calibri" w:hAnsi="Arial" w:cs="Arial"/>
          <w:sz w:val="24"/>
          <w:szCs w:val="24"/>
          <w:lang w:eastAsia="es-MX"/>
        </w:rPr>
        <w:lastRenderedPageBreak/>
        <w:t>cuando la temperatura descienda. Esta etapa puede durar entre 1 y 2 meses (fase vio-oxidativa) y en ella el volumen se reduce en un 40-50% aproximadamente.</w:t>
      </w:r>
    </w:p>
    <w:p w:rsidR="00EC72F5" w:rsidRPr="007F3F5C" w:rsidRDefault="00EC72F5" w:rsidP="00EC72F5">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7. Depositar los restos pre-compostados en los lechos. Las dimensiones varían en función del espacio, pero deben tener una achura aproximada de 1,20 m y una altura que no supere los 30-40 cm.</w:t>
      </w:r>
    </w:p>
    <w:p w:rsidR="00EC72F5" w:rsidRPr="007F3F5C" w:rsidRDefault="00EC72F5" w:rsidP="00EC72F5">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8. Añadir las lombrices a los lechos, pero no directamente, sino colocando encima del material una capa de vermicompost maduro y ellas pasarán solas a la parte inferior.</w:t>
      </w:r>
    </w:p>
    <w:p w:rsidR="00EC72F5" w:rsidRPr="007F3F5C" w:rsidRDefault="00EC72F5" w:rsidP="00EC72F5">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9. Controlar periódicamente la humedad. Esta debe ser del 80%. Al apretar el material con la mano, este ha de quedar con forma y deben caer unas gotas de líquido (menos de 10 gotas). Es conveniente disponer de un sistema automático de riego que pulverice agua sobre los lechos.</w:t>
      </w:r>
    </w:p>
    <w:p w:rsidR="00EC72F5" w:rsidRPr="007F3F5C" w:rsidRDefault="00EC72F5" w:rsidP="00EC72F5">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10. Al cabo de 3-4 meses el material estará listo para recolectar. Debe tener un aspecto grumoso, esponjoso, de color pardo y olor a tierra húmeda.</w:t>
      </w:r>
    </w:p>
    <w:p w:rsidR="00EC72F5" w:rsidRDefault="00EC72F5" w:rsidP="00EC72F5">
      <w:pPr>
        <w:spacing w:line="480" w:lineRule="auto"/>
        <w:contextualSpacing/>
        <w:jc w:val="both"/>
        <w:rPr>
          <w:rFonts w:ascii="Arial" w:eastAsia="Calibri" w:hAnsi="Arial" w:cs="Arial"/>
          <w:sz w:val="24"/>
          <w:szCs w:val="24"/>
          <w:lang w:eastAsia="es-MX"/>
        </w:rPr>
      </w:pPr>
      <w:r w:rsidRPr="007F3F5C">
        <w:rPr>
          <w:rFonts w:ascii="Arial" w:eastAsia="Calibri" w:hAnsi="Arial" w:cs="Arial"/>
          <w:sz w:val="24"/>
          <w:szCs w:val="24"/>
          <w:lang w:eastAsia="es-MX"/>
        </w:rPr>
        <w:t>11. La recolección se llevará a cabo depositando una capa de material fresco sobre el vermicompost</w:t>
      </w:r>
      <w:r>
        <w:rPr>
          <w:rFonts w:ascii="Arial" w:eastAsia="Calibri" w:hAnsi="Arial" w:cs="Arial"/>
          <w:sz w:val="24"/>
          <w:szCs w:val="24"/>
          <w:lang w:eastAsia="es-MX"/>
        </w:rPr>
        <w:t>a</w:t>
      </w:r>
      <w:r w:rsidRPr="007F3F5C">
        <w:rPr>
          <w:rFonts w:ascii="Arial" w:eastAsia="Calibri" w:hAnsi="Arial" w:cs="Arial"/>
          <w:sz w:val="24"/>
          <w:szCs w:val="24"/>
          <w:lang w:eastAsia="es-MX"/>
        </w:rPr>
        <w:t xml:space="preserve"> y se retirará al cabo de 3 días. La operación se repite hasta que quede el menor número de lombrices en el vermicompost</w:t>
      </w:r>
      <w:r>
        <w:rPr>
          <w:rFonts w:ascii="Arial" w:eastAsia="Calibri" w:hAnsi="Arial" w:cs="Arial"/>
          <w:sz w:val="24"/>
          <w:szCs w:val="24"/>
          <w:lang w:eastAsia="es-MX"/>
        </w:rPr>
        <w:t>a</w:t>
      </w:r>
      <w:r w:rsidRPr="007F3F5C">
        <w:rPr>
          <w:rFonts w:ascii="Arial" w:eastAsia="Calibri" w:hAnsi="Arial" w:cs="Arial"/>
          <w:sz w:val="24"/>
          <w:szCs w:val="24"/>
          <w:lang w:eastAsia="es-MX"/>
        </w:rPr>
        <w:t>. Al final del proceso el volumen del material se ha podido reducir un 10-15% más</w:t>
      </w:r>
      <w:r>
        <w:rPr>
          <w:rFonts w:ascii="Arial" w:eastAsia="Calibri" w:hAnsi="Arial" w:cs="Arial"/>
          <w:sz w:val="24"/>
          <w:szCs w:val="24"/>
          <w:lang w:eastAsia="es-MX"/>
        </w:rPr>
        <w:t>. (ver la figura 2)</w:t>
      </w:r>
    </w:p>
    <w:p w:rsidR="00EC72F5" w:rsidRDefault="00EC72F5" w:rsidP="002B19E5">
      <w:pPr>
        <w:pStyle w:val="NormalWeb"/>
        <w:spacing w:line="360" w:lineRule="auto"/>
        <w:jc w:val="both"/>
        <w:outlineLvl w:val="2"/>
        <w:rPr>
          <w:rFonts w:ascii="Arial" w:hAnsi="Arial" w:cs="Arial"/>
          <w:b/>
          <w:color w:val="000000"/>
        </w:rPr>
      </w:pPr>
    </w:p>
    <w:p w:rsidR="00220BAE" w:rsidRPr="00EC72F5" w:rsidRDefault="00054EF4" w:rsidP="00220BAE">
      <w:pPr>
        <w:spacing w:line="480" w:lineRule="auto"/>
        <w:jc w:val="center"/>
        <w:rPr>
          <w:rFonts w:ascii="Arial" w:eastAsia="Calibri" w:hAnsi="Arial" w:cs="Arial"/>
          <w:b/>
          <w:sz w:val="24"/>
          <w:szCs w:val="24"/>
          <w:lang w:eastAsia="es-MX"/>
        </w:rPr>
      </w:pPr>
      <w:r w:rsidRPr="00EC72F5">
        <w:rPr>
          <w:rFonts w:ascii="Arial" w:eastAsia="Calibri" w:hAnsi="Arial" w:cs="Arial"/>
          <w:b/>
          <w:sz w:val="24"/>
          <w:szCs w:val="24"/>
          <w:lang w:eastAsia="es-MX"/>
        </w:rPr>
        <w:t xml:space="preserve">Figura 2. </w:t>
      </w:r>
      <w:r w:rsidR="00220BAE" w:rsidRPr="00EC72F5">
        <w:rPr>
          <w:rFonts w:ascii="Arial" w:eastAsia="Calibri" w:hAnsi="Arial" w:cs="Arial"/>
          <w:b/>
          <w:sz w:val="24"/>
          <w:szCs w:val="24"/>
          <w:lang w:eastAsia="es-MX"/>
        </w:rPr>
        <w:t>Proceso de producción de la Vermicomposta</w:t>
      </w:r>
    </w:p>
    <w:p w:rsidR="00220BAE" w:rsidRPr="007F3F5C" w:rsidRDefault="00220BAE" w:rsidP="00220BAE">
      <w:pPr>
        <w:spacing w:line="480" w:lineRule="auto"/>
        <w:jc w:val="both"/>
        <w:rPr>
          <w:rFonts w:ascii="Arial" w:eastAsia="Calibri" w:hAnsi="Arial" w:cs="Arial"/>
          <w:sz w:val="24"/>
          <w:szCs w:val="24"/>
          <w:lang w:eastAsia="es-MX"/>
        </w:rPr>
      </w:pPr>
      <w:r>
        <w:rPr>
          <w:noProof/>
          <w:lang w:eastAsia="es-MX"/>
        </w:rPr>
        <w:lastRenderedPageBreak/>
        <w:drawing>
          <wp:inline distT="0" distB="0" distL="0" distR="0" wp14:anchorId="7D6AD46E" wp14:editId="06647A9F">
            <wp:extent cx="5971540" cy="3018155"/>
            <wp:effectExtent l="0" t="57150" r="0" b="86995"/>
            <wp:docPr id="9" name="Diagrama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2" r:lo="rId13" r:qs="rId14" r:cs="rId15"/>
              </a:graphicData>
            </a:graphic>
          </wp:inline>
        </w:drawing>
      </w:r>
    </w:p>
    <w:p w:rsidR="00220BAE" w:rsidRPr="00EC72F5" w:rsidRDefault="00EC72F5" w:rsidP="002B19E5">
      <w:pPr>
        <w:pStyle w:val="NormalWeb"/>
        <w:spacing w:line="360" w:lineRule="auto"/>
        <w:jc w:val="both"/>
        <w:outlineLvl w:val="2"/>
        <w:rPr>
          <w:rFonts w:ascii="Arial" w:hAnsi="Arial" w:cs="Arial"/>
          <w:color w:val="000000"/>
        </w:rPr>
      </w:pPr>
      <w:r>
        <w:rPr>
          <w:rFonts w:ascii="Arial" w:hAnsi="Arial" w:cs="Arial"/>
          <w:color w:val="000000"/>
        </w:rPr>
        <w:t>En el centro de acopio y tra</w:t>
      </w:r>
      <w:r w:rsidRPr="00EC72F5">
        <w:rPr>
          <w:rFonts w:ascii="Arial" w:hAnsi="Arial" w:cs="Arial"/>
          <w:color w:val="000000"/>
        </w:rPr>
        <w:t>n</w:t>
      </w:r>
      <w:r>
        <w:rPr>
          <w:rFonts w:ascii="Arial" w:hAnsi="Arial" w:cs="Arial"/>
          <w:color w:val="000000"/>
        </w:rPr>
        <w:t>s</w:t>
      </w:r>
      <w:r w:rsidRPr="00EC72F5">
        <w:rPr>
          <w:rFonts w:ascii="Arial" w:hAnsi="Arial" w:cs="Arial"/>
          <w:color w:val="000000"/>
        </w:rPr>
        <w:t xml:space="preserve">ferencia de </w:t>
      </w:r>
      <w:r w:rsidR="00804209" w:rsidRPr="00EC72F5">
        <w:rPr>
          <w:rFonts w:ascii="Arial" w:hAnsi="Arial" w:cs="Arial"/>
          <w:color w:val="000000"/>
        </w:rPr>
        <w:t>residuos peligrosos</w:t>
      </w:r>
      <w:r w:rsidRPr="00EC72F5">
        <w:rPr>
          <w:rFonts w:ascii="Arial" w:hAnsi="Arial" w:cs="Arial"/>
          <w:color w:val="000000"/>
        </w:rPr>
        <w:t>, se seguirá los pasos siguientes:</w:t>
      </w:r>
    </w:p>
    <w:p w:rsidR="002B19E5" w:rsidRPr="00054EF4" w:rsidRDefault="00054EF4" w:rsidP="002B19E5">
      <w:pPr>
        <w:pStyle w:val="NormalWeb"/>
        <w:spacing w:line="360" w:lineRule="auto"/>
        <w:jc w:val="both"/>
        <w:outlineLvl w:val="2"/>
        <w:rPr>
          <w:rFonts w:ascii="Arial" w:hAnsi="Arial" w:cs="Arial"/>
          <w:b/>
          <w:color w:val="000000"/>
          <w:sz w:val="20"/>
          <w:szCs w:val="20"/>
        </w:rPr>
      </w:pPr>
      <w:bookmarkStart w:id="4" w:name="_Toc405919450"/>
      <w:r w:rsidRPr="00EC72F5">
        <w:rPr>
          <w:rFonts w:ascii="Arial" w:hAnsi="Arial" w:cs="Arial"/>
          <w:b/>
          <w:color w:val="000000"/>
        </w:rPr>
        <w:t xml:space="preserve">Figura 3. </w:t>
      </w:r>
      <w:r w:rsidR="002B19E5" w:rsidRPr="00EC72F5">
        <w:rPr>
          <w:rFonts w:ascii="Arial" w:hAnsi="Arial" w:cs="Arial"/>
          <w:b/>
          <w:color w:val="000000"/>
        </w:rPr>
        <w:t>Proceso de producción</w:t>
      </w:r>
      <w:bookmarkEnd w:id="4"/>
      <w:r w:rsidR="00220BAE" w:rsidRPr="00EC72F5">
        <w:rPr>
          <w:rFonts w:ascii="Arial" w:hAnsi="Arial" w:cs="Arial"/>
          <w:b/>
          <w:color w:val="000000"/>
        </w:rPr>
        <w:t xml:space="preserve"> del Centro de Acopio y Transferencia</w:t>
      </w:r>
      <w:r w:rsidR="00220BAE" w:rsidRPr="00054EF4">
        <w:rPr>
          <w:rFonts w:ascii="Arial" w:hAnsi="Arial" w:cs="Arial"/>
          <w:b/>
          <w:color w:val="000000"/>
          <w:sz w:val="20"/>
          <w:szCs w:val="20"/>
        </w:rPr>
        <w:t>.</w:t>
      </w:r>
    </w:p>
    <w:p w:rsidR="002B19E5" w:rsidRPr="00697081" w:rsidRDefault="002B19E5" w:rsidP="002B19E5">
      <w:pPr>
        <w:pStyle w:val="NormalWeb"/>
        <w:spacing w:line="360" w:lineRule="auto"/>
        <w:jc w:val="both"/>
        <w:outlineLvl w:val="2"/>
        <w:rPr>
          <w:rFonts w:ascii="Arial" w:hAnsi="Arial" w:cs="Arial"/>
          <w:b/>
          <w:color w:val="000000"/>
        </w:rPr>
      </w:pPr>
      <w:bookmarkStart w:id="5" w:name="_Toc405919451"/>
      <w:r>
        <w:rPr>
          <w:rFonts w:ascii="Arial" w:hAnsi="Arial" w:cs="Arial"/>
          <w:b/>
          <w:noProof/>
          <w:color w:val="000000"/>
          <w:lang w:val="es-MX" w:eastAsia="es-MX"/>
        </w:rPr>
        <w:drawing>
          <wp:inline distT="0" distB="0" distL="0" distR="0" wp14:anchorId="57C0E693" wp14:editId="1E5A73D0">
            <wp:extent cx="5486400" cy="3200400"/>
            <wp:effectExtent l="0" t="0" r="0" b="19050"/>
            <wp:docPr id="4" name="Diagrama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bookmarkEnd w:id="5"/>
    </w:p>
    <w:p w:rsidR="002B19E5" w:rsidRPr="00D65320" w:rsidRDefault="002B19E5" w:rsidP="002B19E5">
      <w:pPr>
        <w:spacing w:line="360" w:lineRule="auto"/>
        <w:jc w:val="both"/>
        <w:rPr>
          <w:rFonts w:ascii="Arial" w:hAnsi="Arial" w:cs="Arial"/>
          <w:iCs/>
          <w:sz w:val="24"/>
          <w:lang w:val="es-ES_tradnl"/>
        </w:rPr>
      </w:pPr>
      <w:r>
        <w:rPr>
          <w:rFonts w:ascii="Arial" w:hAnsi="Arial" w:cs="Arial"/>
          <w:iCs/>
          <w:sz w:val="24"/>
          <w:lang w:val="es-ES_tradnl"/>
        </w:rPr>
        <w:lastRenderedPageBreak/>
        <w:t>Las pilas que van a ser transferidos serán hacia la empresa Gonhermez, S.A. de C.V. la cual se encuentra ubicada en francisco Godwalt, 1669. Parque Industrial, Toluca.</w:t>
      </w:r>
    </w:p>
    <w:p w:rsidR="00F47713" w:rsidRPr="00DC6689" w:rsidRDefault="002B19E5" w:rsidP="00055C24">
      <w:pPr>
        <w:pStyle w:val="NormalWeb"/>
        <w:spacing w:line="480" w:lineRule="auto"/>
        <w:jc w:val="both"/>
        <w:outlineLvl w:val="2"/>
        <w:rPr>
          <w:rFonts w:ascii="Arial" w:hAnsi="Arial" w:cs="Arial"/>
          <w:b/>
          <w:color w:val="000000"/>
        </w:rPr>
      </w:pPr>
      <w:bookmarkStart w:id="6" w:name="_Toc400440223"/>
      <w:bookmarkEnd w:id="1"/>
      <w:r>
        <w:rPr>
          <w:rFonts w:ascii="Arial" w:hAnsi="Arial" w:cs="Arial"/>
          <w:b/>
          <w:color w:val="000000"/>
        </w:rPr>
        <w:t>-</w:t>
      </w:r>
      <w:r w:rsidR="00F47713" w:rsidRPr="00DC6689">
        <w:rPr>
          <w:rFonts w:ascii="Arial" w:hAnsi="Arial" w:cs="Arial"/>
          <w:b/>
          <w:color w:val="000000"/>
        </w:rPr>
        <w:t>Localización del terreno</w:t>
      </w:r>
      <w:bookmarkEnd w:id="6"/>
      <w:r w:rsidR="00F47713" w:rsidRPr="00DC6689">
        <w:rPr>
          <w:rFonts w:ascii="Arial" w:hAnsi="Arial" w:cs="Arial"/>
          <w:b/>
          <w:color w:val="000000"/>
        </w:rPr>
        <w:t xml:space="preserve"> </w:t>
      </w:r>
    </w:p>
    <w:p w:rsidR="00F47713" w:rsidRPr="00601B2C" w:rsidRDefault="00F47713" w:rsidP="00055C24">
      <w:pPr>
        <w:spacing w:line="480" w:lineRule="auto"/>
        <w:jc w:val="both"/>
        <w:rPr>
          <w:rFonts w:ascii="Arial" w:hAnsi="Arial" w:cs="Arial"/>
          <w:sz w:val="24"/>
          <w:szCs w:val="24"/>
        </w:rPr>
      </w:pPr>
      <w:r w:rsidRPr="00601B2C">
        <w:rPr>
          <w:rFonts w:ascii="Arial" w:hAnsi="Arial" w:cs="Arial"/>
          <w:color w:val="000000"/>
          <w:sz w:val="24"/>
          <w:szCs w:val="24"/>
        </w:rPr>
        <w:t xml:space="preserve">La localización del centro </w:t>
      </w:r>
      <w:r w:rsidR="00220BAE">
        <w:rPr>
          <w:rFonts w:ascii="Arial" w:hAnsi="Arial" w:cs="Arial"/>
          <w:color w:val="000000"/>
          <w:sz w:val="24"/>
          <w:szCs w:val="24"/>
        </w:rPr>
        <w:t xml:space="preserve">para la producción de vermicomposta y </w:t>
      </w:r>
      <w:r w:rsidRPr="00601B2C">
        <w:rPr>
          <w:rFonts w:ascii="Arial" w:hAnsi="Arial" w:cs="Arial"/>
          <w:color w:val="000000"/>
          <w:sz w:val="24"/>
          <w:szCs w:val="24"/>
        </w:rPr>
        <w:t>de acopio</w:t>
      </w:r>
      <w:r w:rsidR="00220BAE">
        <w:rPr>
          <w:rFonts w:ascii="Arial" w:hAnsi="Arial" w:cs="Arial"/>
          <w:color w:val="000000"/>
          <w:sz w:val="24"/>
          <w:szCs w:val="24"/>
        </w:rPr>
        <w:t xml:space="preserve"> y transferencia</w:t>
      </w:r>
      <w:r w:rsidRPr="00601B2C">
        <w:rPr>
          <w:rFonts w:ascii="Arial" w:hAnsi="Arial" w:cs="Arial"/>
          <w:color w:val="000000"/>
          <w:sz w:val="24"/>
          <w:szCs w:val="24"/>
        </w:rPr>
        <w:t xml:space="preserve"> se tomó en base a lo que la legislación menciona, la cual dice que </w:t>
      </w:r>
      <w:r w:rsidRPr="00601B2C">
        <w:rPr>
          <w:rFonts w:ascii="Arial" w:hAnsi="Arial" w:cs="Arial"/>
          <w:sz w:val="24"/>
          <w:szCs w:val="24"/>
        </w:rPr>
        <w:t>se tiene que cumplir con lo siguiente:</w:t>
      </w:r>
    </w:p>
    <w:p w:rsidR="00F47713" w:rsidRPr="00601B2C" w:rsidRDefault="00F47713" w:rsidP="00055C24">
      <w:pPr>
        <w:pStyle w:val="Prrafodelista"/>
        <w:numPr>
          <w:ilvl w:val="0"/>
          <w:numId w:val="15"/>
        </w:numPr>
        <w:spacing w:line="480" w:lineRule="auto"/>
        <w:jc w:val="both"/>
        <w:rPr>
          <w:rFonts w:ascii="Arial" w:hAnsi="Arial" w:cs="Arial"/>
          <w:sz w:val="24"/>
          <w:szCs w:val="24"/>
        </w:rPr>
      </w:pPr>
      <w:r w:rsidRPr="00601B2C">
        <w:rPr>
          <w:rFonts w:ascii="Arial" w:hAnsi="Arial" w:cs="Arial"/>
          <w:sz w:val="24"/>
          <w:szCs w:val="24"/>
        </w:rPr>
        <w:t>Ubicarse a una distancia mínima de 100 m de escuelas, mercados públicos, hospitales, iglesias y terminales de transporte público.</w:t>
      </w:r>
    </w:p>
    <w:p w:rsidR="00F47713" w:rsidRPr="00601B2C" w:rsidRDefault="00F47713" w:rsidP="00055C24">
      <w:pPr>
        <w:pStyle w:val="Prrafodelista"/>
        <w:numPr>
          <w:ilvl w:val="0"/>
          <w:numId w:val="15"/>
        </w:numPr>
        <w:spacing w:line="480" w:lineRule="auto"/>
        <w:jc w:val="both"/>
        <w:rPr>
          <w:rFonts w:ascii="Arial" w:hAnsi="Arial" w:cs="Arial"/>
          <w:sz w:val="24"/>
          <w:szCs w:val="24"/>
        </w:rPr>
      </w:pPr>
      <w:r w:rsidRPr="00601B2C">
        <w:rPr>
          <w:rFonts w:ascii="Arial" w:hAnsi="Arial" w:cs="Arial"/>
          <w:sz w:val="24"/>
          <w:szCs w:val="24"/>
        </w:rPr>
        <w:t>Ubicarse en vialidades con un ancho mínimo de 12 m.</w:t>
      </w:r>
    </w:p>
    <w:p w:rsidR="00F47713" w:rsidRPr="008B1081" w:rsidRDefault="00F47713" w:rsidP="00055C24">
      <w:pPr>
        <w:pStyle w:val="NormalWeb"/>
        <w:spacing w:line="480" w:lineRule="auto"/>
        <w:jc w:val="both"/>
        <w:rPr>
          <w:rFonts w:ascii="Arial" w:hAnsi="Arial" w:cs="Arial"/>
          <w:color w:val="000000"/>
        </w:rPr>
      </w:pPr>
      <w:r>
        <w:rPr>
          <w:rFonts w:ascii="Arial" w:hAnsi="Arial" w:cs="Arial"/>
          <w:color w:val="000000"/>
        </w:rPr>
        <w:t>Cumpliendo con ello, la ubicación será en el lugar donde actualmente se encuentra el tiradero de la localidad, como se mencionó se llevará a cabo el saneamiento del mismo.</w:t>
      </w:r>
    </w:p>
    <w:p w:rsidR="00F47713" w:rsidRPr="00862BAB" w:rsidRDefault="00C032A1" w:rsidP="00055C24">
      <w:pPr>
        <w:spacing w:line="480" w:lineRule="auto"/>
        <w:jc w:val="center"/>
        <w:rPr>
          <w:rFonts w:ascii="Arial" w:hAnsi="Arial" w:cs="Arial"/>
          <w:b/>
          <w:sz w:val="24"/>
          <w:szCs w:val="24"/>
        </w:rPr>
      </w:pPr>
      <w:r>
        <w:rPr>
          <w:rFonts w:ascii="Arial" w:hAnsi="Arial" w:cs="Arial"/>
          <w:b/>
          <w:sz w:val="24"/>
          <w:szCs w:val="24"/>
        </w:rPr>
        <w:t>Mapa</w:t>
      </w:r>
      <w:r w:rsidR="0091770B">
        <w:rPr>
          <w:rFonts w:ascii="Arial" w:hAnsi="Arial" w:cs="Arial"/>
          <w:b/>
          <w:sz w:val="24"/>
          <w:szCs w:val="24"/>
        </w:rPr>
        <w:t>3.</w:t>
      </w:r>
      <w:r>
        <w:rPr>
          <w:rFonts w:ascii="Arial" w:hAnsi="Arial" w:cs="Arial"/>
          <w:b/>
          <w:sz w:val="24"/>
          <w:szCs w:val="24"/>
        </w:rPr>
        <w:t xml:space="preserve"> Aptitud para un Centro de Acopio e</w:t>
      </w:r>
      <w:r w:rsidRPr="00862BAB">
        <w:rPr>
          <w:rFonts w:ascii="Arial" w:hAnsi="Arial" w:cs="Arial"/>
          <w:b/>
          <w:sz w:val="24"/>
          <w:szCs w:val="24"/>
        </w:rPr>
        <w:t>n San Pedro Atlapulco</w:t>
      </w:r>
    </w:p>
    <w:p w:rsidR="00F47713" w:rsidRPr="00862BAB" w:rsidRDefault="00F47713" w:rsidP="00055C24">
      <w:pPr>
        <w:spacing w:line="480" w:lineRule="auto"/>
        <w:jc w:val="center"/>
        <w:rPr>
          <w:rFonts w:ascii="Arial" w:hAnsi="Arial" w:cs="Arial"/>
          <w:sz w:val="24"/>
          <w:szCs w:val="24"/>
        </w:rPr>
      </w:pPr>
      <w:r>
        <w:rPr>
          <w:rFonts w:ascii="Arial" w:hAnsi="Arial" w:cs="Arial"/>
          <w:noProof/>
          <w:sz w:val="24"/>
          <w:szCs w:val="24"/>
          <w:lang w:eastAsia="es-MX"/>
        </w:rPr>
        <w:lastRenderedPageBreak/>
        <w:drawing>
          <wp:inline distT="0" distB="0" distL="0" distR="0" wp14:anchorId="389501C5" wp14:editId="4771AC4C">
            <wp:extent cx="4912242" cy="3433957"/>
            <wp:effectExtent l="0" t="0" r="3175" b="0"/>
            <wp:docPr id="21" name="Imagen 4" descr="C:\Users\PERSONAL\Downloads\MAPA APTITUD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PERSONAL\Downloads\MAPA APTITUD1.jpg"/>
                    <pic:cNvPicPr>
                      <a:picLocks noChangeAspect="1" noChangeArrowheads="1"/>
                    </pic:cNvPicPr>
                  </pic:nvPicPr>
                  <pic:blipFill>
                    <a:blip r:embed="rId22" cstate="print"/>
                    <a:srcRect t="5721"/>
                    <a:stretch>
                      <a:fillRect/>
                    </a:stretch>
                  </pic:blipFill>
                  <pic:spPr bwMode="auto">
                    <a:xfrm>
                      <a:off x="0" y="0"/>
                      <a:ext cx="4917949" cy="3437947"/>
                    </a:xfrm>
                    <a:prstGeom prst="rect">
                      <a:avLst/>
                    </a:prstGeom>
                    <a:noFill/>
                    <a:ln w="9525">
                      <a:noFill/>
                      <a:miter lim="800000"/>
                      <a:headEnd/>
                      <a:tailEnd/>
                    </a:ln>
                  </pic:spPr>
                </pic:pic>
              </a:graphicData>
            </a:graphic>
          </wp:inline>
        </w:drawing>
      </w:r>
    </w:p>
    <w:p w:rsidR="00F47713" w:rsidRDefault="00F47713" w:rsidP="00055C24">
      <w:pPr>
        <w:pStyle w:val="NormalWeb"/>
        <w:spacing w:line="480" w:lineRule="auto"/>
        <w:jc w:val="both"/>
        <w:rPr>
          <w:rFonts w:ascii="Arial" w:hAnsi="Arial" w:cs="Arial"/>
          <w:color w:val="000000"/>
        </w:rPr>
      </w:pPr>
    </w:p>
    <w:p w:rsidR="00F47713" w:rsidRDefault="00F47713" w:rsidP="00055C24">
      <w:pPr>
        <w:pStyle w:val="NormalWeb"/>
        <w:spacing w:line="480" w:lineRule="auto"/>
        <w:jc w:val="both"/>
        <w:rPr>
          <w:rFonts w:ascii="Arial" w:hAnsi="Arial" w:cs="Arial"/>
          <w:color w:val="000000"/>
        </w:rPr>
      </w:pPr>
      <w:r>
        <w:rPr>
          <w:noProof/>
          <w:lang w:val="es-MX" w:eastAsia="es-MX"/>
        </w:rPr>
        <w:drawing>
          <wp:inline distT="0" distB="0" distL="0" distR="0" wp14:anchorId="6EEBBAB8" wp14:editId="64672040">
            <wp:extent cx="5324475" cy="2682154"/>
            <wp:effectExtent l="0" t="0" r="0" b="4445"/>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22912" t="21131" r="9029" b="17892"/>
                    <a:stretch/>
                  </pic:blipFill>
                  <pic:spPr bwMode="auto">
                    <a:xfrm>
                      <a:off x="0" y="0"/>
                      <a:ext cx="5330191" cy="2685034"/>
                    </a:xfrm>
                    <a:prstGeom prst="rect">
                      <a:avLst/>
                    </a:prstGeom>
                    <a:ln>
                      <a:noFill/>
                    </a:ln>
                    <a:extLst>
                      <a:ext uri="{53640926-AAD7-44D8-BBD7-CCE9431645EC}">
                        <a14:shadowObscured xmlns:a14="http://schemas.microsoft.com/office/drawing/2010/main"/>
                      </a:ext>
                    </a:extLst>
                  </pic:spPr>
                </pic:pic>
              </a:graphicData>
            </a:graphic>
          </wp:inline>
        </w:drawing>
      </w:r>
    </w:p>
    <w:p w:rsidR="00F47713" w:rsidRDefault="00F47713" w:rsidP="00055C24">
      <w:pPr>
        <w:pStyle w:val="NormalWeb"/>
        <w:spacing w:line="480" w:lineRule="auto"/>
        <w:jc w:val="both"/>
        <w:rPr>
          <w:rFonts w:ascii="Arial" w:hAnsi="Arial" w:cs="Arial"/>
          <w:color w:val="000000"/>
        </w:rPr>
      </w:pPr>
      <w:r>
        <w:rPr>
          <w:rFonts w:ascii="Arial" w:hAnsi="Arial" w:cs="Arial"/>
          <w:color w:val="000000"/>
        </w:rPr>
        <w:t xml:space="preserve">El perímetro para todo el centro de residuos sólidos considerando el vertedero actual y el espacio para el centro de acopio es de 515 metros y para el centro de </w:t>
      </w:r>
      <w:r>
        <w:rPr>
          <w:rFonts w:ascii="Arial" w:hAnsi="Arial" w:cs="Arial"/>
          <w:color w:val="000000"/>
        </w:rPr>
        <w:lastRenderedPageBreak/>
        <w:t>acopio</w:t>
      </w:r>
      <w:r w:rsidR="00220BAE">
        <w:rPr>
          <w:rFonts w:ascii="Arial" w:hAnsi="Arial" w:cs="Arial"/>
          <w:color w:val="000000"/>
        </w:rPr>
        <w:t xml:space="preserve"> y el de producción de vermicomposta</w:t>
      </w:r>
      <w:r>
        <w:rPr>
          <w:rFonts w:ascii="Arial" w:hAnsi="Arial" w:cs="Arial"/>
          <w:color w:val="000000"/>
        </w:rPr>
        <w:t xml:space="preserve"> se requiere un área aproximada de 950 m2</w:t>
      </w:r>
      <w:r w:rsidR="00C032A1">
        <w:rPr>
          <w:rFonts w:ascii="Arial" w:hAnsi="Arial" w:cs="Arial"/>
          <w:color w:val="000000"/>
        </w:rPr>
        <w:t>.</w:t>
      </w:r>
    </w:p>
    <w:p w:rsidR="00C032A1" w:rsidRPr="00C032A1" w:rsidRDefault="00C032A1" w:rsidP="00055C24">
      <w:pPr>
        <w:pStyle w:val="NormalWeb"/>
        <w:spacing w:line="480" w:lineRule="auto"/>
        <w:jc w:val="both"/>
        <w:rPr>
          <w:rFonts w:ascii="Arial" w:hAnsi="Arial" w:cs="Arial"/>
          <w:b/>
          <w:color w:val="000000"/>
        </w:rPr>
      </w:pPr>
      <w:r w:rsidRPr="00C032A1">
        <w:rPr>
          <w:rFonts w:ascii="Arial" w:hAnsi="Arial" w:cs="Arial"/>
          <w:b/>
          <w:color w:val="000000"/>
        </w:rPr>
        <w:t>Obra civil</w:t>
      </w:r>
    </w:p>
    <w:p w:rsidR="00F47713" w:rsidRDefault="00F47713" w:rsidP="00055C24">
      <w:pPr>
        <w:spacing w:line="480" w:lineRule="auto"/>
        <w:jc w:val="both"/>
        <w:rPr>
          <w:rFonts w:ascii="Arial" w:hAnsi="Arial" w:cs="Arial"/>
          <w:sz w:val="24"/>
        </w:rPr>
      </w:pPr>
      <w:r w:rsidRPr="004B2037">
        <w:rPr>
          <w:rFonts w:ascii="Arial" w:hAnsi="Arial" w:cs="Arial"/>
          <w:sz w:val="24"/>
        </w:rPr>
        <w:t>En la siguiente imagen podemos observar cómo es que se pretende que quede la distribución del centro de a</w:t>
      </w:r>
      <w:r>
        <w:rPr>
          <w:rFonts w:ascii="Arial" w:hAnsi="Arial" w:cs="Arial"/>
          <w:sz w:val="24"/>
        </w:rPr>
        <w:t>copio dentro del terreno elegido. La distribución del centro es en función al proceso de producción que se llevará a cabo dentro del mismo. Se adaptaron las instalaciones de acuerdo a las características de los residuos que se van a estar almacenando.</w:t>
      </w:r>
    </w:p>
    <w:p w:rsidR="00220BAE" w:rsidRPr="00220BAE" w:rsidRDefault="00054EF4" w:rsidP="00220BAE">
      <w:pPr>
        <w:spacing w:line="480" w:lineRule="auto"/>
        <w:jc w:val="center"/>
        <w:rPr>
          <w:rFonts w:ascii="Arial" w:hAnsi="Arial" w:cs="Arial"/>
          <w:b/>
          <w:sz w:val="24"/>
        </w:rPr>
      </w:pPr>
      <w:r>
        <w:rPr>
          <w:rFonts w:ascii="Arial" w:hAnsi="Arial" w:cs="Arial"/>
          <w:b/>
          <w:sz w:val="24"/>
        </w:rPr>
        <w:t>Figura 4</w:t>
      </w:r>
      <w:r w:rsidR="00220BAE" w:rsidRPr="00220BAE">
        <w:rPr>
          <w:rFonts w:ascii="Arial" w:hAnsi="Arial" w:cs="Arial"/>
          <w:b/>
          <w:sz w:val="24"/>
        </w:rPr>
        <w:t>. Plano de la obra civil del cent</w:t>
      </w:r>
      <w:r w:rsidR="00220BAE">
        <w:rPr>
          <w:rFonts w:ascii="Arial" w:hAnsi="Arial" w:cs="Arial"/>
          <w:b/>
          <w:sz w:val="24"/>
        </w:rPr>
        <w:t>ro de producción, acopio y tra</w:t>
      </w:r>
      <w:r w:rsidR="00220BAE" w:rsidRPr="00220BAE">
        <w:rPr>
          <w:rFonts w:ascii="Arial" w:hAnsi="Arial" w:cs="Arial"/>
          <w:b/>
          <w:sz w:val="24"/>
        </w:rPr>
        <w:t>n</w:t>
      </w:r>
      <w:r w:rsidR="00220BAE">
        <w:rPr>
          <w:rFonts w:ascii="Arial" w:hAnsi="Arial" w:cs="Arial"/>
          <w:b/>
          <w:sz w:val="24"/>
        </w:rPr>
        <w:t>s</w:t>
      </w:r>
      <w:r w:rsidR="00220BAE" w:rsidRPr="00220BAE">
        <w:rPr>
          <w:rFonts w:ascii="Arial" w:hAnsi="Arial" w:cs="Arial"/>
          <w:b/>
          <w:sz w:val="24"/>
        </w:rPr>
        <w:t xml:space="preserve">ferencia de </w:t>
      </w:r>
      <w:r w:rsidR="00220BAE">
        <w:rPr>
          <w:rFonts w:ascii="Arial" w:hAnsi="Arial" w:cs="Arial"/>
          <w:b/>
          <w:sz w:val="24"/>
        </w:rPr>
        <w:t>los RSU de San P</w:t>
      </w:r>
      <w:r w:rsidR="00220BAE" w:rsidRPr="00220BAE">
        <w:rPr>
          <w:rFonts w:ascii="Arial" w:hAnsi="Arial" w:cs="Arial"/>
          <w:b/>
          <w:sz w:val="24"/>
        </w:rPr>
        <w:t>edro Atlapulco.</w:t>
      </w:r>
    </w:p>
    <w:p w:rsidR="00F47713" w:rsidRDefault="00F47713" w:rsidP="00055C24">
      <w:pPr>
        <w:spacing w:line="480" w:lineRule="auto"/>
        <w:jc w:val="center"/>
      </w:pPr>
      <w:r>
        <w:rPr>
          <w:noProof/>
          <w:lang w:eastAsia="es-MX"/>
        </w:rPr>
        <w:lastRenderedPageBreak/>
        <w:drawing>
          <wp:inline distT="0" distB="0" distL="0" distR="0" wp14:anchorId="634D1762" wp14:editId="1F86E62B">
            <wp:extent cx="4578029" cy="48387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20876" t="4528" r="31433" b="5817"/>
                    <a:stretch/>
                  </pic:blipFill>
                  <pic:spPr bwMode="auto">
                    <a:xfrm>
                      <a:off x="0" y="0"/>
                      <a:ext cx="4580635" cy="4841455"/>
                    </a:xfrm>
                    <a:prstGeom prst="rect">
                      <a:avLst/>
                    </a:prstGeom>
                    <a:ln>
                      <a:noFill/>
                    </a:ln>
                    <a:extLst>
                      <a:ext uri="{53640926-AAD7-44D8-BBD7-CCE9431645EC}">
                        <a14:shadowObscured xmlns:a14="http://schemas.microsoft.com/office/drawing/2010/main"/>
                      </a:ext>
                    </a:extLst>
                  </pic:spPr>
                </pic:pic>
              </a:graphicData>
            </a:graphic>
          </wp:inline>
        </w:drawing>
      </w:r>
    </w:p>
    <w:p w:rsidR="00F47713" w:rsidRDefault="00F47713" w:rsidP="00055C24">
      <w:pPr>
        <w:spacing w:line="480" w:lineRule="auto"/>
        <w:jc w:val="both"/>
        <w:rPr>
          <w:rFonts w:ascii="Arial" w:hAnsi="Arial" w:cs="Arial"/>
          <w:sz w:val="24"/>
        </w:rPr>
      </w:pPr>
      <w:r w:rsidRPr="004B2037">
        <w:rPr>
          <w:rFonts w:ascii="Arial" w:hAnsi="Arial" w:cs="Arial"/>
          <w:sz w:val="24"/>
        </w:rPr>
        <w:t xml:space="preserve">El terreno se dividió en dos partes una para </w:t>
      </w:r>
      <w:r>
        <w:rPr>
          <w:rFonts w:ascii="Arial" w:hAnsi="Arial" w:cs="Arial"/>
          <w:sz w:val="24"/>
        </w:rPr>
        <w:t>los residuos sólidos orgánicos y otra para los residuos sólidos inorgánicos, de los cuales se está tratando en este trabajo.</w:t>
      </w:r>
    </w:p>
    <w:p w:rsidR="00F47713" w:rsidRPr="005808BA" w:rsidRDefault="00F47713" w:rsidP="00055C24">
      <w:pPr>
        <w:spacing w:line="480" w:lineRule="auto"/>
        <w:jc w:val="both"/>
        <w:rPr>
          <w:rFonts w:ascii="Arial" w:hAnsi="Arial" w:cs="Arial"/>
          <w:b/>
          <w:sz w:val="24"/>
          <w:szCs w:val="24"/>
        </w:rPr>
      </w:pPr>
      <w:r w:rsidRPr="008F3992">
        <w:rPr>
          <w:rFonts w:ascii="Arial" w:hAnsi="Arial" w:cs="Arial"/>
          <w:sz w:val="24"/>
          <w:szCs w:val="24"/>
        </w:rPr>
        <w:t>Se debe de considerar contar con un área de estacionamiento, la cual permita el fácil acceso para entregar los residuos sólidos en cada centro de acopio.</w:t>
      </w:r>
    </w:p>
    <w:p w:rsidR="00F47713" w:rsidRPr="00872910" w:rsidRDefault="00F47713" w:rsidP="00055C24">
      <w:pPr>
        <w:spacing w:line="480" w:lineRule="auto"/>
        <w:jc w:val="center"/>
        <w:rPr>
          <w:rFonts w:ascii="Arial" w:eastAsiaTheme="majorEastAsia" w:hAnsi="Arial" w:cs="Arial"/>
          <w:bCs/>
          <w:sz w:val="16"/>
          <w:szCs w:val="24"/>
        </w:rPr>
      </w:pPr>
    </w:p>
    <w:p w:rsidR="00F47713" w:rsidRDefault="00F47713" w:rsidP="00055C24">
      <w:pPr>
        <w:spacing w:line="480" w:lineRule="auto"/>
        <w:jc w:val="both"/>
        <w:rPr>
          <w:rFonts w:ascii="Arial" w:hAnsi="Arial" w:cs="Arial"/>
          <w:sz w:val="24"/>
        </w:rPr>
      </w:pPr>
      <w:r>
        <w:rPr>
          <w:rFonts w:ascii="Arial" w:hAnsi="Arial" w:cs="Arial"/>
          <w:sz w:val="24"/>
        </w:rPr>
        <w:lastRenderedPageBreak/>
        <w:t xml:space="preserve">A continuación se muestra únicamente la estructura interna del centro de acopio </w:t>
      </w:r>
      <w:r w:rsidR="00220BAE">
        <w:rPr>
          <w:rFonts w:ascii="Arial" w:hAnsi="Arial" w:cs="Arial"/>
          <w:sz w:val="24"/>
        </w:rPr>
        <w:t>y Producción de vermicomposta</w:t>
      </w:r>
      <w:r>
        <w:rPr>
          <w:rFonts w:ascii="Arial" w:hAnsi="Arial" w:cs="Arial"/>
          <w:sz w:val="24"/>
        </w:rPr>
        <w:t xml:space="preserve">para residuos sólidos inorgánicos deberá quedar de la siguiente manera: </w:t>
      </w:r>
    </w:p>
    <w:p w:rsidR="00220BAE" w:rsidRPr="00EC72F5" w:rsidRDefault="00054EF4" w:rsidP="00054EF4">
      <w:pPr>
        <w:spacing w:line="480" w:lineRule="auto"/>
        <w:jc w:val="center"/>
        <w:rPr>
          <w:rFonts w:ascii="Arial" w:hAnsi="Arial" w:cs="Arial"/>
          <w:b/>
          <w:sz w:val="24"/>
          <w:szCs w:val="24"/>
        </w:rPr>
      </w:pPr>
      <w:r w:rsidRPr="00EC72F5">
        <w:rPr>
          <w:rFonts w:ascii="Arial" w:hAnsi="Arial" w:cs="Arial"/>
          <w:b/>
          <w:sz w:val="24"/>
          <w:szCs w:val="24"/>
        </w:rPr>
        <w:t>Figura 5</w:t>
      </w:r>
      <w:r w:rsidR="00220BAE" w:rsidRPr="00EC72F5">
        <w:rPr>
          <w:rFonts w:ascii="Arial" w:hAnsi="Arial" w:cs="Arial"/>
          <w:b/>
          <w:sz w:val="24"/>
          <w:szCs w:val="24"/>
        </w:rPr>
        <w:t>. Distribución de la ubicación de los RSU en el centro de acopio y transferencia.</w:t>
      </w:r>
    </w:p>
    <w:p w:rsidR="00F47713" w:rsidRDefault="00F47713" w:rsidP="00055C24">
      <w:pPr>
        <w:spacing w:line="480" w:lineRule="auto"/>
        <w:jc w:val="both"/>
        <w:rPr>
          <w:rFonts w:ascii="Arial" w:hAnsi="Arial" w:cs="Arial"/>
          <w:sz w:val="24"/>
        </w:rPr>
      </w:pPr>
      <w:r>
        <w:rPr>
          <w:noProof/>
          <w:lang w:eastAsia="es-MX"/>
        </w:rPr>
        <w:drawing>
          <wp:inline distT="0" distB="0" distL="0" distR="0" wp14:anchorId="1538B1C0" wp14:editId="3B07DA15">
            <wp:extent cx="5324475" cy="2802355"/>
            <wp:effectExtent l="0" t="0" r="0"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20197" t="28073" r="21759" b="17590"/>
                    <a:stretch/>
                  </pic:blipFill>
                  <pic:spPr bwMode="auto">
                    <a:xfrm>
                      <a:off x="0" y="0"/>
                      <a:ext cx="5339898" cy="2810472"/>
                    </a:xfrm>
                    <a:prstGeom prst="rect">
                      <a:avLst/>
                    </a:prstGeom>
                    <a:ln>
                      <a:noFill/>
                    </a:ln>
                    <a:extLst>
                      <a:ext uri="{53640926-AAD7-44D8-BBD7-CCE9431645EC}">
                        <a14:shadowObscured xmlns:a14="http://schemas.microsoft.com/office/drawing/2010/main"/>
                      </a:ext>
                    </a:extLst>
                  </pic:spPr>
                </pic:pic>
              </a:graphicData>
            </a:graphic>
          </wp:inline>
        </w:drawing>
      </w:r>
    </w:p>
    <w:p w:rsidR="00F47713" w:rsidRPr="008F3992" w:rsidRDefault="00F47713" w:rsidP="00055C24">
      <w:pPr>
        <w:spacing w:line="480" w:lineRule="auto"/>
        <w:jc w:val="both"/>
        <w:rPr>
          <w:rFonts w:ascii="Arial" w:hAnsi="Arial" w:cs="Arial"/>
          <w:sz w:val="24"/>
        </w:rPr>
      </w:pPr>
      <w:r>
        <w:rPr>
          <w:rFonts w:ascii="Arial" w:hAnsi="Arial" w:cs="Arial"/>
          <w:sz w:val="24"/>
        </w:rPr>
        <w:t>Para que se ponga en marcha, principalmente se debe de contar con un p</w:t>
      </w:r>
      <w:r w:rsidRPr="008F3992">
        <w:rPr>
          <w:rFonts w:ascii="Arial" w:hAnsi="Arial" w:cs="Arial"/>
          <w:sz w:val="24"/>
        </w:rPr>
        <w:t>ermiso de uso de suelo</w:t>
      </w:r>
      <w:r>
        <w:rPr>
          <w:rFonts w:ascii="Arial" w:hAnsi="Arial" w:cs="Arial"/>
          <w:sz w:val="24"/>
        </w:rPr>
        <w:t>. Asimismo deberá de contar con el v</w:t>
      </w:r>
      <w:r w:rsidRPr="008F3992">
        <w:rPr>
          <w:rFonts w:ascii="Arial" w:hAnsi="Arial" w:cs="Arial"/>
          <w:sz w:val="24"/>
        </w:rPr>
        <w:t>isto bueno de protección civil</w:t>
      </w:r>
      <w:r>
        <w:rPr>
          <w:rFonts w:ascii="Arial" w:hAnsi="Arial" w:cs="Arial"/>
          <w:sz w:val="24"/>
        </w:rPr>
        <w:t>.</w:t>
      </w:r>
    </w:p>
    <w:p w:rsidR="00F47713" w:rsidRPr="00726116" w:rsidRDefault="00F47713" w:rsidP="00055C24">
      <w:pPr>
        <w:spacing w:line="480" w:lineRule="auto"/>
        <w:jc w:val="both"/>
        <w:rPr>
          <w:rFonts w:ascii="Arial" w:hAnsi="Arial" w:cs="Arial"/>
          <w:b/>
          <w:sz w:val="24"/>
        </w:rPr>
      </w:pPr>
      <w:r w:rsidRPr="008F3992">
        <w:rPr>
          <w:rFonts w:ascii="Arial" w:hAnsi="Arial" w:cs="Arial"/>
          <w:sz w:val="24"/>
        </w:rPr>
        <w:t>Los sitios seleccionados para el establecimiento de centros de acopio, deberán contar con el uso de suelo acorde a la actividad pretendida, establecido por el plan municipal de desarrollo urbano vigente. En caso contrario contar con la autorización para el cambio de uso de suelo, emitido por el H. Ayuntamiento correspondiente.</w:t>
      </w:r>
    </w:p>
    <w:p w:rsidR="00726116" w:rsidRDefault="00054EF4" w:rsidP="00055C24">
      <w:pPr>
        <w:spacing w:line="480" w:lineRule="auto"/>
        <w:jc w:val="both"/>
        <w:rPr>
          <w:rFonts w:ascii="Arial" w:hAnsi="Arial" w:cs="Arial"/>
          <w:b/>
          <w:sz w:val="24"/>
        </w:rPr>
      </w:pPr>
      <w:r>
        <w:rPr>
          <w:rFonts w:ascii="Arial" w:hAnsi="Arial" w:cs="Arial"/>
          <w:b/>
          <w:sz w:val="24"/>
        </w:rPr>
        <w:lastRenderedPageBreak/>
        <w:t>-</w:t>
      </w:r>
      <w:r w:rsidR="00804209" w:rsidRPr="00726116">
        <w:rPr>
          <w:rFonts w:ascii="Arial" w:hAnsi="Arial" w:cs="Arial"/>
          <w:b/>
          <w:sz w:val="24"/>
        </w:rPr>
        <w:t>Organizacion</w:t>
      </w:r>
      <w:r w:rsidR="00804209">
        <w:rPr>
          <w:rFonts w:ascii="Arial" w:hAnsi="Arial" w:cs="Arial"/>
          <w:b/>
          <w:sz w:val="24"/>
        </w:rPr>
        <w:t>al</w:t>
      </w:r>
    </w:p>
    <w:p w:rsidR="0091770B" w:rsidRDefault="0091770B" w:rsidP="00055C24">
      <w:pPr>
        <w:spacing w:line="480" w:lineRule="auto"/>
        <w:jc w:val="both"/>
        <w:rPr>
          <w:rFonts w:ascii="Arial" w:hAnsi="Arial" w:cs="Arial"/>
          <w:sz w:val="24"/>
        </w:rPr>
      </w:pPr>
      <w:r w:rsidRPr="0091770B">
        <w:rPr>
          <w:rFonts w:ascii="Arial" w:hAnsi="Arial" w:cs="Arial"/>
          <w:sz w:val="24"/>
        </w:rPr>
        <w:t>Con base a la estructura organizacional de la comunidad</w:t>
      </w:r>
      <w:r>
        <w:rPr>
          <w:rFonts w:ascii="Arial" w:hAnsi="Arial" w:cs="Arial"/>
          <w:sz w:val="24"/>
        </w:rPr>
        <w:t xml:space="preserve">, la cual se caracteriza por una organizacional autónoma del gobierno municipal, además de una relación horizontal </w:t>
      </w:r>
      <w:r w:rsidRPr="0091770B">
        <w:rPr>
          <w:rFonts w:ascii="Arial" w:hAnsi="Arial" w:cs="Arial"/>
          <w:sz w:val="24"/>
        </w:rPr>
        <w:t xml:space="preserve"> en donde </w:t>
      </w:r>
      <w:r>
        <w:rPr>
          <w:rFonts w:ascii="Arial" w:hAnsi="Arial" w:cs="Arial"/>
          <w:sz w:val="24"/>
        </w:rPr>
        <w:t>se p</w:t>
      </w:r>
      <w:r w:rsidR="00D8289D">
        <w:rPr>
          <w:rFonts w:ascii="Arial" w:hAnsi="Arial" w:cs="Arial"/>
          <w:sz w:val="24"/>
        </w:rPr>
        <w:t>ropone la organigrama siguiente.</w:t>
      </w:r>
    </w:p>
    <w:p w:rsidR="00FB4A9F" w:rsidRPr="00FB4A9F" w:rsidRDefault="00054EF4" w:rsidP="00FB4A9F">
      <w:pPr>
        <w:spacing w:line="480" w:lineRule="auto"/>
        <w:jc w:val="center"/>
        <w:rPr>
          <w:rFonts w:ascii="Arial" w:hAnsi="Arial" w:cs="Arial"/>
          <w:b/>
          <w:sz w:val="24"/>
        </w:rPr>
      </w:pPr>
      <w:r>
        <w:rPr>
          <w:rFonts w:ascii="Arial" w:hAnsi="Arial" w:cs="Arial"/>
          <w:b/>
          <w:sz w:val="24"/>
        </w:rPr>
        <w:t>Figura 6</w:t>
      </w:r>
      <w:r w:rsidR="00FB4A9F">
        <w:rPr>
          <w:rFonts w:ascii="Arial" w:hAnsi="Arial" w:cs="Arial"/>
          <w:b/>
          <w:sz w:val="24"/>
        </w:rPr>
        <w:t>.</w:t>
      </w:r>
      <w:r>
        <w:rPr>
          <w:rFonts w:ascii="Arial" w:hAnsi="Arial" w:cs="Arial"/>
          <w:b/>
          <w:sz w:val="24"/>
        </w:rPr>
        <w:t xml:space="preserve"> </w:t>
      </w:r>
      <w:r w:rsidR="00FB4A9F" w:rsidRPr="00FB4A9F">
        <w:rPr>
          <w:rFonts w:ascii="Arial" w:hAnsi="Arial" w:cs="Arial"/>
          <w:b/>
          <w:sz w:val="24"/>
        </w:rPr>
        <w:t>Estructura organizacional para el Centro de acopio y centro de producción de Vermicomposta.</w:t>
      </w:r>
    </w:p>
    <w:p w:rsidR="00D8289D" w:rsidRDefault="00FB4A9F" w:rsidP="00055C24">
      <w:pPr>
        <w:spacing w:line="480" w:lineRule="auto"/>
        <w:jc w:val="center"/>
        <w:rPr>
          <w:rFonts w:ascii="Arial" w:hAnsi="Arial" w:cs="Arial"/>
          <w:b/>
          <w:sz w:val="24"/>
        </w:rPr>
      </w:pPr>
      <w:r>
        <w:rPr>
          <w:noProof/>
          <w:lang w:eastAsia="es-MX"/>
        </w:rPr>
        <w:drawing>
          <wp:inline distT="0" distB="0" distL="0" distR="0" wp14:anchorId="04876C09" wp14:editId="2374898B">
            <wp:extent cx="5612130" cy="3326130"/>
            <wp:effectExtent l="76200" t="0" r="64770" b="0"/>
            <wp:docPr id="5" name="Diagrama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1541FD" w:rsidRPr="001541FD" w:rsidRDefault="001541FD" w:rsidP="005558F3">
      <w:pPr>
        <w:spacing w:line="480" w:lineRule="auto"/>
        <w:jc w:val="both"/>
        <w:rPr>
          <w:rFonts w:ascii="Times New Roman" w:eastAsia="Times New Roman" w:hAnsi="Times New Roman" w:cs="Times New Roman"/>
          <w:color w:val="93A299"/>
          <w:sz w:val="34"/>
          <w:szCs w:val="24"/>
          <w:lang w:eastAsia="es-MX"/>
        </w:rPr>
      </w:pPr>
      <w:r w:rsidRPr="005558F3">
        <w:rPr>
          <w:rFonts w:ascii="Arial" w:eastAsia="Calibri" w:hAnsi="Arial" w:cs="Arial"/>
          <w:sz w:val="24"/>
          <w:szCs w:val="24"/>
          <w:lang w:eastAsia="es-MX"/>
        </w:rPr>
        <w:t>Cuyas funciones de cada personal será el siguiente:</w:t>
      </w:r>
      <w:r w:rsidR="005558F3">
        <w:rPr>
          <w:rFonts w:ascii="Arial" w:eastAsia="Calibri" w:hAnsi="Arial" w:cs="Arial"/>
          <w:sz w:val="24"/>
          <w:szCs w:val="24"/>
          <w:lang w:eastAsia="es-MX"/>
        </w:rPr>
        <w:t xml:space="preserve"> </w:t>
      </w:r>
      <w:r w:rsidRPr="001541FD">
        <w:rPr>
          <w:rFonts w:ascii="Arial" w:eastAsiaTheme="minorEastAsia" w:hAnsi="Arial" w:cs="Arial"/>
          <w:kern w:val="24"/>
          <w:sz w:val="24"/>
          <w:szCs w:val="24"/>
          <w:lang w:eastAsia="es-MX"/>
        </w:rPr>
        <w:t>Responsable y administración; verificar que los procesos que se  lleven a cabo de forma correcta y atender las alteraciones que surjan en ello, la comunicación</w:t>
      </w:r>
      <w:r w:rsidR="005558F3">
        <w:rPr>
          <w:rFonts w:ascii="Arial" w:eastAsiaTheme="minorEastAsia" w:hAnsi="Arial" w:cs="Arial"/>
          <w:kern w:val="24"/>
          <w:sz w:val="24"/>
          <w:szCs w:val="24"/>
          <w:lang w:eastAsia="es-MX"/>
        </w:rPr>
        <w:t xml:space="preserve">; </w:t>
      </w:r>
      <w:r w:rsidRPr="001541FD">
        <w:rPr>
          <w:rFonts w:ascii="Arial" w:eastAsiaTheme="minorEastAsia" w:hAnsi="Arial" w:cs="Arial"/>
          <w:kern w:val="24"/>
          <w:sz w:val="24"/>
          <w:szCs w:val="24"/>
          <w:lang w:eastAsia="es-MX"/>
        </w:rPr>
        <w:t>Operario 1 de la planta de compostaje: Distribución de los residuos orgánicos a las pilas de compostaje previamente triturados, volteo de composta cada semana</w:t>
      </w:r>
      <w:r w:rsidR="005558F3">
        <w:rPr>
          <w:rFonts w:ascii="Arial" w:eastAsiaTheme="minorEastAsia" w:hAnsi="Arial" w:cs="Arial"/>
          <w:kern w:val="24"/>
          <w:sz w:val="24"/>
          <w:szCs w:val="24"/>
          <w:lang w:eastAsia="es-MX"/>
        </w:rPr>
        <w:t xml:space="preserve"> y aplicación </w:t>
      </w:r>
      <w:r w:rsidR="005558F3">
        <w:rPr>
          <w:rFonts w:ascii="Arial" w:eastAsiaTheme="minorEastAsia" w:hAnsi="Arial" w:cs="Arial"/>
          <w:kern w:val="24"/>
          <w:sz w:val="24"/>
          <w:szCs w:val="24"/>
          <w:lang w:eastAsia="es-MX"/>
        </w:rPr>
        <w:lastRenderedPageBreak/>
        <w:t xml:space="preserve">de las lombrices; </w:t>
      </w:r>
      <w:r w:rsidRPr="001541FD">
        <w:rPr>
          <w:rFonts w:ascii="Arial" w:eastAsiaTheme="minorEastAsia" w:hAnsi="Arial" w:cs="Arial"/>
          <w:kern w:val="24"/>
          <w:sz w:val="24"/>
          <w:szCs w:val="24"/>
          <w:lang w:eastAsia="es-MX"/>
        </w:rPr>
        <w:t xml:space="preserve">Operario 2 de planta de compostaje: mantener el monitoreo semanal de las </w:t>
      </w:r>
      <w:r w:rsidRPr="001541FD">
        <w:rPr>
          <w:rFonts w:ascii="Arial" w:eastAsiaTheme="minorEastAsia" w:hAnsi="Arial" w:cs="Arial"/>
          <w:color w:val="000000" w:themeColor="text1"/>
          <w:kern w:val="24"/>
          <w:sz w:val="24"/>
          <w:szCs w:val="24"/>
          <w:lang w:eastAsia="es-MX"/>
        </w:rPr>
        <w:t>condiciones físicas como el pH, la temperatura, la relación Nitrógeno- Fósforo-Potasio, humedad, entre otras; en las que se esté desarrollando la composta para controlar los posibles cambios que se pudieran presentar.. Volteo de camas de vermicompost una vez por semana por cada pila, tamizado del mate</w:t>
      </w:r>
      <w:r w:rsidR="005558F3">
        <w:rPr>
          <w:rFonts w:ascii="Arial" w:eastAsiaTheme="minorEastAsia" w:hAnsi="Arial" w:cs="Arial"/>
          <w:color w:val="000000" w:themeColor="text1"/>
          <w:kern w:val="24"/>
          <w:sz w:val="24"/>
          <w:szCs w:val="24"/>
          <w:lang w:eastAsia="es-MX"/>
        </w:rPr>
        <w:t xml:space="preserve">rial orgánico. y </w:t>
      </w:r>
      <w:r w:rsidR="00804209">
        <w:rPr>
          <w:rFonts w:ascii="Arial" w:eastAsiaTheme="minorEastAsia" w:hAnsi="Arial" w:cs="Arial"/>
          <w:color w:val="000000" w:themeColor="text1"/>
          <w:kern w:val="24"/>
          <w:sz w:val="24"/>
          <w:szCs w:val="24"/>
          <w:lang w:eastAsia="es-MX"/>
        </w:rPr>
        <w:t>empaquetándola;</w:t>
      </w:r>
      <w:r w:rsidR="00804209" w:rsidRPr="001541FD">
        <w:rPr>
          <w:rFonts w:ascii="Arial" w:eastAsiaTheme="minorEastAsia" w:hAnsi="Arial" w:cs="Arial"/>
          <w:kern w:val="24"/>
          <w:sz w:val="24"/>
          <w:szCs w:val="24"/>
          <w:lang w:eastAsia="es-MX"/>
        </w:rPr>
        <w:t xml:space="preserve"> Receptor</w:t>
      </w:r>
      <w:r w:rsidRPr="001541FD">
        <w:rPr>
          <w:rFonts w:ascii="Arial" w:eastAsiaTheme="minorEastAsia" w:hAnsi="Arial" w:cs="Arial"/>
          <w:kern w:val="24"/>
          <w:sz w:val="24"/>
          <w:szCs w:val="24"/>
          <w:lang w:eastAsia="es-MX"/>
        </w:rPr>
        <w:t xml:space="preserve"> de residuos :</w:t>
      </w:r>
      <w:r w:rsidRPr="001541FD">
        <w:rPr>
          <w:rFonts w:ascii="Arial" w:eastAsiaTheme="minorEastAsia" w:hAnsi="Arial" w:cs="Arial"/>
          <w:color w:val="000000" w:themeColor="text1"/>
          <w:kern w:val="24"/>
          <w:sz w:val="24"/>
          <w:szCs w:val="24"/>
          <w:lang w:eastAsia="es-MX"/>
        </w:rPr>
        <w:t xml:space="preserve">  Acopiar la llegada de  RS para ubicarlos en su lugar correspondiente</w:t>
      </w:r>
      <w:r w:rsidR="005558F3">
        <w:rPr>
          <w:rFonts w:ascii="Arial" w:eastAsiaTheme="minorEastAsia" w:hAnsi="Arial" w:cs="Arial"/>
          <w:color w:val="000000" w:themeColor="text1"/>
          <w:kern w:val="24"/>
          <w:sz w:val="24"/>
          <w:szCs w:val="24"/>
          <w:lang w:eastAsia="es-MX"/>
        </w:rPr>
        <w:t xml:space="preserve"> y la </w:t>
      </w:r>
      <w:r w:rsidRPr="001541FD">
        <w:rPr>
          <w:rFonts w:ascii="Arial" w:eastAsiaTheme="minorEastAsia" w:hAnsi="Arial" w:cs="Arial"/>
          <w:kern w:val="24"/>
          <w:sz w:val="24"/>
          <w:szCs w:val="24"/>
          <w:lang w:eastAsia="es-MX"/>
        </w:rPr>
        <w:t>Vigilancia</w:t>
      </w:r>
      <w:r w:rsidRPr="001541FD">
        <w:rPr>
          <w:rFonts w:ascii="Arial" w:eastAsiaTheme="minorEastAsia" w:hAnsi="Arial" w:cs="Arial"/>
          <w:color w:val="000000" w:themeColor="text1"/>
          <w:kern w:val="24"/>
          <w:sz w:val="24"/>
          <w:szCs w:val="24"/>
          <w:lang w:eastAsia="es-MX"/>
        </w:rPr>
        <w:t xml:space="preserve"> : se encargara de verificar que las instalaciones queden perfectamente cerradas y prever que no se cause algún accidente</w:t>
      </w:r>
      <w:r w:rsidR="005558F3">
        <w:rPr>
          <w:rFonts w:ascii="Arial" w:eastAsiaTheme="minorEastAsia" w:hAnsi="Arial" w:cs="Arial"/>
          <w:color w:val="000000" w:themeColor="text1"/>
          <w:kern w:val="24"/>
          <w:sz w:val="24"/>
          <w:szCs w:val="24"/>
          <w:lang w:eastAsia="es-MX"/>
        </w:rPr>
        <w:t>.</w:t>
      </w:r>
    </w:p>
    <w:p w:rsidR="00EC72F5" w:rsidRDefault="001541FD" w:rsidP="00EC72F5">
      <w:pPr>
        <w:spacing w:line="480" w:lineRule="auto"/>
        <w:jc w:val="both"/>
        <w:rPr>
          <w:rFonts w:ascii="Arial" w:eastAsia="Calibri" w:hAnsi="Arial" w:cs="Arial"/>
          <w:b/>
          <w:sz w:val="24"/>
          <w:szCs w:val="24"/>
          <w:lang w:eastAsia="es-MX"/>
        </w:rPr>
      </w:pPr>
      <w:r>
        <w:rPr>
          <w:rFonts w:ascii="Arial" w:eastAsia="Calibri" w:hAnsi="Arial" w:cs="Arial"/>
          <w:b/>
          <w:sz w:val="24"/>
          <w:szCs w:val="24"/>
          <w:lang w:eastAsia="es-MX"/>
        </w:rPr>
        <w:t>-</w:t>
      </w:r>
      <w:r w:rsidR="00EC72F5" w:rsidRPr="00EC72F5">
        <w:rPr>
          <w:rFonts w:ascii="Arial" w:eastAsia="Calibri" w:hAnsi="Arial" w:cs="Arial"/>
          <w:b/>
          <w:sz w:val="24"/>
          <w:szCs w:val="24"/>
          <w:lang w:eastAsia="es-MX"/>
        </w:rPr>
        <w:t>Financiero</w:t>
      </w:r>
    </w:p>
    <w:p w:rsidR="00D42E14" w:rsidRPr="00D42E14" w:rsidRDefault="00D42E14" w:rsidP="00EC72F5">
      <w:pPr>
        <w:spacing w:line="480" w:lineRule="auto"/>
        <w:jc w:val="both"/>
        <w:rPr>
          <w:rFonts w:ascii="Arial" w:eastAsia="Calibri" w:hAnsi="Arial" w:cs="Arial"/>
          <w:sz w:val="24"/>
          <w:szCs w:val="24"/>
          <w:lang w:eastAsia="es-MX"/>
        </w:rPr>
      </w:pPr>
      <w:r w:rsidRPr="00D42E14">
        <w:rPr>
          <w:rFonts w:ascii="Arial" w:eastAsia="Calibri" w:hAnsi="Arial" w:cs="Arial"/>
          <w:sz w:val="24"/>
          <w:szCs w:val="24"/>
          <w:lang w:eastAsia="es-MX"/>
        </w:rPr>
        <w:t>Con base a la propuesta desc</w:t>
      </w:r>
      <w:r>
        <w:rPr>
          <w:rFonts w:ascii="Arial" w:eastAsia="Calibri" w:hAnsi="Arial" w:cs="Arial"/>
          <w:sz w:val="24"/>
          <w:szCs w:val="24"/>
          <w:lang w:eastAsia="es-MX"/>
        </w:rPr>
        <w:t>rita hasta el momento se formuló</w:t>
      </w:r>
      <w:r w:rsidRPr="00D42E14">
        <w:rPr>
          <w:rFonts w:ascii="Arial" w:eastAsia="Calibri" w:hAnsi="Arial" w:cs="Arial"/>
          <w:sz w:val="24"/>
          <w:szCs w:val="24"/>
          <w:lang w:eastAsia="es-MX"/>
        </w:rPr>
        <w:t xml:space="preserve"> el estudio financiero. La estructura de la inversión, presupuestos de costos, de ingresos y el periodo de la recuperación de la inversión, siendo las estimaciones las siguientes:</w:t>
      </w:r>
    </w:p>
    <w:tbl>
      <w:tblPr>
        <w:tblW w:w="6252" w:type="dxa"/>
        <w:tblInd w:w="55" w:type="dxa"/>
        <w:tblCellMar>
          <w:left w:w="70" w:type="dxa"/>
          <w:right w:w="70" w:type="dxa"/>
        </w:tblCellMar>
        <w:tblLook w:val="04A0" w:firstRow="1" w:lastRow="0" w:firstColumn="1" w:lastColumn="0" w:noHBand="0" w:noVBand="1"/>
      </w:tblPr>
      <w:tblGrid>
        <w:gridCol w:w="720"/>
        <w:gridCol w:w="1800"/>
        <w:gridCol w:w="1890"/>
        <w:gridCol w:w="1842"/>
      </w:tblGrid>
      <w:tr w:rsidR="00D81DA2" w:rsidRPr="00D81DA2" w:rsidTr="001541FD">
        <w:trPr>
          <w:trHeight w:val="420"/>
        </w:trPr>
        <w:tc>
          <w:tcPr>
            <w:tcW w:w="720" w:type="dxa"/>
            <w:tcBorders>
              <w:top w:val="nil"/>
              <w:left w:val="nil"/>
              <w:bottom w:val="nil"/>
              <w:right w:val="nil"/>
            </w:tcBorders>
            <w:shd w:val="clear" w:color="000000" w:fill="FFE699"/>
            <w:noWrap/>
            <w:vAlign w:val="center"/>
            <w:hideMark/>
          </w:tcPr>
          <w:p w:rsidR="00D81DA2" w:rsidRPr="00D81DA2" w:rsidRDefault="00D81DA2" w:rsidP="00D81DA2">
            <w:pPr>
              <w:spacing w:after="0" w:line="240" w:lineRule="auto"/>
              <w:jc w:val="center"/>
              <w:rPr>
                <w:rFonts w:ascii="Calibri" w:eastAsia="Times New Roman" w:hAnsi="Calibri" w:cs="Times New Roman"/>
                <w:lang w:eastAsia="es-MX"/>
              </w:rPr>
            </w:pPr>
            <w:r w:rsidRPr="00D81DA2">
              <w:rPr>
                <w:rFonts w:ascii="Calibri" w:eastAsia="Times New Roman" w:hAnsi="Calibri" w:cs="Times New Roman"/>
                <w:lang w:eastAsia="es-MX"/>
              </w:rPr>
              <w:t> </w:t>
            </w:r>
          </w:p>
        </w:tc>
        <w:tc>
          <w:tcPr>
            <w:tcW w:w="5532" w:type="dxa"/>
            <w:gridSpan w:val="3"/>
            <w:tcBorders>
              <w:top w:val="nil"/>
              <w:left w:val="nil"/>
              <w:bottom w:val="nil"/>
              <w:right w:val="nil"/>
            </w:tcBorders>
            <w:shd w:val="clear" w:color="000000" w:fill="FFE699"/>
            <w:noWrap/>
            <w:vAlign w:val="bottom"/>
            <w:hideMark/>
          </w:tcPr>
          <w:p w:rsidR="00D81DA2" w:rsidRPr="00D81DA2" w:rsidRDefault="00D42E14" w:rsidP="00D81DA2">
            <w:pPr>
              <w:spacing w:after="0" w:line="240" w:lineRule="auto"/>
              <w:rPr>
                <w:rFonts w:ascii="Calibri" w:eastAsia="Times New Roman" w:hAnsi="Calibri" w:cs="Times New Roman"/>
                <w:color w:val="000000"/>
                <w:sz w:val="32"/>
                <w:szCs w:val="32"/>
                <w:lang w:eastAsia="es-MX"/>
              </w:rPr>
            </w:pPr>
            <w:r w:rsidRPr="00D81DA2">
              <w:rPr>
                <w:rFonts w:ascii="Calibri" w:eastAsia="Times New Roman" w:hAnsi="Calibri" w:cs="Times New Roman"/>
                <w:color w:val="000000"/>
                <w:sz w:val="32"/>
                <w:szCs w:val="32"/>
                <w:lang w:eastAsia="es-MX"/>
              </w:rPr>
              <w:t>Inversión</w:t>
            </w:r>
            <w:r w:rsidR="00D81DA2" w:rsidRPr="00D81DA2">
              <w:rPr>
                <w:rFonts w:ascii="Calibri" w:eastAsia="Times New Roman" w:hAnsi="Calibri" w:cs="Times New Roman"/>
                <w:color w:val="000000"/>
                <w:sz w:val="32"/>
                <w:szCs w:val="32"/>
                <w:lang w:eastAsia="es-MX"/>
              </w:rPr>
              <w:t xml:space="preserve"> (pesos de 2014)</w:t>
            </w:r>
          </w:p>
        </w:tc>
      </w:tr>
      <w:tr w:rsidR="00D81DA2" w:rsidRPr="00D81DA2" w:rsidTr="001541FD">
        <w:trPr>
          <w:trHeight w:val="435"/>
        </w:trPr>
        <w:tc>
          <w:tcPr>
            <w:tcW w:w="720" w:type="dxa"/>
            <w:tcBorders>
              <w:top w:val="nil"/>
              <w:left w:val="nil"/>
              <w:bottom w:val="nil"/>
              <w:right w:val="nil"/>
            </w:tcBorders>
            <w:shd w:val="clear" w:color="000000" w:fill="FFE699"/>
            <w:noWrap/>
            <w:vAlign w:val="center"/>
            <w:hideMark/>
          </w:tcPr>
          <w:p w:rsidR="00D81DA2" w:rsidRPr="00D81DA2" w:rsidRDefault="00D81DA2" w:rsidP="00D81DA2">
            <w:pPr>
              <w:spacing w:after="0" w:line="240" w:lineRule="auto"/>
              <w:jc w:val="center"/>
              <w:rPr>
                <w:rFonts w:ascii="Calibri" w:eastAsia="Times New Roman" w:hAnsi="Calibri" w:cs="Times New Roman"/>
                <w:lang w:eastAsia="es-MX"/>
              </w:rPr>
            </w:pPr>
            <w:r w:rsidRPr="00D81DA2">
              <w:rPr>
                <w:rFonts w:ascii="Calibri" w:eastAsia="Times New Roman" w:hAnsi="Calibri" w:cs="Times New Roman"/>
                <w:lang w:eastAsia="es-MX"/>
              </w:rPr>
              <w:t> </w:t>
            </w:r>
          </w:p>
        </w:tc>
        <w:tc>
          <w:tcPr>
            <w:tcW w:w="1800" w:type="dxa"/>
            <w:tcBorders>
              <w:top w:val="nil"/>
              <w:left w:val="nil"/>
              <w:bottom w:val="nil"/>
              <w:right w:val="nil"/>
            </w:tcBorders>
            <w:shd w:val="clear" w:color="000000" w:fill="FFE699"/>
            <w:noWrap/>
            <w:vAlign w:val="bottom"/>
            <w:hideMark/>
          </w:tcPr>
          <w:p w:rsidR="00D81DA2" w:rsidRPr="00D81DA2" w:rsidRDefault="00D81DA2" w:rsidP="00D81DA2">
            <w:pPr>
              <w:spacing w:after="0" w:line="240" w:lineRule="auto"/>
              <w:rPr>
                <w:rFonts w:ascii="Calibri" w:eastAsia="Times New Roman" w:hAnsi="Calibri" w:cs="Times New Roman"/>
                <w:color w:val="000000"/>
                <w:sz w:val="32"/>
                <w:szCs w:val="32"/>
                <w:lang w:eastAsia="es-MX"/>
              </w:rPr>
            </w:pPr>
            <w:r w:rsidRPr="00D81DA2">
              <w:rPr>
                <w:rFonts w:ascii="Calibri" w:eastAsia="Times New Roman" w:hAnsi="Calibri" w:cs="Times New Roman"/>
                <w:color w:val="000000"/>
                <w:sz w:val="32"/>
                <w:szCs w:val="32"/>
                <w:lang w:eastAsia="es-MX"/>
              </w:rPr>
              <w:t> </w:t>
            </w:r>
          </w:p>
        </w:tc>
        <w:tc>
          <w:tcPr>
            <w:tcW w:w="1890" w:type="dxa"/>
            <w:tcBorders>
              <w:top w:val="nil"/>
              <w:left w:val="nil"/>
              <w:bottom w:val="nil"/>
              <w:right w:val="nil"/>
            </w:tcBorders>
            <w:shd w:val="clear" w:color="000000" w:fill="FFE699"/>
            <w:noWrap/>
            <w:vAlign w:val="bottom"/>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w:t>
            </w:r>
          </w:p>
        </w:tc>
        <w:tc>
          <w:tcPr>
            <w:tcW w:w="1842" w:type="dxa"/>
            <w:tcBorders>
              <w:top w:val="nil"/>
              <w:left w:val="nil"/>
              <w:bottom w:val="nil"/>
              <w:right w:val="nil"/>
            </w:tcBorders>
            <w:shd w:val="clear" w:color="000000" w:fill="FFE699"/>
            <w:noWrap/>
            <w:vAlign w:val="bottom"/>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w:t>
            </w:r>
          </w:p>
        </w:tc>
      </w:tr>
      <w:tr w:rsidR="00D81DA2" w:rsidRPr="00D81DA2" w:rsidTr="001541FD">
        <w:trPr>
          <w:trHeight w:val="615"/>
        </w:trPr>
        <w:tc>
          <w:tcPr>
            <w:tcW w:w="720" w:type="dxa"/>
            <w:tcBorders>
              <w:top w:val="nil"/>
              <w:left w:val="single" w:sz="8" w:space="0" w:color="auto"/>
              <w:bottom w:val="single" w:sz="8" w:space="0" w:color="auto"/>
              <w:right w:val="single" w:sz="8" w:space="0" w:color="auto"/>
            </w:tcBorders>
            <w:shd w:val="clear" w:color="000000" w:fill="FFD966"/>
            <w:noWrap/>
            <w:vAlign w:val="center"/>
            <w:hideMark/>
          </w:tcPr>
          <w:p w:rsidR="00D81DA2" w:rsidRPr="00D81DA2" w:rsidRDefault="00D81DA2" w:rsidP="00D81DA2">
            <w:pPr>
              <w:spacing w:after="0" w:line="240" w:lineRule="auto"/>
              <w:jc w:val="center"/>
              <w:rPr>
                <w:rFonts w:ascii="Calibri" w:eastAsia="Times New Roman" w:hAnsi="Calibri" w:cs="Times New Roman"/>
                <w:lang w:eastAsia="es-MX"/>
              </w:rPr>
            </w:pPr>
            <w:r w:rsidRPr="00D81DA2">
              <w:rPr>
                <w:rFonts w:ascii="Calibri" w:eastAsia="Times New Roman" w:hAnsi="Calibri" w:cs="Times New Roman"/>
                <w:lang w:eastAsia="es-MX"/>
              </w:rPr>
              <w:t>Cant</w:t>
            </w:r>
          </w:p>
        </w:tc>
        <w:tc>
          <w:tcPr>
            <w:tcW w:w="1800" w:type="dxa"/>
            <w:tcBorders>
              <w:top w:val="single" w:sz="8" w:space="0" w:color="auto"/>
              <w:left w:val="nil"/>
              <w:bottom w:val="single" w:sz="8" w:space="0" w:color="auto"/>
              <w:right w:val="single" w:sz="8" w:space="0" w:color="auto"/>
            </w:tcBorders>
            <w:shd w:val="clear" w:color="000000" w:fill="FFD966"/>
            <w:vAlign w:val="center"/>
            <w:hideMark/>
          </w:tcPr>
          <w:p w:rsidR="00D81DA2" w:rsidRPr="00D81DA2" w:rsidRDefault="00D81DA2" w:rsidP="00D81DA2">
            <w:pPr>
              <w:spacing w:after="0" w:line="240" w:lineRule="auto"/>
              <w:jc w:val="center"/>
              <w:rPr>
                <w:rFonts w:ascii="Calibri" w:eastAsia="Times New Roman" w:hAnsi="Calibri" w:cs="Times New Roman"/>
                <w:lang w:eastAsia="es-MX"/>
              </w:rPr>
            </w:pPr>
            <w:r w:rsidRPr="00D81DA2">
              <w:rPr>
                <w:rFonts w:ascii="Calibri" w:eastAsia="Times New Roman" w:hAnsi="Calibri" w:cs="Times New Roman"/>
                <w:lang w:eastAsia="es-MX"/>
              </w:rPr>
              <w:t>MATERIALES</w:t>
            </w:r>
          </w:p>
        </w:tc>
        <w:tc>
          <w:tcPr>
            <w:tcW w:w="1890" w:type="dxa"/>
            <w:tcBorders>
              <w:top w:val="single" w:sz="8" w:space="0" w:color="auto"/>
              <w:left w:val="nil"/>
              <w:bottom w:val="single" w:sz="8" w:space="0" w:color="auto"/>
              <w:right w:val="single" w:sz="8" w:space="0" w:color="auto"/>
            </w:tcBorders>
            <w:shd w:val="clear" w:color="000000" w:fill="FFD966"/>
            <w:vAlign w:val="center"/>
            <w:hideMark/>
          </w:tcPr>
          <w:p w:rsidR="00D81DA2" w:rsidRPr="00D81DA2" w:rsidRDefault="00D81DA2" w:rsidP="00D81DA2">
            <w:pPr>
              <w:spacing w:after="0" w:line="240" w:lineRule="auto"/>
              <w:jc w:val="center"/>
              <w:rPr>
                <w:rFonts w:ascii="Calibri" w:eastAsia="Times New Roman" w:hAnsi="Calibri" w:cs="Times New Roman"/>
                <w:lang w:eastAsia="es-MX"/>
              </w:rPr>
            </w:pPr>
            <w:r w:rsidRPr="00D81DA2">
              <w:rPr>
                <w:rFonts w:ascii="Calibri" w:eastAsia="Times New Roman" w:hAnsi="Calibri" w:cs="Times New Roman"/>
                <w:lang w:eastAsia="es-MX"/>
              </w:rPr>
              <w:t>COSTO UNITARIO</w:t>
            </w:r>
          </w:p>
        </w:tc>
        <w:tc>
          <w:tcPr>
            <w:tcW w:w="1842" w:type="dxa"/>
            <w:tcBorders>
              <w:top w:val="single" w:sz="8" w:space="0" w:color="auto"/>
              <w:left w:val="nil"/>
              <w:bottom w:val="single" w:sz="8" w:space="0" w:color="auto"/>
              <w:right w:val="single" w:sz="8" w:space="0" w:color="auto"/>
            </w:tcBorders>
            <w:shd w:val="clear" w:color="000000" w:fill="FFD966"/>
            <w:vAlign w:val="center"/>
            <w:hideMark/>
          </w:tcPr>
          <w:p w:rsidR="00D81DA2" w:rsidRPr="00D81DA2" w:rsidRDefault="00D81DA2" w:rsidP="00D81DA2">
            <w:pPr>
              <w:spacing w:after="0" w:line="240" w:lineRule="auto"/>
              <w:jc w:val="center"/>
              <w:rPr>
                <w:rFonts w:ascii="Calibri" w:eastAsia="Times New Roman" w:hAnsi="Calibri" w:cs="Times New Roman"/>
                <w:lang w:eastAsia="es-MX"/>
              </w:rPr>
            </w:pPr>
            <w:r w:rsidRPr="00D81DA2">
              <w:rPr>
                <w:rFonts w:ascii="Calibri" w:eastAsia="Times New Roman" w:hAnsi="Calibri" w:cs="Times New Roman"/>
                <w:lang w:eastAsia="es-MX"/>
              </w:rPr>
              <w:t>COSTO TOTAL</w:t>
            </w:r>
          </w:p>
        </w:tc>
      </w:tr>
      <w:tr w:rsidR="00D81DA2" w:rsidRPr="00D81DA2" w:rsidTr="001541FD">
        <w:trPr>
          <w:trHeight w:val="915"/>
        </w:trPr>
        <w:tc>
          <w:tcPr>
            <w:tcW w:w="720" w:type="dxa"/>
            <w:tcBorders>
              <w:top w:val="nil"/>
              <w:left w:val="single" w:sz="8" w:space="0" w:color="auto"/>
              <w:bottom w:val="single" w:sz="8" w:space="0" w:color="auto"/>
              <w:right w:val="single" w:sz="8" w:space="0" w:color="auto"/>
            </w:tcBorders>
            <w:shd w:val="clear" w:color="000000" w:fill="FFFFFF"/>
            <w:noWrap/>
            <w:vAlign w:val="center"/>
            <w:hideMark/>
          </w:tcPr>
          <w:p w:rsidR="00D81DA2" w:rsidRPr="00D81DA2" w:rsidRDefault="00D81DA2" w:rsidP="00D81DA2">
            <w:pPr>
              <w:spacing w:after="0" w:line="240" w:lineRule="auto"/>
              <w:rPr>
                <w:rFonts w:ascii="Calibri" w:eastAsia="Times New Roman" w:hAnsi="Calibri" w:cs="Times New Roman"/>
                <w:lang w:eastAsia="es-MX"/>
              </w:rPr>
            </w:pPr>
            <w:r w:rsidRPr="00D81DA2">
              <w:rPr>
                <w:rFonts w:ascii="Calibri" w:eastAsia="Times New Roman" w:hAnsi="Calibri" w:cs="Times New Roman"/>
                <w:lang w:eastAsia="es-MX"/>
              </w:rPr>
              <w:t>1</w:t>
            </w:r>
          </w:p>
        </w:tc>
        <w:tc>
          <w:tcPr>
            <w:tcW w:w="1800" w:type="dxa"/>
            <w:tcBorders>
              <w:top w:val="nil"/>
              <w:left w:val="nil"/>
              <w:bottom w:val="single" w:sz="8" w:space="0" w:color="auto"/>
              <w:right w:val="single" w:sz="8" w:space="0" w:color="auto"/>
            </w:tcBorders>
            <w:shd w:val="clear" w:color="000000" w:fill="FFFFFF"/>
            <w:vAlign w:val="center"/>
            <w:hideMark/>
          </w:tcPr>
          <w:p w:rsidR="00D81DA2" w:rsidRPr="00D81DA2" w:rsidRDefault="00D81DA2" w:rsidP="00D81DA2">
            <w:pPr>
              <w:spacing w:after="0" w:line="240" w:lineRule="auto"/>
              <w:rPr>
                <w:rFonts w:ascii="Calibri" w:eastAsia="Times New Roman" w:hAnsi="Calibri" w:cs="Times New Roman"/>
                <w:lang w:eastAsia="es-MX"/>
              </w:rPr>
            </w:pPr>
            <w:r w:rsidRPr="00D81DA2">
              <w:rPr>
                <w:rFonts w:ascii="Calibri" w:eastAsia="Times New Roman" w:hAnsi="Calibri" w:cs="Times New Roman"/>
                <w:lang w:eastAsia="es-MX"/>
              </w:rPr>
              <w:t>Construcción de naves</w:t>
            </w:r>
          </w:p>
        </w:tc>
        <w:tc>
          <w:tcPr>
            <w:tcW w:w="18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2,230,355.00 </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2,230,355.00 </w:t>
            </w:r>
          </w:p>
        </w:tc>
      </w:tr>
      <w:tr w:rsidR="00D81DA2" w:rsidRPr="00D81DA2" w:rsidTr="001541FD">
        <w:trPr>
          <w:trHeight w:val="330"/>
        </w:trPr>
        <w:tc>
          <w:tcPr>
            <w:tcW w:w="720"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1</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Pozo</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3,000.00 </w:t>
            </w:r>
          </w:p>
        </w:tc>
        <w:tc>
          <w:tcPr>
            <w:tcW w:w="1842"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3,000.00 </w:t>
            </w:r>
          </w:p>
        </w:tc>
      </w:tr>
      <w:tr w:rsidR="00D81DA2" w:rsidRPr="00D81DA2" w:rsidTr="001541FD">
        <w:trPr>
          <w:trHeight w:val="960"/>
        </w:trPr>
        <w:tc>
          <w:tcPr>
            <w:tcW w:w="720" w:type="dxa"/>
            <w:tcBorders>
              <w:top w:val="nil"/>
              <w:left w:val="single" w:sz="8" w:space="0" w:color="auto"/>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1</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Bomba  de agua</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3,800.00 </w:t>
            </w:r>
          </w:p>
        </w:tc>
        <w:tc>
          <w:tcPr>
            <w:tcW w:w="1842"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3,800.00 </w:t>
            </w:r>
          </w:p>
        </w:tc>
      </w:tr>
      <w:tr w:rsidR="00D81DA2" w:rsidRPr="00D81DA2" w:rsidTr="001541FD">
        <w:trPr>
          <w:trHeight w:val="960"/>
        </w:trPr>
        <w:tc>
          <w:tcPr>
            <w:tcW w:w="720"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lastRenderedPageBreak/>
              <w:t>1</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Trituradora </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10,000.00 </w:t>
            </w:r>
          </w:p>
        </w:tc>
        <w:tc>
          <w:tcPr>
            <w:tcW w:w="1842"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10,000.00 </w:t>
            </w:r>
          </w:p>
        </w:tc>
      </w:tr>
      <w:tr w:rsidR="00D81DA2" w:rsidRPr="00D81DA2" w:rsidTr="001541FD">
        <w:trPr>
          <w:trHeight w:val="330"/>
        </w:trPr>
        <w:tc>
          <w:tcPr>
            <w:tcW w:w="720"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2</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Bascúlas</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200.00 </w:t>
            </w:r>
          </w:p>
        </w:tc>
        <w:tc>
          <w:tcPr>
            <w:tcW w:w="1842"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400.00 </w:t>
            </w:r>
          </w:p>
        </w:tc>
      </w:tr>
      <w:tr w:rsidR="00D81DA2" w:rsidRPr="00D81DA2" w:rsidTr="001541FD">
        <w:trPr>
          <w:trHeight w:val="645"/>
        </w:trPr>
        <w:tc>
          <w:tcPr>
            <w:tcW w:w="720"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1</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Muebles de baño </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2,500.00 </w:t>
            </w:r>
          </w:p>
        </w:tc>
        <w:tc>
          <w:tcPr>
            <w:tcW w:w="1842"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2,500.00 </w:t>
            </w:r>
          </w:p>
        </w:tc>
      </w:tr>
      <w:tr w:rsidR="00D81DA2" w:rsidRPr="00D81DA2" w:rsidTr="001541FD">
        <w:trPr>
          <w:trHeight w:val="615"/>
        </w:trPr>
        <w:tc>
          <w:tcPr>
            <w:tcW w:w="720"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1</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Mobiliario (7 sillas y 2 Mesas)</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varios </w:t>
            </w:r>
          </w:p>
        </w:tc>
        <w:tc>
          <w:tcPr>
            <w:tcW w:w="1842"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1,823.00 </w:t>
            </w:r>
          </w:p>
        </w:tc>
      </w:tr>
      <w:tr w:rsidR="00D81DA2" w:rsidRPr="00D81DA2" w:rsidTr="001541FD">
        <w:trPr>
          <w:trHeight w:val="615"/>
        </w:trPr>
        <w:tc>
          <w:tcPr>
            <w:tcW w:w="720"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3</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Carretillas grandes</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890.00 </w:t>
            </w:r>
          </w:p>
        </w:tc>
        <w:tc>
          <w:tcPr>
            <w:tcW w:w="1842"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2,670.00 </w:t>
            </w:r>
          </w:p>
        </w:tc>
      </w:tr>
      <w:tr w:rsidR="00D81DA2" w:rsidRPr="00D81DA2" w:rsidTr="001541FD">
        <w:trPr>
          <w:trHeight w:val="315"/>
        </w:trPr>
        <w:tc>
          <w:tcPr>
            <w:tcW w:w="720"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w:t>
            </w:r>
          </w:p>
        </w:tc>
        <w:tc>
          <w:tcPr>
            <w:tcW w:w="1842"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w:t>
            </w:r>
          </w:p>
        </w:tc>
      </w:tr>
      <w:tr w:rsidR="00D81DA2" w:rsidRPr="00D81DA2" w:rsidTr="001541FD">
        <w:trPr>
          <w:trHeight w:val="390"/>
        </w:trPr>
        <w:tc>
          <w:tcPr>
            <w:tcW w:w="720"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2</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Diablo mediano</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1,100.00 </w:t>
            </w:r>
          </w:p>
        </w:tc>
        <w:tc>
          <w:tcPr>
            <w:tcW w:w="1842"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2,200.00 </w:t>
            </w:r>
          </w:p>
        </w:tc>
      </w:tr>
      <w:tr w:rsidR="00D81DA2" w:rsidRPr="00D81DA2" w:rsidTr="001541FD">
        <w:trPr>
          <w:trHeight w:val="390"/>
        </w:trPr>
        <w:tc>
          <w:tcPr>
            <w:tcW w:w="720"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w:t>
            </w:r>
          </w:p>
        </w:tc>
        <w:tc>
          <w:tcPr>
            <w:tcW w:w="1842"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w:t>
            </w:r>
          </w:p>
        </w:tc>
      </w:tr>
      <w:tr w:rsidR="00D81DA2" w:rsidRPr="00D81DA2" w:rsidTr="001541FD">
        <w:trPr>
          <w:trHeight w:val="330"/>
        </w:trPr>
        <w:tc>
          <w:tcPr>
            <w:tcW w:w="720"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2</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Pala recta</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135.00 </w:t>
            </w:r>
          </w:p>
        </w:tc>
        <w:tc>
          <w:tcPr>
            <w:tcW w:w="1842"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270.00 </w:t>
            </w:r>
          </w:p>
        </w:tc>
      </w:tr>
      <w:tr w:rsidR="00D81DA2" w:rsidRPr="00D81DA2" w:rsidTr="001541FD">
        <w:trPr>
          <w:trHeight w:val="645"/>
        </w:trPr>
        <w:tc>
          <w:tcPr>
            <w:tcW w:w="720" w:type="dxa"/>
            <w:tcBorders>
              <w:top w:val="nil"/>
              <w:left w:val="single" w:sz="8" w:space="0" w:color="auto"/>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2</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Pala ovoide</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135.00 </w:t>
            </w:r>
          </w:p>
        </w:tc>
        <w:tc>
          <w:tcPr>
            <w:tcW w:w="1842"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270.00 </w:t>
            </w:r>
          </w:p>
        </w:tc>
      </w:tr>
      <w:tr w:rsidR="00D81DA2" w:rsidRPr="00D81DA2" w:rsidTr="001541FD">
        <w:trPr>
          <w:trHeight w:val="645"/>
        </w:trPr>
        <w:tc>
          <w:tcPr>
            <w:tcW w:w="720"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2</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Picos </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265.00 </w:t>
            </w:r>
          </w:p>
        </w:tc>
        <w:tc>
          <w:tcPr>
            <w:tcW w:w="1842"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530.00 </w:t>
            </w:r>
          </w:p>
        </w:tc>
      </w:tr>
      <w:tr w:rsidR="00D81DA2" w:rsidRPr="00D81DA2" w:rsidTr="001541FD">
        <w:trPr>
          <w:trHeight w:val="330"/>
        </w:trPr>
        <w:tc>
          <w:tcPr>
            <w:tcW w:w="720"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2</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Bieldos </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295.00 </w:t>
            </w:r>
          </w:p>
        </w:tc>
        <w:tc>
          <w:tcPr>
            <w:tcW w:w="1842"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590.00 </w:t>
            </w:r>
          </w:p>
        </w:tc>
      </w:tr>
      <w:tr w:rsidR="00D81DA2" w:rsidRPr="00D81DA2" w:rsidTr="001541FD">
        <w:trPr>
          <w:trHeight w:val="330"/>
        </w:trPr>
        <w:tc>
          <w:tcPr>
            <w:tcW w:w="720"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2</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Harneros (tamiz) </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250.00 </w:t>
            </w:r>
          </w:p>
        </w:tc>
        <w:tc>
          <w:tcPr>
            <w:tcW w:w="1842"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500.00 </w:t>
            </w:r>
          </w:p>
        </w:tc>
      </w:tr>
      <w:tr w:rsidR="00D81DA2" w:rsidRPr="00D81DA2" w:rsidTr="001541FD">
        <w:trPr>
          <w:trHeight w:val="330"/>
        </w:trPr>
        <w:tc>
          <w:tcPr>
            <w:tcW w:w="720"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95mts</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Malla</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4,000.00 </w:t>
            </w:r>
          </w:p>
        </w:tc>
        <w:tc>
          <w:tcPr>
            <w:tcW w:w="1842"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4,000.00 </w:t>
            </w:r>
          </w:p>
        </w:tc>
      </w:tr>
      <w:tr w:rsidR="00D81DA2" w:rsidRPr="00D81DA2" w:rsidTr="001541FD">
        <w:trPr>
          <w:trHeight w:val="915"/>
        </w:trPr>
        <w:tc>
          <w:tcPr>
            <w:tcW w:w="720"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w:t>
            </w:r>
          </w:p>
        </w:tc>
        <w:tc>
          <w:tcPr>
            <w:tcW w:w="180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Herramienta básica (martillos, pinzas, clavos etc)</w:t>
            </w:r>
          </w:p>
        </w:tc>
        <w:tc>
          <w:tcPr>
            <w:tcW w:w="1890" w:type="dxa"/>
            <w:tcBorders>
              <w:top w:val="nil"/>
              <w:left w:val="nil"/>
              <w:bottom w:val="single" w:sz="8" w:space="0" w:color="auto"/>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Varios </w:t>
            </w:r>
          </w:p>
        </w:tc>
        <w:tc>
          <w:tcPr>
            <w:tcW w:w="1842"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500.00 </w:t>
            </w:r>
          </w:p>
        </w:tc>
      </w:tr>
      <w:tr w:rsidR="00D81DA2" w:rsidRPr="00D81DA2" w:rsidTr="001541FD">
        <w:trPr>
          <w:trHeight w:val="330"/>
        </w:trPr>
        <w:tc>
          <w:tcPr>
            <w:tcW w:w="720" w:type="dxa"/>
            <w:tcBorders>
              <w:top w:val="nil"/>
              <w:left w:val="single" w:sz="8" w:space="0" w:color="auto"/>
              <w:bottom w:val="nil"/>
              <w:right w:val="single" w:sz="8" w:space="0" w:color="auto"/>
            </w:tcBorders>
            <w:shd w:val="clear" w:color="auto" w:fill="auto"/>
            <w:noWrap/>
            <w:vAlign w:val="center"/>
            <w:hideMark/>
          </w:tcPr>
          <w:p w:rsidR="00D81DA2" w:rsidRPr="00D81DA2" w:rsidRDefault="00D81DA2" w:rsidP="00D81DA2">
            <w:pPr>
              <w:spacing w:after="0" w:line="240" w:lineRule="auto"/>
              <w:jc w:val="center"/>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w:t>
            </w:r>
          </w:p>
        </w:tc>
        <w:tc>
          <w:tcPr>
            <w:tcW w:w="1800" w:type="dxa"/>
            <w:tcBorders>
              <w:top w:val="nil"/>
              <w:left w:val="nil"/>
              <w:bottom w:val="nil"/>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Lombrices</w:t>
            </w:r>
          </w:p>
        </w:tc>
        <w:tc>
          <w:tcPr>
            <w:tcW w:w="1890" w:type="dxa"/>
            <w:tcBorders>
              <w:top w:val="nil"/>
              <w:left w:val="nil"/>
              <w:bottom w:val="nil"/>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250.00 </w:t>
            </w:r>
          </w:p>
        </w:tc>
        <w:tc>
          <w:tcPr>
            <w:tcW w:w="1842" w:type="dxa"/>
            <w:tcBorders>
              <w:top w:val="nil"/>
              <w:left w:val="nil"/>
              <w:bottom w:val="nil"/>
              <w:right w:val="single" w:sz="8" w:space="0" w:color="auto"/>
            </w:tcBorders>
            <w:shd w:val="clear" w:color="auto" w:fill="auto"/>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250.00 </w:t>
            </w:r>
          </w:p>
        </w:tc>
      </w:tr>
      <w:tr w:rsidR="00D81DA2" w:rsidRPr="00D81DA2" w:rsidTr="001541FD">
        <w:trPr>
          <w:trHeight w:val="300"/>
        </w:trPr>
        <w:tc>
          <w:tcPr>
            <w:tcW w:w="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TOTAL</w:t>
            </w:r>
          </w:p>
        </w:tc>
        <w:tc>
          <w:tcPr>
            <w:tcW w:w="1800" w:type="dxa"/>
            <w:tcBorders>
              <w:top w:val="single" w:sz="4" w:space="0" w:color="auto"/>
              <w:left w:val="nil"/>
              <w:bottom w:val="single" w:sz="4" w:space="0" w:color="auto"/>
              <w:right w:val="single" w:sz="4" w:space="0" w:color="auto"/>
            </w:tcBorders>
            <w:shd w:val="clear" w:color="auto" w:fill="auto"/>
            <w:noWrap/>
            <w:vAlign w:val="bottom"/>
            <w:hideMark/>
          </w:tcPr>
          <w:p w:rsidR="00D81DA2" w:rsidRPr="00D81DA2" w:rsidRDefault="00D81DA2" w:rsidP="00D81DA2">
            <w:pPr>
              <w:spacing w:after="0" w:line="240" w:lineRule="auto"/>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w:t>
            </w:r>
          </w:p>
        </w:tc>
        <w:tc>
          <w:tcPr>
            <w:tcW w:w="1890" w:type="dxa"/>
            <w:tcBorders>
              <w:top w:val="single" w:sz="4" w:space="0" w:color="auto"/>
              <w:left w:val="nil"/>
              <w:bottom w:val="single" w:sz="4" w:space="0" w:color="auto"/>
              <w:right w:val="single" w:sz="4" w:space="0" w:color="auto"/>
            </w:tcBorders>
            <w:shd w:val="clear" w:color="auto" w:fill="auto"/>
            <w:noWrap/>
            <w:vAlign w:val="bottom"/>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w:t>
            </w:r>
          </w:p>
        </w:tc>
        <w:tc>
          <w:tcPr>
            <w:tcW w:w="1842" w:type="dxa"/>
            <w:tcBorders>
              <w:top w:val="single" w:sz="4" w:space="0" w:color="auto"/>
              <w:left w:val="nil"/>
              <w:bottom w:val="single" w:sz="4" w:space="0" w:color="auto"/>
              <w:right w:val="single" w:sz="4" w:space="0" w:color="auto"/>
            </w:tcBorders>
            <w:shd w:val="clear" w:color="000000" w:fill="99FF33"/>
            <w:noWrap/>
            <w:vAlign w:val="center"/>
            <w:hideMark/>
          </w:tcPr>
          <w:p w:rsidR="00D81DA2" w:rsidRPr="00D81DA2" w:rsidRDefault="00D81DA2" w:rsidP="00D81DA2">
            <w:pPr>
              <w:spacing w:after="0" w:line="240" w:lineRule="auto"/>
              <w:jc w:val="right"/>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xml:space="preserve"> $     </w:t>
            </w:r>
            <w:r w:rsidRPr="001541FD">
              <w:rPr>
                <w:rFonts w:ascii="Calibri" w:eastAsia="Times New Roman" w:hAnsi="Calibri" w:cs="Times New Roman"/>
                <w:b/>
                <w:color w:val="000000"/>
                <w:lang w:eastAsia="es-MX"/>
              </w:rPr>
              <w:t>2,263,658.00</w:t>
            </w:r>
            <w:r w:rsidRPr="00D81DA2">
              <w:rPr>
                <w:rFonts w:ascii="Calibri" w:eastAsia="Times New Roman" w:hAnsi="Calibri" w:cs="Times New Roman"/>
                <w:color w:val="000000"/>
                <w:lang w:eastAsia="es-MX"/>
              </w:rPr>
              <w:t xml:space="preserve"> </w:t>
            </w:r>
          </w:p>
        </w:tc>
      </w:tr>
    </w:tbl>
    <w:p w:rsidR="00EC72F5" w:rsidRDefault="00EC72F5" w:rsidP="00EC72F5">
      <w:pPr>
        <w:spacing w:line="480" w:lineRule="auto"/>
        <w:jc w:val="both"/>
        <w:rPr>
          <w:rFonts w:ascii="Arial" w:eastAsia="Calibri" w:hAnsi="Arial" w:cs="Arial"/>
          <w:b/>
          <w:sz w:val="24"/>
          <w:szCs w:val="24"/>
          <w:lang w:eastAsia="es-MX"/>
        </w:rPr>
      </w:pPr>
    </w:p>
    <w:tbl>
      <w:tblPr>
        <w:tblW w:w="5920" w:type="dxa"/>
        <w:tblInd w:w="55" w:type="dxa"/>
        <w:tblCellMar>
          <w:left w:w="70" w:type="dxa"/>
          <w:right w:w="70" w:type="dxa"/>
        </w:tblCellMar>
        <w:tblLook w:val="04A0" w:firstRow="1" w:lastRow="0" w:firstColumn="1" w:lastColumn="0" w:noHBand="0" w:noVBand="1"/>
      </w:tblPr>
      <w:tblGrid>
        <w:gridCol w:w="1640"/>
        <w:gridCol w:w="1356"/>
        <w:gridCol w:w="1720"/>
        <w:gridCol w:w="1204"/>
      </w:tblGrid>
      <w:tr w:rsidR="00D42E14" w:rsidRPr="00D42E14" w:rsidTr="00D42E14">
        <w:trPr>
          <w:trHeight w:val="390"/>
        </w:trPr>
        <w:tc>
          <w:tcPr>
            <w:tcW w:w="5920" w:type="dxa"/>
            <w:gridSpan w:val="4"/>
            <w:tcBorders>
              <w:top w:val="nil"/>
              <w:left w:val="nil"/>
              <w:bottom w:val="nil"/>
              <w:right w:val="nil"/>
            </w:tcBorders>
            <w:shd w:val="clear" w:color="000000" w:fill="FFFFFF"/>
            <w:noWrap/>
            <w:vAlign w:val="bottom"/>
            <w:hideMark/>
          </w:tcPr>
          <w:p w:rsidR="00D42E14" w:rsidRPr="00D42E14" w:rsidRDefault="00D42E14" w:rsidP="00D42E14">
            <w:pPr>
              <w:spacing w:after="0" w:line="240" w:lineRule="auto"/>
              <w:rPr>
                <w:rFonts w:ascii="Calibri" w:eastAsia="Times New Roman" w:hAnsi="Calibri" w:cs="Times New Roman"/>
                <w:b/>
                <w:bCs/>
                <w:color w:val="000000"/>
                <w:sz w:val="28"/>
                <w:szCs w:val="28"/>
                <w:lang w:eastAsia="es-MX"/>
              </w:rPr>
            </w:pPr>
            <w:r w:rsidRPr="00D42E14">
              <w:rPr>
                <w:rFonts w:ascii="Calibri" w:eastAsia="Times New Roman" w:hAnsi="Calibri" w:cs="Times New Roman"/>
                <w:b/>
                <w:bCs/>
                <w:color w:val="000000"/>
                <w:sz w:val="28"/>
                <w:szCs w:val="28"/>
                <w:lang w:eastAsia="es-MX"/>
              </w:rPr>
              <w:t>Presupuesto de ingresos por venta de Vermicomposta</w:t>
            </w:r>
            <w:r>
              <w:rPr>
                <w:rFonts w:ascii="Calibri" w:eastAsia="Times New Roman" w:hAnsi="Calibri" w:cs="Times New Roman"/>
                <w:b/>
                <w:bCs/>
                <w:color w:val="000000"/>
                <w:sz w:val="28"/>
                <w:szCs w:val="28"/>
                <w:lang w:eastAsia="es-MX"/>
              </w:rPr>
              <w:t>, a precios de 2014.</w:t>
            </w:r>
          </w:p>
        </w:tc>
      </w:tr>
      <w:tr w:rsidR="00D42E14" w:rsidRPr="00D42E14" w:rsidTr="00D42E14">
        <w:trPr>
          <w:trHeight w:val="330"/>
        </w:trPr>
        <w:tc>
          <w:tcPr>
            <w:tcW w:w="1640" w:type="dxa"/>
            <w:tcBorders>
              <w:top w:val="nil"/>
              <w:left w:val="single" w:sz="8" w:space="0" w:color="auto"/>
              <w:bottom w:val="single" w:sz="8" w:space="0" w:color="auto"/>
              <w:right w:val="single" w:sz="8" w:space="0" w:color="auto"/>
            </w:tcBorders>
            <w:shd w:val="clear" w:color="000000" w:fill="C6E0B4"/>
            <w:vAlign w:val="center"/>
            <w:hideMark/>
          </w:tcPr>
          <w:p w:rsidR="00D42E14" w:rsidRPr="00D42E14" w:rsidRDefault="00D42E14" w:rsidP="00D42E14">
            <w:pPr>
              <w:spacing w:after="0" w:line="240" w:lineRule="auto"/>
              <w:rPr>
                <w:rFonts w:ascii="Calibri" w:eastAsia="Times New Roman" w:hAnsi="Calibri" w:cs="Times New Roman"/>
                <w:b/>
                <w:bCs/>
                <w:color w:val="000000"/>
                <w:sz w:val="24"/>
                <w:szCs w:val="24"/>
                <w:lang w:eastAsia="es-MX"/>
              </w:rPr>
            </w:pPr>
            <w:r w:rsidRPr="00D42E14">
              <w:rPr>
                <w:rFonts w:ascii="Calibri" w:eastAsia="Times New Roman" w:hAnsi="Calibri" w:cs="Times New Roman"/>
                <w:b/>
                <w:bCs/>
                <w:color w:val="000000"/>
                <w:sz w:val="24"/>
                <w:szCs w:val="24"/>
                <w:lang w:eastAsia="es-MX"/>
              </w:rPr>
              <w:t xml:space="preserve">Concepto </w:t>
            </w:r>
          </w:p>
        </w:tc>
        <w:tc>
          <w:tcPr>
            <w:tcW w:w="1340" w:type="dxa"/>
            <w:tcBorders>
              <w:top w:val="nil"/>
              <w:left w:val="nil"/>
              <w:bottom w:val="single" w:sz="8" w:space="0" w:color="auto"/>
              <w:right w:val="single" w:sz="8" w:space="0" w:color="auto"/>
            </w:tcBorders>
            <w:shd w:val="clear" w:color="000000" w:fill="C6E0B4"/>
            <w:vAlign w:val="center"/>
            <w:hideMark/>
          </w:tcPr>
          <w:p w:rsidR="00D42E14" w:rsidRPr="00D42E14" w:rsidRDefault="00D42E14" w:rsidP="00D42E14">
            <w:pPr>
              <w:spacing w:after="0" w:line="240" w:lineRule="auto"/>
              <w:rPr>
                <w:rFonts w:ascii="Calibri" w:eastAsia="Times New Roman" w:hAnsi="Calibri" w:cs="Times New Roman"/>
                <w:b/>
                <w:bCs/>
                <w:color w:val="000000"/>
                <w:sz w:val="24"/>
                <w:szCs w:val="24"/>
                <w:lang w:eastAsia="es-MX"/>
              </w:rPr>
            </w:pPr>
            <w:r w:rsidRPr="00D42E14">
              <w:rPr>
                <w:rFonts w:ascii="Calibri" w:eastAsia="Times New Roman" w:hAnsi="Calibri" w:cs="Times New Roman"/>
                <w:b/>
                <w:bCs/>
                <w:color w:val="000000"/>
                <w:sz w:val="24"/>
                <w:szCs w:val="24"/>
                <w:lang w:eastAsia="es-MX"/>
              </w:rPr>
              <w:t xml:space="preserve">Mensual </w:t>
            </w:r>
          </w:p>
        </w:tc>
        <w:tc>
          <w:tcPr>
            <w:tcW w:w="1720" w:type="dxa"/>
            <w:tcBorders>
              <w:top w:val="nil"/>
              <w:left w:val="nil"/>
              <w:bottom w:val="single" w:sz="8" w:space="0" w:color="auto"/>
              <w:right w:val="nil"/>
            </w:tcBorders>
            <w:shd w:val="clear" w:color="000000" w:fill="C6E0B4"/>
            <w:vAlign w:val="center"/>
            <w:hideMark/>
          </w:tcPr>
          <w:p w:rsidR="00D42E14" w:rsidRPr="00D42E14" w:rsidRDefault="00D42E14" w:rsidP="00D42E14">
            <w:pPr>
              <w:spacing w:after="0" w:line="240" w:lineRule="auto"/>
              <w:rPr>
                <w:rFonts w:ascii="Calibri" w:eastAsia="Times New Roman" w:hAnsi="Calibri" w:cs="Times New Roman"/>
                <w:b/>
                <w:bCs/>
                <w:color w:val="000000"/>
                <w:sz w:val="24"/>
                <w:szCs w:val="24"/>
                <w:lang w:eastAsia="es-MX"/>
              </w:rPr>
            </w:pPr>
            <w:r w:rsidRPr="00D42E14">
              <w:rPr>
                <w:rFonts w:ascii="Calibri" w:eastAsia="Times New Roman" w:hAnsi="Calibri" w:cs="Times New Roman"/>
                <w:b/>
                <w:bCs/>
                <w:color w:val="000000"/>
                <w:sz w:val="24"/>
                <w:szCs w:val="24"/>
                <w:lang w:eastAsia="es-MX"/>
              </w:rPr>
              <w:t>Anual</w:t>
            </w:r>
          </w:p>
        </w:tc>
        <w:tc>
          <w:tcPr>
            <w:tcW w:w="1220" w:type="dxa"/>
            <w:tcBorders>
              <w:top w:val="nil"/>
              <w:left w:val="nil"/>
              <w:bottom w:val="nil"/>
              <w:right w:val="nil"/>
            </w:tcBorders>
            <w:shd w:val="clear" w:color="000000" w:fill="FFFFFF"/>
            <w:vAlign w:val="center"/>
            <w:hideMark/>
          </w:tcPr>
          <w:p w:rsidR="00D42E14" w:rsidRPr="00D42E14" w:rsidRDefault="00D42E14" w:rsidP="00D42E14">
            <w:pPr>
              <w:spacing w:after="0" w:line="240" w:lineRule="auto"/>
              <w:rPr>
                <w:rFonts w:ascii="Calibri" w:eastAsia="Times New Roman" w:hAnsi="Calibri" w:cs="Times New Roman"/>
                <w:color w:val="000000"/>
                <w:sz w:val="24"/>
                <w:szCs w:val="24"/>
                <w:lang w:eastAsia="es-MX"/>
              </w:rPr>
            </w:pPr>
            <w:r w:rsidRPr="00D42E14">
              <w:rPr>
                <w:rFonts w:ascii="Calibri" w:eastAsia="Times New Roman" w:hAnsi="Calibri" w:cs="Times New Roman"/>
                <w:color w:val="000000"/>
                <w:sz w:val="24"/>
                <w:szCs w:val="24"/>
                <w:lang w:eastAsia="es-MX"/>
              </w:rPr>
              <w:t> </w:t>
            </w:r>
          </w:p>
        </w:tc>
      </w:tr>
      <w:tr w:rsidR="00D42E14" w:rsidRPr="00D42E14" w:rsidTr="00D42E14">
        <w:trPr>
          <w:trHeight w:val="645"/>
        </w:trPr>
        <w:tc>
          <w:tcPr>
            <w:tcW w:w="1640" w:type="dxa"/>
            <w:tcBorders>
              <w:top w:val="nil"/>
              <w:left w:val="single" w:sz="8" w:space="0" w:color="auto"/>
              <w:bottom w:val="single" w:sz="8" w:space="0" w:color="auto"/>
              <w:right w:val="single" w:sz="8" w:space="0" w:color="auto"/>
            </w:tcBorders>
            <w:shd w:val="clear" w:color="auto" w:fill="auto"/>
            <w:vAlign w:val="center"/>
            <w:hideMark/>
          </w:tcPr>
          <w:p w:rsidR="00D42E14" w:rsidRPr="00D42E14" w:rsidRDefault="00D42E14" w:rsidP="00D42E14">
            <w:pPr>
              <w:spacing w:after="0" w:line="240" w:lineRule="auto"/>
              <w:rPr>
                <w:rFonts w:ascii="Calibri" w:eastAsia="Times New Roman" w:hAnsi="Calibri" w:cs="Times New Roman"/>
                <w:color w:val="000000"/>
                <w:sz w:val="24"/>
                <w:szCs w:val="24"/>
                <w:lang w:eastAsia="es-MX"/>
              </w:rPr>
            </w:pPr>
            <w:r w:rsidRPr="00D42E14">
              <w:rPr>
                <w:rFonts w:ascii="Calibri" w:eastAsia="Times New Roman" w:hAnsi="Calibri" w:cs="Times New Roman"/>
                <w:color w:val="000000"/>
                <w:sz w:val="24"/>
                <w:szCs w:val="24"/>
                <w:lang w:eastAsia="es-MX"/>
              </w:rPr>
              <w:t xml:space="preserve">Precio por venta de bolsa </w:t>
            </w:r>
          </w:p>
        </w:tc>
        <w:tc>
          <w:tcPr>
            <w:tcW w:w="1340" w:type="dxa"/>
            <w:tcBorders>
              <w:top w:val="nil"/>
              <w:left w:val="nil"/>
              <w:bottom w:val="nil"/>
              <w:right w:val="single" w:sz="8" w:space="0" w:color="auto"/>
            </w:tcBorders>
            <w:shd w:val="clear" w:color="auto" w:fill="auto"/>
            <w:vAlign w:val="center"/>
            <w:hideMark/>
          </w:tcPr>
          <w:p w:rsidR="00D42E14" w:rsidRPr="00D42E14" w:rsidRDefault="00D42E14" w:rsidP="00D42E14">
            <w:pPr>
              <w:spacing w:after="0" w:line="240" w:lineRule="auto"/>
              <w:jc w:val="right"/>
              <w:rPr>
                <w:rFonts w:ascii="Calibri" w:eastAsia="Times New Roman" w:hAnsi="Calibri" w:cs="Times New Roman"/>
                <w:color w:val="000000"/>
                <w:sz w:val="24"/>
                <w:szCs w:val="24"/>
                <w:lang w:eastAsia="es-MX"/>
              </w:rPr>
            </w:pPr>
            <w:r w:rsidRPr="00D42E14">
              <w:rPr>
                <w:rFonts w:ascii="Calibri" w:eastAsia="Times New Roman" w:hAnsi="Calibri" w:cs="Times New Roman"/>
                <w:color w:val="000000"/>
                <w:sz w:val="24"/>
                <w:szCs w:val="24"/>
                <w:lang w:eastAsia="es-MX"/>
              </w:rPr>
              <w:t>$20.00</w:t>
            </w:r>
          </w:p>
        </w:tc>
        <w:tc>
          <w:tcPr>
            <w:tcW w:w="1720" w:type="dxa"/>
            <w:tcBorders>
              <w:top w:val="nil"/>
              <w:left w:val="nil"/>
              <w:bottom w:val="single" w:sz="8" w:space="0" w:color="auto"/>
              <w:right w:val="nil"/>
            </w:tcBorders>
            <w:shd w:val="clear" w:color="auto" w:fill="auto"/>
            <w:vAlign w:val="center"/>
            <w:hideMark/>
          </w:tcPr>
          <w:p w:rsidR="00D42E14" w:rsidRPr="00D42E14" w:rsidRDefault="00D42E14" w:rsidP="00D42E14">
            <w:pPr>
              <w:spacing w:after="0" w:line="240" w:lineRule="auto"/>
              <w:jc w:val="right"/>
              <w:rPr>
                <w:rFonts w:ascii="Calibri" w:eastAsia="Times New Roman" w:hAnsi="Calibri" w:cs="Times New Roman"/>
                <w:color w:val="000000"/>
                <w:sz w:val="24"/>
                <w:szCs w:val="24"/>
                <w:lang w:eastAsia="es-MX"/>
              </w:rPr>
            </w:pPr>
            <w:r w:rsidRPr="00D42E14">
              <w:rPr>
                <w:rFonts w:ascii="Calibri" w:eastAsia="Times New Roman" w:hAnsi="Calibri" w:cs="Times New Roman"/>
                <w:color w:val="000000"/>
                <w:sz w:val="24"/>
                <w:szCs w:val="24"/>
                <w:lang w:eastAsia="es-MX"/>
              </w:rPr>
              <w:t>$20.00</w:t>
            </w:r>
          </w:p>
        </w:tc>
        <w:tc>
          <w:tcPr>
            <w:tcW w:w="1220" w:type="dxa"/>
            <w:tcBorders>
              <w:top w:val="nil"/>
              <w:left w:val="nil"/>
              <w:bottom w:val="nil"/>
              <w:right w:val="nil"/>
            </w:tcBorders>
            <w:shd w:val="clear" w:color="auto" w:fill="auto"/>
            <w:vAlign w:val="center"/>
            <w:hideMark/>
          </w:tcPr>
          <w:p w:rsidR="00D42E14" w:rsidRPr="00D42E14" w:rsidRDefault="00D42E14" w:rsidP="00D42E14">
            <w:pPr>
              <w:spacing w:after="0" w:line="240" w:lineRule="auto"/>
              <w:rPr>
                <w:rFonts w:ascii="Calibri" w:eastAsia="Times New Roman" w:hAnsi="Calibri" w:cs="Times New Roman"/>
                <w:color w:val="000000"/>
                <w:sz w:val="24"/>
                <w:szCs w:val="24"/>
                <w:lang w:eastAsia="es-MX"/>
              </w:rPr>
            </w:pPr>
          </w:p>
        </w:tc>
      </w:tr>
      <w:tr w:rsidR="00D42E14" w:rsidRPr="00D42E14" w:rsidTr="00D42E14">
        <w:trPr>
          <w:trHeight w:val="645"/>
        </w:trPr>
        <w:tc>
          <w:tcPr>
            <w:tcW w:w="1640" w:type="dxa"/>
            <w:tcBorders>
              <w:top w:val="nil"/>
              <w:left w:val="single" w:sz="8" w:space="0" w:color="auto"/>
              <w:bottom w:val="single" w:sz="8" w:space="0" w:color="auto"/>
              <w:right w:val="nil"/>
            </w:tcBorders>
            <w:shd w:val="clear" w:color="auto" w:fill="auto"/>
            <w:vAlign w:val="center"/>
            <w:hideMark/>
          </w:tcPr>
          <w:p w:rsidR="00D42E14" w:rsidRPr="00D42E14" w:rsidRDefault="00D42E14" w:rsidP="00D42E14">
            <w:pPr>
              <w:spacing w:after="0" w:line="240" w:lineRule="auto"/>
              <w:rPr>
                <w:rFonts w:ascii="Calibri" w:eastAsia="Times New Roman" w:hAnsi="Calibri" w:cs="Times New Roman"/>
                <w:color w:val="000000"/>
                <w:sz w:val="24"/>
                <w:szCs w:val="24"/>
                <w:lang w:eastAsia="es-MX"/>
              </w:rPr>
            </w:pPr>
            <w:r w:rsidRPr="00D42E14">
              <w:rPr>
                <w:rFonts w:ascii="Calibri" w:eastAsia="Times New Roman" w:hAnsi="Calibri" w:cs="Times New Roman"/>
                <w:color w:val="000000"/>
                <w:sz w:val="24"/>
                <w:szCs w:val="24"/>
                <w:lang w:eastAsia="es-MX"/>
              </w:rPr>
              <w:t>Cantidad de bolsas</w:t>
            </w:r>
          </w:p>
        </w:tc>
        <w:tc>
          <w:tcPr>
            <w:tcW w:w="13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42E14" w:rsidRPr="00D42E14" w:rsidRDefault="00D42E14" w:rsidP="00D42E14">
            <w:pPr>
              <w:spacing w:after="0" w:line="240" w:lineRule="auto"/>
              <w:jc w:val="right"/>
              <w:rPr>
                <w:rFonts w:ascii="Calibri" w:eastAsia="Times New Roman" w:hAnsi="Calibri" w:cs="Times New Roman"/>
                <w:color w:val="000000"/>
                <w:sz w:val="24"/>
                <w:szCs w:val="24"/>
                <w:lang w:eastAsia="es-MX"/>
              </w:rPr>
            </w:pPr>
            <w:r w:rsidRPr="00D42E14">
              <w:rPr>
                <w:rFonts w:ascii="Calibri" w:eastAsia="Times New Roman" w:hAnsi="Calibri" w:cs="Times New Roman"/>
                <w:color w:val="000000"/>
                <w:sz w:val="24"/>
                <w:szCs w:val="24"/>
                <w:lang w:eastAsia="es-MX"/>
              </w:rPr>
              <w:t>5600</w:t>
            </w:r>
          </w:p>
        </w:tc>
        <w:tc>
          <w:tcPr>
            <w:tcW w:w="1720" w:type="dxa"/>
            <w:tcBorders>
              <w:top w:val="nil"/>
              <w:left w:val="nil"/>
              <w:bottom w:val="single" w:sz="8" w:space="0" w:color="auto"/>
              <w:right w:val="nil"/>
            </w:tcBorders>
            <w:shd w:val="clear" w:color="auto" w:fill="auto"/>
            <w:vAlign w:val="center"/>
            <w:hideMark/>
          </w:tcPr>
          <w:p w:rsidR="00D42E14" w:rsidRPr="00D42E14" w:rsidRDefault="00D42E14" w:rsidP="00D42E14">
            <w:pPr>
              <w:spacing w:after="0" w:line="240" w:lineRule="auto"/>
              <w:rPr>
                <w:rFonts w:ascii="Calibri" w:eastAsia="Times New Roman" w:hAnsi="Calibri" w:cs="Times New Roman"/>
                <w:color w:val="000000"/>
                <w:sz w:val="24"/>
                <w:szCs w:val="24"/>
                <w:lang w:eastAsia="es-MX"/>
              </w:rPr>
            </w:pPr>
            <w:r w:rsidRPr="00D42E14">
              <w:rPr>
                <w:rFonts w:ascii="Calibri" w:eastAsia="Times New Roman" w:hAnsi="Calibri" w:cs="Times New Roman"/>
                <w:color w:val="000000"/>
                <w:sz w:val="24"/>
                <w:szCs w:val="24"/>
                <w:lang w:eastAsia="es-MX"/>
              </w:rPr>
              <w:t xml:space="preserve">        67,200.000 </w:t>
            </w:r>
          </w:p>
        </w:tc>
        <w:tc>
          <w:tcPr>
            <w:tcW w:w="1220" w:type="dxa"/>
            <w:tcBorders>
              <w:top w:val="nil"/>
              <w:left w:val="nil"/>
              <w:bottom w:val="nil"/>
              <w:right w:val="nil"/>
            </w:tcBorders>
            <w:shd w:val="clear" w:color="auto" w:fill="auto"/>
            <w:vAlign w:val="center"/>
            <w:hideMark/>
          </w:tcPr>
          <w:p w:rsidR="00D42E14" w:rsidRPr="00D42E14" w:rsidRDefault="00D42E14" w:rsidP="00D42E14">
            <w:pPr>
              <w:spacing w:after="0" w:line="240" w:lineRule="auto"/>
              <w:rPr>
                <w:rFonts w:ascii="Calibri" w:eastAsia="Times New Roman" w:hAnsi="Calibri" w:cs="Times New Roman"/>
                <w:color w:val="000000"/>
                <w:sz w:val="24"/>
                <w:szCs w:val="24"/>
                <w:lang w:eastAsia="es-MX"/>
              </w:rPr>
            </w:pPr>
          </w:p>
        </w:tc>
      </w:tr>
      <w:tr w:rsidR="00D42E14" w:rsidRPr="00D42E14" w:rsidTr="00D42E14">
        <w:trPr>
          <w:trHeight w:val="330"/>
        </w:trPr>
        <w:tc>
          <w:tcPr>
            <w:tcW w:w="1640" w:type="dxa"/>
            <w:tcBorders>
              <w:top w:val="nil"/>
              <w:left w:val="single" w:sz="8" w:space="0" w:color="auto"/>
              <w:bottom w:val="single" w:sz="8" w:space="0" w:color="auto"/>
              <w:right w:val="single" w:sz="8" w:space="0" w:color="auto"/>
            </w:tcBorders>
            <w:shd w:val="clear" w:color="000000" w:fill="99FF33"/>
            <w:vAlign w:val="center"/>
            <w:hideMark/>
          </w:tcPr>
          <w:p w:rsidR="00D42E14" w:rsidRPr="00D42E14" w:rsidRDefault="00D42E14" w:rsidP="00D42E14">
            <w:pPr>
              <w:spacing w:after="0" w:line="240" w:lineRule="auto"/>
              <w:rPr>
                <w:rFonts w:ascii="Calibri" w:eastAsia="Times New Roman" w:hAnsi="Calibri" w:cs="Times New Roman"/>
                <w:color w:val="000000"/>
                <w:sz w:val="24"/>
                <w:szCs w:val="24"/>
                <w:lang w:eastAsia="es-MX"/>
              </w:rPr>
            </w:pPr>
            <w:r w:rsidRPr="00D42E14">
              <w:rPr>
                <w:rFonts w:ascii="Calibri" w:eastAsia="Times New Roman" w:hAnsi="Calibri" w:cs="Times New Roman"/>
                <w:color w:val="000000"/>
                <w:sz w:val="24"/>
                <w:szCs w:val="24"/>
                <w:lang w:eastAsia="es-MX"/>
              </w:rPr>
              <w:t xml:space="preserve">Subtotal </w:t>
            </w:r>
          </w:p>
        </w:tc>
        <w:tc>
          <w:tcPr>
            <w:tcW w:w="1340" w:type="dxa"/>
            <w:tcBorders>
              <w:top w:val="nil"/>
              <w:left w:val="nil"/>
              <w:bottom w:val="single" w:sz="8" w:space="0" w:color="auto"/>
              <w:right w:val="single" w:sz="8" w:space="0" w:color="auto"/>
            </w:tcBorders>
            <w:shd w:val="clear" w:color="000000" w:fill="99FF33"/>
            <w:vAlign w:val="center"/>
            <w:hideMark/>
          </w:tcPr>
          <w:p w:rsidR="00D42E14" w:rsidRPr="00D42E14" w:rsidRDefault="00D42E14" w:rsidP="00D42E14">
            <w:pPr>
              <w:spacing w:after="0" w:line="240" w:lineRule="auto"/>
              <w:jc w:val="right"/>
              <w:rPr>
                <w:rFonts w:ascii="Calibri" w:eastAsia="Times New Roman" w:hAnsi="Calibri" w:cs="Times New Roman"/>
                <w:color w:val="000000"/>
                <w:sz w:val="24"/>
                <w:szCs w:val="24"/>
                <w:lang w:eastAsia="es-MX"/>
              </w:rPr>
            </w:pPr>
            <w:r w:rsidRPr="00D42E14">
              <w:rPr>
                <w:rFonts w:ascii="Calibri" w:eastAsia="Times New Roman" w:hAnsi="Calibri" w:cs="Times New Roman"/>
                <w:color w:val="000000"/>
                <w:sz w:val="24"/>
                <w:szCs w:val="24"/>
                <w:lang w:eastAsia="es-MX"/>
              </w:rPr>
              <w:t>$112,000.00</w:t>
            </w:r>
          </w:p>
        </w:tc>
        <w:tc>
          <w:tcPr>
            <w:tcW w:w="1720" w:type="dxa"/>
            <w:tcBorders>
              <w:top w:val="nil"/>
              <w:left w:val="nil"/>
              <w:bottom w:val="single" w:sz="8" w:space="0" w:color="auto"/>
              <w:right w:val="nil"/>
            </w:tcBorders>
            <w:shd w:val="clear" w:color="000000" w:fill="99FF33"/>
            <w:vAlign w:val="center"/>
            <w:hideMark/>
          </w:tcPr>
          <w:p w:rsidR="00D42E14" w:rsidRPr="00D42E14" w:rsidRDefault="00D42E14" w:rsidP="00D42E14">
            <w:pPr>
              <w:spacing w:after="0" w:line="240" w:lineRule="auto"/>
              <w:jc w:val="right"/>
              <w:rPr>
                <w:rFonts w:ascii="Calibri" w:eastAsia="Times New Roman" w:hAnsi="Calibri" w:cs="Times New Roman"/>
                <w:color w:val="000000"/>
                <w:sz w:val="24"/>
                <w:szCs w:val="24"/>
                <w:lang w:eastAsia="es-MX"/>
              </w:rPr>
            </w:pPr>
            <w:r w:rsidRPr="00D42E14">
              <w:rPr>
                <w:rFonts w:ascii="Calibri" w:eastAsia="Times New Roman" w:hAnsi="Calibri" w:cs="Times New Roman"/>
                <w:color w:val="000000"/>
                <w:sz w:val="24"/>
                <w:szCs w:val="24"/>
                <w:lang w:eastAsia="es-MX"/>
              </w:rPr>
              <w:t>$1,344,000.00</w:t>
            </w:r>
          </w:p>
        </w:tc>
        <w:tc>
          <w:tcPr>
            <w:tcW w:w="1220" w:type="dxa"/>
            <w:tcBorders>
              <w:top w:val="nil"/>
              <w:left w:val="nil"/>
              <w:bottom w:val="nil"/>
              <w:right w:val="nil"/>
            </w:tcBorders>
            <w:shd w:val="clear" w:color="auto" w:fill="auto"/>
            <w:vAlign w:val="center"/>
            <w:hideMark/>
          </w:tcPr>
          <w:p w:rsidR="00D42E14" w:rsidRPr="00D42E14" w:rsidRDefault="00D42E14" w:rsidP="00D42E14">
            <w:pPr>
              <w:spacing w:after="0" w:line="240" w:lineRule="auto"/>
              <w:rPr>
                <w:rFonts w:ascii="Calibri" w:eastAsia="Times New Roman" w:hAnsi="Calibri" w:cs="Times New Roman"/>
                <w:color w:val="000000"/>
                <w:sz w:val="24"/>
                <w:szCs w:val="24"/>
                <w:lang w:eastAsia="es-MX"/>
              </w:rPr>
            </w:pPr>
          </w:p>
        </w:tc>
      </w:tr>
      <w:tr w:rsidR="00D42E14" w:rsidRPr="00D42E14" w:rsidTr="00D42E14">
        <w:trPr>
          <w:trHeight w:val="330"/>
        </w:trPr>
        <w:tc>
          <w:tcPr>
            <w:tcW w:w="1640" w:type="dxa"/>
            <w:tcBorders>
              <w:top w:val="nil"/>
              <w:left w:val="single" w:sz="8" w:space="0" w:color="auto"/>
              <w:bottom w:val="single" w:sz="8" w:space="0" w:color="auto"/>
              <w:right w:val="single" w:sz="8" w:space="0" w:color="auto"/>
            </w:tcBorders>
            <w:shd w:val="clear" w:color="000000" w:fill="99FF33"/>
            <w:vAlign w:val="center"/>
            <w:hideMark/>
          </w:tcPr>
          <w:p w:rsidR="00D42E14" w:rsidRPr="00D42E14" w:rsidRDefault="00D42E14" w:rsidP="00D42E14">
            <w:pPr>
              <w:spacing w:after="0" w:line="240" w:lineRule="auto"/>
              <w:rPr>
                <w:rFonts w:ascii="Calibri" w:eastAsia="Times New Roman" w:hAnsi="Calibri" w:cs="Times New Roman"/>
                <w:color w:val="000000"/>
                <w:sz w:val="24"/>
                <w:szCs w:val="24"/>
                <w:lang w:eastAsia="es-MX"/>
              </w:rPr>
            </w:pPr>
            <w:r w:rsidRPr="00D42E14">
              <w:rPr>
                <w:rFonts w:ascii="Calibri" w:eastAsia="Times New Roman" w:hAnsi="Calibri" w:cs="Times New Roman"/>
                <w:color w:val="000000"/>
                <w:sz w:val="24"/>
                <w:szCs w:val="24"/>
                <w:lang w:eastAsia="es-MX"/>
              </w:rPr>
              <w:lastRenderedPageBreak/>
              <w:t> </w:t>
            </w:r>
          </w:p>
        </w:tc>
        <w:tc>
          <w:tcPr>
            <w:tcW w:w="1340" w:type="dxa"/>
            <w:tcBorders>
              <w:top w:val="nil"/>
              <w:left w:val="nil"/>
              <w:bottom w:val="single" w:sz="8" w:space="0" w:color="auto"/>
              <w:right w:val="single" w:sz="8" w:space="0" w:color="auto"/>
            </w:tcBorders>
            <w:shd w:val="clear" w:color="000000" w:fill="99FF33"/>
            <w:vAlign w:val="center"/>
            <w:hideMark/>
          </w:tcPr>
          <w:p w:rsidR="00D42E14" w:rsidRPr="00D42E14" w:rsidRDefault="00D42E14" w:rsidP="00D42E14">
            <w:pPr>
              <w:spacing w:after="0" w:line="240" w:lineRule="auto"/>
              <w:rPr>
                <w:rFonts w:ascii="Calibri" w:eastAsia="Times New Roman" w:hAnsi="Calibri" w:cs="Times New Roman"/>
                <w:color w:val="000000"/>
                <w:sz w:val="24"/>
                <w:szCs w:val="24"/>
                <w:lang w:eastAsia="es-MX"/>
              </w:rPr>
            </w:pPr>
            <w:r w:rsidRPr="00D42E14">
              <w:rPr>
                <w:rFonts w:ascii="Calibri" w:eastAsia="Times New Roman" w:hAnsi="Calibri" w:cs="Times New Roman"/>
                <w:color w:val="000000"/>
                <w:sz w:val="24"/>
                <w:szCs w:val="24"/>
                <w:lang w:eastAsia="es-MX"/>
              </w:rPr>
              <w:t> </w:t>
            </w:r>
          </w:p>
        </w:tc>
        <w:tc>
          <w:tcPr>
            <w:tcW w:w="1720" w:type="dxa"/>
            <w:tcBorders>
              <w:top w:val="nil"/>
              <w:left w:val="nil"/>
              <w:bottom w:val="single" w:sz="8" w:space="0" w:color="auto"/>
              <w:right w:val="nil"/>
            </w:tcBorders>
            <w:shd w:val="clear" w:color="000000" w:fill="99FF33"/>
            <w:vAlign w:val="center"/>
            <w:hideMark/>
          </w:tcPr>
          <w:p w:rsidR="00D42E14" w:rsidRPr="00D42E14" w:rsidRDefault="00D42E14" w:rsidP="00D42E14">
            <w:pPr>
              <w:spacing w:after="0" w:line="240" w:lineRule="auto"/>
              <w:rPr>
                <w:rFonts w:ascii="Calibri" w:eastAsia="Times New Roman" w:hAnsi="Calibri" w:cs="Times New Roman"/>
                <w:color w:val="000000"/>
                <w:sz w:val="24"/>
                <w:szCs w:val="24"/>
                <w:lang w:eastAsia="es-MX"/>
              </w:rPr>
            </w:pPr>
            <w:r w:rsidRPr="00D42E14">
              <w:rPr>
                <w:rFonts w:ascii="Calibri" w:eastAsia="Times New Roman" w:hAnsi="Calibri" w:cs="Times New Roman"/>
                <w:color w:val="000000"/>
                <w:sz w:val="24"/>
                <w:szCs w:val="24"/>
                <w:lang w:eastAsia="es-MX"/>
              </w:rPr>
              <w:t> </w:t>
            </w:r>
          </w:p>
        </w:tc>
        <w:tc>
          <w:tcPr>
            <w:tcW w:w="1220" w:type="dxa"/>
            <w:tcBorders>
              <w:top w:val="nil"/>
              <w:left w:val="nil"/>
              <w:bottom w:val="nil"/>
              <w:right w:val="nil"/>
            </w:tcBorders>
            <w:shd w:val="clear" w:color="000000" w:fill="FFFFFF"/>
            <w:vAlign w:val="center"/>
            <w:hideMark/>
          </w:tcPr>
          <w:p w:rsidR="00D42E14" w:rsidRPr="00D42E14" w:rsidRDefault="00D42E14" w:rsidP="00D42E14">
            <w:pPr>
              <w:spacing w:after="0" w:line="240" w:lineRule="auto"/>
              <w:rPr>
                <w:rFonts w:ascii="Calibri" w:eastAsia="Times New Roman" w:hAnsi="Calibri" w:cs="Times New Roman"/>
                <w:color w:val="000000"/>
                <w:sz w:val="24"/>
                <w:szCs w:val="24"/>
                <w:lang w:eastAsia="es-MX"/>
              </w:rPr>
            </w:pPr>
            <w:r w:rsidRPr="00D42E14">
              <w:rPr>
                <w:rFonts w:ascii="Calibri" w:eastAsia="Times New Roman" w:hAnsi="Calibri" w:cs="Times New Roman"/>
                <w:color w:val="000000"/>
                <w:sz w:val="24"/>
                <w:szCs w:val="24"/>
                <w:lang w:eastAsia="es-MX"/>
              </w:rPr>
              <w:t> </w:t>
            </w:r>
          </w:p>
        </w:tc>
      </w:tr>
    </w:tbl>
    <w:p w:rsidR="00D81DA2" w:rsidRDefault="00D81DA2" w:rsidP="00EC72F5">
      <w:pPr>
        <w:spacing w:line="480" w:lineRule="auto"/>
        <w:jc w:val="both"/>
        <w:rPr>
          <w:rFonts w:ascii="Arial" w:eastAsia="Calibri" w:hAnsi="Arial" w:cs="Arial"/>
          <w:b/>
          <w:sz w:val="24"/>
          <w:szCs w:val="24"/>
          <w:lang w:eastAsia="es-MX"/>
        </w:rPr>
      </w:pPr>
    </w:p>
    <w:tbl>
      <w:tblPr>
        <w:tblW w:w="11206" w:type="dxa"/>
        <w:tblInd w:w="-788" w:type="dxa"/>
        <w:tblLayout w:type="fixed"/>
        <w:tblCellMar>
          <w:left w:w="70" w:type="dxa"/>
          <w:right w:w="70" w:type="dxa"/>
        </w:tblCellMar>
        <w:tblLook w:val="04A0" w:firstRow="1" w:lastRow="0" w:firstColumn="1" w:lastColumn="0" w:noHBand="0" w:noVBand="1"/>
      </w:tblPr>
      <w:tblGrid>
        <w:gridCol w:w="1425"/>
        <w:gridCol w:w="1854"/>
        <w:gridCol w:w="1385"/>
        <w:gridCol w:w="1220"/>
        <w:gridCol w:w="1342"/>
        <w:gridCol w:w="1199"/>
        <w:gridCol w:w="1316"/>
        <w:gridCol w:w="1465"/>
      </w:tblGrid>
      <w:tr w:rsidR="00D81DA2" w:rsidRPr="00D81DA2" w:rsidTr="00D42E14">
        <w:trPr>
          <w:trHeight w:val="915"/>
        </w:trPr>
        <w:tc>
          <w:tcPr>
            <w:tcW w:w="9741" w:type="dxa"/>
            <w:gridSpan w:val="7"/>
            <w:tcBorders>
              <w:top w:val="nil"/>
              <w:left w:val="nil"/>
              <w:bottom w:val="single" w:sz="8" w:space="0" w:color="auto"/>
              <w:right w:val="nil"/>
            </w:tcBorders>
            <w:shd w:val="clear" w:color="000000" w:fill="92D050"/>
            <w:noWrap/>
            <w:vAlign w:val="bottom"/>
            <w:hideMark/>
          </w:tcPr>
          <w:p w:rsidR="00D81DA2" w:rsidRPr="00D81DA2" w:rsidRDefault="00D42E14" w:rsidP="00D81DA2">
            <w:pPr>
              <w:spacing w:after="0" w:line="240" w:lineRule="auto"/>
              <w:jc w:val="center"/>
              <w:rPr>
                <w:rFonts w:ascii="Calibri" w:eastAsia="Times New Roman" w:hAnsi="Calibri" w:cs="Times New Roman"/>
                <w:b/>
                <w:bCs/>
                <w:color w:val="000000"/>
                <w:sz w:val="28"/>
                <w:szCs w:val="28"/>
                <w:lang w:eastAsia="es-MX"/>
              </w:rPr>
            </w:pPr>
            <w:r w:rsidRPr="00D81DA2">
              <w:rPr>
                <w:rFonts w:ascii="Calibri" w:eastAsia="Times New Roman" w:hAnsi="Calibri" w:cs="Times New Roman"/>
                <w:b/>
                <w:bCs/>
                <w:color w:val="000000"/>
                <w:sz w:val="28"/>
                <w:szCs w:val="28"/>
                <w:lang w:eastAsia="es-MX"/>
              </w:rPr>
              <w:t>Presupuesto de ingresos por venta de inorgánico</w:t>
            </w:r>
            <w:r>
              <w:rPr>
                <w:rFonts w:ascii="Calibri" w:eastAsia="Times New Roman" w:hAnsi="Calibri" w:cs="Times New Roman"/>
                <w:b/>
                <w:bCs/>
                <w:color w:val="000000"/>
                <w:sz w:val="28"/>
                <w:szCs w:val="28"/>
                <w:lang w:eastAsia="es-MX"/>
              </w:rPr>
              <w:t xml:space="preserve"> a precios de 2014.</w:t>
            </w:r>
          </w:p>
        </w:tc>
        <w:tc>
          <w:tcPr>
            <w:tcW w:w="1465" w:type="dxa"/>
            <w:tcBorders>
              <w:top w:val="nil"/>
              <w:left w:val="nil"/>
              <w:bottom w:val="nil"/>
              <w:right w:val="nil"/>
            </w:tcBorders>
            <w:shd w:val="clear" w:color="000000" w:fill="92D050"/>
            <w:noWrap/>
            <w:vAlign w:val="bottom"/>
            <w:hideMark/>
          </w:tcPr>
          <w:p w:rsidR="00D81DA2" w:rsidRPr="00D81DA2" w:rsidRDefault="00D81DA2" w:rsidP="00D81DA2">
            <w:pPr>
              <w:spacing w:after="0" w:line="240" w:lineRule="auto"/>
              <w:jc w:val="center"/>
              <w:rPr>
                <w:rFonts w:ascii="Calibri" w:eastAsia="Times New Roman" w:hAnsi="Calibri" w:cs="Times New Roman"/>
                <w:color w:val="000000"/>
                <w:lang w:eastAsia="es-MX"/>
              </w:rPr>
            </w:pPr>
            <w:r w:rsidRPr="00D81DA2">
              <w:rPr>
                <w:rFonts w:ascii="Calibri" w:eastAsia="Times New Roman" w:hAnsi="Calibri" w:cs="Times New Roman"/>
                <w:color w:val="000000"/>
                <w:lang w:eastAsia="es-MX"/>
              </w:rPr>
              <w:t> </w:t>
            </w:r>
          </w:p>
        </w:tc>
      </w:tr>
      <w:tr w:rsidR="00D81DA2" w:rsidRPr="00D81DA2" w:rsidTr="00D42E14">
        <w:trPr>
          <w:trHeight w:val="330"/>
        </w:trPr>
        <w:tc>
          <w:tcPr>
            <w:tcW w:w="1425" w:type="dxa"/>
            <w:tcBorders>
              <w:top w:val="nil"/>
              <w:left w:val="single" w:sz="8" w:space="0" w:color="auto"/>
              <w:bottom w:val="single" w:sz="8" w:space="0" w:color="auto"/>
              <w:right w:val="single" w:sz="8" w:space="0" w:color="auto"/>
            </w:tcBorders>
            <w:shd w:val="clear" w:color="000000" w:fill="C6E0B4"/>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 xml:space="preserve">Concepto </w:t>
            </w:r>
          </w:p>
        </w:tc>
        <w:tc>
          <w:tcPr>
            <w:tcW w:w="1854" w:type="dxa"/>
            <w:tcBorders>
              <w:top w:val="nil"/>
              <w:left w:val="nil"/>
              <w:bottom w:val="single" w:sz="8" w:space="0" w:color="auto"/>
              <w:right w:val="single" w:sz="8" w:space="0" w:color="auto"/>
            </w:tcBorders>
            <w:shd w:val="clear" w:color="000000" w:fill="C6E0B4"/>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1 aluminio</w:t>
            </w:r>
          </w:p>
        </w:tc>
        <w:tc>
          <w:tcPr>
            <w:tcW w:w="1385" w:type="dxa"/>
            <w:tcBorders>
              <w:top w:val="nil"/>
              <w:left w:val="nil"/>
              <w:bottom w:val="single" w:sz="8" w:space="0" w:color="auto"/>
              <w:right w:val="single" w:sz="8" w:space="0" w:color="auto"/>
            </w:tcBorders>
            <w:shd w:val="clear" w:color="000000" w:fill="C6E0B4"/>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2 papel</w:t>
            </w:r>
          </w:p>
        </w:tc>
        <w:tc>
          <w:tcPr>
            <w:tcW w:w="1220" w:type="dxa"/>
            <w:tcBorders>
              <w:top w:val="nil"/>
              <w:left w:val="nil"/>
              <w:bottom w:val="single" w:sz="8" w:space="0" w:color="auto"/>
              <w:right w:val="single" w:sz="8" w:space="0" w:color="auto"/>
            </w:tcBorders>
            <w:shd w:val="clear" w:color="000000" w:fill="C6E0B4"/>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3 pet</w:t>
            </w:r>
          </w:p>
        </w:tc>
        <w:tc>
          <w:tcPr>
            <w:tcW w:w="1342" w:type="dxa"/>
            <w:tcBorders>
              <w:top w:val="nil"/>
              <w:left w:val="nil"/>
              <w:bottom w:val="single" w:sz="8" w:space="0" w:color="auto"/>
              <w:right w:val="single" w:sz="8" w:space="0" w:color="auto"/>
            </w:tcBorders>
            <w:shd w:val="clear" w:color="000000" w:fill="C6E0B4"/>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4 plástico</w:t>
            </w:r>
          </w:p>
        </w:tc>
        <w:tc>
          <w:tcPr>
            <w:tcW w:w="1199" w:type="dxa"/>
            <w:tcBorders>
              <w:top w:val="nil"/>
              <w:left w:val="nil"/>
              <w:bottom w:val="single" w:sz="8" w:space="0" w:color="auto"/>
              <w:right w:val="single" w:sz="8" w:space="0" w:color="auto"/>
            </w:tcBorders>
            <w:shd w:val="clear" w:color="000000" w:fill="C6E0B4"/>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5 vidrio</w:t>
            </w:r>
          </w:p>
        </w:tc>
        <w:tc>
          <w:tcPr>
            <w:tcW w:w="1316" w:type="dxa"/>
            <w:tcBorders>
              <w:top w:val="nil"/>
              <w:left w:val="nil"/>
              <w:bottom w:val="single" w:sz="8" w:space="0" w:color="auto"/>
              <w:right w:val="single" w:sz="8" w:space="0" w:color="auto"/>
            </w:tcBorders>
            <w:shd w:val="clear" w:color="000000" w:fill="C6E0B4"/>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6 nilón</w:t>
            </w:r>
          </w:p>
        </w:tc>
        <w:tc>
          <w:tcPr>
            <w:tcW w:w="1465" w:type="dxa"/>
            <w:tcBorders>
              <w:top w:val="nil"/>
              <w:left w:val="nil"/>
              <w:bottom w:val="nil"/>
              <w:right w:val="nil"/>
            </w:tcBorders>
            <w:shd w:val="clear" w:color="000000" w:fill="C6E0B4"/>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 </w:t>
            </w:r>
          </w:p>
        </w:tc>
      </w:tr>
      <w:tr w:rsidR="00D42E14" w:rsidRPr="00D81DA2" w:rsidTr="00D42E14">
        <w:trPr>
          <w:trHeight w:val="960"/>
        </w:trPr>
        <w:tc>
          <w:tcPr>
            <w:tcW w:w="1425"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Precio por venta de residuos por Kg</w:t>
            </w:r>
          </w:p>
        </w:tc>
        <w:tc>
          <w:tcPr>
            <w:tcW w:w="1854"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$16.00</w:t>
            </w:r>
          </w:p>
        </w:tc>
        <w:tc>
          <w:tcPr>
            <w:tcW w:w="1385"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$1.20</w:t>
            </w:r>
          </w:p>
        </w:tc>
        <w:tc>
          <w:tcPr>
            <w:tcW w:w="122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$4.50</w:t>
            </w:r>
          </w:p>
        </w:tc>
        <w:tc>
          <w:tcPr>
            <w:tcW w:w="1342"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$2.80</w:t>
            </w:r>
          </w:p>
        </w:tc>
        <w:tc>
          <w:tcPr>
            <w:tcW w:w="1199"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$0.30</w:t>
            </w:r>
          </w:p>
        </w:tc>
        <w:tc>
          <w:tcPr>
            <w:tcW w:w="1316"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$2.00</w:t>
            </w:r>
          </w:p>
        </w:tc>
        <w:tc>
          <w:tcPr>
            <w:tcW w:w="1465" w:type="dxa"/>
            <w:tcBorders>
              <w:top w:val="nil"/>
              <w:left w:val="nil"/>
              <w:bottom w:val="nil"/>
              <w:right w:val="nil"/>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b/>
                <w:bCs/>
                <w:color w:val="000000"/>
                <w:sz w:val="24"/>
                <w:szCs w:val="24"/>
                <w:lang w:eastAsia="es-MX"/>
              </w:rPr>
            </w:pPr>
            <w:r w:rsidRPr="00D81DA2">
              <w:rPr>
                <w:rFonts w:ascii="Calibri" w:eastAsia="Times New Roman" w:hAnsi="Calibri" w:cs="Times New Roman"/>
                <w:b/>
                <w:bCs/>
                <w:color w:val="000000"/>
                <w:sz w:val="24"/>
                <w:szCs w:val="24"/>
                <w:lang w:eastAsia="es-MX"/>
              </w:rPr>
              <w:t>Total anual</w:t>
            </w:r>
          </w:p>
        </w:tc>
      </w:tr>
      <w:tr w:rsidR="00D42E14" w:rsidRPr="00D81DA2" w:rsidTr="00D42E14">
        <w:trPr>
          <w:trHeight w:val="960"/>
        </w:trPr>
        <w:tc>
          <w:tcPr>
            <w:tcW w:w="1425"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42E14" w:rsidP="00D81DA2">
            <w:pPr>
              <w:spacing w:after="0" w:line="240" w:lineRule="auto"/>
              <w:rPr>
                <w:rFonts w:ascii="Calibri" w:eastAsia="Times New Roman" w:hAnsi="Calibri" w:cs="Times New Roman"/>
                <w:color w:val="000000"/>
                <w:sz w:val="24"/>
                <w:szCs w:val="24"/>
                <w:lang w:eastAsia="es-MX"/>
              </w:rPr>
            </w:pPr>
            <w:r>
              <w:rPr>
                <w:rFonts w:ascii="Calibri" w:eastAsia="Times New Roman" w:hAnsi="Calibri" w:cs="Times New Roman"/>
                <w:color w:val="000000"/>
                <w:sz w:val="24"/>
                <w:szCs w:val="24"/>
                <w:lang w:eastAsia="es-MX"/>
              </w:rPr>
              <w:t>Cantidad kg/día/vivienda</w:t>
            </w:r>
          </w:p>
        </w:tc>
        <w:tc>
          <w:tcPr>
            <w:tcW w:w="1854"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 xml:space="preserve">         46.736 </w:t>
            </w:r>
          </w:p>
        </w:tc>
        <w:tc>
          <w:tcPr>
            <w:tcW w:w="1385"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 xml:space="preserve">        274.320 </w:t>
            </w:r>
          </w:p>
        </w:tc>
        <w:tc>
          <w:tcPr>
            <w:tcW w:w="122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 xml:space="preserve">       42.672 </w:t>
            </w:r>
          </w:p>
        </w:tc>
        <w:tc>
          <w:tcPr>
            <w:tcW w:w="1342"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 xml:space="preserve">         388.112 </w:t>
            </w:r>
          </w:p>
        </w:tc>
        <w:tc>
          <w:tcPr>
            <w:tcW w:w="1199"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 xml:space="preserve">     140.208 </w:t>
            </w:r>
          </w:p>
        </w:tc>
        <w:tc>
          <w:tcPr>
            <w:tcW w:w="1316"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 xml:space="preserve">       203.200 </w:t>
            </w:r>
          </w:p>
        </w:tc>
        <w:tc>
          <w:tcPr>
            <w:tcW w:w="1465" w:type="dxa"/>
            <w:tcBorders>
              <w:top w:val="nil"/>
              <w:left w:val="nil"/>
              <w:bottom w:val="nil"/>
              <w:right w:val="nil"/>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p>
        </w:tc>
      </w:tr>
      <w:tr w:rsidR="00D42E14" w:rsidRPr="00D81DA2" w:rsidTr="00D42E14">
        <w:trPr>
          <w:trHeight w:val="330"/>
        </w:trPr>
        <w:tc>
          <w:tcPr>
            <w:tcW w:w="1425" w:type="dxa"/>
            <w:tcBorders>
              <w:top w:val="nil"/>
              <w:left w:val="single" w:sz="8" w:space="0" w:color="auto"/>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 xml:space="preserve">Cantidad kg/año </w:t>
            </w:r>
          </w:p>
        </w:tc>
        <w:tc>
          <w:tcPr>
            <w:tcW w:w="1854"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17058.64</w:t>
            </w:r>
          </w:p>
        </w:tc>
        <w:tc>
          <w:tcPr>
            <w:tcW w:w="1385"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100126.8</w:t>
            </w:r>
          </w:p>
        </w:tc>
        <w:tc>
          <w:tcPr>
            <w:tcW w:w="1220"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15575.28</w:t>
            </w:r>
          </w:p>
        </w:tc>
        <w:tc>
          <w:tcPr>
            <w:tcW w:w="1342"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141660.88</w:t>
            </w:r>
          </w:p>
        </w:tc>
        <w:tc>
          <w:tcPr>
            <w:tcW w:w="1199"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51175.92</w:t>
            </w:r>
          </w:p>
        </w:tc>
        <w:tc>
          <w:tcPr>
            <w:tcW w:w="1316" w:type="dxa"/>
            <w:tcBorders>
              <w:top w:val="nil"/>
              <w:left w:val="nil"/>
              <w:bottom w:val="single" w:sz="8" w:space="0" w:color="auto"/>
              <w:right w:val="single" w:sz="8" w:space="0" w:color="auto"/>
            </w:tcBorders>
            <w:shd w:val="clear" w:color="auto" w:fill="auto"/>
            <w:vAlign w:val="center"/>
            <w:hideMark/>
          </w:tcPr>
          <w:p w:rsidR="00D81DA2" w:rsidRPr="00D81DA2" w:rsidRDefault="00D81DA2" w:rsidP="00D81DA2">
            <w:pPr>
              <w:spacing w:after="0" w:line="240" w:lineRule="auto"/>
              <w:jc w:val="right"/>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74168</w:t>
            </w:r>
          </w:p>
        </w:tc>
        <w:tc>
          <w:tcPr>
            <w:tcW w:w="1465" w:type="dxa"/>
            <w:tcBorders>
              <w:top w:val="nil"/>
              <w:left w:val="nil"/>
              <w:bottom w:val="nil"/>
              <w:right w:val="nil"/>
            </w:tcBorders>
            <w:shd w:val="clear" w:color="auto" w:fill="auto"/>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p>
        </w:tc>
      </w:tr>
      <w:tr w:rsidR="00D81DA2" w:rsidRPr="00D81DA2" w:rsidTr="00D42E14">
        <w:trPr>
          <w:trHeight w:val="645"/>
        </w:trPr>
        <w:tc>
          <w:tcPr>
            <w:tcW w:w="1425" w:type="dxa"/>
            <w:tcBorders>
              <w:top w:val="nil"/>
              <w:left w:val="single" w:sz="8" w:space="0" w:color="auto"/>
              <w:bottom w:val="single" w:sz="8" w:space="0" w:color="auto"/>
              <w:right w:val="single" w:sz="8" w:space="0" w:color="auto"/>
            </w:tcBorders>
            <w:shd w:val="clear" w:color="000000" w:fill="99FF33"/>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Subtotal Inorgánico</w:t>
            </w:r>
          </w:p>
        </w:tc>
        <w:tc>
          <w:tcPr>
            <w:tcW w:w="1854" w:type="dxa"/>
            <w:tcBorders>
              <w:top w:val="nil"/>
              <w:left w:val="nil"/>
              <w:bottom w:val="single" w:sz="8" w:space="0" w:color="auto"/>
              <w:right w:val="single" w:sz="8" w:space="0" w:color="auto"/>
            </w:tcBorders>
            <w:shd w:val="clear" w:color="000000" w:fill="99FF33"/>
            <w:vAlign w:val="center"/>
            <w:hideMark/>
          </w:tcPr>
          <w:p w:rsidR="00D81DA2" w:rsidRPr="00D81DA2" w:rsidRDefault="00D81DA2" w:rsidP="00D81DA2">
            <w:pPr>
              <w:spacing w:after="0" w:line="240" w:lineRule="auto"/>
              <w:jc w:val="right"/>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$272,938.24</w:t>
            </w:r>
          </w:p>
        </w:tc>
        <w:tc>
          <w:tcPr>
            <w:tcW w:w="1385" w:type="dxa"/>
            <w:tcBorders>
              <w:top w:val="nil"/>
              <w:left w:val="nil"/>
              <w:bottom w:val="single" w:sz="8" w:space="0" w:color="auto"/>
              <w:right w:val="single" w:sz="8" w:space="0" w:color="auto"/>
            </w:tcBorders>
            <w:shd w:val="clear" w:color="000000" w:fill="99FF33"/>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 xml:space="preserve">   120,152.16 </w:t>
            </w:r>
          </w:p>
        </w:tc>
        <w:tc>
          <w:tcPr>
            <w:tcW w:w="1220" w:type="dxa"/>
            <w:tcBorders>
              <w:top w:val="nil"/>
              <w:left w:val="nil"/>
              <w:bottom w:val="single" w:sz="8" w:space="0" w:color="auto"/>
              <w:right w:val="single" w:sz="8" w:space="0" w:color="auto"/>
            </w:tcBorders>
            <w:shd w:val="clear" w:color="000000" w:fill="99FF33"/>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 xml:space="preserve">  70,088.76 </w:t>
            </w:r>
          </w:p>
        </w:tc>
        <w:tc>
          <w:tcPr>
            <w:tcW w:w="1342" w:type="dxa"/>
            <w:tcBorders>
              <w:top w:val="nil"/>
              <w:left w:val="nil"/>
              <w:bottom w:val="single" w:sz="8" w:space="0" w:color="auto"/>
              <w:right w:val="single" w:sz="8" w:space="0" w:color="auto"/>
            </w:tcBorders>
            <w:shd w:val="clear" w:color="000000" w:fill="99FF33"/>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 xml:space="preserve">    396,650.46 </w:t>
            </w:r>
          </w:p>
        </w:tc>
        <w:tc>
          <w:tcPr>
            <w:tcW w:w="1199" w:type="dxa"/>
            <w:tcBorders>
              <w:top w:val="nil"/>
              <w:left w:val="nil"/>
              <w:bottom w:val="single" w:sz="8" w:space="0" w:color="auto"/>
              <w:right w:val="single" w:sz="8" w:space="0" w:color="auto"/>
            </w:tcBorders>
            <w:shd w:val="clear" w:color="000000" w:fill="99FF33"/>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 xml:space="preserve">  15,352.78 </w:t>
            </w:r>
          </w:p>
        </w:tc>
        <w:tc>
          <w:tcPr>
            <w:tcW w:w="1316" w:type="dxa"/>
            <w:tcBorders>
              <w:top w:val="nil"/>
              <w:left w:val="nil"/>
              <w:bottom w:val="single" w:sz="8" w:space="0" w:color="auto"/>
              <w:right w:val="single" w:sz="8" w:space="0" w:color="auto"/>
            </w:tcBorders>
            <w:shd w:val="clear" w:color="000000" w:fill="99FF33"/>
            <w:vAlign w:val="center"/>
            <w:hideMark/>
          </w:tcPr>
          <w:p w:rsidR="00D81DA2" w:rsidRPr="00D81DA2" w:rsidRDefault="00D81DA2" w:rsidP="00D81DA2">
            <w:pPr>
              <w:spacing w:after="0" w:line="240" w:lineRule="auto"/>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 xml:space="preserve">  148,336.00 </w:t>
            </w:r>
          </w:p>
        </w:tc>
        <w:tc>
          <w:tcPr>
            <w:tcW w:w="1465" w:type="dxa"/>
            <w:tcBorders>
              <w:top w:val="nil"/>
              <w:left w:val="nil"/>
              <w:bottom w:val="nil"/>
              <w:right w:val="nil"/>
            </w:tcBorders>
            <w:shd w:val="clear" w:color="000000" w:fill="99FF33"/>
            <w:vAlign w:val="center"/>
            <w:hideMark/>
          </w:tcPr>
          <w:p w:rsidR="00D81DA2" w:rsidRPr="00D81DA2" w:rsidRDefault="00D81DA2" w:rsidP="00D81DA2">
            <w:pPr>
              <w:spacing w:after="0" w:line="240" w:lineRule="auto"/>
              <w:jc w:val="right"/>
              <w:rPr>
                <w:rFonts w:ascii="Calibri" w:eastAsia="Times New Roman" w:hAnsi="Calibri" w:cs="Times New Roman"/>
                <w:color w:val="000000"/>
                <w:sz w:val="24"/>
                <w:szCs w:val="24"/>
                <w:lang w:eastAsia="es-MX"/>
              </w:rPr>
            </w:pPr>
            <w:r w:rsidRPr="00D81DA2">
              <w:rPr>
                <w:rFonts w:ascii="Calibri" w:eastAsia="Times New Roman" w:hAnsi="Calibri" w:cs="Times New Roman"/>
                <w:color w:val="000000"/>
                <w:sz w:val="24"/>
                <w:szCs w:val="24"/>
                <w:lang w:eastAsia="es-MX"/>
              </w:rPr>
              <w:t>$1,023,518.40</w:t>
            </w:r>
          </w:p>
        </w:tc>
      </w:tr>
    </w:tbl>
    <w:p w:rsidR="00D81DA2" w:rsidRDefault="00D81DA2" w:rsidP="00EC72F5">
      <w:pPr>
        <w:spacing w:line="480" w:lineRule="auto"/>
        <w:jc w:val="both"/>
        <w:rPr>
          <w:rFonts w:ascii="Arial" w:eastAsia="Calibri" w:hAnsi="Arial" w:cs="Arial"/>
          <w:b/>
          <w:sz w:val="24"/>
          <w:szCs w:val="24"/>
          <w:lang w:eastAsia="es-MX"/>
        </w:rPr>
      </w:pPr>
    </w:p>
    <w:p w:rsidR="00D42E14" w:rsidRPr="00EC72F5" w:rsidRDefault="00D42E14" w:rsidP="00EC72F5">
      <w:pPr>
        <w:spacing w:line="480" w:lineRule="auto"/>
        <w:jc w:val="both"/>
        <w:rPr>
          <w:rFonts w:ascii="Arial" w:eastAsia="Calibri" w:hAnsi="Arial" w:cs="Arial"/>
          <w:b/>
          <w:sz w:val="24"/>
          <w:szCs w:val="24"/>
          <w:lang w:eastAsia="es-MX"/>
        </w:rPr>
      </w:pPr>
    </w:p>
    <w:tbl>
      <w:tblPr>
        <w:tblW w:w="6678" w:type="dxa"/>
        <w:tblInd w:w="55" w:type="dxa"/>
        <w:tblCellMar>
          <w:left w:w="70" w:type="dxa"/>
          <w:right w:w="70" w:type="dxa"/>
        </w:tblCellMar>
        <w:tblLook w:val="04A0" w:firstRow="1" w:lastRow="0" w:firstColumn="1" w:lastColumn="0" w:noHBand="0" w:noVBand="1"/>
      </w:tblPr>
      <w:tblGrid>
        <w:gridCol w:w="2654"/>
        <w:gridCol w:w="2323"/>
        <w:gridCol w:w="1701"/>
      </w:tblGrid>
      <w:tr w:rsidR="00D42E14" w:rsidRPr="00D42E14" w:rsidTr="00D42E14">
        <w:trPr>
          <w:trHeight w:val="420"/>
        </w:trPr>
        <w:tc>
          <w:tcPr>
            <w:tcW w:w="6678" w:type="dxa"/>
            <w:gridSpan w:val="3"/>
            <w:tcBorders>
              <w:top w:val="nil"/>
              <w:left w:val="nil"/>
              <w:bottom w:val="nil"/>
              <w:right w:val="nil"/>
            </w:tcBorders>
            <w:shd w:val="clear" w:color="000000" w:fill="FFE699"/>
            <w:noWrap/>
            <w:vAlign w:val="bottom"/>
            <w:hideMark/>
          </w:tcPr>
          <w:p w:rsidR="00D42E14" w:rsidRPr="00D42E14" w:rsidRDefault="00D42E14" w:rsidP="00D42E14">
            <w:pPr>
              <w:spacing w:after="0" w:line="240" w:lineRule="auto"/>
              <w:rPr>
                <w:rFonts w:ascii="Calibri" w:eastAsia="Times New Roman" w:hAnsi="Calibri" w:cs="Times New Roman"/>
                <w:color w:val="000000"/>
                <w:sz w:val="32"/>
                <w:szCs w:val="32"/>
                <w:lang w:eastAsia="es-MX"/>
              </w:rPr>
            </w:pPr>
            <w:r w:rsidRPr="00D42E14">
              <w:rPr>
                <w:rFonts w:ascii="Calibri" w:eastAsia="Times New Roman" w:hAnsi="Calibri" w:cs="Times New Roman"/>
                <w:color w:val="000000"/>
                <w:sz w:val="32"/>
                <w:szCs w:val="32"/>
                <w:lang w:eastAsia="es-MX"/>
              </w:rPr>
              <w:t>Presupuesto de costos (PESOS DE 2014)</w:t>
            </w:r>
          </w:p>
        </w:tc>
      </w:tr>
      <w:tr w:rsidR="00D42E14" w:rsidRPr="00D42E14" w:rsidTr="00D42E14">
        <w:trPr>
          <w:trHeight w:val="435"/>
        </w:trPr>
        <w:tc>
          <w:tcPr>
            <w:tcW w:w="2654" w:type="dxa"/>
            <w:tcBorders>
              <w:top w:val="nil"/>
              <w:left w:val="nil"/>
              <w:bottom w:val="nil"/>
              <w:right w:val="nil"/>
            </w:tcBorders>
            <w:shd w:val="clear" w:color="000000" w:fill="FFE699"/>
            <w:noWrap/>
            <w:vAlign w:val="bottom"/>
            <w:hideMark/>
          </w:tcPr>
          <w:p w:rsidR="00D42E14" w:rsidRPr="00D42E14" w:rsidRDefault="00D42E14" w:rsidP="00D42E14">
            <w:pPr>
              <w:spacing w:after="0" w:line="240" w:lineRule="auto"/>
              <w:rPr>
                <w:rFonts w:ascii="Calibri" w:eastAsia="Times New Roman" w:hAnsi="Calibri" w:cs="Times New Roman"/>
                <w:color w:val="000000"/>
                <w:sz w:val="32"/>
                <w:szCs w:val="32"/>
                <w:lang w:eastAsia="es-MX"/>
              </w:rPr>
            </w:pPr>
            <w:r w:rsidRPr="00D42E14">
              <w:rPr>
                <w:rFonts w:ascii="Calibri" w:eastAsia="Times New Roman" w:hAnsi="Calibri" w:cs="Times New Roman"/>
                <w:color w:val="000000"/>
                <w:sz w:val="32"/>
                <w:szCs w:val="32"/>
                <w:lang w:eastAsia="es-MX"/>
              </w:rPr>
              <w:t> </w:t>
            </w:r>
          </w:p>
        </w:tc>
        <w:tc>
          <w:tcPr>
            <w:tcW w:w="2323" w:type="dxa"/>
            <w:tcBorders>
              <w:top w:val="nil"/>
              <w:left w:val="nil"/>
              <w:bottom w:val="nil"/>
              <w:right w:val="nil"/>
            </w:tcBorders>
            <w:shd w:val="clear" w:color="000000" w:fill="FFE699"/>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w:t>
            </w:r>
          </w:p>
        </w:tc>
        <w:tc>
          <w:tcPr>
            <w:tcW w:w="1701" w:type="dxa"/>
            <w:tcBorders>
              <w:top w:val="nil"/>
              <w:left w:val="nil"/>
              <w:bottom w:val="nil"/>
              <w:right w:val="nil"/>
            </w:tcBorders>
            <w:shd w:val="clear" w:color="000000" w:fill="FFE699"/>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w:t>
            </w:r>
          </w:p>
        </w:tc>
      </w:tr>
      <w:tr w:rsidR="00D42E14" w:rsidRPr="00D42E14" w:rsidTr="00D42E14">
        <w:trPr>
          <w:trHeight w:val="615"/>
        </w:trPr>
        <w:tc>
          <w:tcPr>
            <w:tcW w:w="2654" w:type="dxa"/>
            <w:tcBorders>
              <w:top w:val="single" w:sz="8" w:space="0" w:color="auto"/>
              <w:left w:val="nil"/>
              <w:bottom w:val="single" w:sz="8" w:space="0" w:color="auto"/>
              <w:right w:val="single" w:sz="8" w:space="0" w:color="auto"/>
            </w:tcBorders>
            <w:shd w:val="clear" w:color="000000" w:fill="FFD966"/>
            <w:vAlign w:val="center"/>
            <w:hideMark/>
          </w:tcPr>
          <w:p w:rsidR="00D42E14" w:rsidRPr="00D42E14" w:rsidRDefault="00D42E14" w:rsidP="00D42E14">
            <w:pPr>
              <w:spacing w:after="0" w:line="240" w:lineRule="auto"/>
              <w:jc w:val="center"/>
              <w:rPr>
                <w:rFonts w:ascii="Calibri" w:eastAsia="Times New Roman" w:hAnsi="Calibri" w:cs="Times New Roman"/>
                <w:lang w:eastAsia="es-MX"/>
              </w:rPr>
            </w:pPr>
            <w:r w:rsidRPr="00D42E14">
              <w:rPr>
                <w:rFonts w:ascii="Calibri" w:eastAsia="Times New Roman" w:hAnsi="Calibri" w:cs="Times New Roman"/>
                <w:lang w:eastAsia="es-MX"/>
              </w:rPr>
              <w:t>MATERIALES</w:t>
            </w:r>
          </w:p>
        </w:tc>
        <w:tc>
          <w:tcPr>
            <w:tcW w:w="2323" w:type="dxa"/>
            <w:tcBorders>
              <w:top w:val="single" w:sz="8" w:space="0" w:color="auto"/>
              <w:left w:val="nil"/>
              <w:bottom w:val="single" w:sz="8" w:space="0" w:color="auto"/>
              <w:right w:val="single" w:sz="8" w:space="0" w:color="auto"/>
            </w:tcBorders>
            <w:shd w:val="clear" w:color="000000" w:fill="FFD966"/>
            <w:vAlign w:val="center"/>
            <w:hideMark/>
          </w:tcPr>
          <w:p w:rsidR="00D42E14" w:rsidRPr="00D42E14" w:rsidRDefault="00D42E14" w:rsidP="00D42E14">
            <w:pPr>
              <w:spacing w:after="0" w:line="240" w:lineRule="auto"/>
              <w:jc w:val="center"/>
              <w:rPr>
                <w:rFonts w:ascii="Calibri" w:eastAsia="Times New Roman" w:hAnsi="Calibri" w:cs="Times New Roman"/>
                <w:lang w:eastAsia="es-MX"/>
              </w:rPr>
            </w:pPr>
            <w:r w:rsidRPr="00D42E14">
              <w:rPr>
                <w:rFonts w:ascii="Calibri" w:eastAsia="Times New Roman" w:hAnsi="Calibri" w:cs="Times New Roman"/>
                <w:lang w:eastAsia="es-MX"/>
              </w:rPr>
              <w:t>COSTO MENSUAL</w:t>
            </w:r>
          </w:p>
        </w:tc>
        <w:tc>
          <w:tcPr>
            <w:tcW w:w="1701" w:type="dxa"/>
            <w:tcBorders>
              <w:top w:val="single" w:sz="8" w:space="0" w:color="auto"/>
              <w:left w:val="nil"/>
              <w:bottom w:val="single" w:sz="8" w:space="0" w:color="auto"/>
              <w:right w:val="single" w:sz="8" w:space="0" w:color="auto"/>
            </w:tcBorders>
            <w:shd w:val="clear" w:color="000000" w:fill="FFD966"/>
            <w:vAlign w:val="center"/>
            <w:hideMark/>
          </w:tcPr>
          <w:p w:rsidR="00D42E14" w:rsidRPr="00D42E14" w:rsidRDefault="00D42E14" w:rsidP="00D42E14">
            <w:pPr>
              <w:spacing w:after="0" w:line="240" w:lineRule="auto"/>
              <w:jc w:val="center"/>
              <w:rPr>
                <w:rFonts w:ascii="Calibri" w:eastAsia="Times New Roman" w:hAnsi="Calibri" w:cs="Times New Roman"/>
                <w:lang w:eastAsia="es-MX"/>
              </w:rPr>
            </w:pPr>
            <w:r w:rsidRPr="00D42E14">
              <w:rPr>
                <w:rFonts w:ascii="Calibri" w:eastAsia="Times New Roman" w:hAnsi="Calibri" w:cs="Times New Roman"/>
                <w:lang w:eastAsia="es-MX"/>
              </w:rPr>
              <w:t>COSTO ANUAL</w:t>
            </w:r>
          </w:p>
        </w:tc>
      </w:tr>
      <w:tr w:rsidR="00D42E14" w:rsidRPr="00D42E14" w:rsidTr="00D42E14">
        <w:trPr>
          <w:trHeight w:val="915"/>
        </w:trPr>
        <w:tc>
          <w:tcPr>
            <w:tcW w:w="2654" w:type="dxa"/>
            <w:tcBorders>
              <w:top w:val="nil"/>
              <w:left w:val="nil"/>
              <w:bottom w:val="single" w:sz="8" w:space="0" w:color="auto"/>
              <w:right w:val="single" w:sz="8" w:space="0" w:color="auto"/>
            </w:tcBorders>
            <w:shd w:val="clear" w:color="000000" w:fill="FFFFFF"/>
            <w:vAlign w:val="center"/>
            <w:hideMark/>
          </w:tcPr>
          <w:p w:rsidR="00D42E14" w:rsidRPr="00D42E14" w:rsidRDefault="00D42E14" w:rsidP="00D42E14">
            <w:pPr>
              <w:spacing w:after="0" w:line="240" w:lineRule="auto"/>
              <w:rPr>
                <w:rFonts w:ascii="Calibri" w:eastAsia="Times New Roman" w:hAnsi="Calibri" w:cs="Times New Roman"/>
                <w:lang w:eastAsia="es-MX"/>
              </w:rPr>
            </w:pPr>
            <w:r w:rsidRPr="00D42E14">
              <w:rPr>
                <w:rFonts w:ascii="Calibri" w:eastAsia="Times New Roman" w:hAnsi="Calibri" w:cs="Times New Roman"/>
                <w:lang w:eastAsia="es-MX"/>
              </w:rPr>
              <w:t>Material de limpieza (cubetas, escobas, jergas, guantes, cubrebocas)</w:t>
            </w:r>
          </w:p>
        </w:tc>
        <w:tc>
          <w:tcPr>
            <w:tcW w:w="232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2E14" w:rsidRPr="00D42E14" w:rsidRDefault="00D42E14" w:rsidP="00D42E14">
            <w:pPr>
              <w:spacing w:after="0" w:line="240" w:lineRule="auto"/>
              <w:jc w:val="right"/>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400.00 </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rsidR="00D42E14" w:rsidRPr="00D42E14" w:rsidRDefault="00D42E14" w:rsidP="00D42E14">
            <w:pPr>
              <w:spacing w:after="0" w:line="240" w:lineRule="auto"/>
              <w:jc w:val="right"/>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4,800.00 </w:t>
            </w:r>
          </w:p>
        </w:tc>
      </w:tr>
      <w:tr w:rsidR="00D42E14" w:rsidRPr="00D42E14" w:rsidTr="00D42E14">
        <w:trPr>
          <w:trHeight w:val="330"/>
        </w:trPr>
        <w:tc>
          <w:tcPr>
            <w:tcW w:w="2654" w:type="dxa"/>
            <w:tcBorders>
              <w:top w:val="nil"/>
              <w:left w:val="nil"/>
              <w:bottom w:val="single" w:sz="8" w:space="0" w:color="auto"/>
              <w:right w:val="single" w:sz="8" w:space="0" w:color="auto"/>
            </w:tcBorders>
            <w:shd w:val="clear" w:color="auto" w:fill="auto"/>
            <w:vAlign w:val="center"/>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Papelería</w:t>
            </w:r>
          </w:p>
        </w:tc>
        <w:tc>
          <w:tcPr>
            <w:tcW w:w="2323" w:type="dxa"/>
            <w:tcBorders>
              <w:top w:val="nil"/>
              <w:left w:val="nil"/>
              <w:bottom w:val="single" w:sz="8" w:space="0" w:color="auto"/>
              <w:right w:val="single" w:sz="8" w:space="0" w:color="auto"/>
            </w:tcBorders>
            <w:shd w:val="clear" w:color="auto" w:fill="auto"/>
            <w:noWrap/>
            <w:vAlign w:val="center"/>
            <w:hideMark/>
          </w:tcPr>
          <w:p w:rsidR="00D42E14" w:rsidRPr="00D42E14" w:rsidRDefault="00D42E14" w:rsidP="00D42E14">
            <w:pPr>
              <w:spacing w:after="0" w:line="240" w:lineRule="auto"/>
              <w:jc w:val="right"/>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150.00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D42E14" w:rsidRPr="00D42E14" w:rsidRDefault="00D42E14" w:rsidP="00D42E14">
            <w:pPr>
              <w:spacing w:after="0" w:line="240" w:lineRule="auto"/>
              <w:jc w:val="right"/>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1,800.00 </w:t>
            </w:r>
          </w:p>
        </w:tc>
      </w:tr>
      <w:tr w:rsidR="00D42E14" w:rsidRPr="00D42E14" w:rsidTr="00D42E14">
        <w:trPr>
          <w:trHeight w:val="960"/>
        </w:trPr>
        <w:tc>
          <w:tcPr>
            <w:tcW w:w="2654" w:type="dxa"/>
            <w:tcBorders>
              <w:top w:val="nil"/>
              <w:left w:val="nil"/>
              <w:bottom w:val="single" w:sz="8" w:space="0" w:color="auto"/>
              <w:right w:val="single" w:sz="8" w:space="0" w:color="auto"/>
            </w:tcBorders>
            <w:shd w:val="clear" w:color="auto" w:fill="auto"/>
            <w:vAlign w:val="center"/>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Bolsa de destraza para empacar vermicomposta</w:t>
            </w:r>
          </w:p>
        </w:tc>
        <w:tc>
          <w:tcPr>
            <w:tcW w:w="2323" w:type="dxa"/>
            <w:tcBorders>
              <w:top w:val="nil"/>
              <w:left w:val="nil"/>
              <w:bottom w:val="single" w:sz="8" w:space="0" w:color="auto"/>
              <w:right w:val="single" w:sz="8" w:space="0" w:color="auto"/>
            </w:tcBorders>
            <w:shd w:val="clear" w:color="auto" w:fill="auto"/>
            <w:noWrap/>
            <w:vAlign w:val="center"/>
            <w:hideMark/>
          </w:tcPr>
          <w:p w:rsidR="00D42E14" w:rsidRPr="00D42E14" w:rsidRDefault="00D42E14" w:rsidP="00D42E14">
            <w:pPr>
              <w:spacing w:after="0" w:line="240" w:lineRule="auto"/>
              <w:jc w:val="right"/>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300.00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D42E14" w:rsidRPr="00D42E14" w:rsidRDefault="00D42E14" w:rsidP="00D42E14">
            <w:pPr>
              <w:spacing w:after="0" w:line="240" w:lineRule="auto"/>
              <w:jc w:val="right"/>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3,600.00 </w:t>
            </w:r>
          </w:p>
        </w:tc>
      </w:tr>
      <w:tr w:rsidR="00D42E14" w:rsidRPr="00D42E14" w:rsidTr="00D42E14">
        <w:trPr>
          <w:trHeight w:val="960"/>
        </w:trPr>
        <w:tc>
          <w:tcPr>
            <w:tcW w:w="2654" w:type="dxa"/>
            <w:tcBorders>
              <w:top w:val="nil"/>
              <w:left w:val="nil"/>
              <w:bottom w:val="single" w:sz="8" w:space="0" w:color="auto"/>
              <w:right w:val="single" w:sz="8" w:space="0" w:color="auto"/>
            </w:tcBorders>
            <w:shd w:val="clear" w:color="auto" w:fill="auto"/>
            <w:vAlign w:val="center"/>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Salarios (cinco personas)</w:t>
            </w:r>
          </w:p>
        </w:tc>
        <w:tc>
          <w:tcPr>
            <w:tcW w:w="2323" w:type="dxa"/>
            <w:tcBorders>
              <w:top w:val="nil"/>
              <w:left w:val="nil"/>
              <w:bottom w:val="single" w:sz="8" w:space="0" w:color="auto"/>
              <w:right w:val="single" w:sz="8" w:space="0" w:color="auto"/>
            </w:tcBorders>
            <w:shd w:val="clear" w:color="auto" w:fill="auto"/>
            <w:noWrap/>
            <w:vAlign w:val="center"/>
            <w:hideMark/>
          </w:tcPr>
          <w:p w:rsidR="00D42E14" w:rsidRPr="00D42E14" w:rsidRDefault="00D42E14" w:rsidP="00D42E14">
            <w:pPr>
              <w:spacing w:after="0" w:line="240" w:lineRule="auto"/>
              <w:jc w:val="right"/>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24,000.00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D42E14" w:rsidRPr="00D42E14" w:rsidRDefault="00D42E14" w:rsidP="00D42E14">
            <w:pPr>
              <w:spacing w:after="0" w:line="240" w:lineRule="auto"/>
              <w:jc w:val="right"/>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288,000.00 </w:t>
            </w:r>
          </w:p>
        </w:tc>
      </w:tr>
      <w:tr w:rsidR="00D42E14" w:rsidRPr="00D42E14" w:rsidTr="00D42E14">
        <w:trPr>
          <w:trHeight w:val="330"/>
        </w:trPr>
        <w:tc>
          <w:tcPr>
            <w:tcW w:w="2654" w:type="dxa"/>
            <w:tcBorders>
              <w:top w:val="nil"/>
              <w:left w:val="nil"/>
              <w:bottom w:val="single" w:sz="8" w:space="0" w:color="auto"/>
              <w:right w:val="single" w:sz="8" w:space="0" w:color="auto"/>
            </w:tcBorders>
            <w:shd w:val="clear" w:color="auto" w:fill="auto"/>
            <w:vAlign w:val="center"/>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lastRenderedPageBreak/>
              <w:t>Botes de 100 lts</w:t>
            </w:r>
          </w:p>
        </w:tc>
        <w:tc>
          <w:tcPr>
            <w:tcW w:w="2323" w:type="dxa"/>
            <w:tcBorders>
              <w:top w:val="nil"/>
              <w:left w:val="nil"/>
              <w:bottom w:val="single" w:sz="8" w:space="0" w:color="auto"/>
              <w:right w:val="single" w:sz="8" w:space="0" w:color="auto"/>
            </w:tcBorders>
            <w:shd w:val="clear" w:color="auto" w:fill="auto"/>
            <w:noWrap/>
            <w:vAlign w:val="center"/>
            <w:hideMark/>
          </w:tcPr>
          <w:p w:rsidR="00D42E14" w:rsidRPr="00D42E14" w:rsidRDefault="00D42E14" w:rsidP="00D42E14">
            <w:pPr>
              <w:spacing w:after="0" w:line="240" w:lineRule="auto"/>
              <w:jc w:val="right"/>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300.00 </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rsidR="00D42E14" w:rsidRPr="00D42E14" w:rsidRDefault="00D42E14" w:rsidP="00D42E14">
            <w:pPr>
              <w:spacing w:after="0" w:line="240" w:lineRule="auto"/>
              <w:jc w:val="right"/>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1,200.00 </w:t>
            </w:r>
          </w:p>
        </w:tc>
      </w:tr>
      <w:tr w:rsidR="00D42E14" w:rsidRPr="00D42E14" w:rsidTr="00D42E14">
        <w:trPr>
          <w:trHeight w:val="645"/>
        </w:trPr>
        <w:tc>
          <w:tcPr>
            <w:tcW w:w="2654" w:type="dxa"/>
            <w:tcBorders>
              <w:top w:val="nil"/>
              <w:left w:val="nil"/>
              <w:bottom w:val="single" w:sz="8" w:space="0" w:color="auto"/>
              <w:right w:val="single" w:sz="8" w:space="0" w:color="auto"/>
            </w:tcBorders>
            <w:shd w:val="clear" w:color="auto" w:fill="auto"/>
            <w:vAlign w:val="center"/>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TOTAL</w:t>
            </w:r>
          </w:p>
        </w:tc>
        <w:tc>
          <w:tcPr>
            <w:tcW w:w="2323" w:type="dxa"/>
            <w:tcBorders>
              <w:top w:val="nil"/>
              <w:left w:val="nil"/>
              <w:bottom w:val="single" w:sz="8" w:space="0" w:color="auto"/>
              <w:right w:val="single" w:sz="8" w:space="0" w:color="auto"/>
            </w:tcBorders>
            <w:shd w:val="clear" w:color="auto" w:fill="auto"/>
            <w:noWrap/>
            <w:vAlign w:val="center"/>
            <w:hideMark/>
          </w:tcPr>
          <w:p w:rsidR="00D42E14" w:rsidRPr="00D42E14" w:rsidRDefault="00D42E14" w:rsidP="00D42E14">
            <w:pPr>
              <w:spacing w:after="0" w:line="240" w:lineRule="auto"/>
              <w:jc w:val="right"/>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w:t>
            </w:r>
          </w:p>
        </w:tc>
        <w:tc>
          <w:tcPr>
            <w:tcW w:w="1701" w:type="dxa"/>
            <w:tcBorders>
              <w:top w:val="nil"/>
              <w:left w:val="nil"/>
              <w:bottom w:val="single" w:sz="8" w:space="0" w:color="auto"/>
              <w:right w:val="single" w:sz="8" w:space="0" w:color="auto"/>
            </w:tcBorders>
            <w:shd w:val="clear" w:color="auto" w:fill="auto"/>
            <w:vAlign w:val="center"/>
            <w:hideMark/>
          </w:tcPr>
          <w:p w:rsidR="00D42E14" w:rsidRPr="00D42E14" w:rsidRDefault="00D42E14" w:rsidP="00D42E14">
            <w:pPr>
              <w:spacing w:after="0" w:line="240" w:lineRule="auto"/>
              <w:jc w:val="right"/>
              <w:rPr>
                <w:rFonts w:ascii="Calibri" w:eastAsia="Times New Roman" w:hAnsi="Calibri" w:cs="Times New Roman"/>
                <w:b/>
                <w:color w:val="000000"/>
                <w:lang w:eastAsia="es-MX"/>
              </w:rPr>
            </w:pPr>
            <w:r w:rsidRPr="00D42E14">
              <w:rPr>
                <w:rFonts w:ascii="Calibri" w:eastAsia="Times New Roman" w:hAnsi="Calibri" w:cs="Times New Roman"/>
                <w:b/>
                <w:color w:val="000000"/>
                <w:lang w:eastAsia="es-MX"/>
              </w:rPr>
              <w:t xml:space="preserve"> $       299,400.00 </w:t>
            </w:r>
          </w:p>
        </w:tc>
      </w:tr>
    </w:tbl>
    <w:p w:rsidR="00EC72F5" w:rsidRDefault="00EC72F5" w:rsidP="00055C24">
      <w:pPr>
        <w:spacing w:line="480" w:lineRule="auto"/>
        <w:contextualSpacing/>
        <w:jc w:val="both"/>
        <w:rPr>
          <w:rFonts w:ascii="Arial" w:eastAsia="Calibri" w:hAnsi="Arial" w:cs="Arial"/>
          <w:b/>
          <w:sz w:val="24"/>
          <w:szCs w:val="24"/>
          <w:lang w:eastAsia="es-MX"/>
        </w:rPr>
      </w:pPr>
    </w:p>
    <w:tbl>
      <w:tblPr>
        <w:tblW w:w="9607" w:type="dxa"/>
        <w:tblInd w:w="55" w:type="dxa"/>
        <w:tblCellMar>
          <w:left w:w="70" w:type="dxa"/>
          <w:right w:w="70" w:type="dxa"/>
        </w:tblCellMar>
        <w:tblLook w:val="04A0" w:firstRow="1" w:lastRow="0" w:firstColumn="1" w:lastColumn="0" w:noHBand="0" w:noVBand="1"/>
      </w:tblPr>
      <w:tblGrid>
        <w:gridCol w:w="1630"/>
        <w:gridCol w:w="1646"/>
        <w:gridCol w:w="1842"/>
        <w:gridCol w:w="1560"/>
        <w:gridCol w:w="1559"/>
        <w:gridCol w:w="1370"/>
      </w:tblGrid>
      <w:tr w:rsidR="00D42E14" w:rsidRPr="00D42E14" w:rsidTr="001541FD">
        <w:trPr>
          <w:trHeight w:val="915"/>
        </w:trPr>
        <w:tc>
          <w:tcPr>
            <w:tcW w:w="8237" w:type="dxa"/>
            <w:gridSpan w:val="5"/>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Estado de cuentas total </w:t>
            </w:r>
            <w:r>
              <w:rPr>
                <w:rFonts w:ascii="Calibri" w:eastAsia="Times New Roman" w:hAnsi="Calibri" w:cs="Times New Roman"/>
                <w:color w:val="000000"/>
                <w:lang w:eastAsia="es-MX"/>
              </w:rPr>
              <w:t>(vermicomposta y venta de inorgá</w:t>
            </w:r>
            <w:r w:rsidRPr="00D42E14">
              <w:rPr>
                <w:rFonts w:ascii="Calibri" w:eastAsia="Times New Roman" w:hAnsi="Calibri" w:cs="Times New Roman"/>
                <w:color w:val="000000"/>
                <w:lang w:eastAsia="es-MX"/>
              </w:rPr>
              <w:t>nicos)</w:t>
            </w:r>
          </w:p>
        </w:tc>
        <w:tc>
          <w:tcPr>
            <w:tcW w:w="1370"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p>
        </w:tc>
      </w:tr>
      <w:tr w:rsidR="00D42E14" w:rsidRPr="00D42E14" w:rsidTr="001541FD">
        <w:trPr>
          <w:trHeight w:val="330"/>
        </w:trPr>
        <w:tc>
          <w:tcPr>
            <w:tcW w:w="1630" w:type="dxa"/>
            <w:tcBorders>
              <w:top w:val="nil"/>
              <w:left w:val="single" w:sz="8" w:space="0" w:color="auto"/>
              <w:bottom w:val="single" w:sz="8" w:space="0" w:color="auto"/>
              <w:right w:val="single" w:sz="8" w:space="0" w:color="auto"/>
            </w:tcBorders>
            <w:shd w:val="clear" w:color="000000" w:fill="C6E0B4"/>
            <w:vAlign w:val="center"/>
            <w:hideMark/>
          </w:tcPr>
          <w:p w:rsidR="00D42E14" w:rsidRPr="00D42E14" w:rsidRDefault="00D42E14" w:rsidP="00D42E14">
            <w:pPr>
              <w:spacing w:after="0" w:line="240" w:lineRule="auto"/>
              <w:rPr>
                <w:rFonts w:ascii="Calibri" w:eastAsia="Times New Roman" w:hAnsi="Calibri" w:cs="Times New Roman"/>
                <w:b/>
                <w:bCs/>
                <w:color w:val="000000"/>
                <w:sz w:val="24"/>
                <w:szCs w:val="24"/>
                <w:lang w:eastAsia="es-MX"/>
              </w:rPr>
            </w:pPr>
            <w:r w:rsidRPr="00D42E14">
              <w:rPr>
                <w:rFonts w:ascii="Calibri" w:eastAsia="Times New Roman" w:hAnsi="Calibri" w:cs="Times New Roman"/>
                <w:b/>
                <w:bCs/>
                <w:color w:val="000000"/>
                <w:sz w:val="24"/>
                <w:szCs w:val="24"/>
                <w:lang w:eastAsia="es-MX"/>
              </w:rPr>
              <w:t xml:space="preserve">Concepto </w:t>
            </w:r>
          </w:p>
        </w:tc>
        <w:tc>
          <w:tcPr>
            <w:tcW w:w="1646" w:type="dxa"/>
            <w:tcBorders>
              <w:top w:val="nil"/>
              <w:left w:val="nil"/>
              <w:bottom w:val="single" w:sz="8" w:space="0" w:color="auto"/>
              <w:right w:val="single" w:sz="8" w:space="0" w:color="auto"/>
            </w:tcBorders>
            <w:shd w:val="clear" w:color="000000" w:fill="C6E0B4"/>
            <w:vAlign w:val="center"/>
            <w:hideMark/>
          </w:tcPr>
          <w:p w:rsidR="00D42E14" w:rsidRPr="00D42E14" w:rsidRDefault="00D42E14" w:rsidP="00D42E14">
            <w:pPr>
              <w:spacing w:after="0" w:line="240" w:lineRule="auto"/>
              <w:jc w:val="right"/>
              <w:rPr>
                <w:rFonts w:ascii="Calibri" w:eastAsia="Times New Roman" w:hAnsi="Calibri" w:cs="Times New Roman"/>
                <w:b/>
                <w:bCs/>
                <w:color w:val="000000"/>
                <w:sz w:val="24"/>
                <w:szCs w:val="24"/>
                <w:lang w:eastAsia="es-MX"/>
              </w:rPr>
            </w:pPr>
            <w:r w:rsidRPr="00D42E14">
              <w:rPr>
                <w:rFonts w:ascii="Calibri" w:eastAsia="Times New Roman" w:hAnsi="Calibri" w:cs="Times New Roman"/>
                <w:b/>
                <w:bCs/>
                <w:color w:val="000000"/>
                <w:sz w:val="24"/>
                <w:szCs w:val="24"/>
                <w:lang w:eastAsia="es-MX"/>
              </w:rPr>
              <w:t>1</w:t>
            </w:r>
          </w:p>
        </w:tc>
        <w:tc>
          <w:tcPr>
            <w:tcW w:w="1842" w:type="dxa"/>
            <w:tcBorders>
              <w:top w:val="nil"/>
              <w:left w:val="nil"/>
              <w:bottom w:val="single" w:sz="8" w:space="0" w:color="auto"/>
              <w:right w:val="nil"/>
            </w:tcBorders>
            <w:shd w:val="clear" w:color="000000" w:fill="C6E0B4"/>
            <w:vAlign w:val="center"/>
            <w:hideMark/>
          </w:tcPr>
          <w:p w:rsidR="00D42E14" w:rsidRPr="00D42E14" w:rsidRDefault="00D42E14" w:rsidP="00D42E14">
            <w:pPr>
              <w:spacing w:after="0" w:line="240" w:lineRule="auto"/>
              <w:jc w:val="right"/>
              <w:rPr>
                <w:rFonts w:ascii="Calibri" w:eastAsia="Times New Roman" w:hAnsi="Calibri" w:cs="Times New Roman"/>
                <w:b/>
                <w:bCs/>
                <w:color w:val="000000"/>
                <w:sz w:val="24"/>
                <w:szCs w:val="24"/>
                <w:lang w:eastAsia="es-MX"/>
              </w:rPr>
            </w:pPr>
            <w:r w:rsidRPr="00D42E14">
              <w:rPr>
                <w:rFonts w:ascii="Calibri" w:eastAsia="Times New Roman" w:hAnsi="Calibri" w:cs="Times New Roman"/>
                <w:b/>
                <w:bCs/>
                <w:color w:val="000000"/>
                <w:sz w:val="24"/>
                <w:szCs w:val="24"/>
                <w:lang w:eastAsia="es-MX"/>
              </w:rPr>
              <w:t>2</w:t>
            </w:r>
          </w:p>
        </w:tc>
        <w:tc>
          <w:tcPr>
            <w:tcW w:w="1560" w:type="dxa"/>
            <w:tcBorders>
              <w:top w:val="nil"/>
              <w:left w:val="single" w:sz="8" w:space="0" w:color="auto"/>
              <w:bottom w:val="single" w:sz="8" w:space="0" w:color="auto"/>
              <w:right w:val="single" w:sz="8" w:space="0" w:color="auto"/>
            </w:tcBorders>
            <w:shd w:val="clear" w:color="000000" w:fill="C6E0B4"/>
            <w:vAlign w:val="center"/>
            <w:hideMark/>
          </w:tcPr>
          <w:p w:rsidR="00D42E14" w:rsidRPr="00D42E14" w:rsidRDefault="00D42E14" w:rsidP="00D42E14">
            <w:pPr>
              <w:spacing w:after="0" w:line="240" w:lineRule="auto"/>
              <w:jc w:val="right"/>
              <w:rPr>
                <w:rFonts w:ascii="Calibri" w:eastAsia="Times New Roman" w:hAnsi="Calibri" w:cs="Times New Roman"/>
                <w:b/>
                <w:bCs/>
                <w:color w:val="000000"/>
                <w:sz w:val="24"/>
                <w:szCs w:val="24"/>
                <w:lang w:eastAsia="es-MX"/>
              </w:rPr>
            </w:pPr>
            <w:r w:rsidRPr="00D42E14">
              <w:rPr>
                <w:rFonts w:ascii="Calibri" w:eastAsia="Times New Roman" w:hAnsi="Calibri" w:cs="Times New Roman"/>
                <w:b/>
                <w:bCs/>
                <w:color w:val="000000"/>
                <w:sz w:val="24"/>
                <w:szCs w:val="24"/>
                <w:lang w:eastAsia="es-MX"/>
              </w:rPr>
              <w:t>3</w:t>
            </w:r>
          </w:p>
        </w:tc>
        <w:tc>
          <w:tcPr>
            <w:tcW w:w="1559" w:type="dxa"/>
            <w:tcBorders>
              <w:top w:val="nil"/>
              <w:left w:val="nil"/>
              <w:bottom w:val="single" w:sz="8" w:space="0" w:color="auto"/>
              <w:right w:val="single" w:sz="8" w:space="0" w:color="auto"/>
            </w:tcBorders>
            <w:shd w:val="clear" w:color="000000" w:fill="C6E0B4"/>
            <w:vAlign w:val="center"/>
            <w:hideMark/>
          </w:tcPr>
          <w:p w:rsidR="00D42E14" w:rsidRPr="00D42E14" w:rsidRDefault="00D42E14" w:rsidP="00D42E14">
            <w:pPr>
              <w:spacing w:after="0" w:line="240" w:lineRule="auto"/>
              <w:jc w:val="right"/>
              <w:rPr>
                <w:rFonts w:ascii="Calibri" w:eastAsia="Times New Roman" w:hAnsi="Calibri" w:cs="Times New Roman"/>
                <w:b/>
                <w:bCs/>
                <w:color w:val="000000"/>
                <w:sz w:val="24"/>
                <w:szCs w:val="24"/>
                <w:lang w:eastAsia="es-MX"/>
              </w:rPr>
            </w:pPr>
            <w:r w:rsidRPr="00D42E14">
              <w:rPr>
                <w:rFonts w:ascii="Calibri" w:eastAsia="Times New Roman" w:hAnsi="Calibri" w:cs="Times New Roman"/>
                <w:b/>
                <w:bCs/>
                <w:color w:val="000000"/>
                <w:sz w:val="24"/>
                <w:szCs w:val="24"/>
                <w:lang w:eastAsia="es-MX"/>
              </w:rPr>
              <w:t>4</w:t>
            </w:r>
          </w:p>
        </w:tc>
        <w:tc>
          <w:tcPr>
            <w:tcW w:w="1370" w:type="dxa"/>
            <w:tcBorders>
              <w:top w:val="nil"/>
              <w:left w:val="nil"/>
              <w:bottom w:val="single" w:sz="8" w:space="0" w:color="auto"/>
              <w:right w:val="nil"/>
            </w:tcBorders>
            <w:shd w:val="clear" w:color="000000" w:fill="C6E0B4"/>
            <w:vAlign w:val="center"/>
            <w:hideMark/>
          </w:tcPr>
          <w:p w:rsidR="00D42E14" w:rsidRPr="00D42E14" w:rsidRDefault="00D42E14" w:rsidP="00D42E14">
            <w:pPr>
              <w:spacing w:after="0" w:line="240" w:lineRule="auto"/>
              <w:jc w:val="right"/>
              <w:rPr>
                <w:rFonts w:ascii="Calibri" w:eastAsia="Times New Roman" w:hAnsi="Calibri" w:cs="Times New Roman"/>
                <w:b/>
                <w:bCs/>
                <w:color w:val="000000"/>
                <w:sz w:val="24"/>
                <w:szCs w:val="24"/>
                <w:lang w:eastAsia="es-MX"/>
              </w:rPr>
            </w:pPr>
            <w:r w:rsidRPr="00D42E14">
              <w:rPr>
                <w:rFonts w:ascii="Calibri" w:eastAsia="Times New Roman" w:hAnsi="Calibri" w:cs="Times New Roman"/>
                <w:b/>
                <w:bCs/>
                <w:color w:val="000000"/>
                <w:sz w:val="24"/>
                <w:szCs w:val="24"/>
                <w:lang w:eastAsia="es-MX"/>
              </w:rPr>
              <w:t>5</w:t>
            </w:r>
          </w:p>
        </w:tc>
      </w:tr>
      <w:tr w:rsidR="00D42E14" w:rsidRPr="00D42E14" w:rsidTr="001541FD">
        <w:trPr>
          <w:trHeight w:val="300"/>
        </w:trPr>
        <w:tc>
          <w:tcPr>
            <w:tcW w:w="1630"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INGRESOS </w:t>
            </w:r>
          </w:p>
        </w:tc>
        <w:tc>
          <w:tcPr>
            <w:tcW w:w="1646"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2,367,518.40 </w:t>
            </w:r>
          </w:p>
        </w:tc>
        <w:tc>
          <w:tcPr>
            <w:tcW w:w="1842"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2,367,518.40 </w:t>
            </w:r>
          </w:p>
        </w:tc>
        <w:tc>
          <w:tcPr>
            <w:tcW w:w="1560"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2,367,518.40 </w:t>
            </w:r>
          </w:p>
        </w:tc>
        <w:tc>
          <w:tcPr>
            <w:tcW w:w="1559"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$ 2,367,518.40 </w:t>
            </w:r>
          </w:p>
        </w:tc>
        <w:tc>
          <w:tcPr>
            <w:tcW w:w="1370"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2,367,518.40 </w:t>
            </w:r>
          </w:p>
        </w:tc>
      </w:tr>
      <w:tr w:rsidR="00D42E14" w:rsidRPr="00D42E14" w:rsidTr="001541FD">
        <w:trPr>
          <w:trHeight w:val="300"/>
        </w:trPr>
        <w:tc>
          <w:tcPr>
            <w:tcW w:w="1630"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COSTOS</w:t>
            </w:r>
          </w:p>
        </w:tc>
        <w:tc>
          <w:tcPr>
            <w:tcW w:w="1646"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299,400.00 </w:t>
            </w:r>
          </w:p>
        </w:tc>
        <w:tc>
          <w:tcPr>
            <w:tcW w:w="1842"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299,400.00 </w:t>
            </w:r>
          </w:p>
        </w:tc>
        <w:tc>
          <w:tcPr>
            <w:tcW w:w="1560"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299,400.00 </w:t>
            </w:r>
          </w:p>
        </w:tc>
        <w:tc>
          <w:tcPr>
            <w:tcW w:w="1559"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299,400.00 </w:t>
            </w:r>
          </w:p>
        </w:tc>
        <w:tc>
          <w:tcPr>
            <w:tcW w:w="1370"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299,400.00 </w:t>
            </w:r>
          </w:p>
        </w:tc>
      </w:tr>
      <w:tr w:rsidR="00D42E14" w:rsidRPr="00D42E14" w:rsidTr="001541FD">
        <w:trPr>
          <w:trHeight w:val="300"/>
        </w:trPr>
        <w:tc>
          <w:tcPr>
            <w:tcW w:w="1630"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UTILIDAD </w:t>
            </w:r>
          </w:p>
        </w:tc>
        <w:tc>
          <w:tcPr>
            <w:tcW w:w="1646"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2,068,118.40 </w:t>
            </w:r>
          </w:p>
        </w:tc>
        <w:tc>
          <w:tcPr>
            <w:tcW w:w="1842"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2,068,118.40 </w:t>
            </w:r>
          </w:p>
        </w:tc>
        <w:tc>
          <w:tcPr>
            <w:tcW w:w="1560"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2,068,118.40 </w:t>
            </w:r>
          </w:p>
        </w:tc>
        <w:tc>
          <w:tcPr>
            <w:tcW w:w="1559"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$ 2,068,118.40 </w:t>
            </w:r>
          </w:p>
        </w:tc>
        <w:tc>
          <w:tcPr>
            <w:tcW w:w="1370"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2,068,118.40 </w:t>
            </w:r>
          </w:p>
        </w:tc>
      </w:tr>
      <w:tr w:rsidR="00D42E14" w:rsidRPr="00D42E14" w:rsidTr="001541FD">
        <w:trPr>
          <w:trHeight w:val="300"/>
        </w:trPr>
        <w:tc>
          <w:tcPr>
            <w:tcW w:w="1630"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DEPRECIACION</w:t>
            </w:r>
          </w:p>
        </w:tc>
        <w:tc>
          <w:tcPr>
            <w:tcW w:w="1646"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457,172.00 </w:t>
            </w:r>
          </w:p>
        </w:tc>
        <w:tc>
          <w:tcPr>
            <w:tcW w:w="1842"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457,172.00 </w:t>
            </w:r>
          </w:p>
        </w:tc>
        <w:tc>
          <w:tcPr>
            <w:tcW w:w="1560"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457,172.00 </w:t>
            </w:r>
          </w:p>
        </w:tc>
        <w:tc>
          <w:tcPr>
            <w:tcW w:w="1559"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446,071.00 </w:t>
            </w:r>
          </w:p>
        </w:tc>
        <w:tc>
          <w:tcPr>
            <w:tcW w:w="1370" w:type="dxa"/>
            <w:tcBorders>
              <w:top w:val="nil"/>
              <w:left w:val="nil"/>
              <w:bottom w:val="nil"/>
              <w:right w:val="nil"/>
            </w:tcBorders>
            <w:shd w:val="clear" w:color="auto" w:fill="auto"/>
            <w:noWrap/>
            <w:vAlign w:val="bottom"/>
            <w:hideMark/>
          </w:tcPr>
          <w:p w:rsidR="00D42E14" w:rsidRPr="00D42E14" w:rsidRDefault="00D42E14" w:rsidP="00D42E14">
            <w:pPr>
              <w:spacing w:after="0" w:line="240" w:lineRule="auto"/>
              <w:rPr>
                <w:rFonts w:ascii="Calibri" w:eastAsia="Times New Roman" w:hAnsi="Calibri" w:cs="Times New Roman"/>
                <w:color w:val="000000"/>
                <w:lang w:eastAsia="es-MX"/>
              </w:rPr>
            </w:pPr>
            <w:r w:rsidRPr="00D42E14">
              <w:rPr>
                <w:rFonts w:ascii="Calibri" w:eastAsia="Times New Roman" w:hAnsi="Calibri" w:cs="Times New Roman"/>
                <w:color w:val="000000"/>
                <w:lang w:eastAsia="es-MX"/>
              </w:rPr>
              <w:t xml:space="preserve"> $        446,071.00 </w:t>
            </w:r>
          </w:p>
        </w:tc>
      </w:tr>
      <w:tr w:rsidR="00D42E14" w:rsidRPr="001541FD" w:rsidTr="001541FD">
        <w:trPr>
          <w:trHeight w:val="300"/>
        </w:trPr>
        <w:tc>
          <w:tcPr>
            <w:tcW w:w="1630" w:type="dxa"/>
            <w:tcBorders>
              <w:top w:val="nil"/>
              <w:left w:val="nil"/>
              <w:bottom w:val="nil"/>
              <w:right w:val="nil"/>
            </w:tcBorders>
            <w:shd w:val="clear" w:color="auto" w:fill="auto"/>
            <w:noWrap/>
            <w:vAlign w:val="bottom"/>
            <w:hideMark/>
          </w:tcPr>
          <w:p w:rsidR="00D42E14" w:rsidRPr="001541FD" w:rsidRDefault="00D42E14" w:rsidP="00D42E14">
            <w:pPr>
              <w:spacing w:after="0" w:line="240" w:lineRule="auto"/>
              <w:rPr>
                <w:rFonts w:ascii="Calibri" w:eastAsia="Times New Roman" w:hAnsi="Calibri" w:cs="Times New Roman"/>
                <w:b/>
                <w:color w:val="000000"/>
                <w:lang w:eastAsia="es-MX"/>
              </w:rPr>
            </w:pPr>
            <w:r w:rsidRPr="001541FD">
              <w:rPr>
                <w:rFonts w:ascii="Calibri" w:eastAsia="Times New Roman" w:hAnsi="Calibri" w:cs="Times New Roman"/>
                <w:b/>
                <w:color w:val="000000"/>
                <w:lang w:eastAsia="es-MX"/>
              </w:rPr>
              <w:t xml:space="preserve">UTILIDAD </w:t>
            </w:r>
          </w:p>
        </w:tc>
        <w:tc>
          <w:tcPr>
            <w:tcW w:w="1646" w:type="dxa"/>
            <w:tcBorders>
              <w:top w:val="nil"/>
              <w:left w:val="nil"/>
              <w:bottom w:val="nil"/>
              <w:right w:val="nil"/>
            </w:tcBorders>
            <w:shd w:val="clear" w:color="auto" w:fill="auto"/>
            <w:noWrap/>
            <w:vAlign w:val="bottom"/>
            <w:hideMark/>
          </w:tcPr>
          <w:p w:rsidR="00D42E14" w:rsidRPr="001541FD" w:rsidRDefault="00D42E14" w:rsidP="00D42E14">
            <w:pPr>
              <w:spacing w:after="0" w:line="240" w:lineRule="auto"/>
              <w:rPr>
                <w:rFonts w:ascii="Calibri" w:eastAsia="Times New Roman" w:hAnsi="Calibri" w:cs="Times New Roman"/>
                <w:b/>
                <w:color w:val="000000"/>
                <w:lang w:eastAsia="es-MX"/>
              </w:rPr>
            </w:pPr>
            <w:r w:rsidRPr="001541FD">
              <w:rPr>
                <w:rFonts w:ascii="Calibri" w:eastAsia="Times New Roman" w:hAnsi="Calibri" w:cs="Times New Roman"/>
                <w:b/>
                <w:color w:val="000000"/>
                <w:lang w:eastAsia="es-MX"/>
              </w:rPr>
              <w:t xml:space="preserve"> $  1,610,946.40 </w:t>
            </w:r>
          </w:p>
        </w:tc>
        <w:tc>
          <w:tcPr>
            <w:tcW w:w="1842" w:type="dxa"/>
            <w:tcBorders>
              <w:top w:val="nil"/>
              <w:left w:val="nil"/>
              <w:bottom w:val="nil"/>
              <w:right w:val="nil"/>
            </w:tcBorders>
            <w:shd w:val="clear" w:color="auto" w:fill="auto"/>
            <w:noWrap/>
            <w:vAlign w:val="bottom"/>
            <w:hideMark/>
          </w:tcPr>
          <w:p w:rsidR="00D42E14" w:rsidRPr="001541FD" w:rsidRDefault="00D42E14" w:rsidP="00D42E14">
            <w:pPr>
              <w:spacing w:after="0" w:line="240" w:lineRule="auto"/>
              <w:rPr>
                <w:rFonts w:ascii="Calibri" w:eastAsia="Times New Roman" w:hAnsi="Calibri" w:cs="Times New Roman"/>
                <w:b/>
                <w:color w:val="000000"/>
                <w:lang w:eastAsia="es-MX"/>
              </w:rPr>
            </w:pPr>
            <w:r w:rsidRPr="001541FD">
              <w:rPr>
                <w:rFonts w:ascii="Calibri" w:eastAsia="Times New Roman" w:hAnsi="Calibri" w:cs="Times New Roman"/>
                <w:b/>
                <w:color w:val="000000"/>
                <w:lang w:eastAsia="es-MX"/>
              </w:rPr>
              <w:t xml:space="preserve"> $       1,610,946.40 </w:t>
            </w:r>
          </w:p>
        </w:tc>
        <w:tc>
          <w:tcPr>
            <w:tcW w:w="1560" w:type="dxa"/>
            <w:tcBorders>
              <w:top w:val="nil"/>
              <w:left w:val="nil"/>
              <w:bottom w:val="nil"/>
              <w:right w:val="nil"/>
            </w:tcBorders>
            <w:shd w:val="clear" w:color="auto" w:fill="auto"/>
            <w:noWrap/>
            <w:vAlign w:val="bottom"/>
            <w:hideMark/>
          </w:tcPr>
          <w:p w:rsidR="00D42E14" w:rsidRPr="001541FD" w:rsidRDefault="00D42E14" w:rsidP="00D42E14">
            <w:pPr>
              <w:spacing w:after="0" w:line="240" w:lineRule="auto"/>
              <w:rPr>
                <w:rFonts w:ascii="Calibri" w:eastAsia="Times New Roman" w:hAnsi="Calibri" w:cs="Times New Roman"/>
                <w:b/>
                <w:color w:val="000000"/>
                <w:lang w:eastAsia="es-MX"/>
              </w:rPr>
            </w:pPr>
            <w:r w:rsidRPr="001541FD">
              <w:rPr>
                <w:rFonts w:ascii="Calibri" w:eastAsia="Times New Roman" w:hAnsi="Calibri" w:cs="Times New Roman"/>
                <w:b/>
                <w:color w:val="000000"/>
                <w:lang w:eastAsia="es-MX"/>
              </w:rPr>
              <w:t xml:space="preserve"> $     1,610,946.40 </w:t>
            </w:r>
          </w:p>
        </w:tc>
        <w:tc>
          <w:tcPr>
            <w:tcW w:w="1559" w:type="dxa"/>
            <w:tcBorders>
              <w:top w:val="nil"/>
              <w:left w:val="nil"/>
              <w:bottom w:val="nil"/>
              <w:right w:val="nil"/>
            </w:tcBorders>
            <w:shd w:val="clear" w:color="auto" w:fill="auto"/>
            <w:noWrap/>
            <w:vAlign w:val="bottom"/>
            <w:hideMark/>
          </w:tcPr>
          <w:p w:rsidR="00D42E14" w:rsidRPr="001541FD" w:rsidRDefault="00D42E14" w:rsidP="00D42E14">
            <w:pPr>
              <w:spacing w:after="0" w:line="240" w:lineRule="auto"/>
              <w:rPr>
                <w:rFonts w:ascii="Calibri" w:eastAsia="Times New Roman" w:hAnsi="Calibri" w:cs="Times New Roman"/>
                <w:b/>
                <w:color w:val="000000"/>
                <w:lang w:eastAsia="es-MX"/>
              </w:rPr>
            </w:pPr>
            <w:r w:rsidRPr="001541FD">
              <w:rPr>
                <w:rFonts w:ascii="Calibri" w:eastAsia="Times New Roman" w:hAnsi="Calibri" w:cs="Times New Roman"/>
                <w:b/>
                <w:color w:val="000000"/>
                <w:lang w:eastAsia="es-MX"/>
              </w:rPr>
              <w:t xml:space="preserve"> $ 1,622,047.40 </w:t>
            </w:r>
          </w:p>
        </w:tc>
        <w:tc>
          <w:tcPr>
            <w:tcW w:w="1370" w:type="dxa"/>
            <w:tcBorders>
              <w:top w:val="nil"/>
              <w:left w:val="nil"/>
              <w:bottom w:val="nil"/>
              <w:right w:val="nil"/>
            </w:tcBorders>
            <w:shd w:val="clear" w:color="auto" w:fill="auto"/>
            <w:noWrap/>
            <w:vAlign w:val="bottom"/>
            <w:hideMark/>
          </w:tcPr>
          <w:p w:rsidR="00D42E14" w:rsidRPr="001541FD" w:rsidRDefault="00D42E14" w:rsidP="00D42E14">
            <w:pPr>
              <w:spacing w:after="0" w:line="240" w:lineRule="auto"/>
              <w:rPr>
                <w:rFonts w:ascii="Calibri" w:eastAsia="Times New Roman" w:hAnsi="Calibri" w:cs="Times New Roman"/>
                <w:b/>
                <w:color w:val="000000"/>
                <w:lang w:eastAsia="es-MX"/>
              </w:rPr>
            </w:pPr>
            <w:r w:rsidRPr="001541FD">
              <w:rPr>
                <w:rFonts w:ascii="Calibri" w:eastAsia="Times New Roman" w:hAnsi="Calibri" w:cs="Times New Roman"/>
                <w:b/>
                <w:color w:val="000000"/>
                <w:lang w:eastAsia="es-MX"/>
              </w:rPr>
              <w:t xml:space="preserve"> $     1,622,047.40 </w:t>
            </w:r>
          </w:p>
        </w:tc>
      </w:tr>
    </w:tbl>
    <w:p w:rsidR="00D42E14" w:rsidRDefault="00D42E14" w:rsidP="00055C24">
      <w:pPr>
        <w:spacing w:line="480" w:lineRule="auto"/>
        <w:contextualSpacing/>
        <w:jc w:val="both"/>
        <w:rPr>
          <w:rFonts w:ascii="Arial" w:eastAsia="Calibri" w:hAnsi="Arial" w:cs="Arial"/>
          <w:b/>
          <w:sz w:val="24"/>
          <w:szCs w:val="24"/>
          <w:lang w:eastAsia="es-MX"/>
        </w:rPr>
      </w:pPr>
    </w:p>
    <w:p w:rsidR="001541FD" w:rsidRDefault="001541FD" w:rsidP="00055C24">
      <w:pPr>
        <w:spacing w:line="480" w:lineRule="auto"/>
        <w:contextualSpacing/>
        <w:jc w:val="both"/>
        <w:rPr>
          <w:rFonts w:ascii="Arial" w:eastAsia="Calibri" w:hAnsi="Arial" w:cs="Arial"/>
          <w:sz w:val="24"/>
          <w:szCs w:val="24"/>
          <w:lang w:eastAsia="es-MX"/>
        </w:rPr>
      </w:pPr>
      <w:r>
        <w:rPr>
          <w:rFonts w:ascii="Arial" w:eastAsia="Calibri" w:hAnsi="Arial" w:cs="Arial"/>
          <w:sz w:val="24"/>
          <w:szCs w:val="24"/>
          <w:lang w:eastAsia="es-MX"/>
        </w:rPr>
        <w:t>Con base a</w:t>
      </w:r>
      <w:r w:rsidRPr="001541FD">
        <w:rPr>
          <w:rFonts w:ascii="Arial" w:eastAsia="Calibri" w:hAnsi="Arial" w:cs="Arial"/>
          <w:sz w:val="24"/>
          <w:szCs w:val="24"/>
          <w:lang w:eastAsia="es-MX"/>
        </w:rPr>
        <w:t>l estudio financiero el proyecto es factible financieramente, se</w:t>
      </w:r>
      <w:r>
        <w:rPr>
          <w:rFonts w:ascii="Arial" w:eastAsia="Calibri" w:hAnsi="Arial" w:cs="Arial"/>
          <w:sz w:val="24"/>
          <w:szCs w:val="24"/>
          <w:lang w:eastAsia="es-MX"/>
        </w:rPr>
        <w:t xml:space="preserve"> deduce que en cada año hay utilidades y la inversión se recupera alrededor del año y medio.</w:t>
      </w:r>
      <w:r w:rsidRPr="001541FD">
        <w:rPr>
          <w:rFonts w:ascii="Arial" w:eastAsia="Calibri" w:hAnsi="Arial" w:cs="Arial"/>
          <w:sz w:val="24"/>
          <w:szCs w:val="24"/>
          <w:lang w:eastAsia="es-MX"/>
        </w:rPr>
        <w:t xml:space="preserve"> </w:t>
      </w:r>
      <w:r>
        <w:rPr>
          <w:rFonts w:ascii="Arial" w:eastAsia="Calibri" w:hAnsi="Arial" w:cs="Arial"/>
          <w:sz w:val="24"/>
          <w:szCs w:val="24"/>
          <w:lang w:eastAsia="es-MX"/>
        </w:rPr>
        <w:t>Se sugiere las fuentes de financiamiento siguientes.</w:t>
      </w:r>
    </w:p>
    <w:p w:rsidR="001541FD" w:rsidRDefault="001541FD" w:rsidP="00055C24">
      <w:pPr>
        <w:spacing w:line="480" w:lineRule="auto"/>
        <w:contextualSpacing/>
        <w:jc w:val="both"/>
        <w:rPr>
          <w:rFonts w:ascii="Arial" w:eastAsia="Calibri" w:hAnsi="Arial" w:cs="Arial"/>
          <w:sz w:val="24"/>
          <w:szCs w:val="24"/>
          <w:lang w:eastAsia="es-MX"/>
        </w:rPr>
      </w:pPr>
    </w:p>
    <w:tbl>
      <w:tblPr>
        <w:tblW w:w="8740" w:type="dxa"/>
        <w:tblCellMar>
          <w:left w:w="0" w:type="dxa"/>
          <w:right w:w="0" w:type="dxa"/>
        </w:tblCellMar>
        <w:tblLook w:val="0420" w:firstRow="1" w:lastRow="0" w:firstColumn="0" w:lastColumn="0" w:noHBand="0" w:noVBand="1"/>
      </w:tblPr>
      <w:tblGrid>
        <w:gridCol w:w="2914"/>
        <w:gridCol w:w="2915"/>
        <w:gridCol w:w="2911"/>
      </w:tblGrid>
      <w:tr w:rsidR="001541FD" w:rsidRPr="001541FD" w:rsidTr="001541FD">
        <w:trPr>
          <w:trHeight w:val="535"/>
        </w:trPr>
        <w:tc>
          <w:tcPr>
            <w:tcW w:w="2920" w:type="dxa"/>
            <w:tcBorders>
              <w:top w:val="single" w:sz="8" w:space="0" w:color="FFFFFF"/>
              <w:left w:val="single" w:sz="8" w:space="0" w:color="FFFFFF"/>
              <w:bottom w:val="single" w:sz="24" w:space="0" w:color="FFFFFF"/>
              <w:right w:val="single" w:sz="8" w:space="0" w:color="FFFFFF"/>
            </w:tcBorders>
            <w:shd w:val="clear" w:color="auto" w:fill="93A299"/>
            <w:tcMar>
              <w:top w:w="72" w:type="dxa"/>
              <w:left w:w="136" w:type="dxa"/>
              <w:bottom w:w="72" w:type="dxa"/>
              <w:right w:w="136" w:type="dxa"/>
            </w:tcMar>
            <w:hideMark/>
          </w:tcPr>
          <w:p w:rsidR="001541FD" w:rsidRPr="001541FD" w:rsidRDefault="001541FD" w:rsidP="001541FD">
            <w:pPr>
              <w:spacing w:after="0" w:line="240" w:lineRule="auto"/>
              <w:rPr>
                <w:rFonts w:ascii="Arial" w:eastAsia="Times New Roman" w:hAnsi="Arial" w:cs="Arial"/>
                <w:sz w:val="24"/>
                <w:szCs w:val="24"/>
                <w:lang w:eastAsia="es-MX"/>
              </w:rPr>
            </w:pPr>
            <w:r w:rsidRPr="001541FD">
              <w:rPr>
                <w:rFonts w:ascii="Arial" w:eastAsia="Times New Roman" w:hAnsi="Arial" w:cs="Arial"/>
                <w:b/>
                <w:bCs/>
                <w:color w:val="FFFFFF" w:themeColor="light1"/>
                <w:kern w:val="24"/>
                <w:sz w:val="24"/>
                <w:szCs w:val="24"/>
                <w:lang w:eastAsia="es-MX"/>
              </w:rPr>
              <w:t xml:space="preserve">Concepto </w:t>
            </w:r>
          </w:p>
        </w:tc>
        <w:tc>
          <w:tcPr>
            <w:tcW w:w="2920" w:type="dxa"/>
            <w:tcBorders>
              <w:top w:val="single" w:sz="8" w:space="0" w:color="FFFFFF"/>
              <w:left w:val="single" w:sz="8" w:space="0" w:color="FFFFFF"/>
              <w:bottom w:val="single" w:sz="24" w:space="0" w:color="FFFFFF"/>
              <w:right w:val="single" w:sz="8" w:space="0" w:color="FFFFFF"/>
            </w:tcBorders>
            <w:shd w:val="clear" w:color="auto" w:fill="93A299"/>
            <w:tcMar>
              <w:top w:w="72" w:type="dxa"/>
              <w:left w:w="136" w:type="dxa"/>
              <w:bottom w:w="72" w:type="dxa"/>
              <w:right w:w="136" w:type="dxa"/>
            </w:tcMar>
            <w:hideMark/>
          </w:tcPr>
          <w:p w:rsidR="001541FD" w:rsidRPr="001541FD" w:rsidRDefault="001541FD" w:rsidP="001541FD">
            <w:pPr>
              <w:spacing w:after="0" w:line="240" w:lineRule="auto"/>
              <w:rPr>
                <w:rFonts w:ascii="Arial" w:eastAsia="Times New Roman" w:hAnsi="Arial" w:cs="Arial"/>
                <w:sz w:val="24"/>
                <w:szCs w:val="24"/>
                <w:lang w:eastAsia="es-MX"/>
              </w:rPr>
            </w:pPr>
            <w:r w:rsidRPr="001541FD">
              <w:rPr>
                <w:rFonts w:ascii="Arial" w:eastAsia="Times New Roman" w:hAnsi="Arial" w:cs="Arial"/>
                <w:b/>
                <w:bCs/>
                <w:color w:val="FFFFFF" w:themeColor="light1"/>
                <w:kern w:val="24"/>
                <w:sz w:val="24"/>
                <w:szCs w:val="24"/>
                <w:lang w:eastAsia="es-MX"/>
              </w:rPr>
              <w:t>Fuente</w:t>
            </w:r>
          </w:p>
        </w:tc>
        <w:tc>
          <w:tcPr>
            <w:tcW w:w="2920" w:type="dxa"/>
            <w:tcBorders>
              <w:top w:val="single" w:sz="8" w:space="0" w:color="FFFFFF"/>
              <w:left w:val="single" w:sz="8" w:space="0" w:color="FFFFFF"/>
              <w:bottom w:val="single" w:sz="24" w:space="0" w:color="FFFFFF"/>
              <w:right w:val="single" w:sz="8" w:space="0" w:color="FFFFFF"/>
            </w:tcBorders>
            <w:shd w:val="clear" w:color="auto" w:fill="93A299"/>
            <w:tcMar>
              <w:top w:w="72" w:type="dxa"/>
              <w:left w:w="136" w:type="dxa"/>
              <w:bottom w:w="72" w:type="dxa"/>
              <w:right w:w="136" w:type="dxa"/>
            </w:tcMar>
            <w:hideMark/>
          </w:tcPr>
          <w:p w:rsidR="001541FD" w:rsidRPr="001541FD" w:rsidRDefault="001541FD" w:rsidP="001541FD">
            <w:pPr>
              <w:spacing w:after="0" w:line="240" w:lineRule="auto"/>
              <w:rPr>
                <w:rFonts w:ascii="Arial" w:eastAsia="Times New Roman" w:hAnsi="Arial" w:cs="Arial"/>
                <w:sz w:val="24"/>
                <w:szCs w:val="24"/>
                <w:lang w:eastAsia="es-MX"/>
              </w:rPr>
            </w:pPr>
            <w:r w:rsidRPr="001541FD">
              <w:rPr>
                <w:rFonts w:ascii="Arial" w:eastAsia="Times New Roman" w:hAnsi="Arial" w:cs="Arial"/>
                <w:b/>
                <w:bCs/>
                <w:color w:val="FFFFFF" w:themeColor="light1"/>
                <w:kern w:val="24"/>
                <w:sz w:val="24"/>
                <w:szCs w:val="24"/>
                <w:lang w:eastAsia="es-MX"/>
              </w:rPr>
              <w:t>Monto</w:t>
            </w:r>
          </w:p>
        </w:tc>
      </w:tr>
      <w:tr w:rsidR="001541FD" w:rsidRPr="001541FD" w:rsidTr="001541FD">
        <w:trPr>
          <w:trHeight w:val="936"/>
        </w:trPr>
        <w:tc>
          <w:tcPr>
            <w:tcW w:w="2920" w:type="dxa"/>
            <w:tcBorders>
              <w:top w:val="single" w:sz="24" w:space="0" w:color="FFFFFF"/>
              <w:left w:val="single" w:sz="8" w:space="0" w:color="FFFFFF"/>
              <w:bottom w:val="single" w:sz="8" w:space="0" w:color="FFFFFF"/>
              <w:right w:val="single" w:sz="8" w:space="0" w:color="FFFFFF"/>
            </w:tcBorders>
            <w:shd w:val="clear" w:color="auto" w:fill="DCE0DE"/>
            <w:tcMar>
              <w:top w:w="72" w:type="dxa"/>
              <w:left w:w="136" w:type="dxa"/>
              <w:bottom w:w="72" w:type="dxa"/>
              <w:right w:w="136" w:type="dxa"/>
            </w:tcMar>
            <w:hideMark/>
          </w:tcPr>
          <w:p w:rsidR="001541FD" w:rsidRPr="001541FD" w:rsidRDefault="001541FD" w:rsidP="001541FD">
            <w:pPr>
              <w:spacing w:after="0" w:line="240" w:lineRule="auto"/>
              <w:rPr>
                <w:rFonts w:ascii="Arial" w:eastAsia="Times New Roman" w:hAnsi="Arial" w:cs="Arial"/>
                <w:sz w:val="24"/>
                <w:szCs w:val="24"/>
                <w:lang w:eastAsia="es-MX"/>
              </w:rPr>
            </w:pPr>
            <w:r w:rsidRPr="001541FD">
              <w:rPr>
                <w:rFonts w:ascii="Arial" w:eastAsia="Times New Roman" w:hAnsi="Arial" w:cs="Arial"/>
                <w:color w:val="000000" w:themeColor="dark1"/>
                <w:kern w:val="24"/>
                <w:sz w:val="24"/>
                <w:szCs w:val="24"/>
                <w:lang w:eastAsia="es-MX"/>
              </w:rPr>
              <w:t xml:space="preserve">Terreno </w:t>
            </w:r>
          </w:p>
        </w:tc>
        <w:tc>
          <w:tcPr>
            <w:tcW w:w="2920" w:type="dxa"/>
            <w:tcBorders>
              <w:top w:val="single" w:sz="24" w:space="0" w:color="FFFFFF"/>
              <w:left w:val="single" w:sz="8" w:space="0" w:color="FFFFFF"/>
              <w:bottom w:val="single" w:sz="8" w:space="0" w:color="FFFFFF"/>
              <w:right w:val="single" w:sz="8" w:space="0" w:color="FFFFFF"/>
            </w:tcBorders>
            <w:shd w:val="clear" w:color="auto" w:fill="DCE0DE"/>
            <w:tcMar>
              <w:top w:w="72" w:type="dxa"/>
              <w:left w:w="136" w:type="dxa"/>
              <w:bottom w:w="72" w:type="dxa"/>
              <w:right w:w="136" w:type="dxa"/>
            </w:tcMar>
            <w:hideMark/>
          </w:tcPr>
          <w:p w:rsidR="001541FD" w:rsidRPr="001541FD" w:rsidRDefault="001541FD" w:rsidP="001541FD">
            <w:pPr>
              <w:spacing w:after="0" w:line="240" w:lineRule="auto"/>
              <w:rPr>
                <w:rFonts w:ascii="Arial" w:eastAsia="Times New Roman" w:hAnsi="Arial" w:cs="Arial"/>
                <w:sz w:val="24"/>
                <w:szCs w:val="24"/>
                <w:lang w:eastAsia="es-MX"/>
              </w:rPr>
            </w:pPr>
            <w:r w:rsidRPr="001541FD">
              <w:rPr>
                <w:rFonts w:ascii="Arial" w:eastAsia="Times New Roman" w:hAnsi="Arial" w:cs="Arial"/>
                <w:color w:val="000000" w:themeColor="dark1"/>
                <w:kern w:val="24"/>
                <w:sz w:val="24"/>
                <w:szCs w:val="24"/>
                <w:lang w:eastAsia="es-MX"/>
              </w:rPr>
              <w:t>Comunidad de San Pedro A</w:t>
            </w:r>
          </w:p>
        </w:tc>
        <w:tc>
          <w:tcPr>
            <w:tcW w:w="2920" w:type="dxa"/>
            <w:tcBorders>
              <w:top w:val="single" w:sz="24" w:space="0" w:color="FFFFFF"/>
              <w:left w:val="single" w:sz="8" w:space="0" w:color="FFFFFF"/>
              <w:bottom w:val="single" w:sz="8" w:space="0" w:color="FFFFFF"/>
              <w:right w:val="single" w:sz="8" w:space="0" w:color="FFFFFF"/>
            </w:tcBorders>
            <w:shd w:val="clear" w:color="auto" w:fill="DCE0DE"/>
            <w:tcMar>
              <w:top w:w="72" w:type="dxa"/>
              <w:left w:w="136" w:type="dxa"/>
              <w:bottom w:w="72" w:type="dxa"/>
              <w:right w:w="136" w:type="dxa"/>
            </w:tcMar>
            <w:hideMark/>
          </w:tcPr>
          <w:p w:rsidR="001541FD" w:rsidRPr="001541FD" w:rsidRDefault="001541FD" w:rsidP="001541FD">
            <w:pPr>
              <w:spacing w:after="0" w:line="240" w:lineRule="auto"/>
              <w:rPr>
                <w:rFonts w:ascii="Arial" w:eastAsia="Times New Roman" w:hAnsi="Arial" w:cs="Arial"/>
                <w:sz w:val="24"/>
                <w:szCs w:val="24"/>
                <w:lang w:eastAsia="es-MX"/>
              </w:rPr>
            </w:pPr>
            <w:r w:rsidRPr="001541FD">
              <w:rPr>
                <w:rFonts w:ascii="Arial" w:eastAsia="Times New Roman" w:hAnsi="Arial" w:cs="Arial"/>
                <w:color w:val="000000" w:themeColor="dark1"/>
                <w:kern w:val="24"/>
                <w:sz w:val="24"/>
                <w:szCs w:val="24"/>
                <w:lang w:eastAsia="es-MX"/>
              </w:rPr>
              <w:t>100</w:t>
            </w:r>
          </w:p>
        </w:tc>
      </w:tr>
      <w:tr w:rsidR="001541FD" w:rsidRPr="001541FD" w:rsidTr="001541FD">
        <w:trPr>
          <w:trHeight w:val="535"/>
        </w:trPr>
        <w:tc>
          <w:tcPr>
            <w:tcW w:w="2920" w:type="dxa"/>
            <w:tcBorders>
              <w:top w:val="single" w:sz="8" w:space="0" w:color="FFFFFF"/>
              <w:left w:val="single" w:sz="8" w:space="0" w:color="FFFFFF"/>
              <w:bottom w:val="single" w:sz="8" w:space="0" w:color="FFFFFF"/>
              <w:right w:val="single" w:sz="8" w:space="0" w:color="FFFFFF"/>
            </w:tcBorders>
            <w:shd w:val="clear" w:color="auto" w:fill="EEF0EF"/>
            <w:tcMar>
              <w:top w:w="72" w:type="dxa"/>
              <w:left w:w="136" w:type="dxa"/>
              <w:bottom w:w="72" w:type="dxa"/>
              <w:right w:w="136" w:type="dxa"/>
            </w:tcMar>
            <w:hideMark/>
          </w:tcPr>
          <w:p w:rsidR="001541FD" w:rsidRPr="001541FD" w:rsidRDefault="001541FD" w:rsidP="001541FD">
            <w:pPr>
              <w:spacing w:after="0" w:line="240" w:lineRule="auto"/>
              <w:rPr>
                <w:rFonts w:ascii="Arial" w:eastAsia="Times New Roman" w:hAnsi="Arial" w:cs="Arial"/>
                <w:sz w:val="24"/>
                <w:szCs w:val="24"/>
                <w:lang w:eastAsia="es-MX"/>
              </w:rPr>
            </w:pPr>
            <w:r w:rsidRPr="001541FD">
              <w:rPr>
                <w:rFonts w:ascii="Arial" w:eastAsia="Times New Roman" w:hAnsi="Arial" w:cs="Arial"/>
                <w:color w:val="000000" w:themeColor="dark1"/>
                <w:kern w:val="24"/>
                <w:sz w:val="24"/>
                <w:szCs w:val="24"/>
                <w:lang w:eastAsia="es-MX"/>
              </w:rPr>
              <w:t>Obra civil</w:t>
            </w:r>
          </w:p>
        </w:tc>
        <w:tc>
          <w:tcPr>
            <w:tcW w:w="2920" w:type="dxa"/>
            <w:tcBorders>
              <w:top w:val="single" w:sz="8" w:space="0" w:color="FFFFFF"/>
              <w:left w:val="single" w:sz="8" w:space="0" w:color="FFFFFF"/>
              <w:bottom w:val="single" w:sz="8" w:space="0" w:color="FFFFFF"/>
              <w:right w:val="single" w:sz="8" w:space="0" w:color="FFFFFF"/>
            </w:tcBorders>
            <w:shd w:val="clear" w:color="auto" w:fill="EEF0EF"/>
            <w:tcMar>
              <w:top w:w="72" w:type="dxa"/>
              <w:left w:w="136" w:type="dxa"/>
              <w:bottom w:w="72" w:type="dxa"/>
              <w:right w:w="136" w:type="dxa"/>
            </w:tcMar>
            <w:hideMark/>
          </w:tcPr>
          <w:p w:rsidR="001541FD" w:rsidRPr="001541FD" w:rsidRDefault="001541FD" w:rsidP="001541FD">
            <w:pPr>
              <w:spacing w:after="0" w:line="240" w:lineRule="auto"/>
              <w:rPr>
                <w:rFonts w:ascii="Arial" w:eastAsia="Times New Roman" w:hAnsi="Arial" w:cs="Arial"/>
                <w:sz w:val="24"/>
                <w:szCs w:val="24"/>
                <w:lang w:eastAsia="es-MX"/>
              </w:rPr>
            </w:pPr>
            <w:r w:rsidRPr="001541FD">
              <w:rPr>
                <w:rFonts w:ascii="Arial" w:eastAsia="Times New Roman" w:hAnsi="Arial" w:cs="Arial"/>
                <w:color w:val="000000" w:themeColor="dark1"/>
                <w:kern w:val="24"/>
                <w:sz w:val="24"/>
                <w:szCs w:val="24"/>
                <w:lang w:eastAsia="es-MX"/>
              </w:rPr>
              <w:t>Ayuntamiento</w:t>
            </w:r>
          </w:p>
        </w:tc>
        <w:tc>
          <w:tcPr>
            <w:tcW w:w="2920" w:type="dxa"/>
            <w:tcBorders>
              <w:top w:val="single" w:sz="8" w:space="0" w:color="FFFFFF"/>
              <w:left w:val="single" w:sz="8" w:space="0" w:color="FFFFFF"/>
              <w:bottom w:val="single" w:sz="8" w:space="0" w:color="FFFFFF"/>
              <w:right w:val="single" w:sz="8" w:space="0" w:color="FFFFFF"/>
            </w:tcBorders>
            <w:shd w:val="clear" w:color="auto" w:fill="EEF0EF"/>
            <w:tcMar>
              <w:top w:w="72" w:type="dxa"/>
              <w:left w:w="136" w:type="dxa"/>
              <w:bottom w:w="72" w:type="dxa"/>
              <w:right w:w="136" w:type="dxa"/>
            </w:tcMar>
            <w:hideMark/>
          </w:tcPr>
          <w:p w:rsidR="001541FD" w:rsidRPr="001541FD" w:rsidRDefault="001541FD" w:rsidP="001541FD">
            <w:pPr>
              <w:spacing w:after="0" w:line="240" w:lineRule="auto"/>
              <w:rPr>
                <w:rFonts w:ascii="Arial" w:eastAsia="Times New Roman" w:hAnsi="Arial" w:cs="Arial"/>
                <w:sz w:val="24"/>
                <w:szCs w:val="24"/>
                <w:lang w:eastAsia="es-MX"/>
              </w:rPr>
            </w:pPr>
            <w:r w:rsidRPr="001541FD">
              <w:rPr>
                <w:rFonts w:ascii="Arial" w:eastAsia="Times New Roman" w:hAnsi="Arial" w:cs="Arial"/>
                <w:color w:val="000000" w:themeColor="dark1"/>
                <w:kern w:val="24"/>
                <w:sz w:val="24"/>
                <w:szCs w:val="24"/>
                <w:lang w:eastAsia="es-MX"/>
              </w:rPr>
              <w:t>50</w:t>
            </w:r>
          </w:p>
        </w:tc>
      </w:tr>
      <w:tr w:rsidR="001541FD" w:rsidRPr="001541FD" w:rsidTr="001541FD">
        <w:trPr>
          <w:trHeight w:val="535"/>
        </w:trPr>
        <w:tc>
          <w:tcPr>
            <w:tcW w:w="2920" w:type="dxa"/>
            <w:tcBorders>
              <w:top w:val="single" w:sz="8" w:space="0" w:color="FFFFFF"/>
              <w:left w:val="single" w:sz="8" w:space="0" w:color="FFFFFF"/>
              <w:bottom w:val="single" w:sz="8" w:space="0" w:color="FFFFFF"/>
              <w:right w:val="single" w:sz="8" w:space="0" w:color="FFFFFF"/>
            </w:tcBorders>
            <w:shd w:val="clear" w:color="auto" w:fill="DCE0DE"/>
            <w:tcMar>
              <w:top w:w="72" w:type="dxa"/>
              <w:left w:w="136" w:type="dxa"/>
              <w:bottom w:w="72" w:type="dxa"/>
              <w:right w:w="136" w:type="dxa"/>
            </w:tcMar>
            <w:hideMark/>
          </w:tcPr>
          <w:p w:rsidR="001541FD" w:rsidRPr="001541FD" w:rsidRDefault="001541FD" w:rsidP="001541FD">
            <w:pPr>
              <w:spacing w:after="0" w:line="240" w:lineRule="auto"/>
              <w:rPr>
                <w:rFonts w:ascii="Arial" w:eastAsia="Times New Roman" w:hAnsi="Arial" w:cs="Arial"/>
                <w:sz w:val="24"/>
                <w:szCs w:val="24"/>
                <w:lang w:eastAsia="es-MX"/>
              </w:rPr>
            </w:pPr>
            <w:r w:rsidRPr="001541FD">
              <w:rPr>
                <w:rFonts w:ascii="Arial" w:eastAsia="Times New Roman" w:hAnsi="Arial" w:cs="Arial"/>
                <w:color w:val="000000" w:themeColor="dark1"/>
                <w:kern w:val="24"/>
                <w:sz w:val="24"/>
                <w:szCs w:val="24"/>
                <w:lang w:eastAsia="es-MX"/>
              </w:rPr>
              <w:t>Botes</w:t>
            </w:r>
          </w:p>
        </w:tc>
        <w:tc>
          <w:tcPr>
            <w:tcW w:w="2920" w:type="dxa"/>
            <w:tcBorders>
              <w:top w:val="single" w:sz="8" w:space="0" w:color="FFFFFF"/>
              <w:left w:val="single" w:sz="8" w:space="0" w:color="FFFFFF"/>
              <w:bottom w:val="single" w:sz="8" w:space="0" w:color="FFFFFF"/>
              <w:right w:val="single" w:sz="8" w:space="0" w:color="FFFFFF"/>
            </w:tcBorders>
            <w:shd w:val="clear" w:color="auto" w:fill="DCE0DE"/>
            <w:tcMar>
              <w:top w:w="72" w:type="dxa"/>
              <w:left w:w="136" w:type="dxa"/>
              <w:bottom w:w="72" w:type="dxa"/>
              <w:right w:w="136" w:type="dxa"/>
            </w:tcMar>
            <w:hideMark/>
          </w:tcPr>
          <w:p w:rsidR="001541FD" w:rsidRPr="001541FD" w:rsidRDefault="001541FD" w:rsidP="001541FD">
            <w:pPr>
              <w:spacing w:after="0" w:line="240" w:lineRule="auto"/>
              <w:rPr>
                <w:rFonts w:ascii="Arial" w:eastAsia="Times New Roman" w:hAnsi="Arial" w:cs="Arial"/>
                <w:sz w:val="24"/>
                <w:szCs w:val="24"/>
                <w:lang w:eastAsia="es-MX"/>
              </w:rPr>
            </w:pPr>
            <w:r w:rsidRPr="001541FD">
              <w:rPr>
                <w:rFonts w:ascii="Arial" w:eastAsia="Times New Roman" w:hAnsi="Arial" w:cs="Arial"/>
                <w:color w:val="000000" w:themeColor="dark1"/>
                <w:kern w:val="24"/>
                <w:sz w:val="24"/>
                <w:szCs w:val="24"/>
                <w:lang w:eastAsia="es-MX"/>
              </w:rPr>
              <w:t>Empresa privada</w:t>
            </w:r>
          </w:p>
        </w:tc>
        <w:tc>
          <w:tcPr>
            <w:tcW w:w="2920" w:type="dxa"/>
            <w:tcBorders>
              <w:top w:val="single" w:sz="8" w:space="0" w:color="FFFFFF"/>
              <w:left w:val="single" w:sz="8" w:space="0" w:color="FFFFFF"/>
              <w:bottom w:val="single" w:sz="8" w:space="0" w:color="FFFFFF"/>
              <w:right w:val="single" w:sz="8" w:space="0" w:color="FFFFFF"/>
            </w:tcBorders>
            <w:shd w:val="clear" w:color="auto" w:fill="DCE0DE"/>
            <w:tcMar>
              <w:top w:w="72" w:type="dxa"/>
              <w:left w:w="136" w:type="dxa"/>
              <w:bottom w:w="72" w:type="dxa"/>
              <w:right w:w="136" w:type="dxa"/>
            </w:tcMar>
            <w:hideMark/>
          </w:tcPr>
          <w:p w:rsidR="001541FD" w:rsidRPr="001541FD" w:rsidRDefault="001541FD" w:rsidP="001541FD">
            <w:pPr>
              <w:spacing w:after="0" w:line="240" w:lineRule="auto"/>
              <w:rPr>
                <w:rFonts w:ascii="Arial" w:eastAsia="Times New Roman" w:hAnsi="Arial" w:cs="Arial"/>
                <w:sz w:val="24"/>
                <w:szCs w:val="24"/>
                <w:lang w:eastAsia="es-MX"/>
              </w:rPr>
            </w:pPr>
            <w:r w:rsidRPr="001541FD">
              <w:rPr>
                <w:rFonts w:ascii="Arial" w:eastAsia="Times New Roman" w:hAnsi="Arial" w:cs="Arial"/>
                <w:color w:val="000000" w:themeColor="dark1"/>
                <w:kern w:val="24"/>
                <w:sz w:val="24"/>
                <w:szCs w:val="24"/>
                <w:lang w:eastAsia="es-MX"/>
              </w:rPr>
              <w:t>100</w:t>
            </w:r>
          </w:p>
        </w:tc>
      </w:tr>
      <w:tr w:rsidR="001541FD" w:rsidRPr="001541FD" w:rsidTr="001541FD">
        <w:trPr>
          <w:trHeight w:val="535"/>
        </w:trPr>
        <w:tc>
          <w:tcPr>
            <w:tcW w:w="2920" w:type="dxa"/>
            <w:tcBorders>
              <w:top w:val="single" w:sz="8" w:space="0" w:color="FFFFFF"/>
              <w:left w:val="single" w:sz="8" w:space="0" w:color="FFFFFF"/>
              <w:bottom w:val="single" w:sz="8" w:space="0" w:color="FFFFFF"/>
              <w:right w:val="single" w:sz="8" w:space="0" w:color="FFFFFF"/>
            </w:tcBorders>
            <w:shd w:val="clear" w:color="auto" w:fill="EEF0EF"/>
            <w:tcMar>
              <w:top w:w="72" w:type="dxa"/>
              <w:left w:w="136" w:type="dxa"/>
              <w:bottom w:w="72" w:type="dxa"/>
              <w:right w:w="136" w:type="dxa"/>
            </w:tcMar>
            <w:hideMark/>
          </w:tcPr>
          <w:p w:rsidR="001541FD" w:rsidRPr="001541FD" w:rsidRDefault="001541FD" w:rsidP="001541FD">
            <w:pPr>
              <w:spacing w:after="0" w:line="240" w:lineRule="auto"/>
              <w:rPr>
                <w:rFonts w:ascii="Arial" w:eastAsia="Times New Roman" w:hAnsi="Arial" w:cs="Arial"/>
                <w:sz w:val="24"/>
                <w:szCs w:val="24"/>
                <w:lang w:eastAsia="es-MX"/>
              </w:rPr>
            </w:pPr>
            <w:r w:rsidRPr="001541FD">
              <w:rPr>
                <w:rFonts w:ascii="Arial" w:eastAsia="Times New Roman" w:hAnsi="Arial" w:cs="Arial"/>
                <w:color w:val="000000" w:themeColor="dark1"/>
                <w:kern w:val="24"/>
                <w:sz w:val="24"/>
                <w:szCs w:val="24"/>
                <w:lang w:eastAsia="es-MX"/>
              </w:rPr>
              <w:t>Capacitación</w:t>
            </w:r>
          </w:p>
        </w:tc>
        <w:tc>
          <w:tcPr>
            <w:tcW w:w="2920" w:type="dxa"/>
            <w:tcBorders>
              <w:top w:val="single" w:sz="8" w:space="0" w:color="FFFFFF"/>
              <w:left w:val="single" w:sz="8" w:space="0" w:color="FFFFFF"/>
              <w:bottom w:val="single" w:sz="8" w:space="0" w:color="FFFFFF"/>
              <w:right w:val="single" w:sz="8" w:space="0" w:color="FFFFFF"/>
            </w:tcBorders>
            <w:shd w:val="clear" w:color="auto" w:fill="EEF0EF"/>
            <w:tcMar>
              <w:top w:w="72" w:type="dxa"/>
              <w:left w:w="136" w:type="dxa"/>
              <w:bottom w:w="72" w:type="dxa"/>
              <w:right w:w="136" w:type="dxa"/>
            </w:tcMar>
            <w:hideMark/>
          </w:tcPr>
          <w:p w:rsidR="001541FD" w:rsidRPr="001541FD" w:rsidRDefault="001541FD" w:rsidP="001541FD">
            <w:pPr>
              <w:spacing w:after="0" w:line="240" w:lineRule="auto"/>
              <w:rPr>
                <w:rFonts w:ascii="Arial" w:eastAsia="Times New Roman" w:hAnsi="Arial" w:cs="Arial"/>
                <w:sz w:val="24"/>
                <w:szCs w:val="24"/>
                <w:lang w:eastAsia="es-MX"/>
              </w:rPr>
            </w:pPr>
            <w:r w:rsidRPr="001541FD">
              <w:rPr>
                <w:rFonts w:ascii="Arial" w:eastAsia="Times New Roman" w:hAnsi="Arial" w:cs="Arial"/>
                <w:color w:val="000000" w:themeColor="dark1"/>
                <w:kern w:val="24"/>
                <w:sz w:val="24"/>
                <w:szCs w:val="24"/>
                <w:lang w:eastAsia="es-MX"/>
              </w:rPr>
              <w:t>UAEM</w:t>
            </w:r>
          </w:p>
        </w:tc>
        <w:tc>
          <w:tcPr>
            <w:tcW w:w="2920" w:type="dxa"/>
            <w:tcBorders>
              <w:top w:val="single" w:sz="8" w:space="0" w:color="FFFFFF"/>
              <w:left w:val="single" w:sz="8" w:space="0" w:color="FFFFFF"/>
              <w:bottom w:val="single" w:sz="8" w:space="0" w:color="FFFFFF"/>
              <w:right w:val="single" w:sz="8" w:space="0" w:color="FFFFFF"/>
            </w:tcBorders>
            <w:shd w:val="clear" w:color="auto" w:fill="EEF0EF"/>
            <w:tcMar>
              <w:top w:w="72" w:type="dxa"/>
              <w:left w:w="136" w:type="dxa"/>
              <w:bottom w:w="72" w:type="dxa"/>
              <w:right w:w="136" w:type="dxa"/>
            </w:tcMar>
            <w:hideMark/>
          </w:tcPr>
          <w:p w:rsidR="001541FD" w:rsidRPr="001541FD" w:rsidRDefault="001541FD" w:rsidP="001541FD">
            <w:pPr>
              <w:spacing w:after="0" w:line="240" w:lineRule="auto"/>
              <w:rPr>
                <w:rFonts w:ascii="Arial" w:eastAsia="Times New Roman" w:hAnsi="Arial" w:cs="Arial"/>
                <w:sz w:val="24"/>
                <w:szCs w:val="24"/>
                <w:lang w:eastAsia="es-MX"/>
              </w:rPr>
            </w:pPr>
            <w:r w:rsidRPr="001541FD">
              <w:rPr>
                <w:rFonts w:ascii="Arial" w:eastAsia="Times New Roman" w:hAnsi="Arial" w:cs="Arial"/>
                <w:color w:val="000000" w:themeColor="dark1"/>
                <w:kern w:val="24"/>
                <w:sz w:val="24"/>
                <w:szCs w:val="24"/>
                <w:lang w:eastAsia="es-MX"/>
              </w:rPr>
              <w:t>100</w:t>
            </w:r>
          </w:p>
        </w:tc>
      </w:tr>
    </w:tbl>
    <w:p w:rsidR="001541FD" w:rsidRPr="001541FD" w:rsidRDefault="001541FD" w:rsidP="00055C24">
      <w:pPr>
        <w:spacing w:line="480" w:lineRule="auto"/>
        <w:contextualSpacing/>
        <w:jc w:val="both"/>
        <w:rPr>
          <w:rFonts w:ascii="Arial" w:eastAsia="Calibri" w:hAnsi="Arial" w:cs="Arial"/>
          <w:sz w:val="24"/>
          <w:szCs w:val="24"/>
          <w:lang w:eastAsia="es-MX"/>
        </w:rPr>
      </w:pPr>
    </w:p>
    <w:p w:rsidR="00D42E14" w:rsidRDefault="00D42E14" w:rsidP="00055C24">
      <w:pPr>
        <w:spacing w:line="480" w:lineRule="auto"/>
        <w:contextualSpacing/>
        <w:jc w:val="both"/>
        <w:rPr>
          <w:rFonts w:ascii="Arial" w:eastAsia="Calibri" w:hAnsi="Arial" w:cs="Arial"/>
          <w:b/>
          <w:sz w:val="24"/>
          <w:szCs w:val="24"/>
          <w:lang w:eastAsia="es-MX"/>
        </w:rPr>
      </w:pPr>
    </w:p>
    <w:p w:rsidR="00152B7A" w:rsidRPr="00981CDB" w:rsidRDefault="00332118" w:rsidP="00055C24">
      <w:pPr>
        <w:spacing w:line="480" w:lineRule="auto"/>
        <w:contextualSpacing/>
        <w:jc w:val="both"/>
        <w:rPr>
          <w:rFonts w:ascii="Arial" w:eastAsia="Calibri" w:hAnsi="Arial" w:cs="Arial"/>
          <w:b/>
          <w:sz w:val="24"/>
          <w:szCs w:val="24"/>
          <w:lang w:eastAsia="es-MX"/>
        </w:rPr>
      </w:pPr>
      <w:r w:rsidRPr="00981CDB">
        <w:rPr>
          <w:rFonts w:ascii="Arial" w:eastAsia="Calibri" w:hAnsi="Arial" w:cs="Arial"/>
          <w:b/>
          <w:sz w:val="24"/>
          <w:szCs w:val="24"/>
          <w:lang w:eastAsia="es-MX"/>
        </w:rPr>
        <w:t>3.3. Evaluación y g</w:t>
      </w:r>
      <w:r w:rsidR="00152B7A" w:rsidRPr="00981CDB">
        <w:rPr>
          <w:rFonts w:ascii="Arial" w:eastAsia="Calibri" w:hAnsi="Arial" w:cs="Arial"/>
          <w:b/>
          <w:sz w:val="24"/>
          <w:szCs w:val="24"/>
          <w:lang w:eastAsia="es-MX"/>
        </w:rPr>
        <w:t>estión de los proyectos de residuos sólidos urbanos</w:t>
      </w:r>
    </w:p>
    <w:p w:rsidR="00884BF8" w:rsidRDefault="00152B7A" w:rsidP="00055C24">
      <w:pPr>
        <w:spacing w:line="480" w:lineRule="auto"/>
        <w:contextualSpacing/>
        <w:jc w:val="both"/>
        <w:rPr>
          <w:rFonts w:ascii="Arial" w:eastAsia="Calibri" w:hAnsi="Arial" w:cs="Arial"/>
          <w:sz w:val="24"/>
          <w:szCs w:val="24"/>
          <w:lang w:eastAsia="es-MX"/>
        </w:rPr>
      </w:pPr>
      <w:r w:rsidRPr="00152B7A">
        <w:rPr>
          <w:rFonts w:ascii="Arial" w:eastAsia="Calibri" w:hAnsi="Arial" w:cs="Arial"/>
          <w:sz w:val="24"/>
          <w:szCs w:val="24"/>
          <w:lang w:eastAsia="es-MX"/>
        </w:rPr>
        <w:t xml:space="preserve">Una </w:t>
      </w:r>
      <w:r>
        <w:rPr>
          <w:rFonts w:ascii="Arial" w:eastAsia="Calibri" w:hAnsi="Arial" w:cs="Arial"/>
          <w:sz w:val="24"/>
          <w:szCs w:val="24"/>
          <w:lang w:eastAsia="es-MX"/>
        </w:rPr>
        <w:t xml:space="preserve"> forma de evaluar la factibilidad del proyecto es visualizar dos escenario; una situación de la localidad sin un proyecto de residuos sólidos y sus tendencia, así como se </w:t>
      </w:r>
      <w:r w:rsidR="00AB714A">
        <w:rPr>
          <w:rFonts w:ascii="Arial" w:eastAsia="Calibri" w:hAnsi="Arial" w:cs="Arial"/>
          <w:sz w:val="24"/>
          <w:szCs w:val="24"/>
          <w:lang w:eastAsia="es-MX"/>
        </w:rPr>
        <w:t>está</w:t>
      </w:r>
      <w:r>
        <w:rPr>
          <w:rFonts w:ascii="Arial" w:eastAsia="Calibri" w:hAnsi="Arial" w:cs="Arial"/>
          <w:sz w:val="24"/>
          <w:szCs w:val="24"/>
          <w:lang w:eastAsia="es-MX"/>
        </w:rPr>
        <w:t xml:space="preserve"> viviendo actualmente, en donde aunque no se cuentan con estudios específicos sobre los impactos ambientales y soci</w:t>
      </w:r>
      <w:r w:rsidR="0051708C">
        <w:rPr>
          <w:rFonts w:ascii="Arial" w:eastAsia="Calibri" w:hAnsi="Arial" w:cs="Arial"/>
          <w:sz w:val="24"/>
          <w:szCs w:val="24"/>
          <w:lang w:eastAsia="es-MX"/>
        </w:rPr>
        <w:t>o</w:t>
      </w:r>
      <w:r>
        <w:rPr>
          <w:rFonts w:ascii="Arial" w:eastAsia="Calibri" w:hAnsi="Arial" w:cs="Arial"/>
          <w:sz w:val="24"/>
          <w:szCs w:val="24"/>
          <w:lang w:eastAsia="es-MX"/>
        </w:rPr>
        <w:t xml:space="preserve">económicos de manera precisa, pero se infieren por estudios que se han hecho en otros ámbitos, </w:t>
      </w:r>
      <w:r w:rsidR="00884BF8">
        <w:rPr>
          <w:rFonts w:ascii="Arial" w:eastAsia="Calibri" w:hAnsi="Arial" w:cs="Arial"/>
          <w:sz w:val="24"/>
          <w:szCs w:val="24"/>
          <w:lang w:eastAsia="es-MX"/>
        </w:rPr>
        <w:t xml:space="preserve">se infiere que el impacto es negativo por los efectos en los recursos agua, imagen urbana, suelo y dada la afluencia de turistas es de manera importante, y aunque se </w:t>
      </w:r>
      <w:r w:rsidR="00AB714A">
        <w:rPr>
          <w:rFonts w:ascii="Arial" w:eastAsia="Calibri" w:hAnsi="Arial" w:cs="Arial"/>
          <w:sz w:val="24"/>
          <w:szCs w:val="24"/>
          <w:lang w:eastAsia="es-MX"/>
        </w:rPr>
        <w:t>experimenta</w:t>
      </w:r>
      <w:r w:rsidR="00884BF8">
        <w:rPr>
          <w:rFonts w:ascii="Arial" w:eastAsia="Calibri" w:hAnsi="Arial" w:cs="Arial"/>
          <w:sz w:val="24"/>
          <w:szCs w:val="24"/>
          <w:lang w:eastAsia="es-MX"/>
        </w:rPr>
        <w:t xml:space="preserve"> la iniciativa de la recolección de pet, aluminio, cartón, todav</w:t>
      </w:r>
      <w:r w:rsidR="0051708C">
        <w:rPr>
          <w:rFonts w:ascii="Arial" w:eastAsia="Calibri" w:hAnsi="Arial" w:cs="Arial"/>
          <w:sz w:val="24"/>
          <w:szCs w:val="24"/>
          <w:lang w:eastAsia="es-MX"/>
        </w:rPr>
        <w:t>í</w:t>
      </w:r>
      <w:r w:rsidR="00884BF8">
        <w:rPr>
          <w:rFonts w:ascii="Arial" w:eastAsia="Calibri" w:hAnsi="Arial" w:cs="Arial"/>
          <w:sz w:val="24"/>
          <w:szCs w:val="24"/>
          <w:lang w:eastAsia="es-MX"/>
        </w:rPr>
        <w:t xml:space="preserve">a por las muestra una cantidad se conduce como basura. </w:t>
      </w:r>
    </w:p>
    <w:p w:rsidR="00884BF8" w:rsidRDefault="00884BF8" w:rsidP="00055C24">
      <w:pPr>
        <w:spacing w:line="480" w:lineRule="auto"/>
        <w:contextualSpacing/>
        <w:jc w:val="both"/>
        <w:rPr>
          <w:rFonts w:ascii="Arial" w:eastAsia="Calibri" w:hAnsi="Arial" w:cs="Arial"/>
          <w:sz w:val="24"/>
          <w:szCs w:val="24"/>
          <w:lang w:eastAsia="es-MX"/>
        </w:rPr>
      </w:pPr>
      <w:r>
        <w:rPr>
          <w:rFonts w:ascii="Arial" w:eastAsia="Calibri" w:hAnsi="Arial" w:cs="Arial"/>
          <w:sz w:val="24"/>
          <w:szCs w:val="24"/>
          <w:lang w:eastAsia="es-MX"/>
        </w:rPr>
        <w:t>Por otro lado</w:t>
      </w:r>
      <w:r w:rsidR="00332118">
        <w:rPr>
          <w:rFonts w:ascii="Arial" w:eastAsia="Calibri" w:hAnsi="Arial" w:cs="Arial"/>
          <w:sz w:val="24"/>
          <w:szCs w:val="24"/>
          <w:lang w:eastAsia="es-MX"/>
        </w:rPr>
        <w:t>,</w:t>
      </w:r>
      <w:r>
        <w:rPr>
          <w:rFonts w:ascii="Arial" w:eastAsia="Calibri" w:hAnsi="Arial" w:cs="Arial"/>
          <w:sz w:val="24"/>
          <w:szCs w:val="24"/>
          <w:lang w:eastAsia="es-MX"/>
        </w:rPr>
        <w:t xml:space="preserve"> un escenario en donde se </w:t>
      </w:r>
      <w:r w:rsidR="0051708C">
        <w:rPr>
          <w:rFonts w:ascii="Arial" w:eastAsia="Calibri" w:hAnsi="Arial" w:cs="Arial"/>
          <w:sz w:val="24"/>
          <w:szCs w:val="24"/>
          <w:lang w:eastAsia="es-MX"/>
        </w:rPr>
        <w:t>lleven a cabo</w:t>
      </w:r>
      <w:r>
        <w:rPr>
          <w:rFonts w:ascii="Arial" w:eastAsia="Calibri" w:hAnsi="Arial" w:cs="Arial"/>
          <w:sz w:val="24"/>
          <w:szCs w:val="24"/>
          <w:lang w:eastAsia="es-MX"/>
        </w:rPr>
        <w:t xml:space="preserve"> los proyectos de residuos sólidos propuestos, va a costos de inversión y de operación, sin embargo los beneficios a mediano plazo en términos económicos, sociales y por supuesto biofísicos indican que impactan en las externalidades negativas al medio ambiente y por ende al desarrollo local sustentable de la comunidad.</w:t>
      </w:r>
    </w:p>
    <w:p w:rsidR="00884BF8" w:rsidRDefault="00884BF8" w:rsidP="00055C24">
      <w:pPr>
        <w:spacing w:line="480" w:lineRule="auto"/>
        <w:contextualSpacing/>
        <w:jc w:val="both"/>
        <w:rPr>
          <w:rFonts w:ascii="Arial" w:eastAsia="Calibri" w:hAnsi="Arial" w:cs="Arial"/>
          <w:sz w:val="24"/>
          <w:szCs w:val="24"/>
          <w:lang w:eastAsia="es-MX"/>
        </w:rPr>
      </w:pPr>
      <w:r>
        <w:rPr>
          <w:rFonts w:ascii="Arial" w:eastAsia="Calibri" w:hAnsi="Arial" w:cs="Arial"/>
          <w:sz w:val="24"/>
          <w:szCs w:val="24"/>
          <w:lang w:eastAsia="es-MX"/>
        </w:rPr>
        <w:t xml:space="preserve">Se han elaborado los proyectos </w:t>
      </w:r>
      <w:r w:rsidR="0051708C">
        <w:rPr>
          <w:rFonts w:ascii="Arial" w:eastAsia="Calibri" w:hAnsi="Arial" w:cs="Arial"/>
          <w:sz w:val="24"/>
          <w:szCs w:val="24"/>
          <w:lang w:eastAsia="es-MX"/>
        </w:rPr>
        <w:t xml:space="preserve">de manera esquemática para que las autoridades locales, con conocimiento puedan facilitar la gestión de los proyectos, se pretenden que los resultados de esta investigación </w:t>
      </w:r>
      <w:r w:rsidR="00AB714A">
        <w:rPr>
          <w:rFonts w:ascii="Arial" w:eastAsia="Calibri" w:hAnsi="Arial" w:cs="Arial"/>
          <w:sz w:val="24"/>
          <w:szCs w:val="24"/>
          <w:lang w:eastAsia="es-MX"/>
        </w:rPr>
        <w:t>o sea</w:t>
      </w:r>
      <w:r w:rsidR="0051708C">
        <w:rPr>
          <w:rFonts w:ascii="Arial" w:eastAsia="Calibri" w:hAnsi="Arial" w:cs="Arial"/>
          <w:sz w:val="24"/>
          <w:szCs w:val="24"/>
          <w:lang w:eastAsia="es-MX"/>
        </w:rPr>
        <w:t xml:space="preserve"> el último apartado donde se exponen los proyectos les sirva a</w:t>
      </w:r>
      <w:r w:rsidR="0091770B">
        <w:rPr>
          <w:rFonts w:ascii="Arial" w:eastAsia="Calibri" w:hAnsi="Arial" w:cs="Arial"/>
          <w:sz w:val="24"/>
          <w:szCs w:val="24"/>
          <w:lang w:eastAsia="es-MX"/>
        </w:rPr>
        <w:t xml:space="preserve"> </w:t>
      </w:r>
      <w:r w:rsidR="0051708C">
        <w:rPr>
          <w:rFonts w:ascii="Arial" w:eastAsia="Calibri" w:hAnsi="Arial" w:cs="Arial"/>
          <w:sz w:val="24"/>
          <w:szCs w:val="24"/>
          <w:lang w:eastAsia="es-MX"/>
        </w:rPr>
        <w:t xml:space="preserve">las autoridades locales para que les permita gestionar los apoyos de recursos financieros para la obra civil principalmente, pero </w:t>
      </w:r>
      <w:r w:rsidR="0051708C">
        <w:rPr>
          <w:rFonts w:ascii="Arial" w:eastAsia="Calibri" w:hAnsi="Arial" w:cs="Arial"/>
          <w:sz w:val="24"/>
          <w:szCs w:val="24"/>
          <w:lang w:eastAsia="es-MX"/>
        </w:rPr>
        <w:lastRenderedPageBreak/>
        <w:t>también la capacitación y sobretodo la seguridad de contar una unidad móvil que acate las condiciones de proyecto.</w:t>
      </w:r>
      <w:r>
        <w:rPr>
          <w:rFonts w:ascii="Arial" w:eastAsia="Calibri" w:hAnsi="Arial" w:cs="Arial"/>
          <w:sz w:val="24"/>
          <w:szCs w:val="24"/>
          <w:lang w:eastAsia="es-MX"/>
        </w:rPr>
        <w:t xml:space="preserve"> </w:t>
      </w:r>
    </w:p>
    <w:p w:rsidR="00C85F69" w:rsidRPr="0091770B" w:rsidRDefault="00C85F69" w:rsidP="00055C24">
      <w:pPr>
        <w:pStyle w:val="Sinespaciado"/>
        <w:spacing w:line="480" w:lineRule="auto"/>
        <w:jc w:val="both"/>
        <w:rPr>
          <w:rFonts w:ascii="Arial" w:hAnsi="Arial" w:cs="Arial"/>
          <w:b/>
          <w:sz w:val="28"/>
          <w:szCs w:val="28"/>
        </w:rPr>
      </w:pPr>
      <w:r w:rsidRPr="0091770B">
        <w:rPr>
          <w:rFonts w:ascii="Arial" w:hAnsi="Arial" w:cs="Arial"/>
          <w:b/>
          <w:sz w:val="28"/>
          <w:szCs w:val="28"/>
        </w:rPr>
        <w:t>Conclusiones</w:t>
      </w:r>
    </w:p>
    <w:p w:rsidR="000901B0" w:rsidRPr="00BB7AEC" w:rsidRDefault="007915E8" w:rsidP="00055C24">
      <w:pPr>
        <w:pStyle w:val="Sinespaciado"/>
        <w:spacing w:line="480" w:lineRule="auto"/>
        <w:jc w:val="both"/>
        <w:rPr>
          <w:rFonts w:ascii="Arial" w:hAnsi="Arial" w:cs="Arial"/>
          <w:sz w:val="24"/>
          <w:szCs w:val="24"/>
        </w:rPr>
      </w:pPr>
      <w:r w:rsidRPr="00BB7AEC">
        <w:rPr>
          <w:rFonts w:ascii="Arial" w:hAnsi="Arial" w:cs="Arial"/>
          <w:sz w:val="24"/>
          <w:szCs w:val="24"/>
        </w:rPr>
        <w:t>Dada la magnitud</w:t>
      </w:r>
      <w:r w:rsidR="004C2505" w:rsidRPr="00BB7AEC">
        <w:rPr>
          <w:rFonts w:ascii="Arial" w:hAnsi="Arial" w:cs="Arial"/>
          <w:sz w:val="24"/>
          <w:szCs w:val="24"/>
        </w:rPr>
        <w:t>, crecimiento</w:t>
      </w:r>
      <w:r w:rsidRPr="00BB7AEC">
        <w:rPr>
          <w:rFonts w:ascii="Arial" w:hAnsi="Arial" w:cs="Arial"/>
          <w:sz w:val="24"/>
          <w:szCs w:val="24"/>
        </w:rPr>
        <w:t xml:space="preserve"> y composición de los residuos</w:t>
      </w:r>
      <w:r w:rsidR="004C2505" w:rsidRPr="00BB7AEC">
        <w:rPr>
          <w:rFonts w:ascii="Arial" w:hAnsi="Arial" w:cs="Arial"/>
          <w:sz w:val="24"/>
          <w:szCs w:val="24"/>
        </w:rPr>
        <w:t xml:space="preserve"> sólidos en México es necesario</w:t>
      </w:r>
      <w:r w:rsidRPr="00BB7AEC">
        <w:rPr>
          <w:rFonts w:ascii="Arial" w:hAnsi="Arial" w:cs="Arial"/>
          <w:sz w:val="24"/>
          <w:szCs w:val="24"/>
        </w:rPr>
        <w:t xml:space="preserve"> atenderse desde los diferentes niveles gubernamentales y ámbitos disciplinarios</w:t>
      </w:r>
      <w:r w:rsidR="004C2505" w:rsidRPr="00BB7AEC">
        <w:rPr>
          <w:rFonts w:ascii="Arial" w:hAnsi="Arial" w:cs="Arial"/>
          <w:sz w:val="24"/>
          <w:szCs w:val="24"/>
        </w:rPr>
        <w:t>; debido al impacto que se provoca en la contaminación de los recursos naturales aire, agua, suelo, flora, fauna y principalmente en la salud de la población</w:t>
      </w:r>
      <w:r w:rsidRPr="00BB7AEC">
        <w:rPr>
          <w:rFonts w:ascii="Arial" w:hAnsi="Arial" w:cs="Arial"/>
          <w:sz w:val="24"/>
          <w:szCs w:val="24"/>
        </w:rPr>
        <w:t>.</w:t>
      </w:r>
      <w:r w:rsidR="004C2505" w:rsidRPr="00BB7AEC">
        <w:rPr>
          <w:rFonts w:ascii="Arial" w:hAnsi="Arial" w:cs="Arial"/>
          <w:sz w:val="24"/>
          <w:szCs w:val="24"/>
        </w:rPr>
        <w:t xml:space="preserve"> Este impacto </w:t>
      </w:r>
      <w:r w:rsidR="004A44C9" w:rsidRPr="00BB7AEC">
        <w:rPr>
          <w:rFonts w:ascii="Arial" w:hAnsi="Arial" w:cs="Arial"/>
          <w:sz w:val="24"/>
          <w:szCs w:val="24"/>
        </w:rPr>
        <w:t>obstaculiza el desarrollo local</w:t>
      </w:r>
      <w:r w:rsidR="000901B0" w:rsidRPr="00BB7AEC">
        <w:rPr>
          <w:rFonts w:ascii="Arial" w:hAnsi="Arial" w:cs="Arial"/>
          <w:sz w:val="24"/>
          <w:szCs w:val="24"/>
        </w:rPr>
        <w:t>.</w:t>
      </w:r>
    </w:p>
    <w:p w:rsidR="00AD2A63" w:rsidRPr="00BB7AEC" w:rsidRDefault="000901B0" w:rsidP="00055C24">
      <w:pPr>
        <w:pStyle w:val="Sinespaciado"/>
        <w:spacing w:line="480" w:lineRule="auto"/>
        <w:jc w:val="both"/>
        <w:rPr>
          <w:rFonts w:ascii="Arial" w:hAnsi="Arial" w:cs="Arial"/>
          <w:sz w:val="24"/>
          <w:szCs w:val="24"/>
        </w:rPr>
      </w:pPr>
      <w:r w:rsidRPr="00BB7AEC">
        <w:rPr>
          <w:rFonts w:ascii="Arial" w:hAnsi="Arial" w:cs="Arial"/>
          <w:sz w:val="24"/>
          <w:szCs w:val="24"/>
        </w:rPr>
        <w:t xml:space="preserve">El contexto legislativo establece </w:t>
      </w:r>
      <w:r w:rsidR="002438CF" w:rsidRPr="00BB7AEC">
        <w:rPr>
          <w:rFonts w:ascii="Arial" w:hAnsi="Arial" w:cs="Arial"/>
          <w:sz w:val="24"/>
          <w:szCs w:val="24"/>
        </w:rPr>
        <w:t xml:space="preserve">una serie de leyes y normas tanto a nivel federal, estatal y municipal </w:t>
      </w:r>
      <w:r w:rsidR="006D41BA" w:rsidRPr="00BB7AEC">
        <w:rPr>
          <w:rFonts w:ascii="Arial" w:hAnsi="Arial" w:cs="Arial"/>
          <w:sz w:val="24"/>
          <w:szCs w:val="24"/>
        </w:rPr>
        <w:t xml:space="preserve">sobre el manejo integral de los residuos sólidos, en este marco se </w:t>
      </w:r>
      <w:r w:rsidR="003939F6" w:rsidRPr="00BB7AEC">
        <w:rPr>
          <w:rFonts w:ascii="Arial" w:hAnsi="Arial" w:cs="Arial"/>
          <w:sz w:val="24"/>
          <w:szCs w:val="24"/>
        </w:rPr>
        <w:t>observa</w:t>
      </w:r>
      <w:r w:rsidR="006D41BA" w:rsidRPr="00BB7AEC">
        <w:rPr>
          <w:rFonts w:ascii="Arial" w:hAnsi="Arial" w:cs="Arial"/>
          <w:sz w:val="24"/>
          <w:szCs w:val="24"/>
        </w:rPr>
        <w:t xml:space="preserve"> la </w:t>
      </w:r>
      <w:r w:rsidR="002559BB" w:rsidRPr="00BB7AEC">
        <w:rPr>
          <w:rFonts w:ascii="Arial" w:hAnsi="Arial" w:cs="Arial"/>
          <w:sz w:val="24"/>
          <w:szCs w:val="24"/>
        </w:rPr>
        <w:t xml:space="preserve">mayor </w:t>
      </w:r>
      <w:r w:rsidR="006D41BA" w:rsidRPr="00BB7AEC">
        <w:rPr>
          <w:rFonts w:ascii="Arial" w:hAnsi="Arial" w:cs="Arial"/>
          <w:sz w:val="24"/>
          <w:szCs w:val="24"/>
        </w:rPr>
        <w:t xml:space="preserve">responsabilidad </w:t>
      </w:r>
      <w:r w:rsidR="002559BB" w:rsidRPr="00BB7AEC">
        <w:rPr>
          <w:rFonts w:ascii="Arial" w:hAnsi="Arial" w:cs="Arial"/>
          <w:sz w:val="24"/>
          <w:szCs w:val="24"/>
        </w:rPr>
        <w:t xml:space="preserve">que se le otorga </w:t>
      </w:r>
      <w:r w:rsidR="006D41BA" w:rsidRPr="00BB7AEC">
        <w:rPr>
          <w:rFonts w:ascii="Arial" w:hAnsi="Arial" w:cs="Arial"/>
          <w:sz w:val="24"/>
          <w:szCs w:val="24"/>
        </w:rPr>
        <w:t>al gobierno local</w:t>
      </w:r>
      <w:r w:rsidR="003939F6" w:rsidRPr="00BB7AEC">
        <w:rPr>
          <w:rFonts w:ascii="Arial" w:hAnsi="Arial" w:cs="Arial"/>
          <w:sz w:val="24"/>
          <w:szCs w:val="24"/>
        </w:rPr>
        <w:t xml:space="preserve"> para llevar a cabo esta enmienda</w:t>
      </w:r>
      <w:r w:rsidR="002559BB" w:rsidRPr="00BB7AEC">
        <w:rPr>
          <w:rFonts w:ascii="Arial" w:hAnsi="Arial" w:cs="Arial"/>
          <w:sz w:val="24"/>
          <w:szCs w:val="24"/>
        </w:rPr>
        <w:t>. Asimismo, desde lo administr</w:t>
      </w:r>
      <w:r w:rsidR="009F51F7" w:rsidRPr="00BB7AEC">
        <w:rPr>
          <w:rFonts w:ascii="Arial" w:hAnsi="Arial" w:cs="Arial"/>
          <w:sz w:val="24"/>
          <w:szCs w:val="24"/>
        </w:rPr>
        <w:t>a</w:t>
      </w:r>
      <w:r w:rsidR="002559BB" w:rsidRPr="00BB7AEC">
        <w:rPr>
          <w:rFonts w:ascii="Arial" w:hAnsi="Arial" w:cs="Arial"/>
          <w:sz w:val="24"/>
          <w:szCs w:val="24"/>
        </w:rPr>
        <w:t xml:space="preserve">tivo se </w:t>
      </w:r>
      <w:r w:rsidR="00AD2A63" w:rsidRPr="00BB7AEC">
        <w:rPr>
          <w:rFonts w:ascii="Arial" w:hAnsi="Arial" w:cs="Arial"/>
          <w:sz w:val="24"/>
          <w:szCs w:val="24"/>
        </w:rPr>
        <w:t>plantea</w:t>
      </w:r>
      <w:r w:rsidR="009F51F7" w:rsidRPr="00BB7AEC">
        <w:rPr>
          <w:rFonts w:ascii="Arial" w:hAnsi="Arial" w:cs="Arial"/>
          <w:sz w:val="24"/>
          <w:szCs w:val="24"/>
        </w:rPr>
        <w:t xml:space="preserve">n los lineamientos a seguir para formular un </w:t>
      </w:r>
      <w:r w:rsidR="00AD2A63" w:rsidRPr="00BB7AEC">
        <w:rPr>
          <w:rFonts w:ascii="Arial" w:hAnsi="Arial" w:cs="Arial"/>
          <w:sz w:val="24"/>
          <w:szCs w:val="24"/>
        </w:rPr>
        <w:t>programa</w:t>
      </w:r>
      <w:r w:rsidR="009F51F7" w:rsidRPr="00BB7AEC">
        <w:rPr>
          <w:rFonts w:ascii="Arial" w:hAnsi="Arial" w:cs="Arial"/>
          <w:sz w:val="24"/>
          <w:szCs w:val="24"/>
        </w:rPr>
        <w:t xml:space="preserve"> de </w:t>
      </w:r>
      <w:r w:rsidR="00AD2A63" w:rsidRPr="00BB7AEC">
        <w:rPr>
          <w:rFonts w:ascii="Arial" w:hAnsi="Arial" w:cs="Arial"/>
          <w:sz w:val="24"/>
          <w:szCs w:val="24"/>
        </w:rPr>
        <w:t>manejo de RS</w:t>
      </w:r>
      <w:r w:rsidR="003939F6" w:rsidRPr="00BB7AEC">
        <w:rPr>
          <w:rFonts w:ascii="Arial" w:hAnsi="Arial" w:cs="Arial"/>
          <w:sz w:val="24"/>
          <w:szCs w:val="24"/>
        </w:rPr>
        <w:t xml:space="preserve">, lo cual indica que la obligación del gobierno local por formular y ejecutar el programa </w:t>
      </w:r>
      <w:r w:rsidR="004A44C9" w:rsidRPr="00BB7AEC">
        <w:rPr>
          <w:rFonts w:ascii="Arial" w:hAnsi="Arial" w:cs="Arial"/>
          <w:sz w:val="24"/>
          <w:szCs w:val="24"/>
        </w:rPr>
        <w:t xml:space="preserve">para </w:t>
      </w:r>
      <w:r w:rsidR="003939F6" w:rsidRPr="00BB7AEC">
        <w:rPr>
          <w:rFonts w:ascii="Arial" w:hAnsi="Arial" w:cs="Arial"/>
          <w:sz w:val="24"/>
          <w:szCs w:val="24"/>
        </w:rPr>
        <w:t>sanear o prevenir el impacto  de</w:t>
      </w:r>
      <w:r w:rsidR="004A44C9" w:rsidRPr="00BB7AEC">
        <w:rPr>
          <w:rFonts w:ascii="Arial" w:hAnsi="Arial" w:cs="Arial"/>
          <w:sz w:val="24"/>
          <w:szCs w:val="24"/>
        </w:rPr>
        <w:t xml:space="preserve"> los RS en el medio ambiente</w:t>
      </w:r>
      <w:r w:rsidR="003939F6" w:rsidRPr="00BB7AEC">
        <w:rPr>
          <w:rFonts w:ascii="Arial" w:hAnsi="Arial" w:cs="Arial"/>
          <w:sz w:val="24"/>
          <w:szCs w:val="24"/>
        </w:rPr>
        <w:t>.</w:t>
      </w:r>
    </w:p>
    <w:p w:rsidR="004A44C9" w:rsidRPr="00BB7AEC" w:rsidRDefault="004A44C9" w:rsidP="00055C24">
      <w:pPr>
        <w:pStyle w:val="Sinespaciado"/>
        <w:spacing w:line="480" w:lineRule="auto"/>
        <w:jc w:val="both"/>
        <w:rPr>
          <w:rFonts w:ascii="Arial" w:hAnsi="Arial" w:cs="Arial"/>
          <w:sz w:val="24"/>
          <w:szCs w:val="24"/>
        </w:rPr>
      </w:pPr>
      <w:r w:rsidRPr="00BB7AEC">
        <w:rPr>
          <w:rFonts w:ascii="Arial" w:hAnsi="Arial" w:cs="Arial"/>
          <w:sz w:val="24"/>
          <w:szCs w:val="24"/>
        </w:rPr>
        <w:t xml:space="preserve">El enfoque teórico del Desarrollo Local Sostenible </w:t>
      </w:r>
      <w:r w:rsidR="005F39EB" w:rsidRPr="00BB7AEC">
        <w:rPr>
          <w:rFonts w:ascii="Arial" w:hAnsi="Arial" w:cs="Arial"/>
          <w:sz w:val="24"/>
          <w:szCs w:val="24"/>
        </w:rPr>
        <w:t>se aborda como instrumento de análisis</w:t>
      </w:r>
      <w:r w:rsidR="00951C39" w:rsidRPr="00BB7AEC">
        <w:rPr>
          <w:rFonts w:ascii="Arial" w:hAnsi="Arial" w:cs="Arial"/>
          <w:sz w:val="24"/>
          <w:szCs w:val="24"/>
        </w:rPr>
        <w:t>,</w:t>
      </w:r>
      <w:r w:rsidR="005F39EB" w:rsidRPr="00BB7AEC">
        <w:rPr>
          <w:rFonts w:ascii="Arial" w:hAnsi="Arial" w:cs="Arial"/>
          <w:sz w:val="24"/>
          <w:szCs w:val="24"/>
        </w:rPr>
        <w:t xml:space="preserve"> </w:t>
      </w:r>
      <w:r w:rsidR="00951C39" w:rsidRPr="00BB7AEC">
        <w:rPr>
          <w:rFonts w:ascii="Arial" w:hAnsi="Arial" w:cs="Arial"/>
          <w:sz w:val="24"/>
          <w:szCs w:val="24"/>
        </w:rPr>
        <w:t>pues</w:t>
      </w:r>
      <w:r w:rsidRPr="00BB7AEC">
        <w:rPr>
          <w:rFonts w:ascii="Arial" w:hAnsi="Arial" w:cs="Arial"/>
          <w:sz w:val="24"/>
          <w:szCs w:val="24"/>
        </w:rPr>
        <w:t xml:space="preserve"> da los principios </w:t>
      </w:r>
      <w:r w:rsidR="00951C39" w:rsidRPr="00BB7AEC">
        <w:rPr>
          <w:rFonts w:ascii="Arial" w:hAnsi="Arial" w:cs="Arial"/>
          <w:sz w:val="24"/>
          <w:szCs w:val="24"/>
        </w:rPr>
        <w:t xml:space="preserve">con las cuales se  orienta </w:t>
      </w:r>
      <w:r w:rsidR="005F39EB" w:rsidRPr="00BB7AEC">
        <w:rPr>
          <w:rFonts w:ascii="Arial" w:hAnsi="Arial" w:cs="Arial"/>
          <w:sz w:val="24"/>
          <w:szCs w:val="24"/>
        </w:rPr>
        <w:t xml:space="preserve">la formulación y ejecución </w:t>
      </w:r>
      <w:r w:rsidR="00951C39" w:rsidRPr="00BB7AEC">
        <w:rPr>
          <w:rFonts w:ascii="Arial" w:hAnsi="Arial" w:cs="Arial"/>
          <w:sz w:val="24"/>
          <w:szCs w:val="24"/>
        </w:rPr>
        <w:t xml:space="preserve">de un </w:t>
      </w:r>
      <w:r w:rsidR="005F39EB" w:rsidRPr="00BB7AEC">
        <w:rPr>
          <w:rFonts w:ascii="Arial" w:hAnsi="Arial" w:cs="Arial"/>
          <w:sz w:val="24"/>
          <w:szCs w:val="24"/>
        </w:rPr>
        <w:t>programa</w:t>
      </w:r>
      <w:r w:rsidR="00951C39" w:rsidRPr="00BB7AEC">
        <w:rPr>
          <w:rFonts w:ascii="Arial" w:hAnsi="Arial" w:cs="Arial"/>
          <w:sz w:val="24"/>
          <w:szCs w:val="24"/>
        </w:rPr>
        <w:t xml:space="preserve"> de manejo de los RS</w:t>
      </w:r>
      <w:r w:rsidR="005F39EB" w:rsidRPr="00BB7AEC">
        <w:rPr>
          <w:rFonts w:ascii="Arial" w:hAnsi="Arial" w:cs="Arial"/>
          <w:sz w:val="24"/>
          <w:szCs w:val="24"/>
        </w:rPr>
        <w:t>, tales como la participación de los agentes locales, el aprovechamiento de los recursos naturales y humanos, la visión multidimensional del problema de los RS</w:t>
      </w:r>
      <w:r w:rsidR="00C55ECE" w:rsidRPr="00BB7AEC">
        <w:rPr>
          <w:rFonts w:ascii="Arial" w:hAnsi="Arial" w:cs="Arial"/>
          <w:sz w:val="24"/>
          <w:szCs w:val="24"/>
        </w:rPr>
        <w:t xml:space="preserve"> y de sus impactos, retoma la cultura local</w:t>
      </w:r>
      <w:r w:rsidR="00363F49" w:rsidRPr="00BB7AEC">
        <w:rPr>
          <w:rFonts w:ascii="Arial" w:hAnsi="Arial" w:cs="Arial"/>
          <w:sz w:val="24"/>
          <w:szCs w:val="24"/>
        </w:rPr>
        <w:t>,</w:t>
      </w:r>
      <w:r w:rsidR="005F39EB" w:rsidRPr="00BB7AEC">
        <w:rPr>
          <w:rFonts w:ascii="Arial" w:hAnsi="Arial" w:cs="Arial"/>
          <w:sz w:val="24"/>
          <w:szCs w:val="24"/>
        </w:rPr>
        <w:t xml:space="preserve"> </w:t>
      </w:r>
      <w:r w:rsidR="00363F49" w:rsidRPr="00BB7AEC">
        <w:rPr>
          <w:rFonts w:ascii="Arial" w:hAnsi="Arial" w:cs="Arial"/>
          <w:sz w:val="24"/>
          <w:szCs w:val="24"/>
        </w:rPr>
        <w:t>é</w:t>
      </w:r>
      <w:r w:rsidR="005F39EB" w:rsidRPr="00BB7AEC">
        <w:rPr>
          <w:rFonts w:ascii="Arial" w:hAnsi="Arial" w:cs="Arial"/>
          <w:sz w:val="24"/>
          <w:szCs w:val="24"/>
        </w:rPr>
        <w:t xml:space="preserve">stos principios </w:t>
      </w:r>
      <w:r w:rsidR="00C55ECE" w:rsidRPr="00BB7AEC">
        <w:rPr>
          <w:rFonts w:ascii="Arial" w:hAnsi="Arial" w:cs="Arial"/>
          <w:sz w:val="24"/>
          <w:szCs w:val="24"/>
        </w:rPr>
        <w:t>son considerados en la formulación de la propuesta</w:t>
      </w:r>
      <w:r w:rsidR="00363F49" w:rsidRPr="00BB7AEC">
        <w:rPr>
          <w:rFonts w:ascii="Arial" w:hAnsi="Arial" w:cs="Arial"/>
          <w:sz w:val="24"/>
          <w:szCs w:val="24"/>
        </w:rPr>
        <w:t>.</w:t>
      </w:r>
    </w:p>
    <w:p w:rsidR="004D7E86" w:rsidRPr="00BB7AEC" w:rsidRDefault="00363F49" w:rsidP="00055C24">
      <w:pPr>
        <w:pStyle w:val="Sinespaciado"/>
        <w:spacing w:line="480" w:lineRule="auto"/>
        <w:jc w:val="both"/>
        <w:rPr>
          <w:rFonts w:ascii="Arial" w:hAnsi="Arial" w:cs="Arial"/>
          <w:sz w:val="24"/>
          <w:szCs w:val="24"/>
        </w:rPr>
      </w:pPr>
      <w:r w:rsidRPr="00BB7AEC">
        <w:rPr>
          <w:rFonts w:ascii="Arial" w:hAnsi="Arial" w:cs="Arial"/>
          <w:sz w:val="24"/>
          <w:szCs w:val="24"/>
        </w:rPr>
        <w:lastRenderedPageBreak/>
        <w:t xml:space="preserve">La comunidad de San Pedro Atlapulco  se ubica entre las dos zonas metropolitanas del Estado </w:t>
      </w:r>
      <w:r w:rsidR="00B94EA8" w:rsidRPr="00BB7AEC">
        <w:rPr>
          <w:rFonts w:ascii="Arial" w:hAnsi="Arial" w:cs="Arial"/>
          <w:sz w:val="24"/>
          <w:szCs w:val="24"/>
        </w:rPr>
        <w:t xml:space="preserve"> </w:t>
      </w:r>
      <w:r w:rsidRPr="00BB7AEC">
        <w:rPr>
          <w:rFonts w:ascii="Arial" w:hAnsi="Arial" w:cs="Arial"/>
          <w:sz w:val="24"/>
          <w:szCs w:val="24"/>
        </w:rPr>
        <w:t xml:space="preserve">de México, se retoma como caso de estudio porque es una zona con riqueza en sus recursos naturales </w:t>
      </w:r>
      <w:r w:rsidR="007548C9" w:rsidRPr="00BB7AEC">
        <w:rPr>
          <w:rFonts w:ascii="Arial" w:hAnsi="Arial" w:cs="Arial"/>
          <w:sz w:val="24"/>
          <w:szCs w:val="24"/>
        </w:rPr>
        <w:t xml:space="preserve">y es atentada su calidad por la forma en que se </w:t>
      </w:r>
      <w:r w:rsidRPr="00BB7AEC">
        <w:rPr>
          <w:rFonts w:ascii="Arial" w:hAnsi="Arial" w:cs="Arial"/>
          <w:sz w:val="24"/>
          <w:szCs w:val="24"/>
        </w:rPr>
        <w:t>manejan s</w:t>
      </w:r>
      <w:r w:rsidR="007548C9" w:rsidRPr="00BB7AEC">
        <w:rPr>
          <w:rFonts w:ascii="Arial" w:hAnsi="Arial" w:cs="Arial"/>
          <w:sz w:val="24"/>
          <w:szCs w:val="24"/>
        </w:rPr>
        <w:t>us</w:t>
      </w:r>
      <w:r w:rsidRPr="00BB7AEC">
        <w:rPr>
          <w:rFonts w:ascii="Arial" w:hAnsi="Arial" w:cs="Arial"/>
          <w:sz w:val="24"/>
          <w:szCs w:val="24"/>
        </w:rPr>
        <w:t xml:space="preserve"> RS</w:t>
      </w:r>
      <w:r w:rsidR="007548C9" w:rsidRPr="00BB7AEC">
        <w:rPr>
          <w:rFonts w:ascii="Arial" w:hAnsi="Arial" w:cs="Arial"/>
          <w:sz w:val="24"/>
          <w:szCs w:val="24"/>
        </w:rPr>
        <w:t xml:space="preserve">; la disposición total de éstos es a “cielo abierto” y su </w:t>
      </w:r>
      <w:r w:rsidR="005E5F45" w:rsidRPr="00BB7AEC">
        <w:rPr>
          <w:rFonts w:ascii="Arial" w:hAnsi="Arial" w:cs="Arial"/>
          <w:sz w:val="24"/>
          <w:szCs w:val="24"/>
        </w:rPr>
        <w:t>topografía</w:t>
      </w:r>
      <w:r w:rsidR="007548C9" w:rsidRPr="00BB7AEC">
        <w:rPr>
          <w:rFonts w:ascii="Arial" w:hAnsi="Arial" w:cs="Arial"/>
          <w:sz w:val="24"/>
          <w:szCs w:val="24"/>
        </w:rPr>
        <w:t xml:space="preserve"> hacen que el impacto negativo al medio ambiente sea significativo.</w:t>
      </w:r>
    </w:p>
    <w:p w:rsidR="004C2505" w:rsidRDefault="007548C9" w:rsidP="00055C24">
      <w:pPr>
        <w:pStyle w:val="Sinespaciado"/>
        <w:spacing w:line="480" w:lineRule="auto"/>
        <w:jc w:val="both"/>
        <w:rPr>
          <w:rFonts w:ascii="Arial" w:hAnsi="Arial" w:cs="Arial"/>
          <w:sz w:val="24"/>
          <w:szCs w:val="24"/>
        </w:rPr>
      </w:pPr>
      <w:r w:rsidRPr="00BB7AEC">
        <w:rPr>
          <w:rFonts w:ascii="Arial" w:hAnsi="Arial" w:cs="Arial"/>
          <w:sz w:val="24"/>
          <w:szCs w:val="24"/>
        </w:rPr>
        <w:t xml:space="preserve">La propuesta se </w:t>
      </w:r>
      <w:r w:rsidR="009F1D8B" w:rsidRPr="00BB7AEC">
        <w:rPr>
          <w:rFonts w:ascii="Arial" w:hAnsi="Arial" w:cs="Arial"/>
          <w:sz w:val="24"/>
          <w:szCs w:val="24"/>
        </w:rPr>
        <w:t>expone con bases a la metodologí</w:t>
      </w:r>
      <w:r w:rsidR="00294137" w:rsidRPr="00BB7AEC">
        <w:rPr>
          <w:rFonts w:ascii="Arial" w:hAnsi="Arial" w:cs="Arial"/>
          <w:sz w:val="24"/>
          <w:szCs w:val="24"/>
        </w:rPr>
        <w:t>a</w:t>
      </w:r>
      <w:r w:rsidRPr="00BB7AEC">
        <w:rPr>
          <w:rFonts w:ascii="Arial" w:hAnsi="Arial" w:cs="Arial"/>
          <w:sz w:val="24"/>
          <w:szCs w:val="24"/>
        </w:rPr>
        <w:t xml:space="preserve"> de proyectos y de acuerdo a</w:t>
      </w:r>
      <w:r w:rsidR="009F1D8B" w:rsidRPr="00BB7AEC">
        <w:rPr>
          <w:rFonts w:ascii="Arial" w:hAnsi="Arial" w:cs="Arial"/>
          <w:sz w:val="24"/>
          <w:szCs w:val="24"/>
        </w:rPr>
        <w:t xml:space="preserve"> </w:t>
      </w:r>
      <w:r w:rsidRPr="00BB7AEC">
        <w:rPr>
          <w:rFonts w:ascii="Arial" w:hAnsi="Arial" w:cs="Arial"/>
          <w:sz w:val="24"/>
          <w:szCs w:val="24"/>
        </w:rPr>
        <w:t>l</w:t>
      </w:r>
      <w:r w:rsidR="009F1D8B" w:rsidRPr="00BB7AEC">
        <w:rPr>
          <w:rFonts w:ascii="Arial" w:hAnsi="Arial" w:cs="Arial"/>
          <w:sz w:val="24"/>
          <w:szCs w:val="24"/>
        </w:rPr>
        <w:t xml:space="preserve">as fases </w:t>
      </w:r>
      <w:r w:rsidR="005E5F45" w:rsidRPr="00BB7AEC">
        <w:rPr>
          <w:rFonts w:ascii="Arial" w:hAnsi="Arial" w:cs="Arial"/>
          <w:sz w:val="24"/>
          <w:szCs w:val="24"/>
        </w:rPr>
        <w:t xml:space="preserve">del </w:t>
      </w:r>
      <w:r w:rsidR="009F1D8B" w:rsidRPr="00BB7AEC">
        <w:rPr>
          <w:rFonts w:ascii="Arial" w:hAnsi="Arial" w:cs="Arial"/>
          <w:sz w:val="24"/>
          <w:szCs w:val="24"/>
        </w:rPr>
        <w:t xml:space="preserve">manejo integral de los residuos sólidos. </w:t>
      </w:r>
      <w:r w:rsidR="00294137" w:rsidRPr="00BB7AEC">
        <w:rPr>
          <w:rFonts w:ascii="Arial" w:hAnsi="Arial" w:cs="Arial"/>
          <w:sz w:val="24"/>
          <w:szCs w:val="24"/>
        </w:rPr>
        <w:t xml:space="preserve">La experiencia de hacerlo conjuntamente con los agentes locales </w:t>
      </w:r>
      <w:r w:rsidR="005E5F45" w:rsidRPr="00BB7AEC">
        <w:rPr>
          <w:rFonts w:ascii="Arial" w:hAnsi="Arial" w:cs="Arial"/>
          <w:sz w:val="24"/>
          <w:szCs w:val="24"/>
        </w:rPr>
        <w:t xml:space="preserve">ha sido favorable en cuanto que se conoce con más detalle las necesidades y demandas de la comunidad y a su vez se va difundiendo la idea. </w:t>
      </w:r>
    </w:p>
    <w:p w:rsidR="001541FD" w:rsidRPr="00BB7AEC" w:rsidRDefault="005558F3" w:rsidP="00055C24">
      <w:pPr>
        <w:pStyle w:val="Sinespaciado"/>
        <w:spacing w:line="480" w:lineRule="auto"/>
        <w:jc w:val="both"/>
        <w:rPr>
          <w:rFonts w:ascii="Arial" w:hAnsi="Arial" w:cs="Arial"/>
          <w:sz w:val="24"/>
          <w:szCs w:val="24"/>
        </w:rPr>
      </w:pPr>
      <w:r>
        <w:rPr>
          <w:rFonts w:ascii="Arial" w:hAnsi="Arial" w:cs="Arial"/>
          <w:sz w:val="24"/>
          <w:szCs w:val="24"/>
        </w:rPr>
        <w:t xml:space="preserve">Finalmente, se muestra que la propuesta de un proyecto de RSU orgánico e inorgánico es factible llevarse a cabo dado las características </w:t>
      </w:r>
      <w:r w:rsidR="00D14193">
        <w:rPr>
          <w:rFonts w:ascii="Arial" w:hAnsi="Arial" w:cs="Arial"/>
          <w:sz w:val="24"/>
          <w:szCs w:val="24"/>
        </w:rPr>
        <w:t xml:space="preserve"> </w:t>
      </w:r>
      <w:r w:rsidR="001541FD">
        <w:rPr>
          <w:rFonts w:ascii="Arial" w:hAnsi="Arial" w:cs="Arial"/>
          <w:sz w:val="24"/>
          <w:szCs w:val="24"/>
        </w:rPr>
        <w:t>social</w:t>
      </w:r>
      <w:r w:rsidR="00D14193">
        <w:rPr>
          <w:rFonts w:ascii="Arial" w:hAnsi="Arial" w:cs="Arial"/>
          <w:sz w:val="24"/>
          <w:szCs w:val="24"/>
        </w:rPr>
        <w:t>es</w:t>
      </w:r>
      <w:r w:rsidR="001541FD">
        <w:rPr>
          <w:rFonts w:ascii="Arial" w:hAnsi="Arial" w:cs="Arial"/>
          <w:sz w:val="24"/>
          <w:szCs w:val="24"/>
        </w:rPr>
        <w:t>, económic</w:t>
      </w:r>
      <w:r w:rsidR="00D14193">
        <w:rPr>
          <w:rFonts w:ascii="Arial" w:hAnsi="Arial" w:cs="Arial"/>
          <w:sz w:val="24"/>
          <w:szCs w:val="24"/>
        </w:rPr>
        <w:t>as</w:t>
      </w:r>
      <w:r w:rsidR="001541FD">
        <w:rPr>
          <w:rFonts w:ascii="Arial" w:hAnsi="Arial" w:cs="Arial"/>
          <w:sz w:val="24"/>
          <w:szCs w:val="24"/>
        </w:rPr>
        <w:t>,  ambiental</w:t>
      </w:r>
      <w:r w:rsidR="00D14193">
        <w:rPr>
          <w:rFonts w:ascii="Arial" w:hAnsi="Arial" w:cs="Arial"/>
          <w:sz w:val="24"/>
          <w:szCs w:val="24"/>
        </w:rPr>
        <w:t>es</w:t>
      </w:r>
      <w:r w:rsidR="001541FD">
        <w:rPr>
          <w:rFonts w:ascii="Arial" w:hAnsi="Arial" w:cs="Arial"/>
          <w:sz w:val="24"/>
          <w:szCs w:val="24"/>
        </w:rPr>
        <w:t xml:space="preserve"> y financieramente.</w:t>
      </w:r>
    </w:p>
    <w:p w:rsidR="00D65162" w:rsidRPr="00BB7AEC" w:rsidRDefault="00D90E13" w:rsidP="00055C24">
      <w:pPr>
        <w:pStyle w:val="Sinespaciado"/>
        <w:spacing w:line="480" w:lineRule="auto"/>
        <w:rPr>
          <w:rFonts w:ascii="Arial" w:hAnsi="Arial" w:cs="Arial"/>
          <w:b/>
          <w:sz w:val="28"/>
          <w:szCs w:val="28"/>
        </w:rPr>
      </w:pPr>
      <w:r w:rsidRPr="00BB7AEC">
        <w:rPr>
          <w:rFonts w:ascii="Arial" w:hAnsi="Arial" w:cs="Arial"/>
          <w:b/>
          <w:sz w:val="28"/>
          <w:szCs w:val="28"/>
        </w:rPr>
        <w:t>Bib</w:t>
      </w:r>
      <w:r w:rsidR="000C7615" w:rsidRPr="00BB7AEC">
        <w:rPr>
          <w:rFonts w:ascii="Arial" w:hAnsi="Arial" w:cs="Arial"/>
          <w:b/>
          <w:sz w:val="28"/>
          <w:szCs w:val="28"/>
        </w:rPr>
        <w:t>liografí</w:t>
      </w:r>
      <w:r w:rsidRPr="00BB7AEC">
        <w:rPr>
          <w:rFonts w:ascii="Arial" w:hAnsi="Arial" w:cs="Arial"/>
          <w:b/>
          <w:sz w:val="28"/>
          <w:szCs w:val="28"/>
        </w:rPr>
        <w:t>a</w:t>
      </w:r>
    </w:p>
    <w:p w:rsidR="00A75C61" w:rsidRPr="00BB7AEC" w:rsidRDefault="00A75C61" w:rsidP="00055C24">
      <w:pPr>
        <w:pStyle w:val="Sinespaciado"/>
        <w:spacing w:line="480" w:lineRule="auto"/>
        <w:jc w:val="both"/>
        <w:rPr>
          <w:rFonts w:ascii="Arial" w:hAnsi="Arial" w:cs="Arial"/>
          <w:sz w:val="24"/>
          <w:szCs w:val="24"/>
        </w:rPr>
      </w:pPr>
      <w:r w:rsidRPr="00BB7AEC">
        <w:rPr>
          <w:rFonts w:ascii="Arial" w:hAnsi="Arial" w:cs="Arial"/>
          <w:sz w:val="24"/>
          <w:szCs w:val="24"/>
        </w:rPr>
        <w:t xml:space="preserve">Alvarado Granados Alejandro R. (coord.) </w:t>
      </w:r>
      <w:r w:rsidR="00FB281A">
        <w:rPr>
          <w:rFonts w:ascii="Arial" w:hAnsi="Arial" w:cs="Arial"/>
          <w:sz w:val="24"/>
          <w:szCs w:val="24"/>
        </w:rPr>
        <w:t>(</w:t>
      </w:r>
      <w:r w:rsidRPr="00BB7AEC">
        <w:rPr>
          <w:rFonts w:ascii="Arial" w:hAnsi="Arial" w:cs="Arial"/>
          <w:sz w:val="24"/>
          <w:szCs w:val="24"/>
        </w:rPr>
        <w:t>2012</w:t>
      </w:r>
      <w:r w:rsidR="00FB281A">
        <w:rPr>
          <w:rFonts w:ascii="Arial" w:hAnsi="Arial" w:cs="Arial"/>
          <w:sz w:val="24"/>
          <w:szCs w:val="24"/>
        </w:rPr>
        <w:t>)</w:t>
      </w:r>
      <w:r w:rsidRPr="00BB7AEC">
        <w:rPr>
          <w:rFonts w:ascii="Arial" w:hAnsi="Arial" w:cs="Arial"/>
          <w:sz w:val="24"/>
          <w:szCs w:val="24"/>
        </w:rPr>
        <w:t xml:space="preserve">: </w:t>
      </w:r>
      <w:r w:rsidRPr="00BB7AEC">
        <w:rPr>
          <w:rFonts w:ascii="Arial" w:hAnsi="Arial" w:cs="Arial"/>
          <w:i/>
          <w:sz w:val="24"/>
          <w:szCs w:val="24"/>
        </w:rPr>
        <w:t>Experiencia en el Tratamiento de aguas residuales en el Estado de México</w:t>
      </w:r>
      <w:r w:rsidRPr="00BB7AEC">
        <w:rPr>
          <w:rFonts w:ascii="Arial" w:hAnsi="Arial" w:cs="Arial"/>
          <w:sz w:val="24"/>
          <w:szCs w:val="24"/>
        </w:rPr>
        <w:t>. México, Universidad Autónoma del Estado de México.</w:t>
      </w:r>
    </w:p>
    <w:p w:rsidR="00A75C61" w:rsidRPr="00BB7AEC" w:rsidRDefault="00A75C61" w:rsidP="00055C24">
      <w:pPr>
        <w:pStyle w:val="Sinespaciado"/>
        <w:spacing w:line="480" w:lineRule="auto"/>
        <w:jc w:val="both"/>
        <w:rPr>
          <w:rFonts w:ascii="Arial" w:hAnsi="Arial" w:cs="Arial"/>
          <w:sz w:val="24"/>
          <w:szCs w:val="24"/>
        </w:rPr>
      </w:pPr>
      <w:r w:rsidRPr="00BB7AEC">
        <w:rPr>
          <w:rFonts w:ascii="Arial" w:hAnsi="Arial" w:cs="Arial"/>
          <w:sz w:val="24"/>
          <w:szCs w:val="24"/>
        </w:rPr>
        <w:t xml:space="preserve">Boffil, Sinai y otros, </w:t>
      </w:r>
      <w:r w:rsidR="00FB281A">
        <w:rPr>
          <w:rFonts w:ascii="Arial" w:hAnsi="Arial" w:cs="Arial"/>
          <w:sz w:val="24"/>
          <w:szCs w:val="24"/>
        </w:rPr>
        <w:t>(</w:t>
      </w:r>
      <w:r w:rsidRPr="00BB7AEC">
        <w:rPr>
          <w:rFonts w:ascii="Arial" w:hAnsi="Arial" w:cs="Arial"/>
          <w:sz w:val="24"/>
          <w:szCs w:val="24"/>
        </w:rPr>
        <w:t>2009</w:t>
      </w:r>
      <w:r w:rsidR="00FB281A">
        <w:rPr>
          <w:rFonts w:ascii="Arial" w:hAnsi="Arial" w:cs="Arial"/>
          <w:sz w:val="24"/>
          <w:szCs w:val="24"/>
        </w:rPr>
        <w:t>)</w:t>
      </w:r>
      <w:r w:rsidRPr="00BB7AEC">
        <w:rPr>
          <w:rFonts w:ascii="Arial" w:hAnsi="Arial" w:cs="Arial"/>
          <w:sz w:val="24"/>
          <w:szCs w:val="24"/>
        </w:rPr>
        <w:t xml:space="preserve">: “Desarrollo Local Sostenible a Partir del Manejo Integrado en el Parque Nacional Caguanes de Yaguajay” en </w:t>
      </w:r>
      <w:r w:rsidRPr="00BB7AEC">
        <w:rPr>
          <w:rFonts w:ascii="Arial" w:hAnsi="Arial" w:cs="Arial"/>
          <w:i/>
          <w:sz w:val="24"/>
          <w:szCs w:val="24"/>
        </w:rPr>
        <w:t>Revista Desarrollo Local Sostenible</w:t>
      </w:r>
      <w:r w:rsidRPr="00BB7AEC">
        <w:rPr>
          <w:rFonts w:ascii="Arial" w:hAnsi="Arial" w:cs="Arial"/>
          <w:sz w:val="24"/>
          <w:szCs w:val="24"/>
        </w:rPr>
        <w:t>, Cuba: Grupo Eumed.net y Red Académica</w:t>
      </w:r>
    </w:p>
    <w:p w:rsidR="00A75C61" w:rsidRPr="00BB7AEC" w:rsidRDefault="004E63B1" w:rsidP="00055C24">
      <w:pPr>
        <w:pStyle w:val="Sinespaciado"/>
        <w:spacing w:line="480" w:lineRule="auto"/>
        <w:jc w:val="both"/>
        <w:rPr>
          <w:rFonts w:ascii="Arial" w:hAnsi="Arial" w:cs="Arial"/>
          <w:sz w:val="24"/>
          <w:szCs w:val="24"/>
        </w:rPr>
      </w:pPr>
      <w:hyperlink r:id="rId31" w:history="1">
        <w:r w:rsidR="00A75C61" w:rsidRPr="00BB7AEC">
          <w:rPr>
            <w:rStyle w:val="Hipervnculo"/>
            <w:rFonts w:ascii="Arial" w:hAnsi="Arial" w:cs="Arial"/>
            <w:color w:val="auto"/>
            <w:sz w:val="24"/>
            <w:szCs w:val="24"/>
            <w:u w:val="none"/>
          </w:rPr>
          <w:t>www.eumed.net/rev/delos/04/</w:t>
        </w:r>
      </w:hyperlink>
    </w:p>
    <w:p w:rsidR="00A75C61" w:rsidRPr="00BB7AEC" w:rsidRDefault="00A75C61" w:rsidP="00055C24">
      <w:pPr>
        <w:pStyle w:val="Sinespaciado"/>
        <w:spacing w:line="480" w:lineRule="auto"/>
        <w:jc w:val="both"/>
        <w:rPr>
          <w:rFonts w:ascii="Arial" w:hAnsi="Arial" w:cs="Arial"/>
          <w:sz w:val="24"/>
          <w:szCs w:val="24"/>
        </w:rPr>
      </w:pPr>
      <w:r w:rsidRPr="00BB7AEC">
        <w:rPr>
          <w:rFonts w:ascii="Arial" w:hAnsi="Arial" w:cs="Arial"/>
          <w:sz w:val="24"/>
          <w:szCs w:val="24"/>
        </w:rPr>
        <w:lastRenderedPageBreak/>
        <w:t xml:space="preserve">Constitución Política de los Estados Unidos Mexicanos, [En línea], Diario Oficial de la Federación. Consultado el 17 de febrero de 2014. Disponible en: </w:t>
      </w:r>
      <w:hyperlink r:id="rId32" w:history="1">
        <w:r w:rsidRPr="00BB7AEC">
          <w:rPr>
            <w:rStyle w:val="Hipervnculo"/>
            <w:rFonts w:ascii="Arial" w:hAnsi="Arial" w:cs="Arial"/>
            <w:color w:val="auto"/>
            <w:sz w:val="24"/>
            <w:szCs w:val="24"/>
            <w:u w:val="none"/>
          </w:rPr>
          <w:t>http://www.diputados.gob.mx/LeyesBiblio/pdf/1.pdf</w:t>
        </w:r>
      </w:hyperlink>
      <w:r w:rsidRPr="00BB7AEC">
        <w:rPr>
          <w:rFonts w:ascii="Arial" w:hAnsi="Arial" w:cs="Arial"/>
          <w:sz w:val="24"/>
          <w:szCs w:val="24"/>
        </w:rPr>
        <w:t>.</w:t>
      </w:r>
    </w:p>
    <w:p w:rsidR="00A75C61" w:rsidRPr="00BB7AEC" w:rsidRDefault="00A75C61" w:rsidP="00055C24">
      <w:pPr>
        <w:pStyle w:val="Sinespaciado"/>
        <w:spacing w:line="480" w:lineRule="auto"/>
        <w:jc w:val="both"/>
        <w:rPr>
          <w:rFonts w:ascii="Arial" w:hAnsi="Arial" w:cs="Arial"/>
          <w:sz w:val="24"/>
          <w:szCs w:val="24"/>
        </w:rPr>
      </w:pPr>
      <w:r w:rsidRPr="00BB7AEC">
        <w:rPr>
          <w:rFonts w:ascii="Arial" w:hAnsi="Arial" w:cs="Arial"/>
          <w:sz w:val="24"/>
          <w:szCs w:val="24"/>
        </w:rPr>
        <w:t xml:space="preserve">Diario Oficial de la Federación, 2013: </w:t>
      </w:r>
      <w:r w:rsidRPr="00BB7AEC">
        <w:rPr>
          <w:rFonts w:ascii="Arial" w:hAnsi="Arial" w:cs="Arial"/>
          <w:i/>
          <w:sz w:val="24"/>
          <w:szCs w:val="24"/>
        </w:rPr>
        <w:t>Ley General para la Prevención y Gestión Integral de los Residuos</w:t>
      </w:r>
      <w:r w:rsidRPr="00BB7AEC">
        <w:rPr>
          <w:rFonts w:ascii="Arial" w:hAnsi="Arial" w:cs="Arial"/>
          <w:sz w:val="24"/>
          <w:szCs w:val="24"/>
        </w:rPr>
        <w:t>, [En línea]. Consultado el 28 de febrero de 2014.Disponible en:  http://www.diputados.gob.mx/LeyesBiblio/pdf/263.pdf.</w:t>
      </w:r>
    </w:p>
    <w:p w:rsidR="00A75C61" w:rsidRPr="00BB7AEC" w:rsidRDefault="00A75C61" w:rsidP="00055C24">
      <w:pPr>
        <w:pStyle w:val="Sinespaciado"/>
        <w:spacing w:line="480" w:lineRule="auto"/>
        <w:jc w:val="both"/>
        <w:rPr>
          <w:rFonts w:ascii="Arial" w:hAnsi="Arial" w:cs="Arial"/>
          <w:sz w:val="24"/>
          <w:szCs w:val="24"/>
        </w:rPr>
      </w:pPr>
      <w:r w:rsidRPr="00BB7AEC">
        <w:rPr>
          <w:rFonts w:ascii="Arial" w:hAnsi="Arial" w:cs="Arial"/>
          <w:sz w:val="24"/>
          <w:szCs w:val="24"/>
        </w:rPr>
        <w:t xml:space="preserve">Dirección de Difusión y Promoción de la Investigación y los Estudios avanzados. </w:t>
      </w:r>
    </w:p>
    <w:p w:rsidR="00A75C61" w:rsidRPr="00BB7AEC" w:rsidRDefault="00A75C61" w:rsidP="00055C24">
      <w:pPr>
        <w:pStyle w:val="Sinespaciado"/>
        <w:spacing w:line="480" w:lineRule="auto"/>
        <w:jc w:val="both"/>
        <w:rPr>
          <w:rStyle w:val="Hipervnculo"/>
          <w:rFonts w:ascii="Arial" w:hAnsi="Arial" w:cs="Arial"/>
          <w:color w:val="auto"/>
          <w:sz w:val="24"/>
          <w:szCs w:val="24"/>
          <w:u w:val="none"/>
        </w:rPr>
      </w:pPr>
      <w:r w:rsidRPr="00BB7AEC">
        <w:rPr>
          <w:rFonts w:ascii="Arial" w:hAnsi="Arial" w:cs="Arial"/>
          <w:sz w:val="24"/>
          <w:szCs w:val="24"/>
        </w:rPr>
        <w:t xml:space="preserve">Gaceta de Gobierno, </w:t>
      </w:r>
      <w:r w:rsidR="00FB281A">
        <w:rPr>
          <w:rFonts w:ascii="Arial" w:hAnsi="Arial" w:cs="Arial"/>
          <w:sz w:val="24"/>
          <w:szCs w:val="24"/>
        </w:rPr>
        <w:t>(</w:t>
      </w:r>
      <w:r w:rsidRPr="00BB7AEC">
        <w:rPr>
          <w:rFonts w:ascii="Arial" w:hAnsi="Arial" w:cs="Arial"/>
          <w:sz w:val="24"/>
          <w:szCs w:val="24"/>
        </w:rPr>
        <w:t>2011</w:t>
      </w:r>
      <w:r w:rsidR="00FB281A">
        <w:rPr>
          <w:rFonts w:ascii="Arial" w:hAnsi="Arial" w:cs="Arial"/>
          <w:sz w:val="24"/>
          <w:szCs w:val="24"/>
        </w:rPr>
        <w:t>)</w:t>
      </w:r>
      <w:r w:rsidRPr="00BB7AEC">
        <w:rPr>
          <w:rFonts w:ascii="Arial" w:hAnsi="Arial" w:cs="Arial"/>
          <w:sz w:val="24"/>
          <w:szCs w:val="24"/>
        </w:rPr>
        <w:t xml:space="preserve">: </w:t>
      </w:r>
      <w:r w:rsidRPr="00BB7AEC">
        <w:rPr>
          <w:rFonts w:ascii="Arial" w:hAnsi="Arial" w:cs="Arial"/>
          <w:i/>
          <w:sz w:val="24"/>
          <w:szCs w:val="24"/>
        </w:rPr>
        <w:t>Norma Técnica Estatal Ambiental NTEA-013-SMA-RS-2011</w:t>
      </w:r>
      <w:r w:rsidRPr="00BB7AEC">
        <w:rPr>
          <w:rFonts w:ascii="Arial" w:hAnsi="Arial" w:cs="Arial"/>
          <w:sz w:val="24"/>
          <w:szCs w:val="24"/>
        </w:rPr>
        <w:t xml:space="preserve">, [En línea], Periódico Oficial del Gobierno del Estado Libre y Soberano de México. Consultado el 21 de febrero de 2014. Disponible en: </w:t>
      </w:r>
      <w:hyperlink r:id="rId33" w:history="1">
        <w:r w:rsidR="00C328DB" w:rsidRPr="00BB7AEC">
          <w:rPr>
            <w:rStyle w:val="Hipervnculo"/>
            <w:rFonts w:ascii="Arial" w:hAnsi="Arial" w:cs="Arial"/>
            <w:color w:val="auto"/>
            <w:sz w:val="24"/>
            <w:szCs w:val="24"/>
            <w:u w:val="none"/>
          </w:rPr>
          <w:t>http://portal2.edomex.gob.mx/sma/participacion_ciudadana/groups/public/documents/edomex_archivo/sma_pdf_ntea_013_sma_rs_2011.pdf</w:t>
        </w:r>
      </w:hyperlink>
    </w:p>
    <w:p w:rsidR="00455C8B" w:rsidRPr="00BB7AEC" w:rsidRDefault="00455C8B" w:rsidP="00055C24">
      <w:pPr>
        <w:pStyle w:val="Sinespaciado"/>
        <w:spacing w:line="480" w:lineRule="auto"/>
        <w:jc w:val="both"/>
        <w:rPr>
          <w:rStyle w:val="Hipervnculo"/>
          <w:rFonts w:ascii="Arial" w:hAnsi="Arial" w:cs="Arial"/>
          <w:color w:val="auto"/>
          <w:sz w:val="24"/>
          <w:szCs w:val="24"/>
          <w:u w:val="none"/>
        </w:rPr>
      </w:pPr>
      <w:r w:rsidRPr="00BB7AEC">
        <w:rPr>
          <w:rStyle w:val="Hipervnculo"/>
          <w:rFonts w:ascii="Arial" w:hAnsi="Arial" w:cs="Arial"/>
          <w:color w:val="auto"/>
          <w:sz w:val="24"/>
          <w:szCs w:val="24"/>
          <w:u w:val="none"/>
        </w:rPr>
        <w:t xml:space="preserve">- Gallardo Cervantes Juan, </w:t>
      </w:r>
      <w:r w:rsidR="00FB281A">
        <w:rPr>
          <w:rStyle w:val="Hipervnculo"/>
          <w:rFonts w:ascii="Arial" w:hAnsi="Arial" w:cs="Arial"/>
          <w:color w:val="auto"/>
          <w:sz w:val="24"/>
          <w:szCs w:val="24"/>
          <w:u w:val="none"/>
        </w:rPr>
        <w:t>(</w:t>
      </w:r>
      <w:r w:rsidRPr="00BB7AEC">
        <w:rPr>
          <w:rStyle w:val="Hipervnculo"/>
          <w:rFonts w:ascii="Arial" w:hAnsi="Arial" w:cs="Arial"/>
          <w:color w:val="auto"/>
          <w:sz w:val="24"/>
          <w:szCs w:val="24"/>
          <w:u w:val="none"/>
        </w:rPr>
        <w:t>2009</w:t>
      </w:r>
      <w:r w:rsidR="00FB281A">
        <w:rPr>
          <w:rStyle w:val="Hipervnculo"/>
          <w:rFonts w:ascii="Arial" w:hAnsi="Arial" w:cs="Arial"/>
          <w:color w:val="auto"/>
          <w:sz w:val="24"/>
          <w:szCs w:val="24"/>
          <w:u w:val="none"/>
        </w:rPr>
        <w:t>)</w:t>
      </w:r>
      <w:r w:rsidRPr="00BB7AEC">
        <w:rPr>
          <w:rStyle w:val="Hipervnculo"/>
          <w:rFonts w:ascii="Arial" w:hAnsi="Arial" w:cs="Arial"/>
          <w:color w:val="auto"/>
          <w:sz w:val="24"/>
          <w:szCs w:val="24"/>
          <w:u w:val="none"/>
        </w:rPr>
        <w:t>.</w:t>
      </w:r>
      <w:r w:rsidRPr="00BB7AEC">
        <w:rPr>
          <w:rStyle w:val="Hipervnculo"/>
          <w:rFonts w:ascii="Arial" w:hAnsi="Arial" w:cs="Arial"/>
          <w:i/>
          <w:color w:val="auto"/>
          <w:sz w:val="24"/>
          <w:szCs w:val="24"/>
          <w:u w:val="none"/>
        </w:rPr>
        <w:t xml:space="preserve">  Formulación y Evaluación de Proyectos de Inversión</w:t>
      </w:r>
      <w:r w:rsidRPr="00BB7AEC">
        <w:rPr>
          <w:rStyle w:val="Hipervnculo"/>
          <w:rFonts w:ascii="Arial" w:hAnsi="Arial" w:cs="Arial"/>
          <w:color w:val="auto"/>
          <w:sz w:val="24"/>
          <w:szCs w:val="24"/>
          <w:u w:val="none"/>
        </w:rPr>
        <w:t>. Mc Graw Hill, México.</w:t>
      </w:r>
    </w:p>
    <w:p w:rsidR="0036186D" w:rsidRPr="00BB7AEC" w:rsidRDefault="0036186D" w:rsidP="00055C24">
      <w:pPr>
        <w:spacing w:line="480" w:lineRule="auto"/>
        <w:jc w:val="both"/>
        <w:rPr>
          <w:rFonts w:ascii="Arial" w:hAnsi="Arial" w:cs="Arial"/>
          <w:sz w:val="24"/>
          <w:szCs w:val="24"/>
        </w:rPr>
      </w:pPr>
      <w:r w:rsidRPr="00BB7AEC">
        <w:rPr>
          <w:rFonts w:ascii="Arial" w:eastAsiaTheme="minorEastAsia" w:hAnsi="Arial" w:cs="Arial"/>
          <w:sz w:val="24"/>
          <w:szCs w:val="24"/>
          <w:lang w:eastAsia="es-MX"/>
        </w:rPr>
        <w:t>-</w:t>
      </w:r>
      <w:r w:rsidRPr="00BB7AEC">
        <w:rPr>
          <w:rFonts w:ascii="Arial" w:hAnsi="Arial" w:cs="Arial"/>
          <w:sz w:val="24"/>
          <w:szCs w:val="24"/>
        </w:rPr>
        <w:t xml:space="preserve"> Gobierno del Estado de México (GEM) </w:t>
      </w:r>
      <w:r w:rsidR="00FB281A">
        <w:rPr>
          <w:rFonts w:ascii="Arial" w:hAnsi="Arial" w:cs="Arial"/>
          <w:sz w:val="24"/>
          <w:szCs w:val="24"/>
        </w:rPr>
        <w:t>(</w:t>
      </w:r>
      <w:r w:rsidRPr="00BB7AEC">
        <w:rPr>
          <w:rFonts w:ascii="Arial" w:hAnsi="Arial" w:cs="Arial"/>
          <w:sz w:val="24"/>
          <w:szCs w:val="24"/>
        </w:rPr>
        <w:t>2009</w:t>
      </w:r>
      <w:r w:rsidR="00FB281A">
        <w:rPr>
          <w:rFonts w:ascii="Arial" w:hAnsi="Arial" w:cs="Arial"/>
          <w:sz w:val="24"/>
          <w:szCs w:val="24"/>
        </w:rPr>
        <w:t>)</w:t>
      </w:r>
      <w:r w:rsidRPr="00BB7AEC">
        <w:rPr>
          <w:rFonts w:ascii="Arial" w:hAnsi="Arial" w:cs="Arial"/>
          <w:sz w:val="24"/>
          <w:szCs w:val="24"/>
        </w:rPr>
        <w:t>.</w:t>
      </w:r>
      <w:r w:rsidRPr="00BB7AEC">
        <w:rPr>
          <w:rFonts w:ascii="Arial" w:hAnsi="Arial" w:cs="Arial"/>
          <w:i/>
          <w:sz w:val="24"/>
          <w:szCs w:val="24"/>
        </w:rPr>
        <w:t xml:space="preserve"> Programa para la Prevención y Gestión Integral de Residuos Sólidos Urbanos y Manejo Especial del Estado de México</w:t>
      </w:r>
      <w:r w:rsidRPr="00BB7AEC">
        <w:rPr>
          <w:rFonts w:ascii="Arial" w:hAnsi="Arial" w:cs="Arial"/>
          <w:sz w:val="24"/>
          <w:szCs w:val="24"/>
        </w:rPr>
        <w:t xml:space="preserve">,  Gaceta del Gobierno del Estado de México.  </w:t>
      </w:r>
    </w:p>
    <w:p w:rsidR="0036186D" w:rsidRPr="00BB7AEC" w:rsidRDefault="0036186D" w:rsidP="00055C24">
      <w:pPr>
        <w:spacing w:line="480" w:lineRule="auto"/>
        <w:jc w:val="both"/>
        <w:rPr>
          <w:rFonts w:ascii="Arial" w:eastAsiaTheme="minorEastAsia" w:hAnsi="Arial" w:cs="Arial"/>
          <w:sz w:val="24"/>
          <w:szCs w:val="24"/>
          <w:lang w:eastAsia="es-MX"/>
        </w:rPr>
      </w:pPr>
      <w:r w:rsidRPr="00BB7AEC">
        <w:rPr>
          <w:rFonts w:ascii="Arial" w:eastAsiaTheme="minorEastAsia" w:hAnsi="Arial" w:cs="Arial"/>
          <w:sz w:val="24"/>
          <w:szCs w:val="24"/>
          <w:lang w:eastAsia="es-MX"/>
        </w:rPr>
        <w:t xml:space="preserve">-SEMARNAT (Secretaria del Medio Ambiente y Recursos Naturales) </w:t>
      </w:r>
      <w:r w:rsidR="00FB281A">
        <w:rPr>
          <w:rFonts w:ascii="Arial" w:eastAsiaTheme="minorEastAsia" w:hAnsi="Arial" w:cs="Arial"/>
          <w:sz w:val="24"/>
          <w:szCs w:val="24"/>
          <w:lang w:eastAsia="es-MX"/>
        </w:rPr>
        <w:t>(</w:t>
      </w:r>
      <w:r w:rsidRPr="00BB7AEC">
        <w:rPr>
          <w:rFonts w:ascii="Arial" w:eastAsiaTheme="minorEastAsia" w:hAnsi="Arial" w:cs="Arial"/>
          <w:sz w:val="24"/>
          <w:szCs w:val="24"/>
          <w:lang w:eastAsia="es-MX"/>
        </w:rPr>
        <w:t>2012</w:t>
      </w:r>
      <w:r w:rsidR="00FB281A">
        <w:rPr>
          <w:rFonts w:ascii="Arial" w:eastAsiaTheme="minorEastAsia" w:hAnsi="Arial" w:cs="Arial"/>
          <w:sz w:val="24"/>
          <w:szCs w:val="24"/>
          <w:lang w:eastAsia="es-MX"/>
        </w:rPr>
        <w:t>)</w:t>
      </w:r>
      <w:r w:rsidRPr="00BB7AEC">
        <w:rPr>
          <w:rFonts w:ascii="Arial" w:eastAsiaTheme="minorEastAsia" w:hAnsi="Arial" w:cs="Arial"/>
          <w:sz w:val="24"/>
          <w:szCs w:val="24"/>
          <w:lang w:eastAsia="es-MX"/>
        </w:rPr>
        <w:t xml:space="preserve"> </w:t>
      </w:r>
      <w:r w:rsidRPr="00BB7AEC">
        <w:rPr>
          <w:rFonts w:ascii="Arial" w:eastAsiaTheme="minorEastAsia" w:hAnsi="Arial" w:cs="Arial"/>
          <w:i/>
          <w:sz w:val="24"/>
          <w:szCs w:val="24"/>
          <w:lang w:eastAsia="es-MX"/>
        </w:rPr>
        <w:t>Informe de la situación del Medio Ambiente en México</w:t>
      </w:r>
      <w:r w:rsidRPr="00BB7AEC">
        <w:rPr>
          <w:rFonts w:ascii="Arial" w:eastAsiaTheme="minorEastAsia" w:hAnsi="Arial" w:cs="Arial"/>
          <w:sz w:val="24"/>
          <w:szCs w:val="24"/>
          <w:lang w:eastAsia="es-MX"/>
        </w:rPr>
        <w:t>, Compendio de estadísticas Ambientales Indicadores Clave y de Desempeño Ambiental.</w:t>
      </w:r>
    </w:p>
    <w:p w:rsidR="00A75C61" w:rsidRPr="00BB7AEC" w:rsidRDefault="00332118" w:rsidP="00055C24">
      <w:pPr>
        <w:pStyle w:val="Sinespaciado"/>
        <w:spacing w:line="480" w:lineRule="auto"/>
        <w:jc w:val="both"/>
        <w:rPr>
          <w:rFonts w:ascii="Arial" w:hAnsi="Arial" w:cs="Arial"/>
          <w:sz w:val="24"/>
          <w:szCs w:val="24"/>
        </w:rPr>
      </w:pPr>
      <w:r w:rsidRPr="00BB7AEC">
        <w:rPr>
          <w:rFonts w:ascii="Arial" w:hAnsi="Arial" w:cs="Arial"/>
          <w:sz w:val="24"/>
          <w:szCs w:val="24"/>
        </w:rPr>
        <w:t>-</w:t>
      </w:r>
      <w:r w:rsidR="00C2169E" w:rsidRPr="00BB7AEC">
        <w:rPr>
          <w:rFonts w:ascii="Arial" w:hAnsi="Arial" w:cs="Arial"/>
          <w:sz w:val="24"/>
          <w:szCs w:val="24"/>
        </w:rPr>
        <w:t xml:space="preserve">Instituto Nacional de Estadística, Geografía e Informática. </w:t>
      </w:r>
      <w:r w:rsidR="00A75C61" w:rsidRPr="00BB7AEC">
        <w:rPr>
          <w:rFonts w:ascii="Arial" w:hAnsi="Arial" w:cs="Arial"/>
          <w:sz w:val="24"/>
          <w:szCs w:val="24"/>
        </w:rPr>
        <w:t xml:space="preserve">INEGI. </w:t>
      </w:r>
      <w:r w:rsidR="00FB281A">
        <w:rPr>
          <w:rFonts w:ascii="Arial" w:hAnsi="Arial" w:cs="Arial"/>
          <w:sz w:val="24"/>
          <w:szCs w:val="24"/>
        </w:rPr>
        <w:t>(</w:t>
      </w:r>
      <w:r w:rsidR="00A75C61" w:rsidRPr="00BB7AEC">
        <w:rPr>
          <w:rFonts w:ascii="Arial" w:hAnsi="Arial" w:cs="Arial"/>
          <w:sz w:val="24"/>
          <w:szCs w:val="24"/>
        </w:rPr>
        <w:t>2011</w:t>
      </w:r>
      <w:r w:rsidR="00FB281A">
        <w:rPr>
          <w:rFonts w:ascii="Arial" w:hAnsi="Arial" w:cs="Arial"/>
          <w:sz w:val="24"/>
          <w:szCs w:val="24"/>
        </w:rPr>
        <w:t>)</w:t>
      </w:r>
      <w:r w:rsidR="00A75C61" w:rsidRPr="00BB7AEC">
        <w:rPr>
          <w:rFonts w:ascii="Arial" w:hAnsi="Arial" w:cs="Arial"/>
          <w:sz w:val="24"/>
          <w:szCs w:val="24"/>
        </w:rPr>
        <w:t xml:space="preserve">: </w:t>
      </w:r>
      <w:r w:rsidR="00A75C61" w:rsidRPr="00BB7AEC">
        <w:rPr>
          <w:rFonts w:ascii="Arial" w:hAnsi="Arial" w:cs="Arial"/>
          <w:i/>
          <w:sz w:val="24"/>
          <w:szCs w:val="24"/>
        </w:rPr>
        <w:t>Censo de Población y Vivienda 2010</w:t>
      </w:r>
      <w:r w:rsidR="00A75C61" w:rsidRPr="00BB7AEC">
        <w:rPr>
          <w:rFonts w:ascii="Arial" w:hAnsi="Arial" w:cs="Arial"/>
          <w:sz w:val="24"/>
          <w:szCs w:val="24"/>
        </w:rPr>
        <w:t>. INEGI. México.</w:t>
      </w:r>
    </w:p>
    <w:p w:rsidR="0007591F" w:rsidRPr="00BB7AEC" w:rsidRDefault="00332118" w:rsidP="00055C24">
      <w:pPr>
        <w:pStyle w:val="Sinespaciado"/>
        <w:spacing w:line="480" w:lineRule="auto"/>
        <w:jc w:val="both"/>
        <w:rPr>
          <w:rFonts w:ascii="Arial" w:hAnsi="Arial" w:cs="Arial"/>
          <w:sz w:val="24"/>
          <w:szCs w:val="24"/>
        </w:rPr>
      </w:pPr>
      <w:r w:rsidRPr="00BB7AEC">
        <w:rPr>
          <w:rFonts w:ascii="Arial" w:hAnsi="Arial" w:cs="Arial"/>
          <w:sz w:val="24"/>
          <w:szCs w:val="24"/>
        </w:rPr>
        <w:lastRenderedPageBreak/>
        <w:t>-</w:t>
      </w:r>
      <w:r w:rsidR="00A75C61" w:rsidRPr="00BB7AEC">
        <w:rPr>
          <w:rFonts w:ascii="Arial" w:hAnsi="Arial" w:cs="Arial"/>
          <w:sz w:val="24"/>
          <w:szCs w:val="24"/>
        </w:rPr>
        <w:t xml:space="preserve">INEGI Censo Nacional de Gobiernos Municipales y Delegacionales </w:t>
      </w:r>
      <w:r w:rsidR="00FB281A">
        <w:rPr>
          <w:rFonts w:ascii="Arial" w:hAnsi="Arial" w:cs="Arial"/>
          <w:sz w:val="24"/>
          <w:szCs w:val="24"/>
        </w:rPr>
        <w:t>(</w:t>
      </w:r>
      <w:r w:rsidR="00A75C61" w:rsidRPr="00BB7AEC">
        <w:rPr>
          <w:rFonts w:ascii="Arial" w:hAnsi="Arial" w:cs="Arial"/>
          <w:sz w:val="24"/>
          <w:szCs w:val="24"/>
        </w:rPr>
        <w:t>2011</w:t>
      </w:r>
      <w:r w:rsidR="00FB281A">
        <w:rPr>
          <w:rFonts w:ascii="Arial" w:hAnsi="Arial" w:cs="Arial"/>
          <w:sz w:val="24"/>
          <w:szCs w:val="24"/>
        </w:rPr>
        <w:t>)</w:t>
      </w:r>
      <w:r w:rsidR="00A75C61" w:rsidRPr="00BB7AEC">
        <w:rPr>
          <w:rFonts w:ascii="Arial" w:hAnsi="Arial" w:cs="Arial"/>
          <w:sz w:val="24"/>
          <w:szCs w:val="24"/>
        </w:rPr>
        <w:t xml:space="preserve"> (CNGMD) </w:t>
      </w:r>
    </w:p>
    <w:p w:rsidR="00A75C61" w:rsidRPr="00BB7AEC" w:rsidRDefault="00A75C61" w:rsidP="00055C24">
      <w:pPr>
        <w:pStyle w:val="Sinespaciado"/>
        <w:spacing w:line="480" w:lineRule="auto"/>
        <w:jc w:val="both"/>
        <w:rPr>
          <w:rFonts w:ascii="Arial" w:hAnsi="Arial" w:cs="Arial"/>
          <w:sz w:val="24"/>
          <w:szCs w:val="24"/>
        </w:rPr>
      </w:pPr>
      <w:r w:rsidRPr="00BB7AEC">
        <w:rPr>
          <w:rFonts w:ascii="Arial" w:hAnsi="Arial" w:cs="Arial"/>
          <w:i/>
          <w:sz w:val="24"/>
          <w:szCs w:val="24"/>
        </w:rPr>
        <w:t>Módulo 6: Residuos Sólidos Urbanos</w:t>
      </w:r>
      <w:r w:rsidRPr="00BB7AEC">
        <w:rPr>
          <w:rFonts w:ascii="Arial" w:hAnsi="Arial" w:cs="Arial"/>
          <w:sz w:val="24"/>
          <w:szCs w:val="24"/>
        </w:rPr>
        <w:t>. INEGI, México 2012: http://www3.inegi.org.mx/sistemas/temas/default.aspx?s=est&amp;c=21385</w:t>
      </w:r>
    </w:p>
    <w:p w:rsidR="00C328DB" w:rsidRPr="00BB7AEC" w:rsidRDefault="00332118" w:rsidP="00055C24">
      <w:pPr>
        <w:pStyle w:val="Sinespaciado"/>
        <w:spacing w:line="480" w:lineRule="auto"/>
        <w:jc w:val="both"/>
        <w:rPr>
          <w:rFonts w:ascii="Arial" w:hAnsi="Arial" w:cs="Arial"/>
          <w:sz w:val="24"/>
          <w:szCs w:val="24"/>
        </w:rPr>
      </w:pPr>
      <w:r w:rsidRPr="00BB7AEC">
        <w:rPr>
          <w:rFonts w:ascii="Arial" w:hAnsi="Arial" w:cs="Arial"/>
          <w:sz w:val="24"/>
          <w:szCs w:val="24"/>
        </w:rPr>
        <w:t>-</w:t>
      </w:r>
      <w:r w:rsidR="00C328DB" w:rsidRPr="00BB7AEC">
        <w:rPr>
          <w:rFonts w:ascii="Arial" w:hAnsi="Arial" w:cs="Arial"/>
          <w:sz w:val="24"/>
          <w:szCs w:val="24"/>
        </w:rPr>
        <w:t xml:space="preserve">Miranda, Miranda Juan José, 2005: </w:t>
      </w:r>
      <w:r w:rsidR="00C328DB" w:rsidRPr="00BB7AEC">
        <w:rPr>
          <w:rFonts w:ascii="Arial" w:hAnsi="Arial" w:cs="Arial"/>
          <w:i/>
          <w:sz w:val="24"/>
          <w:szCs w:val="24"/>
        </w:rPr>
        <w:t>Gestión de Proyectos: Identificación, formulación y evaluación financiera, social y ambiental</w:t>
      </w:r>
      <w:r w:rsidR="00C328DB" w:rsidRPr="00BB7AEC">
        <w:rPr>
          <w:rFonts w:ascii="Arial" w:hAnsi="Arial" w:cs="Arial"/>
          <w:sz w:val="24"/>
          <w:szCs w:val="24"/>
        </w:rPr>
        <w:t>, MM editores, Colombia</w:t>
      </w:r>
    </w:p>
    <w:p w:rsidR="00C328DB" w:rsidRDefault="00332118" w:rsidP="00055C24">
      <w:pPr>
        <w:pStyle w:val="Sinespaciado"/>
        <w:spacing w:line="480" w:lineRule="auto"/>
        <w:jc w:val="both"/>
        <w:rPr>
          <w:rFonts w:ascii="Arial" w:hAnsi="Arial" w:cs="Arial"/>
          <w:sz w:val="24"/>
          <w:szCs w:val="24"/>
        </w:rPr>
      </w:pPr>
      <w:r w:rsidRPr="00BB7AEC">
        <w:rPr>
          <w:rFonts w:ascii="Arial" w:hAnsi="Arial" w:cs="Arial"/>
          <w:sz w:val="24"/>
          <w:szCs w:val="24"/>
        </w:rPr>
        <w:t>-</w:t>
      </w:r>
      <w:r w:rsidR="00C328DB" w:rsidRPr="00BB7AEC">
        <w:rPr>
          <w:rFonts w:ascii="Arial" w:hAnsi="Arial" w:cs="Arial"/>
          <w:sz w:val="24"/>
          <w:szCs w:val="24"/>
        </w:rPr>
        <w:t xml:space="preserve">Secretaria de Desarrollo Social (Sedesol), </w:t>
      </w:r>
      <w:r w:rsidR="00FB281A">
        <w:rPr>
          <w:rFonts w:ascii="Arial" w:hAnsi="Arial" w:cs="Arial"/>
          <w:sz w:val="24"/>
          <w:szCs w:val="24"/>
        </w:rPr>
        <w:t>(</w:t>
      </w:r>
      <w:r w:rsidR="00C328DB" w:rsidRPr="00BB7AEC">
        <w:rPr>
          <w:rFonts w:ascii="Arial" w:hAnsi="Arial" w:cs="Arial"/>
          <w:sz w:val="24"/>
          <w:szCs w:val="24"/>
        </w:rPr>
        <w:t>2009</w:t>
      </w:r>
      <w:r w:rsidR="00FB281A">
        <w:rPr>
          <w:rFonts w:ascii="Arial" w:hAnsi="Arial" w:cs="Arial"/>
          <w:sz w:val="24"/>
          <w:szCs w:val="24"/>
        </w:rPr>
        <w:t>)</w:t>
      </w:r>
      <w:r w:rsidR="00C328DB" w:rsidRPr="00BB7AEC">
        <w:rPr>
          <w:rFonts w:ascii="Arial" w:hAnsi="Arial" w:cs="Arial"/>
          <w:sz w:val="24"/>
          <w:szCs w:val="24"/>
        </w:rPr>
        <w:t xml:space="preserve">: </w:t>
      </w:r>
      <w:r w:rsidR="00C328DB" w:rsidRPr="00BB7AEC">
        <w:rPr>
          <w:rFonts w:ascii="Arial" w:hAnsi="Arial" w:cs="Arial"/>
          <w:i/>
          <w:sz w:val="24"/>
          <w:szCs w:val="24"/>
        </w:rPr>
        <w:t>Manual Técnico Sobre Generación, Recolección y Transferencia de Residuos Sólidos Municipales</w:t>
      </w:r>
      <w:r w:rsidR="00C328DB" w:rsidRPr="00BB7AEC">
        <w:rPr>
          <w:rFonts w:ascii="Arial" w:hAnsi="Arial" w:cs="Arial"/>
          <w:sz w:val="24"/>
          <w:szCs w:val="24"/>
        </w:rPr>
        <w:t xml:space="preserve">. Subsecretaria de desarrollo urbano y vivienda dirección general de infraestructura y equipamiento. </w:t>
      </w:r>
      <w:hyperlink r:id="rId34" w:history="1">
        <w:r w:rsidR="00C56688" w:rsidRPr="00984707">
          <w:rPr>
            <w:rStyle w:val="Hipervnculo"/>
            <w:rFonts w:ascii="Arial" w:hAnsi="Arial" w:cs="Arial"/>
            <w:sz w:val="24"/>
            <w:szCs w:val="24"/>
          </w:rPr>
          <w:t>http://www.sedesol2009.sedesol.gob.mx/archivos/802402/file/ManualTecnicosobreGeneracionRecoleccion.pdf</w:t>
        </w:r>
      </w:hyperlink>
    </w:p>
    <w:p w:rsidR="00C56688" w:rsidRPr="00BB7AEC" w:rsidRDefault="00C56688" w:rsidP="00055C24">
      <w:pPr>
        <w:pStyle w:val="Sinespaciado"/>
        <w:spacing w:line="480" w:lineRule="auto"/>
        <w:jc w:val="both"/>
        <w:rPr>
          <w:rFonts w:ascii="Arial" w:hAnsi="Arial" w:cs="Arial"/>
          <w:sz w:val="24"/>
          <w:szCs w:val="24"/>
        </w:rPr>
      </w:pPr>
      <w:r>
        <w:rPr>
          <w:rFonts w:ascii="Arial" w:hAnsi="Arial" w:cs="Arial"/>
          <w:sz w:val="24"/>
          <w:szCs w:val="24"/>
        </w:rPr>
        <w:t xml:space="preserve">-Quispe Limaylla, Anibal (2010) </w:t>
      </w:r>
      <w:r w:rsidRPr="00C56688">
        <w:rPr>
          <w:rFonts w:ascii="Arial" w:hAnsi="Arial" w:cs="Arial"/>
          <w:i/>
          <w:sz w:val="24"/>
          <w:szCs w:val="24"/>
        </w:rPr>
        <w:t>Cómo manejar y aprovechar la basura orgánica de las ciudades</w:t>
      </w:r>
      <w:r>
        <w:rPr>
          <w:rFonts w:ascii="Arial" w:hAnsi="Arial" w:cs="Arial"/>
          <w:sz w:val="24"/>
          <w:szCs w:val="24"/>
        </w:rPr>
        <w:t>. Colegio de Postgraduados, México</w:t>
      </w:r>
    </w:p>
    <w:p w:rsidR="00A75C61" w:rsidRPr="00BB7AEC" w:rsidRDefault="00332118" w:rsidP="00055C24">
      <w:pPr>
        <w:pStyle w:val="Sinespaciado"/>
        <w:spacing w:line="480" w:lineRule="auto"/>
        <w:jc w:val="both"/>
        <w:rPr>
          <w:rFonts w:ascii="Arial" w:hAnsi="Arial" w:cs="Arial"/>
          <w:sz w:val="24"/>
          <w:szCs w:val="24"/>
        </w:rPr>
      </w:pPr>
      <w:r w:rsidRPr="00BB7AEC">
        <w:rPr>
          <w:rFonts w:ascii="Arial" w:hAnsi="Arial" w:cs="Arial"/>
          <w:sz w:val="24"/>
          <w:szCs w:val="24"/>
        </w:rPr>
        <w:t>-</w:t>
      </w:r>
      <w:r w:rsidR="00A75C61" w:rsidRPr="00BB7AEC">
        <w:rPr>
          <w:rFonts w:ascii="Arial" w:hAnsi="Arial" w:cs="Arial"/>
          <w:sz w:val="24"/>
          <w:szCs w:val="24"/>
        </w:rPr>
        <w:t xml:space="preserve">Semarnat (Secretaria del Medio Ambiente y Recursos Naturales)  </w:t>
      </w:r>
      <w:r w:rsidR="00FB281A">
        <w:rPr>
          <w:rFonts w:ascii="Arial" w:hAnsi="Arial" w:cs="Arial"/>
          <w:sz w:val="24"/>
          <w:szCs w:val="24"/>
        </w:rPr>
        <w:t>(</w:t>
      </w:r>
      <w:r w:rsidR="00A75C61" w:rsidRPr="00BB7AEC">
        <w:rPr>
          <w:rFonts w:ascii="Arial" w:hAnsi="Arial" w:cs="Arial"/>
          <w:sz w:val="24"/>
          <w:szCs w:val="24"/>
        </w:rPr>
        <w:t>2012</w:t>
      </w:r>
      <w:r w:rsidR="00FB281A">
        <w:rPr>
          <w:rFonts w:ascii="Arial" w:hAnsi="Arial" w:cs="Arial"/>
          <w:sz w:val="24"/>
          <w:szCs w:val="24"/>
        </w:rPr>
        <w:t>)</w:t>
      </w:r>
      <w:r w:rsidR="00A75C61" w:rsidRPr="00BB7AEC">
        <w:rPr>
          <w:rFonts w:ascii="Arial" w:hAnsi="Arial" w:cs="Arial"/>
          <w:sz w:val="24"/>
          <w:szCs w:val="24"/>
        </w:rPr>
        <w:t>:</w:t>
      </w:r>
      <w:r w:rsidR="00A75C61" w:rsidRPr="00BB7AEC">
        <w:rPr>
          <w:rFonts w:ascii="Arial" w:hAnsi="Arial" w:cs="Arial"/>
          <w:i/>
          <w:sz w:val="24"/>
          <w:szCs w:val="24"/>
        </w:rPr>
        <w:t xml:space="preserve"> Informe de la Situación del Medio Ambiente en México. Compendio de Estadísticas Ambientales Indicadores Clave y de Desempeño Ambiental</w:t>
      </w:r>
      <w:r w:rsidR="0007591F" w:rsidRPr="00BB7AEC">
        <w:rPr>
          <w:rFonts w:ascii="Arial" w:hAnsi="Arial" w:cs="Arial"/>
          <w:i/>
          <w:sz w:val="24"/>
          <w:szCs w:val="24"/>
        </w:rPr>
        <w:t>.</w:t>
      </w:r>
      <w:r w:rsidR="00A75C61" w:rsidRPr="00BB7AEC">
        <w:rPr>
          <w:rFonts w:ascii="Arial" w:hAnsi="Arial" w:cs="Arial"/>
          <w:sz w:val="24"/>
          <w:szCs w:val="24"/>
        </w:rPr>
        <w:t xml:space="preserve"> Edición 2012, Semarnat, México.</w:t>
      </w:r>
    </w:p>
    <w:p w:rsidR="003524DD" w:rsidRPr="0007591F" w:rsidRDefault="003524DD" w:rsidP="0007591F">
      <w:pPr>
        <w:pStyle w:val="Sinespaciado"/>
        <w:jc w:val="both"/>
        <w:rPr>
          <w:rFonts w:ascii="Arial" w:hAnsi="Arial" w:cs="Arial"/>
        </w:rPr>
      </w:pPr>
    </w:p>
    <w:sectPr w:rsidR="003524DD" w:rsidRPr="0007591F" w:rsidSect="00055C24">
      <w:pgSz w:w="12240" w:h="15840"/>
      <w:pgMar w:top="1701" w:right="1701" w:bottom="1701" w:left="1701" w:header="709" w:footer="709"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63B1" w:rsidRDefault="004E63B1" w:rsidP="008A6A37">
      <w:pPr>
        <w:spacing w:after="0" w:line="240" w:lineRule="auto"/>
      </w:pPr>
      <w:r>
        <w:separator/>
      </w:r>
    </w:p>
  </w:endnote>
  <w:endnote w:type="continuationSeparator" w:id="0">
    <w:p w:rsidR="004E63B1" w:rsidRDefault="004E63B1" w:rsidP="008A6A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onsolas">
    <w:panose1 w:val="020B0609020204030204"/>
    <w:charset w:val="00"/>
    <w:family w:val="modern"/>
    <w:pitch w:val="fixed"/>
    <w:sig w:usb0="A00002EF" w:usb1="40002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63B1" w:rsidRDefault="004E63B1" w:rsidP="008A6A37">
      <w:pPr>
        <w:spacing w:after="0" w:line="240" w:lineRule="auto"/>
      </w:pPr>
      <w:r>
        <w:separator/>
      </w:r>
    </w:p>
  </w:footnote>
  <w:footnote w:type="continuationSeparator" w:id="0">
    <w:p w:rsidR="004E63B1" w:rsidRDefault="004E63B1" w:rsidP="008A6A37">
      <w:pPr>
        <w:spacing w:after="0" w:line="240" w:lineRule="auto"/>
      </w:pPr>
      <w:r>
        <w:continuationSeparator/>
      </w:r>
    </w:p>
  </w:footnote>
  <w:footnote w:id="1">
    <w:p w:rsidR="00D42E14" w:rsidRDefault="00D42E14" w:rsidP="00F35E17">
      <w:pPr>
        <w:pStyle w:val="Textonotapie"/>
        <w:jc w:val="both"/>
      </w:pPr>
      <w:r>
        <w:rPr>
          <w:rStyle w:val="Refdenotaalpie"/>
        </w:rPr>
        <w:footnoteRef/>
      </w:r>
      <w:r>
        <w:t xml:space="preserve"> Profesores </w:t>
      </w:r>
      <w:r w:rsidRPr="00CA4E8D">
        <w:t xml:space="preserve"> de la Facultad </w:t>
      </w:r>
      <w:r>
        <w:t>de Planeación Urbana y Regional:</w:t>
      </w:r>
      <w:r w:rsidRPr="00CA4E8D">
        <w:t xml:space="preserve"> </w:t>
      </w:r>
      <w:r>
        <w:t>maestra en Desarrollo Municipal ediazc@uaemex.mx</w:t>
      </w:r>
      <w:r w:rsidRPr="00CA4E8D">
        <w:t>,</w:t>
      </w:r>
      <w:r>
        <w:t xml:space="preserve"> </w:t>
      </w:r>
      <w:r w:rsidRPr="00F35E17">
        <w:t>Doctor en Ciencias Ambientales</w:t>
      </w:r>
      <w:r>
        <w:t xml:space="preserve"> alexbum_13@hotmail.com</w:t>
      </w:r>
      <w:r w:rsidRPr="00CA4E8D">
        <w:t>, profesora del Instituto de Estudios sobre la Universidad</w:t>
      </w:r>
      <w:r w:rsidRPr="00F35E17">
        <w:t xml:space="preserve"> maestra en Desarrollo Municipal</w:t>
      </w:r>
      <w:r w:rsidRPr="00CA4E8D">
        <w:t xml:space="preserve"> emmagcarmona@yahoo.com </w:t>
      </w:r>
      <w:r>
        <w:t xml:space="preserve">y la </w:t>
      </w:r>
      <w:r w:rsidRPr="00F35E17">
        <w:t xml:space="preserve">maestra en Estudios Urbanos y Regionales  </w:t>
      </w:r>
      <w:r>
        <w:t>normahr2002@yahoo.com.mx</w:t>
      </w:r>
      <w:r w:rsidRPr="00F35E17">
        <w:t xml:space="preserve"> </w:t>
      </w:r>
      <w:r w:rsidRPr="00CA4E8D">
        <w:t>de la</w:t>
      </w:r>
      <w:r>
        <w:t xml:space="preserve"> misma Facultad, </w:t>
      </w:r>
      <w:r w:rsidRPr="00CA4E8D">
        <w:t xml:space="preserve"> Universidad</w:t>
      </w:r>
      <w:r>
        <w:t xml:space="preserve"> Autónoma del Estado de México </w:t>
      </w:r>
      <w:r w:rsidRPr="00CA4E8D">
        <w:t xml:space="preserve"> respectivamente.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2D50A0"/>
    <w:multiLevelType w:val="multilevel"/>
    <w:tmpl w:val="B27E4356"/>
    <w:lvl w:ilvl="0">
      <w:start w:val="3"/>
      <w:numFmt w:val="decimal"/>
      <w:lvlText w:val="%1."/>
      <w:lvlJc w:val="left"/>
      <w:pPr>
        <w:ind w:left="390" w:hanging="39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15:restartNumberingAfterBreak="0">
    <w:nsid w:val="02AA6B4F"/>
    <w:multiLevelType w:val="multilevel"/>
    <w:tmpl w:val="5984A35E"/>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sz w:val="24"/>
      </w:rPr>
    </w:lvl>
    <w:lvl w:ilvl="2">
      <w:start w:val="1"/>
      <w:numFmt w:val="decimal"/>
      <w:isLgl/>
      <w:lvlText w:val="%1.%2.%3."/>
      <w:lvlJc w:val="left"/>
      <w:pPr>
        <w:ind w:left="1080" w:hanging="720"/>
      </w:pPr>
      <w:rPr>
        <w:rFonts w:hint="default"/>
        <w:b/>
        <w:sz w:val="24"/>
      </w:rPr>
    </w:lvl>
    <w:lvl w:ilvl="3">
      <w:start w:val="1"/>
      <w:numFmt w:val="decimal"/>
      <w:isLgl/>
      <w:lvlText w:val="%1.%2.%3.%4."/>
      <w:lvlJc w:val="left"/>
      <w:pPr>
        <w:ind w:left="1440" w:hanging="1080"/>
      </w:pPr>
      <w:rPr>
        <w:rFonts w:hint="default"/>
        <w:b/>
        <w:sz w:val="24"/>
      </w:rPr>
    </w:lvl>
    <w:lvl w:ilvl="4">
      <w:start w:val="1"/>
      <w:numFmt w:val="decimal"/>
      <w:isLgl/>
      <w:lvlText w:val="%1.%2.%3.%4.%5."/>
      <w:lvlJc w:val="left"/>
      <w:pPr>
        <w:ind w:left="1440" w:hanging="1080"/>
      </w:pPr>
      <w:rPr>
        <w:rFonts w:hint="default"/>
        <w:b/>
        <w:sz w:val="24"/>
      </w:rPr>
    </w:lvl>
    <w:lvl w:ilvl="5">
      <w:start w:val="1"/>
      <w:numFmt w:val="decimal"/>
      <w:isLgl/>
      <w:lvlText w:val="%1.%2.%3.%4.%5.%6."/>
      <w:lvlJc w:val="left"/>
      <w:pPr>
        <w:ind w:left="1800" w:hanging="1440"/>
      </w:pPr>
      <w:rPr>
        <w:rFonts w:hint="default"/>
        <w:b/>
        <w:sz w:val="24"/>
      </w:rPr>
    </w:lvl>
    <w:lvl w:ilvl="6">
      <w:start w:val="1"/>
      <w:numFmt w:val="decimal"/>
      <w:isLgl/>
      <w:lvlText w:val="%1.%2.%3.%4.%5.%6.%7."/>
      <w:lvlJc w:val="left"/>
      <w:pPr>
        <w:ind w:left="1800" w:hanging="1440"/>
      </w:pPr>
      <w:rPr>
        <w:rFonts w:hint="default"/>
        <w:b/>
        <w:sz w:val="24"/>
      </w:rPr>
    </w:lvl>
    <w:lvl w:ilvl="7">
      <w:start w:val="1"/>
      <w:numFmt w:val="decimal"/>
      <w:isLgl/>
      <w:lvlText w:val="%1.%2.%3.%4.%5.%6.%7.%8."/>
      <w:lvlJc w:val="left"/>
      <w:pPr>
        <w:ind w:left="2160" w:hanging="1800"/>
      </w:pPr>
      <w:rPr>
        <w:rFonts w:hint="default"/>
        <w:b/>
        <w:sz w:val="24"/>
      </w:rPr>
    </w:lvl>
    <w:lvl w:ilvl="8">
      <w:start w:val="1"/>
      <w:numFmt w:val="decimal"/>
      <w:isLgl/>
      <w:lvlText w:val="%1.%2.%3.%4.%5.%6.%7.%8.%9."/>
      <w:lvlJc w:val="left"/>
      <w:pPr>
        <w:ind w:left="2160" w:hanging="1800"/>
      </w:pPr>
      <w:rPr>
        <w:rFonts w:hint="default"/>
        <w:b/>
        <w:sz w:val="24"/>
      </w:rPr>
    </w:lvl>
  </w:abstractNum>
  <w:abstractNum w:abstractNumId="2" w15:restartNumberingAfterBreak="0">
    <w:nsid w:val="064F3B12"/>
    <w:multiLevelType w:val="multilevel"/>
    <w:tmpl w:val="B53E7D1C"/>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7D52D9A"/>
    <w:multiLevelType w:val="multilevel"/>
    <w:tmpl w:val="A4E462C6"/>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 w15:restartNumberingAfterBreak="0">
    <w:nsid w:val="0B1B482C"/>
    <w:multiLevelType w:val="hybridMultilevel"/>
    <w:tmpl w:val="46664D2C"/>
    <w:lvl w:ilvl="0" w:tplc="FCCCD4AC">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5" w15:restartNumberingAfterBreak="0">
    <w:nsid w:val="0F6C5F16"/>
    <w:multiLevelType w:val="multilevel"/>
    <w:tmpl w:val="28CA1086"/>
    <w:lvl w:ilvl="0">
      <w:start w:val="5"/>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18441731"/>
    <w:multiLevelType w:val="singleLevel"/>
    <w:tmpl w:val="0C0A0005"/>
    <w:lvl w:ilvl="0">
      <w:start w:val="1"/>
      <w:numFmt w:val="bullet"/>
      <w:lvlText w:val=""/>
      <w:lvlJc w:val="left"/>
      <w:pPr>
        <w:tabs>
          <w:tab w:val="num" w:pos="360"/>
        </w:tabs>
        <w:ind w:left="360" w:hanging="360"/>
      </w:pPr>
      <w:rPr>
        <w:rFonts w:ascii="Wingdings" w:hAnsi="Wingdings" w:hint="default"/>
      </w:rPr>
    </w:lvl>
  </w:abstractNum>
  <w:abstractNum w:abstractNumId="7" w15:restartNumberingAfterBreak="0">
    <w:nsid w:val="1E1B366A"/>
    <w:multiLevelType w:val="multilevel"/>
    <w:tmpl w:val="9CA4C770"/>
    <w:lvl w:ilvl="0">
      <w:start w:val="4"/>
      <w:numFmt w:val="decimal"/>
      <w:lvlText w:val="%1."/>
      <w:lvlJc w:val="left"/>
      <w:pPr>
        <w:ind w:left="390" w:hanging="39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15:restartNumberingAfterBreak="0">
    <w:nsid w:val="21CA7CF9"/>
    <w:multiLevelType w:val="multilevel"/>
    <w:tmpl w:val="DD46409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15:restartNumberingAfterBreak="0">
    <w:nsid w:val="25236514"/>
    <w:multiLevelType w:val="hybridMultilevel"/>
    <w:tmpl w:val="06D0C87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81C7A10"/>
    <w:multiLevelType w:val="hybridMultilevel"/>
    <w:tmpl w:val="DCB0D614"/>
    <w:lvl w:ilvl="0" w:tplc="6E38B4C8">
      <w:start w:val="3"/>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15:restartNumberingAfterBreak="0">
    <w:nsid w:val="35955ECA"/>
    <w:multiLevelType w:val="hybridMultilevel"/>
    <w:tmpl w:val="04E0770C"/>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37212A85"/>
    <w:multiLevelType w:val="hybridMultilevel"/>
    <w:tmpl w:val="DF8469C2"/>
    <w:lvl w:ilvl="0" w:tplc="CE3EAECC">
      <w:start w:val="1"/>
      <w:numFmt w:val="bullet"/>
      <w:lvlText w:val="•"/>
      <w:lvlJc w:val="left"/>
      <w:pPr>
        <w:tabs>
          <w:tab w:val="num" w:pos="720"/>
        </w:tabs>
        <w:ind w:left="720" w:hanging="360"/>
      </w:pPr>
      <w:rPr>
        <w:rFonts w:ascii="Arial" w:hAnsi="Arial" w:hint="default"/>
      </w:rPr>
    </w:lvl>
    <w:lvl w:ilvl="1" w:tplc="426E01FE" w:tentative="1">
      <w:start w:val="1"/>
      <w:numFmt w:val="bullet"/>
      <w:lvlText w:val="•"/>
      <w:lvlJc w:val="left"/>
      <w:pPr>
        <w:tabs>
          <w:tab w:val="num" w:pos="1440"/>
        </w:tabs>
        <w:ind w:left="1440" w:hanging="360"/>
      </w:pPr>
      <w:rPr>
        <w:rFonts w:ascii="Arial" w:hAnsi="Arial" w:hint="default"/>
      </w:rPr>
    </w:lvl>
    <w:lvl w:ilvl="2" w:tplc="A658E9A8" w:tentative="1">
      <w:start w:val="1"/>
      <w:numFmt w:val="bullet"/>
      <w:lvlText w:val="•"/>
      <w:lvlJc w:val="left"/>
      <w:pPr>
        <w:tabs>
          <w:tab w:val="num" w:pos="2160"/>
        </w:tabs>
        <w:ind w:left="2160" w:hanging="360"/>
      </w:pPr>
      <w:rPr>
        <w:rFonts w:ascii="Arial" w:hAnsi="Arial" w:hint="default"/>
      </w:rPr>
    </w:lvl>
    <w:lvl w:ilvl="3" w:tplc="57163C22" w:tentative="1">
      <w:start w:val="1"/>
      <w:numFmt w:val="bullet"/>
      <w:lvlText w:val="•"/>
      <w:lvlJc w:val="left"/>
      <w:pPr>
        <w:tabs>
          <w:tab w:val="num" w:pos="2880"/>
        </w:tabs>
        <w:ind w:left="2880" w:hanging="360"/>
      </w:pPr>
      <w:rPr>
        <w:rFonts w:ascii="Arial" w:hAnsi="Arial" w:hint="default"/>
      </w:rPr>
    </w:lvl>
    <w:lvl w:ilvl="4" w:tplc="71368382" w:tentative="1">
      <w:start w:val="1"/>
      <w:numFmt w:val="bullet"/>
      <w:lvlText w:val="•"/>
      <w:lvlJc w:val="left"/>
      <w:pPr>
        <w:tabs>
          <w:tab w:val="num" w:pos="3600"/>
        </w:tabs>
        <w:ind w:left="3600" w:hanging="360"/>
      </w:pPr>
      <w:rPr>
        <w:rFonts w:ascii="Arial" w:hAnsi="Arial" w:hint="default"/>
      </w:rPr>
    </w:lvl>
    <w:lvl w:ilvl="5" w:tplc="B32291F4" w:tentative="1">
      <w:start w:val="1"/>
      <w:numFmt w:val="bullet"/>
      <w:lvlText w:val="•"/>
      <w:lvlJc w:val="left"/>
      <w:pPr>
        <w:tabs>
          <w:tab w:val="num" w:pos="4320"/>
        </w:tabs>
        <w:ind w:left="4320" w:hanging="360"/>
      </w:pPr>
      <w:rPr>
        <w:rFonts w:ascii="Arial" w:hAnsi="Arial" w:hint="default"/>
      </w:rPr>
    </w:lvl>
    <w:lvl w:ilvl="6" w:tplc="B0B8FCB6" w:tentative="1">
      <w:start w:val="1"/>
      <w:numFmt w:val="bullet"/>
      <w:lvlText w:val="•"/>
      <w:lvlJc w:val="left"/>
      <w:pPr>
        <w:tabs>
          <w:tab w:val="num" w:pos="5040"/>
        </w:tabs>
        <w:ind w:left="5040" w:hanging="360"/>
      </w:pPr>
      <w:rPr>
        <w:rFonts w:ascii="Arial" w:hAnsi="Arial" w:hint="default"/>
      </w:rPr>
    </w:lvl>
    <w:lvl w:ilvl="7" w:tplc="5A4C9720" w:tentative="1">
      <w:start w:val="1"/>
      <w:numFmt w:val="bullet"/>
      <w:lvlText w:val="•"/>
      <w:lvlJc w:val="left"/>
      <w:pPr>
        <w:tabs>
          <w:tab w:val="num" w:pos="5760"/>
        </w:tabs>
        <w:ind w:left="5760" w:hanging="360"/>
      </w:pPr>
      <w:rPr>
        <w:rFonts w:ascii="Arial" w:hAnsi="Arial" w:hint="default"/>
      </w:rPr>
    </w:lvl>
    <w:lvl w:ilvl="8" w:tplc="15140182"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9511F94"/>
    <w:multiLevelType w:val="hybridMultilevel"/>
    <w:tmpl w:val="4680163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3F6535E1"/>
    <w:multiLevelType w:val="hybridMultilevel"/>
    <w:tmpl w:val="84182FD4"/>
    <w:lvl w:ilvl="0" w:tplc="0C0A000B">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42B674FF"/>
    <w:multiLevelType w:val="hybridMultilevel"/>
    <w:tmpl w:val="F7FC000A"/>
    <w:lvl w:ilvl="0" w:tplc="080A0005">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47611E10"/>
    <w:multiLevelType w:val="hybridMultilevel"/>
    <w:tmpl w:val="2230127C"/>
    <w:lvl w:ilvl="0" w:tplc="84D436A8">
      <w:numFmt w:val="bullet"/>
      <w:lvlText w:val="-"/>
      <w:lvlJc w:val="left"/>
      <w:pPr>
        <w:ind w:left="720" w:hanging="360"/>
      </w:pPr>
      <w:rPr>
        <w:rFonts w:ascii="Arial" w:eastAsiaTheme="minorHAns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4DAF063A"/>
    <w:multiLevelType w:val="hybridMultilevel"/>
    <w:tmpl w:val="4FC6CCC4"/>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63312DEE"/>
    <w:multiLevelType w:val="hybridMultilevel"/>
    <w:tmpl w:val="E6D6345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15:restartNumberingAfterBreak="0">
    <w:nsid w:val="670D1E61"/>
    <w:multiLevelType w:val="hybridMultilevel"/>
    <w:tmpl w:val="837CC298"/>
    <w:lvl w:ilvl="0" w:tplc="E7A40490">
      <w:start w:val="1"/>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20" w15:restartNumberingAfterBreak="0">
    <w:nsid w:val="73AF588E"/>
    <w:multiLevelType w:val="hybridMultilevel"/>
    <w:tmpl w:val="85BA974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15:restartNumberingAfterBreak="0">
    <w:nsid w:val="745E00FB"/>
    <w:multiLevelType w:val="hybridMultilevel"/>
    <w:tmpl w:val="EDDE1022"/>
    <w:lvl w:ilvl="0" w:tplc="2AE4DD86">
      <w:start w:val="11"/>
      <w:numFmt w:val="bullet"/>
      <w:lvlText w:val="-"/>
      <w:lvlJc w:val="left"/>
      <w:pPr>
        <w:ind w:left="720" w:hanging="360"/>
      </w:pPr>
      <w:rPr>
        <w:rFonts w:ascii="Arial" w:eastAsia="Calibri"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20"/>
  </w:num>
  <w:num w:numId="2">
    <w:abstractNumId w:val="3"/>
  </w:num>
  <w:num w:numId="3">
    <w:abstractNumId w:val="19"/>
  </w:num>
  <w:num w:numId="4">
    <w:abstractNumId w:val="6"/>
  </w:num>
  <w:num w:numId="5">
    <w:abstractNumId w:val="8"/>
  </w:num>
  <w:num w:numId="6">
    <w:abstractNumId w:val="2"/>
  </w:num>
  <w:num w:numId="7">
    <w:abstractNumId w:val="18"/>
  </w:num>
  <w:num w:numId="8">
    <w:abstractNumId w:val="16"/>
  </w:num>
  <w:num w:numId="9">
    <w:abstractNumId w:val="1"/>
  </w:num>
  <w:num w:numId="10">
    <w:abstractNumId w:val="11"/>
  </w:num>
  <w:num w:numId="11">
    <w:abstractNumId w:val="4"/>
  </w:num>
  <w:num w:numId="12">
    <w:abstractNumId w:val="15"/>
  </w:num>
  <w:num w:numId="13">
    <w:abstractNumId w:val="14"/>
  </w:num>
  <w:num w:numId="14">
    <w:abstractNumId w:val="9"/>
  </w:num>
  <w:num w:numId="15">
    <w:abstractNumId w:val="13"/>
  </w:num>
  <w:num w:numId="16">
    <w:abstractNumId w:val="5"/>
  </w:num>
  <w:num w:numId="17">
    <w:abstractNumId w:val="0"/>
  </w:num>
  <w:num w:numId="18">
    <w:abstractNumId w:val="7"/>
  </w:num>
  <w:num w:numId="19">
    <w:abstractNumId w:val="17"/>
  </w:num>
  <w:num w:numId="20">
    <w:abstractNumId w:val="10"/>
  </w:num>
  <w:num w:numId="21">
    <w:abstractNumId w:val="21"/>
  </w:num>
  <w:num w:numId="2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4E44"/>
    <w:rsid w:val="00002E2D"/>
    <w:rsid w:val="00010CEA"/>
    <w:rsid w:val="000139C6"/>
    <w:rsid w:val="0002003F"/>
    <w:rsid w:val="00022FD3"/>
    <w:rsid w:val="00023567"/>
    <w:rsid w:val="00027B7C"/>
    <w:rsid w:val="00054EF4"/>
    <w:rsid w:val="00055C24"/>
    <w:rsid w:val="0006018C"/>
    <w:rsid w:val="00075418"/>
    <w:rsid w:val="000756A1"/>
    <w:rsid w:val="0007591F"/>
    <w:rsid w:val="00081111"/>
    <w:rsid w:val="000901B0"/>
    <w:rsid w:val="00096C61"/>
    <w:rsid w:val="000A17EF"/>
    <w:rsid w:val="000B0226"/>
    <w:rsid w:val="000B621A"/>
    <w:rsid w:val="000C7615"/>
    <w:rsid w:val="000C786A"/>
    <w:rsid w:val="000D16C9"/>
    <w:rsid w:val="000D35B5"/>
    <w:rsid w:val="000D73EF"/>
    <w:rsid w:val="000E374A"/>
    <w:rsid w:val="000F24CC"/>
    <w:rsid w:val="000F6AD5"/>
    <w:rsid w:val="000F7302"/>
    <w:rsid w:val="0010174D"/>
    <w:rsid w:val="00101CF6"/>
    <w:rsid w:val="00116CBC"/>
    <w:rsid w:val="00116FDC"/>
    <w:rsid w:val="00117A44"/>
    <w:rsid w:val="00120B10"/>
    <w:rsid w:val="0014716D"/>
    <w:rsid w:val="00151569"/>
    <w:rsid w:val="00152999"/>
    <w:rsid w:val="00152B7A"/>
    <w:rsid w:val="001541FD"/>
    <w:rsid w:val="00165788"/>
    <w:rsid w:val="0017255A"/>
    <w:rsid w:val="00177238"/>
    <w:rsid w:val="0018737B"/>
    <w:rsid w:val="001A3A1A"/>
    <w:rsid w:val="001B2DDD"/>
    <w:rsid w:val="001B3BB9"/>
    <w:rsid w:val="001B7458"/>
    <w:rsid w:val="001D0A1F"/>
    <w:rsid w:val="001D0FF2"/>
    <w:rsid w:val="001D45B7"/>
    <w:rsid w:val="001E7680"/>
    <w:rsid w:val="001F1692"/>
    <w:rsid w:val="0021216B"/>
    <w:rsid w:val="00220BAE"/>
    <w:rsid w:val="00227053"/>
    <w:rsid w:val="00233ECC"/>
    <w:rsid w:val="00234C1B"/>
    <w:rsid w:val="00234F54"/>
    <w:rsid w:val="00235336"/>
    <w:rsid w:val="0023607F"/>
    <w:rsid w:val="002438CF"/>
    <w:rsid w:val="002559BB"/>
    <w:rsid w:val="00257FF2"/>
    <w:rsid w:val="00261E38"/>
    <w:rsid w:val="00266F2C"/>
    <w:rsid w:val="002714D8"/>
    <w:rsid w:val="00273AB6"/>
    <w:rsid w:val="0027416A"/>
    <w:rsid w:val="00285811"/>
    <w:rsid w:val="00294137"/>
    <w:rsid w:val="002949B8"/>
    <w:rsid w:val="002B19E5"/>
    <w:rsid w:val="002B54AB"/>
    <w:rsid w:val="002C37EF"/>
    <w:rsid w:val="002D5319"/>
    <w:rsid w:val="002E4D32"/>
    <w:rsid w:val="002F7D9F"/>
    <w:rsid w:val="00300544"/>
    <w:rsid w:val="003015E7"/>
    <w:rsid w:val="00303A21"/>
    <w:rsid w:val="00303C56"/>
    <w:rsid w:val="00304BA5"/>
    <w:rsid w:val="00307132"/>
    <w:rsid w:val="0032700C"/>
    <w:rsid w:val="00331B89"/>
    <w:rsid w:val="00332118"/>
    <w:rsid w:val="0033357D"/>
    <w:rsid w:val="00333E8B"/>
    <w:rsid w:val="003358B7"/>
    <w:rsid w:val="00350D8A"/>
    <w:rsid w:val="003524DD"/>
    <w:rsid w:val="00353185"/>
    <w:rsid w:val="00361469"/>
    <w:rsid w:val="0036186D"/>
    <w:rsid w:val="00363F49"/>
    <w:rsid w:val="003927AD"/>
    <w:rsid w:val="003928E4"/>
    <w:rsid w:val="003939F6"/>
    <w:rsid w:val="00394EA2"/>
    <w:rsid w:val="003B32F0"/>
    <w:rsid w:val="003C57F8"/>
    <w:rsid w:val="003D4FAB"/>
    <w:rsid w:val="0040337B"/>
    <w:rsid w:val="004039E8"/>
    <w:rsid w:val="00407990"/>
    <w:rsid w:val="004106A5"/>
    <w:rsid w:val="00414D78"/>
    <w:rsid w:val="004271A0"/>
    <w:rsid w:val="00434904"/>
    <w:rsid w:val="004406DC"/>
    <w:rsid w:val="00444B9E"/>
    <w:rsid w:val="00450DDA"/>
    <w:rsid w:val="00455C8B"/>
    <w:rsid w:val="00460031"/>
    <w:rsid w:val="0046661F"/>
    <w:rsid w:val="00473B15"/>
    <w:rsid w:val="00496096"/>
    <w:rsid w:val="004A44C9"/>
    <w:rsid w:val="004B3699"/>
    <w:rsid w:val="004C2505"/>
    <w:rsid w:val="004C48F6"/>
    <w:rsid w:val="004D2F39"/>
    <w:rsid w:val="004D40CB"/>
    <w:rsid w:val="004D61D9"/>
    <w:rsid w:val="004D7E86"/>
    <w:rsid w:val="004E63B1"/>
    <w:rsid w:val="004F1E72"/>
    <w:rsid w:val="004F6856"/>
    <w:rsid w:val="00502D77"/>
    <w:rsid w:val="00507D6D"/>
    <w:rsid w:val="0051708C"/>
    <w:rsid w:val="005203BF"/>
    <w:rsid w:val="00523B37"/>
    <w:rsid w:val="00532F3E"/>
    <w:rsid w:val="00535FD7"/>
    <w:rsid w:val="00540669"/>
    <w:rsid w:val="00542500"/>
    <w:rsid w:val="005426FC"/>
    <w:rsid w:val="00542F2F"/>
    <w:rsid w:val="005558F3"/>
    <w:rsid w:val="00562ED2"/>
    <w:rsid w:val="005734D0"/>
    <w:rsid w:val="00575F7D"/>
    <w:rsid w:val="00581ED8"/>
    <w:rsid w:val="005B12B1"/>
    <w:rsid w:val="005B756A"/>
    <w:rsid w:val="005D0DB7"/>
    <w:rsid w:val="005D6009"/>
    <w:rsid w:val="005E5F45"/>
    <w:rsid w:val="005F39EB"/>
    <w:rsid w:val="00611FCB"/>
    <w:rsid w:val="00614F83"/>
    <w:rsid w:val="00621036"/>
    <w:rsid w:val="00632686"/>
    <w:rsid w:val="00640A27"/>
    <w:rsid w:val="006428F1"/>
    <w:rsid w:val="00655B88"/>
    <w:rsid w:val="00663657"/>
    <w:rsid w:val="00665455"/>
    <w:rsid w:val="00666359"/>
    <w:rsid w:val="00672996"/>
    <w:rsid w:val="006770ED"/>
    <w:rsid w:val="00686588"/>
    <w:rsid w:val="00695525"/>
    <w:rsid w:val="006B6D7C"/>
    <w:rsid w:val="006C6DDE"/>
    <w:rsid w:val="006D41BA"/>
    <w:rsid w:val="006E00F1"/>
    <w:rsid w:val="0070122C"/>
    <w:rsid w:val="0070154E"/>
    <w:rsid w:val="00703E56"/>
    <w:rsid w:val="007115A7"/>
    <w:rsid w:val="007130BA"/>
    <w:rsid w:val="00717B70"/>
    <w:rsid w:val="00720FC3"/>
    <w:rsid w:val="00726116"/>
    <w:rsid w:val="0074011D"/>
    <w:rsid w:val="00740A9F"/>
    <w:rsid w:val="007548C9"/>
    <w:rsid w:val="00764FE1"/>
    <w:rsid w:val="007657E5"/>
    <w:rsid w:val="00767431"/>
    <w:rsid w:val="00782C1D"/>
    <w:rsid w:val="007836A9"/>
    <w:rsid w:val="007915E8"/>
    <w:rsid w:val="007A6228"/>
    <w:rsid w:val="007B0EB1"/>
    <w:rsid w:val="007C020C"/>
    <w:rsid w:val="007C7123"/>
    <w:rsid w:val="007D1774"/>
    <w:rsid w:val="007D4C96"/>
    <w:rsid w:val="007D6167"/>
    <w:rsid w:val="007D7FDA"/>
    <w:rsid w:val="007F02C4"/>
    <w:rsid w:val="007F0976"/>
    <w:rsid w:val="007F3C85"/>
    <w:rsid w:val="007F3F5C"/>
    <w:rsid w:val="00804209"/>
    <w:rsid w:val="00805A90"/>
    <w:rsid w:val="0080653E"/>
    <w:rsid w:val="008130F9"/>
    <w:rsid w:val="0081418D"/>
    <w:rsid w:val="00821D64"/>
    <w:rsid w:val="0082264B"/>
    <w:rsid w:val="00825720"/>
    <w:rsid w:val="00862FE0"/>
    <w:rsid w:val="00872C63"/>
    <w:rsid w:val="008739C3"/>
    <w:rsid w:val="008756DB"/>
    <w:rsid w:val="00884BF8"/>
    <w:rsid w:val="0089150B"/>
    <w:rsid w:val="00893E52"/>
    <w:rsid w:val="008A01B0"/>
    <w:rsid w:val="008A1860"/>
    <w:rsid w:val="008A5D34"/>
    <w:rsid w:val="008A6A37"/>
    <w:rsid w:val="008B1CA0"/>
    <w:rsid w:val="008B2063"/>
    <w:rsid w:val="008B6E18"/>
    <w:rsid w:val="008C398A"/>
    <w:rsid w:val="008C4641"/>
    <w:rsid w:val="008C79A0"/>
    <w:rsid w:val="008D4143"/>
    <w:rsid w:val="008D4FA8"/>
    <w:rsid w:val="008E1D86"/>
    <w:rsid w:val="008E71A5"/>
    <w:rsid w:val="00901513"/>
    <w:rsid w:val="009115D0"/>
    <w:rsid w:val="00913957"/>
    <w:rsid w:val="00914CD6"/>
    <w:rsid w:val="0091770B"/>
    <w:rsid w:val="0092249B"/>
    <w:rsid w:val="00934E44"/>
    <w:rsid w:val="00943425"/>
    <w:rsid w:val="00950AC6"/>
    <w:rsid w:val="00951C39"/>
    <w:rsid w:val="0096148F"/>
    <w:rsid w:val="009630D3"/>
    <w:rsid w:val="00963696"/>
    <w:rsid w:val="009648BA"/>
    <w:rsid w:val="009707E8"/>
    <w:rsid w:val="009750E4"/>
    <w:rsid w:val="00975878"/>
    <w:rsid w:val="00976810"/>
    <w:rsid w:val="009807F4"/>
    <w:rsid w:val="00980975"/>
    <w:rsid w:val="00981CDB"/>
    <w:rsid w:val="00984710"/>
    <w:rsid w:val="0099087B"/>
    <w:rsid w:val="00995159"/>
    <w:rsid w:val="009E0B8B"/>
    <w:rsid w:val="009F1D8B"/>
    <w:rsid w:val="009F51F7"/>
    <w:rsid w:val="00A01A8E"/>
    <w:rsid w:val="00A37FE1"/>
    <w:rsid w:val="00A41200"/>
    <w:rsid w:val="00A41378"/>
    <w:rsid w:val="00A51FBF"/>
    <w:rsid w:val="00A65218"/>
    <w:rsid w:val="00A704D6"/>
    <w:rsid w:val="00A735AA"/>
    <w:rsid w:val="00A75C61"/>
    <w:rsid w:val="00A8060E"/>
    <w:rsid w:val="00AB4CF0"/>
    <w:rsid w:val="00AB714A"/>
    <w:rsid w:val="00AC521B"/>
    <w:rsid w:val="00AD020D"/>
    <w:rsid w:val="00AD2A63"/>
    <w:rsid w:val="00AD3F82"/>
    <w:rsid w:val="00AE0458"/>
    <w:rsid w:val="00AE170D"/>
    <w:rsid w:val="00AE2CA6"/>
    <w:rsid w:val="00AF07A0"/>
    <w:rsid w:val="00AF4F74"/>
    <w:rsid w:val="00B00DFF"/>
    <w:rsid w:val="00B11D0D"/>
    <w:rsid w:val="00B30DAA"/>
    <w:rsid w:val="00B4014A"/>
    <w:rsid w:val="00B46463"/>
    <w:rsid w:val="00B52C83"/>
    <w:rsid w:val="00B54425"/>
    <w:rsid w:val="00B634C3"/>
    <w:rsid w:val="00B706E6"/>
    <w:rsid w:val="00B74F4F"/>
    <w:rsid w:val="00B753EB"/>
    <w:rsid w:val="00B8200C"/>
    <w:rsid w:val="00B93CFC"/>
    <w:rsid w:val="00B94EA8"/>
    <w:rsid w:val="00BA1A35"/>
    <w:rsid w:val="00BA624F"/>
    <w:rsid w:val="00BA7C6F"/>
    <w:rsid w:val="00BB7AEC"/>
    <w:rsid w:val="00BD56A1"/>
    <w:rsid w:val="00BE290B"/>
    <w:rsid w:val="00BF41B8"/>
    <w:rsid w:val="00C032A1"/>
    <w:rsid w:val="00C06B92"/>
    <w:rsid w:val="00C07369"/>
    <w:rsid w:val="00C07EF9"/>
    <w:rsid w:val="00C101D1"/>
    <w:rsid w:val="00C2169E"/>
    <w:rsid w:val="00C30CFF"/>
    <w:rsid w:val="00C328DB"/>
    <w:rsid w:val="00C34613"/>
    <w:rsid w:val="00C36445"/>
    <w:rsid w:val="00C55ECE"/>
    <w:rsid w:val="00C56688"/>
    <w:rsid w:val="00C6498A"/>
    <w:rsid w:val="00C660B6"/>
    <w:rsid w:val="00C8249F"/>
    <w:rsid w:val="00C85F69"/>
    <w:rsid w:val="00CA4E8D"/>
    <w:rsid w:val="00CB136F"/>
    <w:rsid w:val="00CB2FE0"/>
    <w:rsid w:val="00CB61E7"/>
    <w:rsid w:val="00CC022B"/>
    <w:rsid w:val="00CC150F"/>
    <w:rsid w:val="00CC3D68"/>
    <w:rsid w:val="00CE0EE3"/>
    <w:rsid w:val="00D00A4E"/>
    <w:rsid w:val="00D026EE"/>
    <w:rsid w:val="00D03941"/>
    <w:rsid w:val="00D14193"/>
    <w:rsid w:val="00D30CFA"/>
    <w:rsid w:val="00D35BD3"/>
    <w:rsid w:val="00D42E14"/>
    <w:rsid w:val="00D5497C"/>
    <w:rsid w:val="00D65162"/>
    <w:rsid w:val="00D665F4"/>
    <w:rsid w:val="00D81DA2"/>
    <w:rsid w:val="00D8289D"/>
    <w:rsid w:val="00D84F98"/>
    <w:rsid w:val="00D87EF7"/>
    <w:rsid w:val="00D90E13"/>
    <w:rsid w:val="00D97AC0"/>
    <w:rsid w:val="00DA36DA"/>
    <w:rsid w:val="00DA531A"/>
    <w:rsid w:val="00DC38EF"/>
    <w:rsid w:val="00DD2726"/>
    <w:rsid w:val="00DE6C03"/>
    <w:rsid w:val="00E010D6"/>
    <w:rsid w:val="00E16021"/>
    <w:rsid w:val="00E21FE1"/>
    <w:rsid w:val="00E35E30"/>
    <w:rsid w:val="00E37E9D"/>
    <w:rsid w:val="00E42A44"/>
    <w:rsid w:val="00E44CB7"/>
    <w:rsid w:val="00E51B4C"/>
    <w:rsid w:val="00E61350"/>
    <w:rsid w:val="00E62997"/>
    <w:rsid w:val="00E86D24"/>
    <w:rsid w:val="00E974AA"/>
    <w:rsid w:val="00EA315F"/>
    <w:rsid w:val="00EA5A39"/>
    <w:rsid w:val="00EB11B2"/>
    <w:rsid w:val="00EC3704"/>
    <w:rsid w:val="00EC382A"/>
    <w:rsid w:val="00EC72F5"/>
    <w:rsid w:val="00ED0052"/>
    <w:rsid w:val="00ED4B9C"/>
    <w:rsid w:val="00ED7AB5"/>
    <w:rsid w:val="00EE08CD"/>
    <w:rsid w:val="00EF0145"/>
    <w:rsid w:val="00F01D90"/>
    <w:rsid w:val="00F03CD1"/>
    <w:rsid w:val="00F04E5C"/>
    <w:rsid w:val="00F06B62"/>
    <w:rsid w:val="00F10751"/>
    <w:rsid w:val="00F10C84"/>
    <w:rsid w:val="00F10D66"/>
    <w:rsid w:val="00F11CAC"/>
    <w:rsid w:val="00F13576"/>
    <w:rsid w:val="00F21E8A"/>
    <w:rsid w:val="00F22465"/>
    <w:rsid w:val="00F35E17"/>
    <w:rsid w:val="00F37CE1"/>
    <w:rsid w:val="00F432D2"/>
    <w:rsid w:val="00F47713"/>
    <w:rsid w:val="00F60487"/>
    <w:rsid w:val="00F6738B"/>
    <w:rsid w:val="00F67ECA"/>
    <w:rsid w:val="00F73682"/>
    <w:rsid w:val="00F73FC0"/>
    <w:rsid w:val="00F8071E"/>
    <w:rsid w:val="00F919FE"/>
    <w:rsid w:val="00FB281A"/>
    <w:rsid w:val="00FB4A9F"/>
    <w:rsid w:val="00FD0496"/>
    <w:rsid w:val="00FE15D2"/>
    <w:rsid w:val="00FE19E8"/>
    <w:rsid w:val="00FE4B8E"/>
    <w:rsid w:val="00FF4A69"/>
    <w:rsid w:val="00FF50D9"/>
    <w:rsid w:val="00FF5947"/>
    <w:rsid w:val="00FF7A5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C7DF7FC-8E48-48AE-AA90-192287AB99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3">
    <w:name w:val="heading 3"/>
    <w:basedOn w:val="Normal"/>
    <w:next w:val="Normal"/>
    <w:link w:val="Ttulo3Car"/>
    <w:uiPriority w:val="9"/>
    <w:semiHidden/>
    <w:unhideWhenUsed/>
    <w:qFormat/>
    <w:rsid w:val="00F47713"/>
    <w:pPr>
      <w:keepNext/>
      <w:keepLines/>
      <w:spacing w:before="200" w:after="0"/>
      <w:outlineLvl w:val="2"/>
    </w:pPr>
    <w:rPr>
      <w:rFonts w:asciiTheme="majorHAnsi" w:eastAsiaTheme="majorEastAsia" w:hAnsiTheme="majorHAnsi" w:cstheme="majorBidi"/>
      <w:b/>
      <w:bCs/>
      <w:color w:val="4F81BD" w:themeColor="accent1"/>
      <w:lang w:val="es-A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11FCB"/>
    <w:pPr>
      <w:ind w:left="720"/>
      <w:contextualSpacing/>
    </w:pPr>
  </w:style>
  <w:style w:type="paragraph" w:styleId="Textosinformato">
    <w:name w:val="Plain Text"/>
    <w:basedOn w:val="Normal"/>
    <w:link w:val="TextosinformatoCar"/>
    <w:uiPriority w:val="99"/>
    <w:unhideWhenUsed/>
    <w:rsid w:val="00F13576"/>
    <w:pPr>
      <w:spacing w:after="0" w:line="240" w:lineRule="auto"/>
    </w:pPr>
    <w:rPr>
      <w:rFonts w:ascii="Consolas" w:hAnsi="Consolas"/>
      <w:sz w:val="21"/>
      <w:szCs w:val="21"/>
    </w:rPr>
  </w:style>
  <w:style w:type="character" w:customStyle="1" w:styleId="TextosinformatoCar">
    <w:name w:val="Texto sin formato Car"/>
    <w:basedOn w:val="Fuentedeprrafopredeter"/>
    <w:link w:val="Textosinformato"/>
    <w:uiPriority w:val="99"/>
    <w:rsid w:val="00F13576"/>
    <w:rPr>
      <w:rFonts w:ascii="Consolas" w:hAnsi="Consolas"/>
      <w:sz w:val="21"/>
      <w:szCs w:val="21"/>
    </w:rPr>
  </w:style>
  <w:style w:type="paragraph" w:styleId="NormalWeb">
    <w:name w:val="Normal (Web)"/>
    <w:basedOn w:val="Normal"/>
    <w:uiPriority w:val="99"/>
    <w:rsid w:val="00AE2CA6"/>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paragraph" w:styleId="Encabezado">
    <w:name w:val="header"/>
    <w:basedOn w:val="Normal"/>
    <w:link w:val="EncabezadoCar"/>
    <w:uiPriority w:val="99"/>
    <w:unhideWhenUsed/>
    <w:rsid w:val="008A6A3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A6A37"/>
  </w:style>
  <w:style w:type="paragraph" w:styleId="Piedepgina">
    <w:name w:val="footer"/>
    <w:basedOn w:val="Normal"/>
    <w:link w:val="PiedepginaCar"/>
    <w:uiPriority w:val="99"/>
    <w:unhideWhenUsed/>
    <w:rsid w:val="008A6A3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A6A37"/>
  </w:style>
  <w:style w:type="paragraph" w:styleId="Textonotapie">
    <w:name w:val="footnote text"/>
    <w:basedOn w:val="Normal"/>
    <w:link w:val="TextonotapieCar"/>
    <w:uiPriority w:val="99"/>
    <w:semiHidden/>
    <w:unhideWhenUsed/>
    <w:rsid w:val="00893E5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93E52"/>
    <w:rPr>
      <w:sz w:val="20"/>
      <w:szCs w:val="20"/>
    </w:rPr>
  </w:style>
  <w:style w:type="character" w:styleId="Refdenotaalpie">
    <w:name w:val="footnote reference"/>
    <w:basedOn w:val="Fuentedeprrafopredeter"/>
    <w:uiPriority w:val="99"/>
    <w:semiHidden/>
    <w:unhideWhenUsed/>
    <w:rsid w:val="00893E52"/>
    <w:rPr>
      <w:vertAlign w:val="superscript"/>
    </w:rPr>
  </w:style>
  <w:style w:type="character" w:styleId="Hipervnculo">
    <w:name w:val="Hyperlink"/>
    <w:basedOn w:val="Fuentedeprrafopredeter"/>
    <w:uiPriority w:val="99"/>
    <w:unhideWhenUsed/>
    <w:rsid w:val="00893E52"/>
    <w:rPr>
      <w:color w:val="0000FF" w:themeColor="hyperlink"/>
      <w:u w:val="single"/>
    </w:rPr>
  </w:style>
  <w:style w:type="paragraph" w:styleId="Sinespaciado">
    <w:name w:val="No Spacing"/>
    <w:link w:val="SinespaciadoCar"/>
    <w:uiPriority w:val="1"/>
    <w:qFormat/>
    <w:rsid w:val="001F1692"/>
    <w:pPr>
      <w:spacing w:after="0" w:line="240" w:lineRule="auto"/>
    </w:pPr>
  </w:style>
  <w:style w:type="paragraph" w:styleId="Textodeglobo">
    <w:name w:val="Balloon Text"/>
    <w:basedOn w:val="Normal"/>
    <w:link w:val="TextodegloboCar"/>
    <w:uiPriority w:val="99"/>
    <w:semiHidden/>
    <w:unhideWhenUsed/>
    <w:rsid w:val="008C79A0"/>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C79A0"/>
    <w:rPr>
      <w:rFonts w:ascii="Tahoma" w:hAnsi="Tahoma" w:cs="Tahoma"/>
      <w:sz w:val="16"/>
      <w:szCs w:val="16"/>
    </w:rPr>
  </w:style>
  <w:style w:type="character" w:customStyle="1" w:styleId="SinespaciadoCar">
    <w:name w:val="Sin espaciado Car"/>
    <w:basedOn w:val="Fuentedeprrafopredeter"/>
    <w:link w:val="Sinespaciado"/>
    <w:uiPriority w:val="1"/>
    <w:rsid w:val="00562ED2"/>
  </w:style>
  <w:style w:type="table" w:styleId="Tablaconcuadrcula">
    <w:name w:val="Table Grid"/>
    <w:basedOn w:val="Tablanormal"/>
    <w:uiPriority w:val="39"/>
    <w:rsid w:val="007F3F5C"/>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F47713"/>
    <w:rPr>
      <w:rFonts w:asciiTheme="majorHAnsi" w:eastAsiaTheme="majorEastAsia" w:hAnsiTheme="majorHAnsi" w:cstheme="majorBidi"/>
      <w:b/>
      <w:bCs/>
      <w:color w:val="4F81BD" w:themeColor="accent1"/>
      <w:lang w:val="es-A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7352757">
      <w:bodyDiv w:val="1"/>
      <w:marLeft w:val="0"/>
      <w:marRight w:val="0"/>
      <w:marTop w:val="0"/>
      <w:marBottom w:val="0"/>
      <w:divBdr>
        <w:top w:val="none" w:sz="0" w:space="0" w:color="auto"/>
        <w:left w:val="none" w:sz="0" w:space="0" w:color="auto"/>
        <w:bottom w:val="none" w:sz="0" w:space="0" w:color="auto"/>
        <w:right w:val="none" w:sz="0" w:space="0" w:color="auto"/>
      </w:divBdr>
      <w:divsChild>
        <w:div w:id="2039308451">
          <w:marLeft w:val="288"/>
          <w:marRight w:val="0"/>
          <w:marTop w:val="96"/>
          <w:marBottom w:val="0"/>
          <w:divBdr>
            <w:top w:val="none" w:sz="0" w:space="0" w:color="auto"/>
            <w:left w:val="none" w:sz="0" w:space="0" w:color="auto"/>
            <w:bottom w:val="none" w:sz="0" w:space="0" w:color="auto"/>
            <w:right w:val="none" w:sz="0" w:space="0" w:color="auto"/>
          </w:divBdr>
        </w:div>
        <w:div w:id="134106274">
          <w:marLeft w:val="288"/>
          <w:marRight w:val="0"/>
          <w:marTop w:val="96"/>
          <w:marBottom w:val="0"/>
          <w:divBdr>
            <w:top w:val="none" w:sz="0" w:space="0" w:color="auto"/>
            <w:left w:val="none" w:sz="0" w:space="0" w:color="auto"/>
            <w:bottom w:val="none" w:sz="0" w:space="0" w:color="auto"/>
            <w:right w:val="none" w:sz="0" w:space="0" w:color="auto"/>
          </w:divBdr>
        </w:div>
        <w:div w:id="899748746">
          <w:marLeft w:val="288"/>
          <w:marRight w:val="0"/>
          <w:marTop w:val="96"/>
          <w:marBottom w:val="0"/>
          <w:divBdr>
            <w:top w:val="none" w:sz="0" w:space="0" w:color="auto"/>
            <w:left w:val="none" w:sz="0" w:space="0" w:color="auto"/>
            <w:bottom w:val="none" w:sz="0" w:space="0" w:color="auto"/>
            <w:right w:val="none" w:sz="0" w:space="0" w:color="auto"/>
          </w:divBdr>
        </w:div>
        <w:div w:id="1584683507">
          <w:marLeft w:val="288"/>
          <w:marRight w:val="0"/>
          <w:marTop w:val="96"/>
          <w:marBottom w:val="0"/>
          <w:divBdr>
            <w:top w:val="none" w:sz="0" w:space="0" w:color="auto"/>
            <w:left w:val="none" w:sz="0" w:space="0" w:color="auto"/>
            <w:bottom w:val="none" w:sz="0" w:space="0" w:color="auto"/>
            <w:right w:val="none" w:sz="0" w:space="0" w:color="auto"/>
          </w:divBdr>
        </w:div>
        <w:div w:id="263421838">
          <w:marLeft w:val="288"/>
          <w:marRight w:val="0"/>
          <w:marTop w:val="96"/>
          <w:marBottom w:val="0"/>
          <w:divBdr>
            <w:top w:val="none" w:sz="0" w:space="0" w:color="auto"/>
            <w:left w:val="none" w:sz="0" w:space="0" w:color="auto"/>
            <w:bottom w:val="none" w:sz="0" w:space="0" w:color="auto"/>
            <w:right w:val="none" w:sz="0" w:space="0" w:color="auto"/>
          </w:divBdr>
        </w:div>
        <w:div w:id="946422863">
          <w:marLeft w:val="288"/>
          <w:marRight w:val="0"/>
          <w:marTop w:val="96"/>
          <w:marBottom w:val="0"/>
          <w:divBdr>
            <w:top w:val="none" w:sz="0" w:space="0" w:color="auto"/>
            <w:left w:val="none" w:sz="0" w:space="0" w:color="auto"/>
            <w:bottom w:val="none" w:sz="0" w:space="0" w:color="auto"/>
            <w:right w:val="none" w:sz="0" w:space="0" w:color="auto"/>
          </w:divBdr>
        </w:div>
      </w:divsChild>
    </w:div>
    <w:div w:id="834683303">
      <w:bodyDiv w:val="1"/>
      <w:marLeft w:val="0"/>
      <w:marRight w:val="0"/>
      <w:marTop w:val="0"/>
      <w:marBottom w:val="0"/>
      <w:divBdr>
        <w:top w:val="none" w:sz="0" w:space="0" w:color="auto"/>
        <w:left w:val="none" w:sz="0" w:space="0" w:color="auto"/>
        <w:bottom w:val="none" w:sz="0" w:space="0" w:color="auto"/>
        <w:right w:val="none" w:sz="0" w:space="0" w:color="auto"/>
      </w:divBdr>
    </w:div>
    <w:div w:id="934169876">
      <w:bodyDiv w:val="1"/>
      <w:marLeft w:val="0"/>
      <w:marRight w:val="0"/>
      <w:marTop w:val="0"/>
      <w:marBottom w:val="0"/>
      <w:divBdr>
        <w:top w:val="none" w:sz="0" w:space="0" w:color="auto"/>
        <w:left w:val="none" w:sz="0" w:space="0" w:color="auto"/>
        <w:bottom w:val="none" w:sz="0" w:space="0" w:color="auto"/>
        <w:right w:val="none" w:sz="0" w:space="0" w:color="auto"/>
      </w:divBdr>
    </w:div>
    <w:div w:id="1099520439">
      <w:bodyDiv w:val="1"/>
      <w:marLeft w:val="0"/>
      <w:marRight w:val="0"/>
      <w:marTop w:val="0"/>
      <w:marBottom w:val="0"/>
      <w:divBdr>
        <w:top w:val="none" w:sz="0" w:space="0" w:color="auto"/>
        <w:left w:val="none" w:sz="0" w:space="0" w:color="auto"/>
        <w:bottom w:val="none" w:sz="0" w:space="0" w:color="auto"/>
        <w:right w:val="none" w:sz="0" w:space="0" w:color="auto"/>
      </w:divBdr>
    </w:div>
    <w:div w:id="1143737296">
      <w:bodyDiv w:val="1"/>
      <w:marLeft w:val="0"/>
      <w:marRight w:val="0"/>
      <w:marTop w:val="0"/>
      <w:marBottom w:val="0"/>
      <w:divBdr>
        <w:top w:val="none" w:sz="0" w:space="0" w:color="auto"/>
        <w:left w:val="none" w:sz="0" w:space="0" w:color="auto"/>
        <w:bottom w:val="none" w:sz="0" w:space="0" w:color="auto"/>
        <w:right w:val="none" w:sz="0" w:space="0" w:color="auto"/>
      </w:divBdr>
    </w:div>
    <w:div w:id="1322540339">
      <w:bodyDiv w:val="1"/>
      <w:marLeft w:val="0"/>
      <w:marRight w:val="0"/>
      <w:marTop w:val="0"/>
      <w:marBottom w:val="0"/>
      <w:divBdr>
        <w:top w:val="none" w:sz="0" w:space="0" w:color="auto"/>
        <w:left w:val="none" w:sz="0" w:space="0" w:color="auto"/>
        <w:bottom w:val="none" w:sz="0" w:space="0" w:color="auto"/>
        <w:right w:val="none" w:sz="0" w:space="0" w:color="auto"/>
      </w:divBdr>
    </w:div>
    <w:div w:id="1588541221">
      <w:bodyDiv w:val="1"/>
      <w:marLeft w:val="0"/>
      <w:marRight w:val="0"/>
      <w:marTop w:val="0"/>
      <w:marBottom w:val="0"/>
      <w:divBdr>
        <w:top w:val="none" w:sz="0" w:space="0" w:color="auto"/>
        <w:left w:val="none" w:sz="0" w:space="0" w:color="auto"/>
        <w:bottom w:val="none" w:sz="0" w:space="0" w:color="auto"/>
        <w:right w:val="none" w:sz="0" w:space="0" w:color="auto"/>
      </w:divBdr>
    </w:div>
    <w:div w:id="1644501024">
      <w:bodyDiv w:val="1"/>
      <w:marLeft w:val="0"/>
      <w:marRight w:val="0"/>
      <w:marTop w:val="0"/>
      <w:marBottom w:val="0"/>
      <w:divBdr>
        <w:top w:val="none" w:sz="0" w:space="0" w:color="auto"/>
        <w:left w:val="none" w:sz="0" w:space="0" w:color="auto"/>
        <w:bottom w:val="none" w:sz="0" w:space="0" w:color="auto"/>
        <w:right w:val="none" w:sz="0" w:space="0" w:color="auto"/>
      </w:divBdr>
    </w:div>
    <w:div w:id="1814905364">
      <w:bodyDiv w:val="1"/>
      <w:marLeft w:val="0"/>
      <w:marRight w:val="0"/>
      <w:marTop w:val="0"/>
      <w:marBottom w:val="0"/>
      <w:divBdr>
        <w:top w:val="none" w:sz="0" w:space="0" w:color="auto"/>
        <w:left w:val="none" w:sz="0" w:space="0" w:color="auto"/>
        <w:bottom w:val="none" w:sz="0" w:space="0" w:color="auto"/>
        <w:right w:val="none" w:sz="0" w:space="0" w:color="auto"/>
      </w:divBdr>
    </w:div>
    <w:div w:id="1923104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Layout" Target="diagrams/layout1.xml"/><Relationship Id="rId18" Type="http://schemas.openxmlformats.org/officeDocument/2006/relationships/diagramLayout" Target="diagrams/layout2.xml"/><Relationship Id="rId26" Type="http://schemas.openxmlformats.org/officeDocument/2006/relationships/diagramData" Target="diagrams/data3.xml"/><Relationship Id="rId3" Type="http://schemas.openxmlformats.org/officeDocument/2006/relationships/numbering" Target="numbering.xml"/><Relationship Id="rId21" Type="http://schemas.microsoft.com/office/2007/relationships/diagramDrawing" Target="diagrams/drawing2.xml"/><Relationship Id="rId34" Type="http://schemas.openxmlformats.org/officeDocument/2006/relationships/hyperlink" Target="http://www.sedesol2009.sedesol.gob.mx/archivos/802402/file/ManualTecnicosobreGeneracionRecoleccion.pdf" TargetMode="External"/><Relationship Id="rId7" Type="http://schemas.openxmlformats.org/officeDocument/2006/relationships/footnotes" Target="footnotes.xml"/><Relationship Id="rId12" Type="http://schemas.openxmlformats.org/officeDocument/2006/relationships/diagramData" Target="diagrams/data1.xml"/><Relationship Id="rId17" Type="http://schemas.openxmlformats.org/officeDocument/2006/relationships/diagramData" Target="diagrams/data2.xml"/><Relationship Id="rId25" Type="http://schemas.openxmlformats.org/officeDocument/2006/relationships/image" Target="media/image7.png"/><Relationship Id="rId33" Type="http://schemas.openxmlformats.org/officeDocument/2006/relationships/hyperlink" Target="http://portal2.edomex.gob.mx/sma/participacion_ciudadana/groups/public/documents/edomex_archivo/sma_pdf_ntea_013_sma_rs_2011.pdf" TargetMode="External"/><Relationship Id="rId2" Type="http://schemas.openxmlformats.org/officeDocument/2006/relationships/customXml" Target="../customXml/item2.xml"/><Relationship Id="rId16" Type="http://schemas.microsoft.com/office/2007/relationships/diagramDrawing" Target="diagrams/drawing1.xml"/><Relationship Id="rId20" Type="http://schemas.openxmlformats.org/officeDocument/2006/relationships/diagramColors" Target="diagrams/colors2.xml"/><Relationship Id="rId29" Type="http://schemas.openxmlformats.org/officeDocument/2006/relationships/diagramColors" Target="diagrams/colors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6.png"/><Relationship Id="rId32" Type="http://schemas.openxmlformats.org/officeDocument/2006/relationships/hyperlink" Target="http://www.diputados.gob.mx/LeyesBiblio/pdf/1.pdf" TargetMode="External"/><Relationship Id="rId5" Type="http://schemas.openxmlformats.org/officeDocument/2006/relationships/settings" Target="settings.xml"/><Relationship Id="rId15" Type="http://schemas.openxmlformats.org/officeDocument/2006/relationships/diagramColors" Target="diagrams/colors1.xml"/><Relationship Id="rId23" Type="http://schemas.openxmlformats.org/officeDocument/2006/relationships/image" Target="media/image5.png"/><Relationship Id="rId28" Type="http://schemas.openxmlformats.org/officeDocument/2006/relationships/diagramQuickStyle" Target="diagrams/quickStyle3.xml"/><Relationship Id="rId36"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diagramQuickStyle" Target="diagrams/quickStyle2.xml"/><Relationship Id="rId31" Type="http://schemas.openxmlformats.org/officeDocument/2006/relationships/hyperlink" Target="http://www.eumed.net/rev/delos/04/"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diagramQuickStyle" Target="diagrams/quickStyle1.xml"/><Relationship Id="rId22" Type="http://schemas.openxmlformats.org/officeDocument/2006/relationships/image" Target="media/image4.jpeg"/><Relationship Id="rId27" Type="http://schemas.openxmlformats.org/officeDocument/2006/relationships/diagramLayout" Target="diagrams/layout3.xml"/><Relationship Id="rId30" Type="http://schemas.microsoft.com/office/2007/relationships/diagramDrawing" Target="diagrams/drawing3.xml"/><Relationship Id="rId35" Type="http://schemas.openxmlformats.org/officeDocument/2006/relationships/fontTable" Target="fontTable.xml"/><Relationship Id="rId8" Type="http://schemas.openxmlformats.org/officeDocument/2006/relationships/endnotes" Target="endnotes.xml"/></Relationships>
</file>

<file path=word/diagrams/colors1.xml><?xml version="1.0" encoding="utf-8"?>
<dgm:colorsDef xmlns:dgm="http://schemas.openxmlformats.org/drawingml/2006/diagram" xmlns:a="http://schemas.openxmlformats.org/drawingml/2006/main" uniqueId="urn:microsoft.com/office/officeart/2005/8/colors/accent5_3">
  <dgm:title val=""/>
  <dgm:desc val=""/>
  <dgm:catLst>
    <dgm:cat type="accent5" pri="11300"/>
  </dgm:catLst>
  <dgm:styleLbl name="node0">
    <dgm:fillClrLst meth="repeat">
      <a:schemeClr val="accent5">
        <a:shade val="80000"/>
      </a:schemeClr>
    </dgm:fillClrLst>
    <dgm:linClrLst meth="repeat">
      <a:schemeClr val="lt1"/>
    </dgm:linClrLst>
    <dgm:effectClrLst/>
    <dgm:txLinClrLst/>
    <dgm:txFillClrLst/>
    <dgm:txEffectClrLst/>
  </dgm:styleLbl>
  <dgm:styleLbl name="node1">
    <dgm:fillClrLst>
      <a:schemeClr val="accent5">
        <a:shade val="80000"/>
      </a:schemeClr>
      <a:schemeClr val="accent5">
        <a:tint val="70000"/>
      </a:schemeClr>
    </dgm:fillClrLst>
    <dgm:linClrLst meth="repeat">
      <a:schemeClr val="lt1"/>
    </dgm:linClrLst>
    <dgm:effectClrLst/>
    <dgm:txLinClrLst/>
    <dgm:txFillClrLst/>
    <dgm:txEffectClrLst/>
  </dgm:styleLbl>
  <dgm:styleLbl name="alignNode1">
    <dgm:fillClrLst>
      <a:schemeClr val="accent5">
        <a:shade val="80000"/>
      </a:schemeClr>
      <a:schemeClr val="accent5">
        <a:tint val="70000"/>
      </a:schemeClr>
    </dgm:fillClrLst>
    <dgm:linClrLst>
      <a:schemeClr val="accent5">
        <a:shade val="80000"/>
      </a:schemeClr>
      <a:schemeClr val="accent5">
        <a:tint val="70000"/>
      </a:schemeClr>
    </dgm:linClrLst>
    <dgm:effectClrLst/>
    <dgm:txLinClrLst/>
    <dgm:txFillClrLst/>
    <dgm:txEffectClrLst/>
  </dgm:styleLbl>
  <dgm:styleLbl name="lnNode1">
    <dgm:fillClrLst>
      <a:schemeClr val="accent5">
        <a:shade val="80000"/>
      </a:schemeClr>
      <a:schemeClr val="accent5">
        <a:tint val="70000"/>
      </a:schemeClr>
    </dgm:fillClrLst>
    <dgm:linClrLst meth="repeat">
      <a:schemeClr val="lt1"/>
    </dgm:linClrLst>
    <dgm:effectClrLst/>
    <dgm:txLinClrLst/>
    <dgm:txFillClrLst/>
    <dgm:txEffectClrLst/>
  </dgm:styleLbl>
  <dgm:styleLbl name="vennNode1">
    <dgm:fillClrLst>
      <a:schemeClr val="accent5">
        <a:shade val="80000"/>
        <a:alpha val="50000"/>
      </a:schemeClr>
      <a:schemeClr val="accent5">
        <a:tint val="70000"/>
        <a:alpha val="50000"/>
      </a:schemeClr>
    </dgm:fillClrLst>
    <dgm:linClrLst meth="repeat">
      <a:schemeClr val="lt1"/>
    </dgm:linClrLst>
    <dgm:effectClrLst/>
    <dgm:txLinClrLst/>
    <dgm:txFillClrLst/>
    <dgm:txEffectClrLst/>
  </dgm:styleLbl>
  <dgm:styleLbl name="node2">
    <dgm:fillClrLst>
      <a:schemeClr val="accent5">
        <a:tint val="99000"/>
      </a:schemeClr>
    </dgm:fillClrLst>
    <dgm:linClrLst meth="repeat">
      <a:schemeClr val="lt1"/>
    </dgm:linClrLst>
    <dgm:effectClrLst/>
    <dgm:txLinClrLst/>
    <dgm:txFillClrLst/>
    <dgm:txEffectClrLst/>
  </dgm:styleLbl>
  <dgm:styleLbl name="node3">
    <dgm:fillClrLst>
      <a:schemeClr val="accent5">
        <a:tint val="80000"/>
      </a:schemeClr>
    </dgm:fillClrLst>
    <dgm:linClrLst meth="repeat">
      <a:schemeClr val="lt1"/>
    </dgm:linClrLst>
    <dgm:effectClrLst/>
    <dgm:txLinClrLst/>
    <dgm:txFillClrLst/>
    <dgm:txEffectClrLst/>
  </dgm:styleLbl>
  <dgm:styleLbl name="node4">
    <dgm:fillClrLst>
      <a:schemeClr val="accent5">
        <a:tint val="70000"/>
      </a:schemeClr>
    </dgm:fillClrLst>
    <dgm:linClrLst meth="repeat">
      <a:schemeClr val="lt1"/>
    </dgm:linClrLst>
    <dgm:effectClrLst/>
    <dgm:txLinClrLst/>
    <dgm:txFillClrLst/>
    <dgm:txEffectClrLst/>
  </dgm:styleLbl>
  <dgm:styleLbl name="f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dgm:txEffectClrLst/>
  </dgm:styleLbl>
  <dgm:styleLbl name="fgSibTrans2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meth="repeat">
      <a:schemeClr val="lt1"/>
    </dgm:txFillClrLst>
    <dgm:txEffectClrLst/>
  </dgm:styleLbl>
  <dgm:styleLbl name="bgSibTrans2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meth="repeat">
      <a:schemeClr val="lt1"/>
    </dgm:txFillClrLst>
    <dgm:txEffectClrLst/>
  </dgm:styleLbl>
  <dgm:styleLbl name="sibTrans1D1">
    <dgm:fillClrLst>
      <a:schemeClr val="accent5">
        <a:shade val="90000"/>
      </a:schemeClr>
      <a:schemeClr val="accent5">
        <a:tint val="70000"/>
      </a:schemeClr>
    </dgm:fillClrLst>
    <dgm:linClrLst>
      <a:schemeClr val="accent5">
        <a:shade val="90000"/>
      </a:schemeClr>
      <a:schemeClr val="accent5">
        <a:tint val="7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shade val="80000"/>
      </a:schemeClr>
    </dgm:fillClrLst>
    <dgm:linClrLst meth="repeat">
      <a:schemeClr val="lt1"/>
    </dgm:linClrLst>
    <dgm:effectClrLst/>
    <dgm:txLinClrLst/>
    <dgm:txFillClrLst/>
    <dgm:txEffectClrLst/>
  </dgm:styleLbl>
  <dgm:styleLbl name="asst1">
    <dgm:fillClrLst meth="repeat">
      <a:schemeClr val="accent5">
        <a:shade val="80000"/>
      </a:schemeClr>
    </dgm:fillClrLst>
    <dgm:linClrLst meth="repeat">
      <a:schemeClr val="lt1"/>
    </dgm:linClrLst>
    <dgm:effectClrLst/>
    <dgm:txLinClrLst/>
    <dgm:txFillClrLst/>
    <dgm:txEffectClrLst/>
  </dgm:styleLbl>
  <dgm:styleLbl name="asst2">
    <dgm:fillClrLst>
      <a:schemeClr val="accent5">
        <a:tint val="99000"/>
      </a:schemeClr>
    </dgm:fillClrLst>
    <dgm:linClrLst meth="repeat">
      <a:schemeClr val="lt1"/>
    </dgm:linClrLst>
    <dgm:effectClrLst/>
    <dgm:txLinClrLst/>
    <dgm:txFillClrLst/>
    <dgm:txEffectClrLst/>
  </dgm:styleLbl>
  <dgm:styleLbl name="asst3">
    <dgm:fillClrLst>
      <a:schemeClr val="accent5">
        <a:tint val="80000"/>
      </a:schemeClr>
    </dgm:fillClrLst>
    <dgm:linClrLst meth="repeat">
      <a:schemeClr val="lt1"/>
    </dgm:linClrLst>
    <dgm:effectClrLst/>
    <dgm:txLinClrLst/>
    <dgm:txFillClrLst/>
    <dgm:txEffectClrLst/>
  </dgm:styleLbl>
  <dgm:styleLbl name="asst4">
    <dgm:fillClrLst>
      <a:schemeClr val="accent5">
        <a:tint val="70000"/>
      </a:schemeClr>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tint val="60000"/>
      </a:schemeClr>
    </dgm:linClrLst>
    <dgm:effectClrLst/>
    <dgm:txLinClrLst/>
    <dgm:txFillClrLst meth="repeat">
      <a:schemeClr val="lt1"/>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lt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9000"/>
      </a:schemeClr>
    </dgm:fillClrLst>
    <dgm:linClrLst meth="repeat">
      <a:schemeClr val="accent5">
        <a:tint val="99000"/>
      </a:schemeClr>
    </dgm:linClrLst>
    <dgm:effectClrLst/>
    <dgm:txLinClrLst/>
    <dgm:txFillClrLst meth="repeat">
      <a:schemeClr val="tx1"/>
    </dgm:txFillClrLst>
    <dgm:txEffectClrLst/>
  </dgm:styleLbl>
  <dgm:styleLbl name="parChTrans1D3">
    <dgm:fillClrLst meth="repeat">
      <a:schemeClr val="accent5">
        <a:tint val="80000"/>
      </a:schemeClr>
    </dgm:fillClrLst>
    <dgm:linClrLst meth="repeat">
      <a:schemeClr val="accent5">
        <a:tint val="80000"/>
      </a:schemeClr>
    </dgm:linClrLst>
    <dgm:effectClrLst/>
    <dgm:txLinClrLst/>
    <dgm:txFillClrLst meth="repeat">
      <a:schemeClr val="tx1"/>
    </dgm:txFillClrLst>
    <dgm:txEffectClrLst/>
  </dgm:styleLbl>
  <dgm:styleLbl name="parChTrans1D4">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hade val="80000"/>
      </a:schemeClr>
      <a:schemeClr val="accent5">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5">
        <a:shade val="80000"/>
      </a:schemeClr>
      <a:schemeClr val="accent5">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alignAccFollowNode1">
    <dgm:fillClrLst meth="repeat">
      <a:schemeClr val="accent5">
        <a:alpha val="90000"/>
        <a:tint val="40000"/>
      </a:schemeClr>
    </dgm:fillClrLst>
    <dgm:linClrLst meth="repeat">
      <a:schemeClr val="accent5">
        <a:alpha val="90000"/>
        <a:tint val="40000"/>
      </a:schemeClr>
    </dgm:linClrLst>
    <dgm:effectClrLst/>
    <dgm:txLinClrLst/>
    <dgm:txFillClrLst meth="repeat">
      <a:schemeClr val="dk1"/>
    </dgm:txFillClrLst>
    <dgm:txEffectClrLst/>
  </dgm:styleLbl>
  <dgm:styleLbl name="bgAccFollowNode1">
    <dgm:fillClrLst meth="repeat">
      <a:schemeClr val="accent5">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4BADA3A-B548-4B2A-904E-922B7959624B}" type="doc">
      <dgm:prSet loTypeId="urn:microsoft.com/office/officeart/2005/8/layout/bProcess3" loCatId="process" qsTypeId="urn:microsoft.com/office/officeart/2005/8/quickstyle/simple2" qsCatId="simple" csTypeId="urn:microsoft.com/office/officeart/2005/8/colors/accent5_3" csCatId="accent5" phldr="1"/>
      <dgm:spPr/>
      <dgm:t>
        <a:bodyPr/>
        <a:lstStyle/>
        <a:p>
          <a:endParaRPr lang="es-MX"/>
        </a:p>
      </dgm:t>
    </dgm:pt>
    <dgm:pt modelId="{922CA274-F82E-4C39-BD75-400FB7B5D414}">
      <dgm:prSet phldrT="[Texto]"/>
      <dgm:spPr>
        <a:xfrm>
          <a:off x="675472" y="39"/>
          <a:ext cx="1335432" cy="801259"/>
        </a:xfrm>
        <a:solidFill>
          <a:srgbClr val="4BACC6">
            <a:shade val="80000"/>
            <a:hueOff val="0"/>
            <a:satOff val="0"/>
            <a:lumOff val="0"/>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gm:spPr>
      <dgm:t>
        <a:bodyPr/>
        <a:lstStyle/>
        <a:p>
          <a:r>
            <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1. Picado y triturado </a:t>
          </a:r>
        </a:p>
      </dgm:t>
    </dgm:pt>
    <dgm:pt modelId="{B806B5C0-E899-4DF4-A637-D12FAB5C4C20}" type="parTrans" cxnId="{173B8D28-D7B2-4EF0-83C1-D46231534400}">
      <dgm:prSet/>
      <dgm:spPr/>
      <dgm:t>
        <a:bodyPr/>
        <a:lstStyle/>
        <a:p>
          <a:endParaRPr lang="es-MX" b="1" cap="none" spc="0">
            <a:ln w="10160">
              <a:solidFill>
                <a:schemeClr val="accent5"/>
              </a:solidFill>
              <a:prstDash val="solid"/>
            </a:ln>
            <a:solidFill>
              <a:srgbClr val="FFFFFF"/>
            </a:solidFill>
            <a:effectLst>
              <a:outerShdw blurRad="38100" dist="22860" dir="5400000" algn="tl" rotWithShape="0">
                <a:srgbClr val="000000">
                  <a:alpha val="30000"/>
                </a:srgbClr>
              </a:outerShdw>
            </a:effectLst>
          </a:endParaRPr>
        </a:p>
      </dgm:t>
    </dgm:pt>
    <dgm:pt modelId="{F6FF7BD5-ECE8-4F4C-AF01-C5BF310FC045}" type="sibTrans" cxnId="{173B8D28-D7B2-4EF0-83C1-D46231534400}">
      <dgm:prSet/>
      <dgm:spPr>
        <a:xfrm>
          <a:off x="2009104" y="354948"/>
          <a:ext cx="276549" cy="91440"/>
        </a:xfrm>
        <a:noFill/>
        <a:ln w="9525" cap="flat" cmpd="sng" algn="ctr">
          <a:solidFill>
            <a:srgbClr val="4BACC6">
              <a:shade val="90000"/>
              <a:hueOff val="0"/>
              <a:satOff val="0"/>
              <a:lumOff val="0"/>
              <a:alphaOff val="0"/>
            </a:srgbClr>
          </a:solidFill>
          <a:prstDash val="solid"/>
          <a:tailEnd type="arrow"/>
        </a:ln>
        <a:effectLst/>
      </dgm:spPr>
      <dgm:t>
        <a:bodyPr/>
        <a:lstStyle/>
        <a:p>
          <a:endPar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endParaRPr>
        </a:p>
      </dgm:t>
    </dgm:pt>
    <dgm:pt modelId="{7E0829BB-66E3-4C08-AD43-3F147ADC7C6F}">
      <dgm:prSet phldrT="[Texto]"/>
      <dgm:spPr>
        <a:xfrm>
          <a:off x="2318053" y="39"/>
          <a:ext cx="1335432" cy="801259"/>
        </a:xfrm>
        <a:solidFill>
          <a:srgbClr val="4BACC6">
            <a:shade val="80000"/>
            <a:hueOff val="25653"/>
            <a:satOff val="-280"/>
            <a:lumOff val="3197"/>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gm:spPr>
      <dgm:t>
        <a:bodyPr/>
        <a:lstStyle/>
        <a:p>
          <a:r>
            <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2. Vaciado de residuos a pilas de compostaje</a:t>
          </a:r>
        </a:p>
      </dgm:t>
    </dgm:pt>
    <dgm:pt modelId="{A19E791B-1F28-468F-A875-5B6B68018124}" type="parTrans" cxnId="{D7DD3FF3-13FE-4385-9244-A327F24ABDD6}">
      <dgm:prSet/>
      <dgm:spPr/>
      <dgm:t>
        <a:bodyPr/>
        <a:lstStyle/>
        <a:p>
          <a:endParaRPr lang="es-MX" b="1" cap="none" spc="0">
            <a:ln w="10160">
              <a:solidFill>
                <a:schemeClr val="accent5"/>
              </a:solidFill>
              <a:prstDash val="solid"/>
            </a:ln>
            <a:solidFill>
              <a:srgbClr val="FFFFFF"/>
            </a:solidFill>
            <a:effectLst>
              <a:outerShdw blurRad="38100" dist="22860" dir="5400000" algn="tl" rotWithShape="0">
                <a:srgbClr val="000000">
                  <a:alpha val="30000"/>
                </a:srgbClr>
              </a:outerShdw>
            </a:effectLst>
          </a:endParaRPr>
        </a:p>
      </dgm:t>
    </dgm:pt>
    <dgm:pt modelId="{74AF86C4-3B3B-4FEB-913E-945C61998EB2}" type="sibTrans" cxnId="{D7DD3FF3-13FE-4385-9244-A327F24ABDD6}">
      <dgm:prSet/>
      <dgm:spPr>
        <a:xfrm>
          <a:off x="3651686" y="354948"/>
          <a:ext cx="276549" cy="91440"/>
        </a:xfrm>
        <a:noFill/>
        <a:ln w="9525" cap="flat" cmpd="sng" algn="ctr">
          <a:solidFill>
            <a:srgbClr val="4BACC6">
              <a:shade val="90000"/>
              <a:hueOff val="29327"/>
              <a:satOff val="-547"/>
              <a:lumOff val="3268"/>
              <a:alphaOff val="0"/>
            </a:srgbClr>
          </a:solidFill>
          <a:prstDash val="solid"/>
          <a:tailEnd type="arrow"/>
        </a:ln>
        <a:effectLst/>
      </dgm:spPr>
      <dgm:t>
        <a:bodyPr/>
        <a:lstStyle/>
        <a:p>
          <a:endPar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endParaRPr>
        </a:p>
      </dgm:t>
    </dgm:pt>
    <dgm:pt modelId="{ABBB3408-5AF0-44E9-94A6-A3330890837C}">
      <dgm:prSet phldrT="[Texto]"/>
      <dgm:spPr>
        <a:xfrm>
          <a:off x="3960635" y="39"/>
          <a:ext cx="1335432" cy="801259"/>
        </a:xfrm>
        <a:solidFill>
          <a:srgbClr val="4BACC6">
            <a:shade val="80000"/>
            <a:hueOff val="51306"/>
            <a:satOff val="-559"/>
            <a:lumOff val="6395"/>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gm:spPr>
      <dgm:t>
        <a:bodyPr/>
        <a:lstStyle/>
        <a:p>
          <a:r>
            <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3. Volteo y precomposteo</a:t>
          </a:r>
        </a:p>
      </dgm:t>
    </dgm:pt>
    <dgm:pt modelId="{D1F55642-7142-4F0F-AC72-40654A26637C}" type="parTrans" cxnId="{B5FBDC9C-5383-49E5-8B52-AFF3D50C6693}">
      <dgm:prSet/>
      <dgm:spPr/>
      <dgm:t>
        <a:bodyPr/>
        <a:lstStyle/>
        <a:p>
          <a:endParaRPr lang="es-MX" b="1" cap="none" spc="0">
            <a:ln w="10160">
              <a:solidFill>
                <a:schemeClr val="accent5"/>
              </a:solidFill>
              <a:prstDash val="solid"/>
            </a:ln>
            <a:solidFill>
              <a:srgbClr val="FFFFFF"/>
            </a:solidFill>
            <a:effectLst>
              <a:outerShdw blurRad="38100" dist="22860" dir="5400000" algn="tl" rotWithShape="0">
                <a:srgbClr val="000000">
                  <a:alpha val="30000"/>
                </a:srgbClr>
              </a:outerShdw>
            </a:effectLst>
          </a:endParaRPr>
        </a:p>
      </dgm:t>
    </dgm:pt>
    <dgm:pt modelId="{5BEAD9E9-55F3-4BA2-9558-2CA182E2D031}" type="sibTrans" cxnId="{B5FBDC9C-5383-49E5-8B52-AFF3D50C6693}">
      <dgm:prSet/>
      <dgm:spPr>
        <a:xfrm>
          <a:off x="1343188" y="799498"/>
          <a:ext cx="3285163" cy="276549"/>
        </a:xfrm>
        <a:noFill/>
        <a:ln w="9525" cap="flat" cmpd="sng" algn="ctr">
          <a:solidFill>
            <a:srgbClr val="4BACC6">
              <a:shade val="90000"/>
              <a:hueOff val="58654"/>
              <a:satOff val="-1094"/>
              <a:lumOff val="6535"/>
              <a:alphaOff val="0"/>
            </a:srgbClr>
          </a:solidFill>
          <a:prstDash val="solid"/>
          <a:tailEnd type="arrow"/>
        </a:ln>
        <a:effectLst/>
      </dgm:spPr>
      <dgm:t>
        <a:bodyPr/>
        <a:lstStyle/>
        <a:p>
          <a:endPar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endParaRPr>
        </a:p>
      </dgm:t>
    </dgm:pt>
    <dgm:pt modelId="{DEE78A02-CDDB-449D-AF79-5A4B6B62CF8B}">
      <dgm:prSet phldrT="[Texto]"/>
      <dgm:spPr>
        <a:xfrm>
          <a:off x="675472" y="1108447"/>
          <a:ext cx="1335432" cy="801259"/>
        </a:xfrm>
        <a:solidFill>
          <a:srgbClr val="4BACC6">
            <a:shade val="80000"/>
            <a:hueOff val="76959"/>
            <a:satOff val="-839"/>
            <a:lumOff val="9592"/>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gm:spPr>
      <dgm:t>
        <a:bodyPr/>
        <a:lstStyle/>
        <a:p>
          <a:r>
            <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4. Aplicación de lombrices.</a:t>
          </a:r>
        </a:p>
      </dgm:t>
    </dgm:pt>
    <dgm:pt modelId="{E463A6DD-694A-4A25-BBD4-ECCA6A96182B}" type="parTrans" cxnId="{CEBFDE2E-2DF4-4AC3-BF7C-8801B8D11AB5}">
      <dgm:prSet/>
      <dgm:spPr/>
      <dgm:t>
        <a:bodyPr/>
        <a:lstStyle/>
        <a:p>
          <a:endParaRPr lang="es-MX" b="1" cap="none" spc="0">
            <a:ln w="10160">
              <a:solidFill>
                <a:schemeClr val="accent5"/>
              </a:solidFill>
              <a:prstDash val="solid"/>
            </a:ln>
            <a:solidFill>
              <a:srgbClr val="FFFFFF"/>
            </a:solidFill>
            <a:effectLst>
              <a:outerShdw blurRad="38100" dist="22860" dir="5400000" algn="tl" rotWithShape="0">
                <a:srgbClr val="000000">
                  <a:alpha val="30000"/>
                </a:srgbClr>
              </a:outerShdw>
            </a:effectLst>
          </a:endParaRPr>
        </a:p>
      </dgm:t>
    </dgm:pt>
    <dgm:pt modelId="{09891860-BA92-4AA9-B8F2-E7A510B7529D}" type="sibTrans" cxnId="{CEBFDE2E-2DF4-4AC3-BF7C-8801B8D11AB5}">
      <dgm:prSet/>
      <dgm:spPr>
        <a:xfrm>
          <a:off x="2009104" y="1463357"/>
          <a:ext cx="276549" cy="91440"/>
        </a:xfrm>
        <a:noFill/>
        <a:ln w="9525" cap="flat" cmpd="sng" algn="ctr">
          <a:solidFill>
            <a:srgbClr val="4BACC6">
              <a:shade val="90000"/>
              <a:hueOff val="87981"/>
              <a:satOff val="-1641"/>
              <a:lumOff val="9803"/>
              <a:alphaOff val="0"/>
            </a:srgbClr>
          </a:solidFill>
          <a:prstDash val="solid"/>
          <a:tailEnd type="arrow"/>
        </a:ln>
        <a:effectLst/>
      </dgm:spPr>
      <dgm:t>
        <a:bodyPr/>
        <a:lstStyle/>
        <a:p>
          <a:endPar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endParaRPr>
        </a:p>
      </dgm:t>
    </dgm:pt>
    <dgm:pt modelId="{26E83D93-9D40-4BF6-829B-BCA9EC9C9CDB}">
      <dgm:prSet phldrT="[Texto]"/>
      <dgm:spPr>
        <a:xfrm>
          <a:off x="2318053" y="1108447"/>
          <a:ext cx="1335432" cy="801259"/>
        </a:xfrm>
        <a:solidFill>
          <a:srgbClr val="4BACC6">
            <a:shade val="80000"/>
            <a:hueOff val="102612"/>
            <a:satOff val="-1119"/>
            <a:lumOff val="12789"/>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gm:spPr>
      <dgm:t>
        <a:bodyPr/>
        <a:lstStyle/>
        <a:p>
          <a:r>
            <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5. Manejo del compost</a:t>
          </a:r>
        </a:p>
      </dgm:t>
    </dgm:pt>
    <dgm:pt modelId="{B83E8E93-FC06-4ED3-B9CC-168772A703F4}" type="parTrans" cxnId="{16FFF443-7515-4967-9397-4FA6D4C48BFF}">
      <dgm:prSet/>
      <dgm:spPr/>
      <dgm:t>
        <a:bodyPr/>
        <a:lstStyle/>
        <a:p>
          <a:endParaRPr lang="es-MX" b="1" cap="none" spc="0">
            <a:ln w="10160">
              <a:solidFill>
                <a:schemeClr val="accent5"/>
              </a:solidFill>
              <a:prstDash val="solid"/>
            </a:ln>
            <a:solidFill>
              <a:srgbClr val="FFFFFF"/>
            </a:solidFill>
            <a:effectLst>
              <a:outerShdw blurRad="38100" dist="22860" dir="5400000" algn="tl" rotWithShape="0">
                <a:srgbClr val="000000">
                  <a:alpha val="30000"/>
                </a:srgbClr>
              </a:outerShdw>
            </a:effectLst>
          </a:endParaRPr>
        </a:p>
      </dgm:t>
    </dgm:pt>
    <dgm:pt modelId="{B518DC1A-9D36-4B97-8C13-0FF443D644E7}" type="sibTrans" cxnId="{16FFF443-7515-4967-9397-4FA6D4C48BFF}">
      <dgm:prSet/>
      <dgm:spPr>
        <a:xfrm>
          <a:off x="3651686" y="1463357"/>
          <a:ext cx="276549" cy="91440"/>
        </a:xfrm>
        <a:noFill/>
        <a:ln w="9525" cap="flat" cmpd="sng" algn="ctr">
          <a:solidFill>
            <a:srgbClr val="4BACC6">
              <a:shade val="90000"/>
              <a:hueOff val="117308"/>
              <a:satOff val="-2187"/>
              <a:lumOff val="13071"/>
              <a:alphaOff val="0"/>
            </a:srgbClr>
          </a:solidFill>
          <a:prstDash val="solid"/>
          <a:tailEnd type="arrow"/>
        </a:ln>
        <a:effectLst/>
      </dgm:spPr>
      <dgm:t>
        <a:bodyPr/>
        <a:lstStyle/>
        <a:p>
          <a:endPar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endParaRPr>
        </a:p>
      </dgm:t>
    </dgm:pt>
    <dgm:pt modelId="{D5AC90D3-89E5-431C-AF46-8FBCBCAB8EBE}">
      <dgm:prSet phldrT="[Texto]"/>
      <dgm:spPr>
        <a:xfrm>
          <a:off x="3960635" y="1108447"/>
          <a:ext cx="1335432" cy="801259"/>
        </a:xfrm>
        <a:solidFill>
          <a:srgbClr val="4BACC6">
            <a:shade val="80000"/>
            <a:hueOff val="128265"/>
            <a:satOff val="-1399"/>
            <a:lumOff val="15987"/>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gm:spPr>
      <dgm:t>
        <a:bodyPr/>
        <a:lstStyle/>
        <a:p>
          <a:r>
            <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6. Captación de lixiviado</a:t>
          </a:r>
        </a:p>
      </dgm:t>
    </dgm:pt>
    <dgm:pt modelId="{BCC432F7-5709-4F59-AC8E-1495CE5DB15C}" type="parTrans" cxnId="{07B873C4-7882-4BF0-AE00-5B65346CC208}">
      <dgm:prSet/>
      <dgm:spPr/>
      <dgm:t>
        <a:bodyPr/>
        <a:lstStyle/>
        <a:p>
          <a:endParaRPr lang="es-MX" b="1" cap="none" spc="0">
            <a:ln w="10160">
              <a:solidFill>
                <a:schemeClr val="accent5"/>
              </a:solidFill>
              <a:prstDash val="solid"/>
            </a:ln>
            <a:solidFill>
              <a:srgbClr val="FFFFFF"/>
            </a:solidFill>
            <a:effectLst>
              <a:outerShdw blurRad="38100" dist="22860" dir="5400000" algn="tl" rotWithShape="0">
                <a:srgbClr val="000000">
                  <a:alpha val="30000"/>
                </a:srgbClr>
              </a:outerShdw>
            </a:effectLst>
          </a:endParaRPr>
        </a:p>
      </dgm:t>
    </dgm:pt>
    <dgm:pt modelId="{2CC4428A-54FA-4575-BE2A-407D13B35303}" type="sibTrans" cxnId="{07B873C4-7882-4BF0-AE00-5B65346CC208}">
      <dgm:prSet/>
      <dgm:spPr>
        <a:xfrm>
          <a:off x="1343188" y="1907907"/>
          <a:ext cx="3285163" cy="276549"/>
        </a:xfrm>
        <a:noFill/>
        <a:ln w="9525" cap="flat" cmpd="sng" algn="ctr">
          <a:solidFill>
            <a:srgbClr val="4BACC6">
              <a:shade val="90000"/>
              <a:hueOff val="146635"/>
              <a:satOff val="-2734"/>
              <a:lumOff val="16339"/>
              <a:alphaOff val="0"/>
            </a:srgbClr>
          </a:solidFill>
          <a:prstDash val="solid"/>
          <a:tailEnd type="arrow"/>
        </a:ln>
        <a:effectLst/>
      </dgm:spPr>
      <dgm:t>
        <a:bodyPr/>
        <a:lstStyle/>
        <a:p>
          <a:endPar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endParaRPr>
        </a:p>
      </dgm:t>
    </dgm:pt>
    <dgm:pt modelId="{59BE9C3D-7DBA-40ED-9EA7-C2AA2887A95E}">
      <dgm:prSet phldrT="[Texto]"/>
      <dgm:spPr>
        <a:xfrm>
          <a:off x="675472" y="2216856"/>
          <a:ext cx="1335432" cy="801259"/>
        </a:xfrm>
        <a:solidFill>
          <a:srgbClr val="4BACC6">
            <a:shade val="80000"/>
            <a:hueOff val="153918"/>
            <a:satOff val="-1678"/>
            <a:lumOff val="19184"/>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gm:spPr>
      <dgm:t>
        <a:bodyPr/>
        <a:lstStyle/>
        <a:p>
          <a:r>
            <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7. Extracción de humus</a:t>
          </a:r>
        </a:p>
      </dgm:t>
    </dgm:pt>
    <dgm:pt modelId="{B151E506-4396-4B04-9CD9-4D508BB99EEC}" type="parTrans" cxnId="{A7756831-A219-4F2B-9E64-573AEAC8CA2F}">
      <dgm:prSet/>
      <dgm:spPr/>
      <dgm:t>
        <a:bodyPr/>
        <a:lstStyle/>
        <a:p>
          <a:endParaRPr lang="es-MX" b="1" cap="none" spc="0">
            <a:ln w="10160">
              <a:solidFill>
                <a:schemeClr val="accent5"/>
              </a:solidFill>
              <a:prstDash val="solid"/>
            </a:ln>
            <a:solidFill>
              <a:srgbClr val="FFFFFF"/>
            </a:solidFill>
            <a:effectLst>
              <a:outerShdw blurRad="38100" dist="22860" dir="5400000" algn="tl" rotWithShape="0">
                <a:srgbClr val="000000">
                  <a:alpha val="30000"/>
                </a:srgbClr>
              </a:outerShdw>
            </a:effectLst>
          </a:endParaRPr>
        </a:p>
      </dgm:t>
    </dgm:pt>
    <dgm:pt modelId="{BF93F2EC-BDB4-422A-B513-3F70E07E7ADD}" type="sibTrans" cxnId="{A7756831-A219-4F2B-9E64-573AEAC8CA2F}">
      <dgm:prSet/>
      <dgm:spPr>
        <a:xfrm>
          <a:off x="2009104" y="2571766"/>
          <a:ext cx="276549" cy="91440"/>
        </a:xfrm>
        <a:noFill/>
        <a:ln w="9525" cap="flat" cmpd="sng" algn="ctr">
          <a:solidFill>
            <a:srgbClr val="4BACC6">
              <a:shade val="90000"/>
              <a:hueOff val="175963"/>
              <a:satOff val="-3281"/>
              <a:lumOff val="19606"/>
              <a:alphaOff val="0"/>
            </a:srgbClr>
          </a:solidFill>
          <a:prstDash val="solid"/>
          <a:tailEnd type="arrow"/>
        </a:ln>
        <a:effectLst/>
      </dgm:spPr>
      <dgm:t>
        <a:bodyPr/>
        <a:lstStyle/>
        <a:p>
          <a:endPar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endParaRPr>
        </a:p>
      </dgm:t>
    </dgm:pt>
    <dgm:pt modelId="{A8427CE4-7BE5-49EA-B4D4-603D2EC23AF1}">
      <dgm:prSet phldrT="[Texto]"/>
      <dgm:spPr>
        <a:xfrm>
          <a:off x="2318053" y="2216856"/>
          <a:ext cx="1335432" cy="801259"/>
        </a:xfrm>
        <a:solidFill>
          <a:srgbClr val="4BACC6">
            <a:shade val="80000"/>
            <a:hueOff val="179571"/>
            <a:satOff val="-1958"/>
            <a:lumOff val="22382"/>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gm:spPr>
      <dgm:t>
        <a:bodyPr/>
        <a:lstStyle/>
        <a:p>
          <a:r>
            <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8. Separación de lombrices</a:t>
          </a:r>
        </a:p>
      </dgm:t>
    </dgm:pt>
    <dgm:pt modelId="{C5642093-3F3B-4588-BF16-1DB4304A845C}" type="parTrans" cxnId="{59DCB4FF-D2A5-4D08-B40C-FC9108037533}">
      <dgm:prSet/>
      <dgm:spPr/>
      <dgm:t>
        <a:bodyPr/>
        <a:lstStyle/>
        <a:p>
          <a:endParaRPr lang="es-MX" b="1" cap="none" spc="0">
            <a:ln w="10160">
              <a:solidFill>
                <a:schemeClr val="accent5"/>
              </a:solidFill>
              <a:prstDash val="solid"/>
            </a:ln>
            <a:solidFill>
              <a:srgbClr val="FFFFFF"/>
            </a:solidFill>
            <a:effectLst>
              <a:outerShdw blurRad="38100" dist="22860" dir="5400000" algn="tl" rotWithShape="0">
                <a:srgbClr val="000000">
                  <a:alpha val="30000"/>
                </a:srgbClr>
              </a:outerShdw>
            </a:effectLst>
          </a:endParaRPr>
        </a:p>
      </dgm:t>
    </dgm:pt>
    <dgm:pt modelId="{EBD66282-B09F-4BAD-9347-BB4740EA07A1}" type="sibTrans" cxnId="{59DCB4FF-D2A5-4D08-B40C-FC9108037533}">
      <dgm:prSet/>
      <dgm:spPr>
        <a:xfrm>
          <a:off x="3651686" y="2571766"/>
          <a:ext cx="276549" cy="91440"/>
        </a:xfrm>
        <a:noFill/>
        <a:ln w="9525" cap="flat" cmpd="sng" algn="ctr">
          <a:solidFill>
            <a:srgbClr val="4BACC6">
              <a:shade val="90000"/>
              <a:hueOff val="205290"/>
              <a:satOff val="-3828"/>
              <a:lumOff val="22874"/>
              <a:alphaOff val="0"/>
            </a:srgbClr>
          </a:solidFill>
          <a:prstDash val="solid"/>
          <a:tailEnd type="arrow"/>
        </a:ln>
        <a:effectLst/>
      </dgm:spPr>
      <dgm:t>
        <a:bodyPr/>
        <a:lstStyle/>
        <a:p>
          <a:endPar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endParaRPr>
        </a:p>
      </dgm:t>
    </dgm:pt>
    <dgm:pt modelId="{BA433E8A-DB9E-4374-A145-EB7F110103EA}">
      <dgm:prSet phldrT="[Texto]"/>
      <dgm:spPr>
        <a:xfrm>
          <a:off x="3960635" y="2216856"/>
          <a:ext cx="1335432" cy="801259"/>
        </a:xfrm>
        <a:solidFill>
          <a:srgbClr val="4BACC6">
            <a:shade val="80000"/>
            <a:hueOff val="205224"/>
            <a:satOff val="-2238"/>
            <a:lumOff val="25579"/>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gm:spPr>
      <dgm:t>
        <a:bodyPr/>
        <a:lstStyle/>
        <a:p>
          <a:r>
            <a:rPr lang="es-MX" b="1"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9. Harneado y envasado</a:t>
          </a:r>
        </a:p>
      </dgm:t>
    </dgm:pt>
    <dgm:pt modelId="{191B0425-B659-434F-891E-81195A4B3A17}" type="parTrans" cxnId="{389050AF-80CD-4AF1-B2BB-95A2A6D3F236}">
      <dgm:prSet/>
      <dgm:spPr/>
      <dgm:t>
        <a:bodyPr/>
        <a:lstStyle/>
        <a:p>
          <a:endParaRPr lang="es-MX" b="1" cap="none" spc="0">
            <a:ln w="10160">
              <a:solidFill>
                <a:schemeClr val="accent5"/>
              </a:solidFill>
              <a:prstDash val="solid"/>
            </a:ln>
            <a:solidFill>
              <a:srgbClr val="FFFFFF"/>
            </a:solidFill>
            <a:effectLst>
              <a:outerShdw blurRad="38100" dist="22860" dir="5400000" algn="tl" rotWithShape="0">
                <a:srgbClr val="000000">
                  <a:alpha val="30000"/>
                </a:srgbClr>
              </a:outerShdw>
            </a:effectLst>
          </a:endParaRPr>
        </a:p>
      </dgm:t>
    </dgm:pt>
    <dgm:pt modelId="{C8C21261-BC66-4854-915C-C4D8C23502B1}" type="sibTrans" cxnId="{389050AF-80CD-4AF1-B2BB-95A2A6D3F236}">
      <dgm:prSet/>
      <dgm:spPr/>
      <dgm:t>
        <a:bodyPr/>
        <a:lstStyle/>
        <a:p>
          <a:endParaRPr lang="es-MX" b="1" cap="none" spc="0">
            <a:ln w="10160">
              <a:solidFill>
                <a:schemeClr val="accent5"/>
              </a:solidFill>
              <a:prstDash val="solid"/>
            </a:ln>
            <a:solidFill>
              <a:srgbClr val="FFFFFF"/>
            </a:solidFill>
            <a:effectLst>
              <a:outerShdw blurRad="38100" dist="22860" dir="5400000" algn="tl" rotWithShape="0">
                <a:srgbClr val="000000">
                  <a:alpha val="30000"/>
                </a:srgbClr>
              </a:outerShdw>
            </a:effectLst>
          </a:endParaRPr>
        </a:p>
      </dgm:t>
    </dgm:pt>
    <dgm:pt modelId="{5CD4214C-2CD8-4151-96C6-2C8D0678518D}" type="pres">
      <dgm:prSet presAssocID="{04BADA3A-B548-4B2A-904E-922B7959624B}" presName="Name0" presStyleCnt="0">
        <dgm:presLayoutVars>
          <dgm:dir/>
          <dgm:resizeHandles val="exact"/>
        </dgm:presLayoutVars>
      </dgm:prSet>
      <dgm:spPr/>
      <dgm:t>
        <a:bodyPr/>
        <a:lstStyle/>
        <a:p>
          <a:endParaRPr lang="es-MX"/>
        </a:p>
      </dgm:t>
    </dgm:pt>
    <dgm:pt modelId="{A21B08FE-39FD-4856-9912-B2C8308FEA7B}" type="pres">
      <dgm:prSet presAssocID="{922CA274-F82E-4C39-BD75-400FB7B5D414}" presName="node" presStyleLbl="node1" presStyleIdx="0" presStyleCnt="9">
        <dgm:presLayoutVars>
          <dgm:bulletEnabled val="1"/>
        </dgm:presLayoutVars>
      </dgm:prSet>
      <dgm:spPr>
        <a:prstGeom prst="rect">
          <a:avLst/>
        </a:prstGeom>
      </dgm:spPr>
      <dgm:t>
        <a:bodyPr/>
        <a:lstStyle/>
        <a:p>
          <a:endParaRPr lang="es-MX"/>
        </a:p>
      </dgm:t>
    </dgm:pt>
    <dgm:pt modelId="{0E1BBD6A-545C-4D93-AF46-CCCA15597FE5}" type="pres">
      <dgm:prSet presAssocID="{F6FF7BD5-ECE8-4F4C-AF01-C5BF310FC045}" presName="sibTrans" presStyleLbl="sibTrans1D1" presStyleIdx="0" presStyleCnt="8"/>
      <dgm:spPr>
        <a:custGeom>
          <a:avLst/>
          <a:gdLst/>
          <a:ahLst/>
          <a:cxnLst/>
          <a:rect l="0" t="0" r="0" b="0"/>
          <a:pathLst>
            <a:path>
              <a:moveTo>
                <a:pt x="0" y="45720"/>
              </a:moveTo>
              <a:lnTo>
                <a:pt x="276549" y="45720"/>
              </a:lnTo>
            </a:path>
          </a:pathLst>
        </a:custGeom>
      </dgm:spPr>
      <dgm:t>
        <a:bodyPr/>
        <a:lstStyle/>
        <a:p>
          <a:endParaRPr lang="es-MX"/>
        </a:p>
      </dgm:t>
    </dgm:pt>
    <dgm:pt modelId="{3B18529B-ADA3-4834-9E50-22E0B8705551}" type="pres">
      <dgm:prSet presAssocID="{F6FF7BD5-ECE8-4F4C-AF01-C5BF310FC045}" presName="connectorText" presStyleLbl="sibTrans1D1" presStyleIdx="0" presStyleCnt="8"/>
      <dgm:spPr/>
      <dgm:t>
        <a:bodyPr/>
        <a:lstStyle/>
        <a:p>
          <a:endParaRPr lang="es-MX"/>
        </a:p>
      </dgm:t>
    </dgm:pt>
    <dgm:pt modelId="{A0D1B4D2-68C4-49F1-9212-5D49E6432D9F}" type="pres">
      <dgm:prSet presAssocID="{7E0829BB-66E3-4C08-AD43-3F147ADC7C6F}" presName="node" presStyleLbl="node1" presStyleIdx="1" presStyleCnt="9">
        <dgm:presLayoutVars>
          <dgm:bulletEnabled val="1"/>
        </dgm:presLayoutVars>
      </dgm:prSet>
      <dgm:spPr>
        <a:prstGeom prst="rect">
          <a:avLst/>
        </a:prstGeom>
      </dgm:spPr>
      <dgm:t>
        <a:bodyPr/>
        <a:lstStyle/>
        <a:p>
          <a:endParaRPr lang="es-MX"/>
        </a:p>
      </dgm:t>
    </dgm:pt>
    <dgm:pt modelId="{158D9297-B0F0-4CD0-B9A0-91A2C969D6EC}" type="pres">
      <dgm:prSet presAssocID="{74AF86C4-3B3B-4FEB-913E-945C61998EB2}" presName="sibTrans" presStyleLbl="sibTrans1D1" presStyleIdx="1" presStyleCnt="8"/>
      <dgm:spPr>
        <a:custGeom>
          <a:avLst/>
          <a:gdLst/>
          <a:ahLst/>
          <a:cxnLst/>
          <a:rect l="0" t="0" r="0" b="0"/>
          <a:pathLst>
            <a:path>
              <a:moveTo>
                <a:pt x="0" y="45720"/>
              </a:moveTo>
              <a:lnTo>
                <a:pt x="276549" y="45720"/>
              </a:lnTo>
            </a:path>
          </a:pathLst>
        </a:custGeom>
      </dgm:spPr>
      <dgm:t>
        <a:bodyPr/>
        <a:lstStyle/>
        <a:p>
          <a:endParaRPr lang="es-MX"/>
        </a:p>
      </dgm:t>
    </dgm:pt>
    <dgm:pt modelId="{3A15EB71-1080-461C-9C63-68D9D0B527BD}" type="pres">
      <dgm:prSet presAssocID="{74AF86C4-3B3B-4FEB-913E-945C61998EB2}" presName="connectorText" presStyleLbl="sibTrans1D1" presStyleIdx="1" presStyleCnt="8"/>
      <dgm:spPr/>
      <dgm:t>
        <a:bodyPr/>
        <a:lstStyle/>
        <a:p>
          <a:endParaRPr lang="es-MX"/>
        </a:p>
      </dgm:t>
    </dgm:pt>
    <dgm:pt modelId="{04C8E90A-6F63-4CD9-A5AE-39F7DF71D18F}" type="pres">
      <dgm:prSet presAssocID="{ABBB3408-5AF0-44E9-94A6-A3330890837C}" presName="node" presStyleLbl="node1" presStyleIdx="2" presStyleCnt="9">
        <dgm:presLayoutVars>
          <dgm:bulletEnabled val="1"/>
        </dgm:presLayoutVars>
      </dgm:prSet>
      <dgm:spPr>
        <a:prstGeom prst="rect">
          <a:avLst/>
        </a:prstGeom>
      </dgm:spPr>
      <dgm:t>
        <a:bodyPr/>
        <a:lstStyle/>
        <a:p>
          <a:endParaRPr lang="es-MX"/>
        </a:p>
      </dgm:t>
    </dgm:pt>
    <dgm:pt modelId="{541467AB-D81E-44B6-8DFB-E1448B7BA81C}" type="pres">
      <dgm:prSet presAssocID="{5BEAD9E9-55F3-4BA2-9558-2CA182E2D031}" presName="sibTrans" presStyleLbl="sibTrans1D1" presStyleIdx="2" presStyleCnt="8"/>
      <dgm:spPr>
        <a:custGeom>
          <a:avLst/>
          <a:gdLst/>
          <a:ahLst/>
          <a:cxnLst/>
          <a:rect l="0" t="0" r="0" b="0"/>
          <a:pathLst>
            <a:path>
              <a:moveTo>
                <a:pt x="3285163" y="0"/>
              </a:moveTo>
              <a:lnTo>
                <a:pt x="3285163" y="155374"/>
              </a:lnTo>
              <a:lnTo>
                <a:pt x="0" y="155374"/>
              </a:lnTo>
              <a:lnTo>
                <a:pt x="0" y="276549"/>
              </a:lnTo>
            </a:path>
          </a:pathLst>
        </a:custGeom>
      </dgm:spPr>
      <dgm:t>
        <a:bodyPr/>
        <a:lstStyle/>
        <a:p>
          <a:endParaRPr lang="es-MX"/>
        </a:p>
      </dgm:t>
    </dgm:pt>
    <dgm:pt modelId="{684AAEBC-ABDB-4F9F-A170-356211E11A39}" type="pres">
      <dgm:prSet presAssocID="{5BEAD9E9-55F3-4BA2-9558-2CA182E2D031}" presName="connectorText" presStyleLbl="sibTrans1D1" presStyleIdx="2" presStyleCnt="8"/>
      <dgm:spPr/>
      <dgm:t>
        <a:bodyPr/>
        <a:lstStyle/>
        <a:p>
          <a:endParaRPr lang="es-MX"/>
        </a:p>
      </dgm:t>
    </dgm:pt>
    <dgm:pt modelId="{F28C8D7A-DD6E-49E3-A892-49AC7BC8C81E}" type="pres">
      <dgm:prSet presAssocID="{DEE78A02-CDDB-449D-AF79-5A4B6B62CF8B}" presName="node" presStyleLbl="node1" presStyleIdx="3" presStyleCnt="9">
        <dgm:presLayoutVars>
          <dgm:bulletEnabled val="1"/>
        </dgm:presLayoutVars>
      </dgm:prSet>
      <dgm:spPr>
        <a:prstGeom prst="rect">
          <a:avLst/>
        </a:prstGeom>
      </dgm:spPr>
      <dgm:t>
        <a:bodyPr/>
        <a:lstStyle/>
        <a:p>
          <a:endParaRPr lang="es-MX"/>
        </a:p>
      </dgm:t>
    </dgm:pt>
    <dgm:pt modelId="{EE1945BB-2814-4A64-8011-63495E512703}" type="pres">
      <dgm:prSet presAssocID="{09891860-BA92-4AA9-B8F2-E7A510B7529D}" presName="sibTrans" presStyleLbl="sibTrans1D1" presStyleIdx="3" presStyleCnt="8"/>
      <dgm:spPr>
        <a:custGeom>
          <a:avLst/>
          <a:gdLst/>
          <a:ahLst/>
          <a:cxnLst/>
          <a:rect l="0" t="0" r="0" b="0"/>
          <a:pathLst>
            <a:path>
              <a:moveTo>
                <a:pt x="0" y="45720"/>
              </a:moveTo>
              <a:lnTo>
                <a:pt x="276549" y="45720"/>
              </a:lnTo>
            </a:path>
          </a:pathLst>
        </a:custGeom>
      </dgm:spPr>
      <dgm:t>
        <a:bodyPr/>
        <a:lstStyle/>
        <a:p>
          <a:endParaRPr lang="es-MX"/>
        </a:p>
      </dgm:t>
    </dgm:pt>
    <dgm:pt modelId="{875B2A08-55D8-478F-B4AB-0D4C0EBABCB6}" type="pres">
      <dgm:prSet presAssocID="{09891860-BA92-4AA9-B8F2-E7A510B7529D}" presName="connectorText" presStyleLbl="sibTrans1D1" presStyleIdx="3" presStyleCnt="8"/>
      <dgm:spPr/>
      <dgm:t>
        <a:bodyPr/>
        <a:lstStyle/>
        <a:p>
          <a:endParaRPr lang="es-MX"/>
        </a:p>
      </dgm:t>
    </dgm:pt>
    <dgm:pt modelId="{9D67A137-A535-4760-AA32-987CEC24707A}" type="pres">
      <dgm:prSet presAssocID="{26E83D93-9D40-4BF6-829B-BCA9EC9C9CDB}" presName="node" presStyleLbl="node1" presStyleIdx="4" presStyleCnt="9">
        <dgm:presLayoutVars>
          <dgm:bulletEnabled val="1"/>
        </dgm:presLayoutVars>
      </dgm:prSet>
      <dgm:spPr>
        <a:prstGeom prst="rect">
          <a:avLst/>
        </a:prstGeom>
      </dgm:spPr>
      <dgm:t>
        <a:bodyPr/>
        <a:lstStyle/>
        <a:p>
          <a:endParaRPr lang="es-MX"/>
        </a:p>
      </dgm:t>
    </dgm:pt>
    <dgm:pt modelId="{D91C3A8F-DE35-4D95-90D4-A67CD5E09CF6}" type="pres">
      <dgm:prSet presAssocID="{B518DC1A-9D36-4B97-8C13-0FF443D644E7}" presName="sibTrans" presStyleLbl="sibTrans1D1" presStyleIdx="4" presStyleCnt="8"/>
      <dgm:spPr>
        <a:custGeom>
          <a:avLst/>
          <a:gdLst/>
          <a:ahLst/>
          <a:cxnLst/>
          <a:rect l="0" t="0" r="0" b="0"/>
          <a:pathLst>
            <a:path>
              <a:moveTo>
                <a:pt x="0" y="45720"/>
              </a:moveTo>
              <a:lnTo>
                <a:pt x="276549" y="45720"/>
              </a:lnTo>
            </a:path>
          </a:pathLst>
        </a:custGeom>
      </dgm:spPr>
      <dgm:t>
        <a:bodyPr/>
        <a:lstStyle/>
        <a:p>
          <a:endParaRPr lang="es-MX"/>
        </a:p>
      </dgm:t>
    </dgm:pt>
    <dgm:pt modelId="{070623A0-99D6-43A6-B2C8-BEF2C880CCDC}" type="pres">
      <dgm:prSet presAssocID="{B518DC1A-9D36-4B97-8C13-0FF443D644E7}" presName="connectorText" presStyleLbl="sibTrans1D1" presStyleIdx="4" presStyleCnt="8"/>
      <dgm:spPr/>
      <dgm:t>
        <a:bodyPr/>
        <a:lstStyle/>
        <a:p>
          <a:endParaRPr lang="es-MX"/>
        </a:p>
      </dgm:t>
    </dgm:pt>
    <dgm:pt modelId="{A0CE4FE4-E7FB-405D-BC35-E41A0CDA1514}" type="pres">
      <dgm:prSet presAssocID="{D5AC90D3-89E5-431C-AF46-8FBCBCAB8EBE}" presName="node" presStyleLbl="node1" presStyleIdx="5" presStyleCnt="9">
        <dgm:presLayoutVars>
          <dgm:bulletEnabled val="1"/>
        </dgm:presLayoutVars>
      </dgm:prSet>
      <dgm:spPr>
        <a:prstGeom prst="rect">
          <a:avLst/>
        </a:prstGeom>
      </dgm:spPr>
      <dgm:t>
        <a:bodyPr/>
        <a:lstStyle/>
        <a:p>
          <a:endParaRPr lang="es-MX"/>
        </a:p>
      </dgm:t>
    </dgm:pt>
    <dgm:pt modelId="{FACE603C-BFE6-4C5F-9A6E-00E1A9919E5A}" type="pres">
      <dgm:prSet presAssocID="{2CC4428A-54FA-4575-BE2A-407D13B35303}" presName="sibTrans" presStyleLbl="sibTrans1D1" presStyleIdx="5" presStyleCnt="8"/>
      <dgm:spPr>
        <a:custGeom>
          <a:avLst/>
          <a:gdLst/>
          <a:ahLst/>
          <a:cxnLst/>
          <a:rect l="0" t="0" r="0" b="0"/>
          <a:pathLst>
            <a:path>
              <a:moveTo>
                <a:pt x="3285163" y="0"/>
              </a:moveTo>
              <a:lnTo>
                <a:pt x="3285163" y="155374"/>
              </a:lnTo>
              <a:lnTo>
                <a:pt x="0" y="155374"/>
              </a:lnTo>
              <a:lnTo>
                <a:pt x="0" y="276549"/>
              </a:lnTo>
            </a:path>
          </a:pathLst>
        </a:custGeom>
      </dgm:spPr>
      <dgm:t>
        <a:bodyPr/>
        <a:lstStyle/>
        <a:p>
          <a:endParaRPr lang="es-MX"/>
        </a:p>
      </dgm:t>
    </dgm:pt>
    <dgm:pt modelId="{196E176B-348F-4044-8D8C-7B1FD00A54C6}" type="pres">
      <dgm:prSet presAssocID="{2CC4428A-54FA-4575-BE2A-407D13B35303}" presName="connectorText" presStyleLbl="sibTrans1D1" presStyleIdx="5" presStyleCnt="8"/>
      <dgm:spPr/>
      <dgm:t>
        <a:bodyPr/>
        <a:lstStyle/>
        <a:p>
          <a:endParaRPr lang="es-MX"/>
        </a:p>
      </dgm:t>
    </dgm:pt>
    <dgm:pt modelId="{B715E72F-FF66-4796-8183-39C781440766}" type="pres">
      <dgm:prSet presAssocID="{59BE9C3D-7DBA-40ED-9EA7-C2AA2887A95E}" presName="node" presStyleLbl="node1" presStyleIdx="6" presStyleCnt="9">
        <dgm:presLayoutVars>
          <dgm:bulletEnabled val="1"/>
        </dgm:presLayoutVars>
      </dgm:prSet>
      <dgm:spPr>
        <a:prstGeom prst="rect">
          <a:avLst/>
        </a:prstGeom>
      </dgm:spPr>
      <dgm:t>
        <a:bodyPr/>
        <a:lstStyle/>
        <a:p>
          <a:endParaRPr lang="es-MX"/>
        </a:p>
      </dgm:t>
    </dgm:pt>
    <dgm:pt modelId="{F95C842D-9F34-4B53-8C6B-6876604F04E0}" type="pres">
      <dgm:prSet presAssocID="{BF93F2EC-BDB4-422A-B513-3F70E07E7ADD}" presName="sibTrans" presStyleLbl="sibTrans1D1" presStyleIdx="6" presStyleCnt="8"/>
      <dgm:spPr>
        <a:custGeom>
          <a:avLst/>
          <a:gdLst/>
          <a:ahLst/>
          <a:cxnLst/>
          <a:rect l="0" t="0" r="0" b="0"/>
          <a:pathLst>
            <a:path>
              <a:moveTo>
                <a:pt x="0" y="45720"/>
              </a:moveTo>
              <a:lnTo>
                <a:pt x="276549" y="45720"/>
              </a:lnTo>
            </a:path>
          </a:pathLst>
        </a:custGeom>
      </dgm:spPr>
      <dgm:t>
        <a:bodyPr/>
        <a:lstStyle/>
        <a:p>
          <a:endParaRPr lang="es-MX"/>
        </a:p>
      </dgm:t>
    </dgm:pt>
    <dgm:pt modelId="{399EA4C4-D224-41F0-86C3-7A091D48C3B6}" type="pres">
      <dgm:prSet presAssocID="{BF93F2EC-BDB4-422A-B513-3F70E07E7ADD}" presName="connectorText" presStyleLbl="sibTrans1D1" presStyleIdx="6" presStyleCnt="8"/>
      <dgm:spPr/>
      <dgm:t>
        <a:bodyPr/>
        <a:lstStyle/>
        <a:p>
          <a:endParaRPr lang="es-MX"/>
        </a:p>
      </dgm:t>
    </dgm:pt>
    <dgm:pt modelId="{1CABFDFD-89D1-4803-B6EB-9D06F9E8548D}" type="pres">
      <dgm:prSet presAssocID="{A8427CE4-7BE5-49EA-B4D4-603D2EC23AF1}" presName="node" presStyleLbl="node1" presStyleIdx="7" presStyleCnt="9">
        <dgm:presLayoutVars>
          <dgm:bulletEnabled val="1"/>
        </dgm:presLayoutVars>
      </dgm:prSet>
      <dgm:spPr>
        <a:prstGeom prst="rect">
          <a:avLst/>
        </a:prstGeom>
      </dgm:spPr>
      <dgm:t>
        <a:bodyPr/>
        <a:lstStyle/>
        <a:p>
          <a:endParaRPr lang="es-MX"/>
        </a:p>
      </dgm:t>
    </dgm:pt>
    <dgm:pt modelId="{3192DE72-3B9C-4F81-B2A3-70AA4CA53B23}" type="pres">
      <dgm:prSet presAssocID="{EBD66282-B09F-4BAD-9347-BB4740EA07A1}" presName="sibTrans" presStyleLbl="sibTrans1D1" presStyleIdx="7" presStyleCnt="8"/>
      <dgm:spPr>
        <a:custGeom>
          <a:avLst/>
          <a:gdLst/>
          <a:ahLst/>
          <a:cxnLst/>
          <a:rect l="0" t="0" r="0" b="0"/>
          <a:pathLst>
            <a:path>
              <a:moveTo>
                <a:pt x="0" y="45720"/>
              </a:moveTo>
              <a:lnTo>
                <a:pt x="276549" y="45720"/>
              </a:lnTo>
            </a:path>
          </a:pathLst>
        </a:custGeom>
      </dgm:spPr>
      <dgm:t>
        <a:bodyPr/>
        <a:lstStyle/>
        <a:p>
          <a:endParaRPr lang="es-MX"/>
        </a:p>
      </dgm:t>
    </dgm:pt>
    <dgm:pt modelId="{058CF8AA-41DE-495F-B9F7-6917624A4B84}" type="pres">
      <dgm:prSet presAssocID="{EBD66282-B09F-4BAD-9347-BB4740EA07A1}" presName="connectorText" presStyleLbl="sibTrans1D1" presStyleIdx="7" presStyleCnt="8"/>
      <dgm:spPr/>
      <dgm:t>
        <a:bodyPr/>
        <a:lstStyle/>
        <a:p>
          <a:endParaRPr lang="es-MX"/>
        </a:p>
      </dgm:t>
    </dgm:pt>
    <dgm:pt modelId="{12DDF6B5-7CE3-46EE-AB12-0329D90635E3}" type="pres">
      <dgm:prSet presAssocID="{BA433E8A-DB9E-4374-A145-EB7F110103EA}" presName="node" presStyleLbl="node1" presStyleIdx="8" presStyleCnt="9">
        <dgm:presLayoutVars>
          <dgm:bulletEnabled val="1"/>
        </dgm:presLayoutVars>
      </dgm:prSet>
      <dgm:spPr>
        <a:prstGeom prst="rect">
          <a:avLst/>
        </a:prstGeom>
      </dgm:spPr>
      <dgm:t>
        <a:bodyPr/>
        <a:lstStyle/>
        <a:p>
          <a:endParaRPr lang="es-MX"/>
        </a:p>
      </dgm:t>
    </dgm:pt>
  </dgm:ptLst>
  <dgm:cxnLst>
    <dgm:cxn modelId="{D7DD3FF3-13FE-4385-9244-A327F24ABDD6}" srcId="{04BADA3A-B548-4B2A-904E-922B7959624B}" destId="{7E0829BB-66E3-4C08-AD43-3F147ADC7C6F}" srcOrd="1" destOrd="0" parTransId="{A19E791B-1F28-468F-A875-5B6B68018124}" sibTransId="{74AF86C4-3B3B-4FEB-913E-945C61998EB2}"/>
    <dgm:cxn modelId="{2EEB4E2E-5901-4543-A5CD-B1FF3D868EF5}" type="presOf" srcId="{59BE9C3D-7DBA-40ED-9EA7-C2AA2887A95E}" destId="{B715E72F-FF66-4796-8183-39C781440766}" srcOrd="0" destOrd="0" presId="urn:microsoft.com/office/officeart/2005/8/layout/bProcess3"/>
    <dgm:cxn modelId="{59DCB4FF-D2A5-4D08-B40C-FC9108037533}" srcId="{04BADA3A-B548-4B2A-904E-922B7959624B}" destId="{A8427CE4-7BE5-49EA-B4D4-603D2EC23AF1}" srcOrd="7" destOrd="0" parTransId="{C5642093-3F3B-4588-BF16-1DB4304A845C}" sibTransId="{EBD66282-B09F-4BAD-9347-BB4740EA07A1}"/>
    <dgm:cxn modelId="{9EBFED17-5A7D-4956-9843-B6282BB91BE1}" type="presOf" srcId="{EBD66282-B09F-4BAD-9347-BB4740EA07A1}" destId="{3192DE72-3B9C-4F81-B2A3-70AA4CA53B23}" srcOrd="0" destOrd="0" presId="urn:microsoft.com/office/officeart/2005/8/layout/bProcess3"/>
    <dgm:cxn modelId="{A9DE3F23-95C3-462E-B64A-F23B659AEA9C}" type="presOf" srcId="{F6FF7BD5-ECE8-4F4C-AF01-C5BF310FC045}" destId="{3B18529B-ADA3-4834-9E50-22E0B8705551}" srcOrd="1" destOrd="0" presId="urn:microsoft.com/office/officeart/2005/8/layout/bProcess3"/>
    <dgm:cxn modelId="{38785F43-D735-4177-9579-2A6F76769E1D}" type="presOf" srcId="{922CA274-F82E-4C39-BD75-400FB7B5D414}" destId="{A21B08FE-39FD-4856-9912-B2C8308FEA7B}" srcOrd="0" destOrd="0" presId="urn:microsoft.com/office/officeart/2005/8/layout/bProcess3"/>
    <dgm:cxn modelId="{C824671B-D000-45A2-BBDD-FCCBE38FB22C}" type="presOf" srcId="{26E83D93-9D40-4BF6-829B-BCA9EC9C9CDB}" destId="{9D67A137-A535-4760-AA32-987CEC24707A}" srcOrd="0" destOrd="0" presId="urn:microsoft.com/office/officeart/2005/8/layout/bProcess3"/>
    <dgm:cxn modelId="{EE892AFE-47FC-483A-8A04-CFA7A39FBAB6}" type="presOf" srcId="{74AF86C4-3B3B-4FEB-913E-945C61998EB2}" destId="{3A15EB71-1080-461C-9C63-68D9D0B527BD}" srcOrd="1" destOrd="0" presId="urn:microsoft.com/office/officeart/2005/8/layout/bProcess3"/>
    <dgm:cxn modelId="{B0976958-89F7-415A-8E3D-0D729C782D25}" type="presOf" srcId="{2CC4428A-54FA-4575-BE2A-407D13B35303}" destId="{FACE603C-BFE6-4C5F-9A6E-00E1A9919E5A}" srcOrd="0" destOrd="0" presId="urn:microsoft.com/office/officeart/2005/8/layout/bProcess3"/>
    <dgm:cxn modelId="{40297869-A3B6-421F-A591-8BAC193FCF92}" type="presOf" srcId="{DEE78A02-CDDB-449D-AF79-5A4B6B62CF8B}" destId="{F28C8D7A-DD6E-49E3-A892-49AC7BC8C81E}" srcOrd="0" destOrd="0" presId="urn:microsoft.com/office/officeart/2005/8/layout/bProcess3"/>
    <dgm:cxn modelId="{5B5C4E60-8766-416D-BF47-6A02679F66F7}" type="presOf" srcId="{2CC4428A-54FA-4575-BE2A-407D13B35303}" destId="{196E176B-348F-4044-8D8C-7B1FD00A54C6}" srcOrd="1" destOrd="0" presId="urn:microsoft.com/office/officeart/2005/8/layout/bProcess3"/>
    <dgm:cxn modelId="{707625ED-B4FC-4C07-A4E5-7576CE35BEAD}" type="presOf" srcId="{09891860-BA92-4AA9-B8F2-E7A510B7529D}" destId="{875B2A08-55D8-478F-B4AB-0D4C0EBABCB6}" srcOrd="1" destOrd="0" presId="urn:microsoft.com/office/officeart/2005/8/layout/bProcess3"/>
    <dgm:cxn modelId="{CEBFDE2E-2DF4-4AC3-BF7C-8801B8D11AB5}" srcId="{04BADA3A-B548-4B2A-904E-922B7959624B}" destId="{DEE78A02-CDDB-449D-AF79-5A4B6B62CF8B}" srcOrd="3" destOrd="0" parTransId="{E463A6DD-694A-4A25-BBD4-ECCA6A96182B}" sibTransId="{09891860-BA92-4AA9-B8F2-E7A510B7529D}"/>
    <dgm:cxn modelId="{D322B58F-2650-4789-B8DE-0FBB169333A6}" type="presOf" srcId="{BF93F2EC-BDB4-422A-B513-3F70E07E7ADD}" destId="{F95C842D-9F34-4B53-8C6B-6876604F04E0}" srcOrd="0" destOrd="0" presId="urn:microsoft.com/office/officeart/2005/8/layout/bProcess3"/>
    <dgm:cxn modelId="{DD5B602D-75A5-44E7-B22A-2F01C5714A50}" type="presOf" srcId="{B518DC1A-9D36-4B97-8C13-0FF443D644E7}" destId="{070623A0-99D6-43A6-B2C8-BEF2C880CCDC}" srcOrd="1" destOrd="0" presId="urn:microsoft.com/office/officeart/2005/8/layout/bProcess3"/>
    <dgm:cxn modelId="{C355ABC3-6E45-4C80-8E1D-F63F93E26EF5}" type="presOf" srcId="{09891860-BA92-4AA9-B8F2-E7A510B7529D}" destId="{EE1945BB-2814-4A64-8011-63495E512703}" srcOrd="0" destOrd="0" presId="urn:microsoft.com/office/officeart/2005/8/layout/bProcess3"/>
    <dgm:cxn modelId="{592C1E9C-94FB-4DFB-A85F-06ED912726CD}" type="presOf" srcId="{BF93F2EC-BDB4-422A-B513-3F70E07E7ADD}" destId="{399EA4C4-D224-41F0-86C3-7A091D48C3B6}" srcOrd="1" destOrd="0" presId="urn:microsoft.com/office/officeart/2005/8/layout/bProcess3"/>
    <dgm:cxn modelId="{389050AF-80CD-4AF1-B2BB-95A2A6D3F236}" srcId="{04BADA3A-B548-4B2A-904E-922B7959624B}" destId="{BA433E8A-DB9E-4374-A145-EB7F110103EA}" srcOrd="8" destOrd="0" parTransId="{191B0425-B659-434F-891E-81195A4B3A17}" sibTransId="{C8C21261-BC66-4854-915C-C4D8C23502B1}"/>
    <dgm:cxn modelId="{E4BCE7B7-8D9A-45C4-904E-9EBB6096BF06}" type="presOf" srcId="{04BADA3A-B548-4B2A-904E-922B7959624B}" destId="{5CD4214C-2CD8-4151-96C6-2C8D0678518D}" srcOrd="0" destOrd="0" presId="urn:microsoft.com/office/officeart/2005/8/layout/bProcess3"/>
    <dgm:cxn modelId="{71FB9B1E-E916-4124-B054-D9876BD051CF}" type="presOf" srcId="{BA433E8A-DB9E-4374-A145-EB7F110103EA}" destId="{12DDF6B5-7CE3-46EE-AB12-0329D90635E3}" srcOrd="0" destOrd="0" presId="urn:microsoft.com/office/officeart/2005/8/layout/bProcess3"/>
    <dgm:cxn modelId="{A7756831-A219-4F2B-9E64-573AEAC8CA2F}" srcId="{04BADA3A-B548-4B2A-904E-922B7959624B}" destId="{59BE9C3D-7DBA-40ED-9EA7-C2AA2887A95E}" srcOrd="6" destOrd="0" parTransId="{B151E506-4396-4B04-9CD9-4D508BB99EEC}" sibTransId="{BF93F2EC-BDB4-422A-B513-3F70E07E7ADD}"/>
    <dgm:cxn modelId="{53D2A46A-5417-4A35-BFEF-2AB37EFB917B}" type="presOf" srcId="{A8427CE4-7BE5-49EA-B4D4-603D2EC23AF1}" destId="{1CABFDFD-89D1-4803-B6EB-9D06F9E8548D}" srcOrd="0" destOrd="0" presId="urn:microsoft.com/office/officeart/2005/8/layout/bProcess3"/>
    <dgm:cxn modelId="{07B873C4-7882-4BF0-AE00-5B65346CC208}" srcId="{04BADA3A-B548-4B2A-904E-922B7959624B}" destId="{D5AC90D3-89E5-431C-AF46-8FBCBCAB8EBE}" srcOrd="5" destOrd="0" parTransId="{BCC432F7-5709-4F59-AC8E-1495CE5DB15C}" sibTransId="{2CC4428A-54FA-4575-BE2A-407D13B35303}"/>
    <dgm:cxn modelId="{7D2255F5-03C3-4F58-8DCD-FDFA4724870A}" type="presOf" srcId="{ABBB3408-5AF0-44E9-94A6-A3330890837C}" destId="{04C8E90A-6F63-4CD9-A5AE-39F7DF71D18F}" srcOrd="0" destOrd="0" presId="urn:microsoft.com/office/officeart/2005/8/layout/bProcess3"/>
    <dgm:cxn modelId="{F8AC7B0D-7EB1-482D-BB8E-729635273B83}" type="presOf" srcId="{5BEAD9E9-55F3-4BA2-9558-2CA182E2D031}" destId="{541467AB-D81E-44B6-8DFB-E1448B7BA81C}" srcOrd="0" destOrd="0" presId="urn:microsoft.com/office/officeart/2005/8/layout/bProcess3"/>
    <dgm:cxn modelId="{49044BBD-36CF-48D2-BC93-A2AC94FFB421}" type="presOf" srcId="{7E0829BB-66E3-4C08-AD43-3F147ADC7C6F}" destId="{A0D1B4D2-68C4-49F1-9212-5D49E6432D9F}" srcOrd="0" destOrd="0" presId="urn:microsoft.com/office/officeart/2005/8/layout/bProcess3"/>
    <dgm:cxn modelId="{B5FBDC9C-5383-49E5-8B52-AFF3D50C6693}" srcId="{04BADA3A-B548-4B2A-904E-922B7959624B}" destId="{ABBB3408-5AF0-44E9-94A6-A3330890837C}" srcOrd="2" destOrd="0" parTransId="{D1F55642-7142-4F0F-AC72-40654A26637C}" sibTransId="{5BEAD9E9-55F3-4BA2-9558-2CA182E2D031}"/>
    <dgm:cxn modelId="{5A356C2E-EA01-49E6-947F-67C7BE009B56}" type="presOf" srcId="{EBD66282-B09F-4BAD-9347-BB4740EA07A1}" destId="{058CF8AA-41DE-495F-B9F7-6917624A4B84}" srcOrd="1" destOrd="0" presId="urn:microsoft.com/office/officeart/2005/8/layout/bProcess3"/>
    <dgm:cxn modelId="{F81CFAD4-DF9B-4D4E-9CD8-CA53964E7E87}" type="presOf" srcId="{74AF86C4-3B3B-4FEB-913E-945C61998EB2}" destId="{158D9297-B0F0-4CD0-B9A0-91A2C969D6EC}" srcOrd="0" destOrd="0" presId="urn:microsoft.com/office/officeart/2005/8/layout/bProcess3"/>
    <dgm:cxn modelId="{508B48C6-0CB8-43F3-8CE6-E88D832C829F}" type="presOf" srcId="{B518DC1A-9D36-4B97-8C13-0FF443D644E7}" destId="{D91C3A8F-DE35-4D95-90D4-A67CD5E09CF6}" srcOrd="0" destOrd="0" presId="urn:microsoft.com/office/officeart/2005/8/layout/bProcess3"/>
    <dgm:cxn modelId="{AB6146F0-430C-427A-A129-4A193E17F082}" type="presOf" srcId="{D5AC90D3-89E5-431C-AF46-8FBCBCAB8EBE}" destId="{A0CE4FE4-E7FB-405D-BC35-E41A0CDA1514}" srcOrd="0" destOrd="0" presId="urn:microsoft.com/office/officeart/2005/8/layout/bProcess3"/>
    <dgm:cxn modelId="{16FFF443-7515-4967-9397-4FA6D4C48BFF}" srcId="{04BADA3A-B548-4B2A-904E-922B7959624B}" destId="{26E83D93-9D40-4BF6-829B-BCA9EC9C9CDB}" srcOrd="4" destOrd="0" parTransId="{B83E8E93-FC06-4ED3-B9CC-168772A703F4}" sibTransId="{B518DC1A-9D36-4B97-8C13-0FF443D644E7}"/>
    <dgm:cxn modelId="{149C40FC-AF5F-4DAA-A99F-06048C7C85C9}" type="presOf" srcId="{F6FF7BD5-ECE8-4F4C-AF01-C5BF310FC045}" destId="{0E1BBD6A-545C-4D93-AF46-CCCA15597FE5}" srcOrd="0" destOrd="0" presId="urn:microsoft.com/office/officeart/2005/8/layout/bProcess3"/>
    <dgm:cxn modelId="{684E5574-3154-43DE-A24B-BE6F150F4CBE}" type="presOf" srcId="{5BEAD9E9-55F3-4BA2-9558-2CA182E2D031}" destId="{684AAEBC-ABDB-4F9F-A170-356211E11A39}" srcOrd="1" destOrd="0" presId="urn:microsoft.com/office/officeart/2005/8/layout/bProcess3"/>
    <dgm:cxn modelId="{173B8D28-D7B2-4EF0-83C1-D46231534400}" srcId="{04BADA3A-B548-4B2A-904E-922B7959624B}" destId="{922CA274-F82E-4C39-BD75-400FB7B5D414}" srcOrd="0" destOrd="0" parTransId="{B806B5C0-E899-4DF4-A637-D12FAB5C4C20}" sibTransId="{F6FF7BD5-ECE8-4F4C-AF01-C5BF310FC045}"/>
    <dgm:cxn modelId="{A2FC9562-10D5-4E74-8CAA-22E1AC225541}" type="presParOf" srcId="{5CD4214C-2CD8-4151-96C6-2C8D0678518D}" destId="{A21B08FE-39FD-4856-9912-B2C8308FEA7B}" srcOrd="0" destOrd="0" presId="urn:microsoft.com/office/officeart/2005/8/layout/bProcess3"/>
    <dgm:cxn modelId="{B5EBB47B-414D-4918-BF94-BDB6EF05BAA8}" type="presParOf" srcId="{5CD4214C-2CD8-4151-96C6-2C8D0678518D}" destId="{0E1BBD6A-545C-4D93-AF46-CCCA15597FE5}" srcOrd="1" destOrd="0" presId="urn:microsoft.com/office/officeart/2005/8/layout/bProcess3"/>
    <dgm:cxn modelId="{3C6BACCA-8A37-40A9-8B12-E78DA349E9B0}" type="presParOf" srcId="{0E1BBD6A-545C-4D93-AF46-CCCA15597FE5}" destId="{3B18529B-ADA3-4834-9E50-22E0B8705551}" srcOrd="0" destOrd="0" presId="urn:microsoft.com/office/officeart/2005/8/layout/bProcess3"/>
    <dgm:cxn modelId="{0A3A3004-9F7E-4352-80CA-FAA5BF9B5C7E}" type="presParOf" srcId="{5CD4214C-2CD8-4151-96C6-2C8D0678518D}" destId="{A0D1B4D2-68C4-49F1-9212-5D49E6432D9F}" srcOrd="2" destOrd="0" presId="urn:microsoft.com/office/officeart/2005/8/layout/bProcess3"/>
    <dgm:cxn modelId="{70813351-38A1-45DD-8FD2-E7E25A9F94DD}" type="presParOf" srcId="{5CD4214C-2CD8-4151-96C6-2C8D0678518D}" destId="{158D9297-B0F0-4CD0-B9A0-91A2C969D6EC}" srcOrd="3" destOrd="0" presId="urn:microsoft.com/office/officeart/2005/8/layout/bProcess3"/>
    <dgm:cxn modelId="{1CF0261D-8C10-46BE-A855-DBC5E54C06DA}" type="presParOf" srcId="{158D9297-B0F0-4CD0-B9A0-91A2C969D6EC}" destId="{3A15EB71-1080-461C-9C63-68D9D0B527BD}" srcOrd="0" destOrd="0" presId="urn:microsoft.com/office/officeart/2005/8/layout/bProcess3"/>
    <dgm:cxn modelId="{32FE319F-BDC0-4339-A6BD-7F51B0B46EF2}" type="presParOf" srcId="{5CD4214C-2CD8-4151-96C6-2C8D0678518D}" destId="{04C8E90A-6F63-4CD9-A5AE-39F7DF71D18F}" srcOrd="4" destOrd="0" presId="urn:microsoft.com/office/officeart/2005/8/layout/bProcess3"/>
    <dgm:cxn modelId="{91044071-F029-4639-9779-5E3B26E41A19}" type="presParOf" srcId="{5CD4214C-2CD8-4151-96C6-2C8D0678518D}" destId="{541467AB-D81E-44B6-8DFB-E1448B7BA81C}" srcOrd="5" destOrd="0" presId="urn:microsoft.com/office/officeart/2005/8/layout/bProcess3"/>
    <dgm:cxn modelId="{B08F86F6-9F3F-4352-9016-7976C4C1C220}" type="presParOf" srcId="{541467AB-D81E-44B6-8DFB-E1448B7BA81C}" destId="{684AAEBC-ABDB-4F9F-A170-356211E11A39}" srcOrd="0" destOrd="0" presId="urn:microsoft.com/office/officeart/2005/8/layout/bProcess3"/>
    <dgm:cxn modelId="{425E6976-0E3E-4A3A-8E91-3684094CFA18}" type="presParOf" srcId="{5CD4214C-2CD8-4151-96C6-2C8D0678518D}" destId="{F28C8D7A-DD6E-49E3-A892-49AC7BC8C81E}" srcOrd="6" destOrd="0" presId="urn:microsoft.com/office/officeart/2005/8/layout/bProcess3"/>
    <dgm:cxn modelId="{D8E14C36-6F4C-4887-B594-3A532F427A03}" type="presParOf" srcId="{5CD4214C-2CD8-4151-96C6-2C8D0678518D}" destId="{EE1945BB-2814-4A64-8011-63495E512703}" srcOrd="7" destOrd="0" presId="urn:microsoft.com/office/officeart/2005/8/layout/bProcess3"/>
    <dgm:cxn modelId="{5E1409DA-6CE8-4A2F-9DE3-62EF17B69116}" type="presParOf" srcId="{EE1945BB-2814-4A64-8011-63495E512703}" destId="{875B2A08-55D8-478F-B4AB-0D4C0EBABCB6}" srcOrd="0" destOrd="0" presId="urn:microsoft.com/office/officeart/2005/8/layout/bProcess3"/>
    <dgm:cxn modelId="{D2B9B888-0777-4E6F-8820-8357C81CE9C6}" type="presParOf" srcId="{5CD4214C-2CD8-4151-96C6-2C8D0678518D}" destId="{9D67A137-A535-4760-AA32-987CEC24707A}" srcOrd="8" destOrd="0" presId="urn:microsoft.com/office/officeart/2005/8/layout/bProcess3"/>
    <dgm:cxn modelId="{FBCE36E6-B533-4EC7-A5E7-A5AAA5A5CDA8}" type="presParOf" srcId="{5CD4214C-2CD8-4151-96C6-2C8D0678518D}" destId="{D91C3A8F-DE35-4D95-90D4-A67CD5E09CF6}" srcOrd="9" destOrd="0" presId="urn:microsoft.com/office/officeart/2005/8/layout/bProcess3"/>
    <dgm:cxn modelId="{9C0EF41D-9D67-4D04-850F-CD1923051EB9}" type="presParOf" srcId="{D91C3A8F-DE35-4D95-90D4-A67CD5E09CF6}" destId="{070623A0-99D6-43A6-B2C8-BEF2C880CCDC}" srcOrd="0" destOrd="0" presId="urn:microsoft.com/office/officeart/2005/8/layout/bProcess3"/>
    <dgm:cxn modelId="{2305C16E-9A07-4301-8781-A99E3B65F51D}" type="presParOf" srcId="{5CD4214C-2CD8-4151-96C6-2C8D0678518D}" destId="{A0CE4FE4-E7FB-405D-BC35-E41A0CDA1514}" srcOrd="10" destOrd="0" presId="urn:microsoft.com/office/officeart/2005/8/layout/bProcess3"/>
    <dgm:cxn modelId="{3F5ACA09-9C65-4B4A-A627-DBD3E2D86077}" type="presParOf" srcId="{5CD4214C-2CD8-4151-96C6-2C8D0678518D}" destId="{FACE603C-BFE6-4C5F-9A6E-00E1A9919E5A}" srcOrd="11" destOrd="0" presId="urn:microsoft.com/office/officeart/2005/8/layout/bProcess3"/>
    <dgm:cxn modelId="{2A8B66AD-FBD3-4BC8-8326-E38D090963F6}" type="presParOf" srcId="{FACE603C-BFE6-4C5F-9A6E-00E1A9919E5A}" destId="{196E176B-348F-4044-8D8C-7B1FD00A54C6}" srcOrd="0" destOrd="0" presId="urn:microsoft.com/office/officeart/2005/8/layout/bProcess3"/>
    <dgm:cxn modelId="{C88759F7-845A-4476-8BDB-490C646AE582}" type="presParOf" srcId="{5CD4214C-2CD8-4151-96C6-2C8D0678518D}" destId="{B715E72F-FF66-4796-8183-39C781440766}" srcOrd="12" destOrd="0" presId="urn:microsoft.com/office/officeart/2005/8/layout/bProcess3"/>
    <dgm:cxn modelId="{CDB64F5B-95EB-4660-8567-7D44A455F133}" type="presParOf" srcId="{5CD4214C-2CD8-4151-96C6-2C8D0678518D}" destId="{F95C842D-9F34-4B53-8C6B-6876604F04E0}" srcOrd="13" destOrd="0" presId="urn:microsoft.com/office/officeart/2005/8/layout/bProcess3"/>
    <dgm:cxn modelId="{D956A591-03E2-44B5-B6B2-36A5E074624A}" type="presParOf" srcId="{F95C842D-9F34-4B53-8C6B-6876604F04E0}" destId="{399EA4C4-D224-41F0-86C3-7A091D48C3B6}" srcOrd="0" destOrd="0" presId="urn:microsoft.com/office/officeart/2005/8/layout/bProcess3"/>
    <dgm:cxn modelId="{D7D7A420-9427-4E86-A35B-51F525E10FF1}" type="presParOf" srcId="{5CD4214C-2CD8-4151-96C6-2C8D0678518D}" destId="{1CABFDFD-89D1-4803-B6EB-9D06F9E8548D}" srcOrd="14" destOrd="0" presId="urn:microsoft.com/office/officeart/2005/8/layout/bProcess3"/>
    <dgm:cxn modelId="{22C2DDAD-E6A2-46CA-A8F4-E21E3061C737}" type="presParOf" srcId="{5CD4214C-2CD8-4151-96C6-2C8D0678518D}" destId="{3192DE72-3B9C-4F81-B2A3-70AA4CA53B23}" srcOrd="15" destOrd="0" presId="urn:microsoft.com/office/officeart/2005/8/layout/bProcess3"/>
    <dgm:cxn modelId="{9A3739E0-A607-4331-8F5C-57CF8018C49D}" type="presParOf" srcId="{3192DE72-3B9C-4F81-B2A3-70AA4CA53B23}" destId="{058CF8AA-41DE-495F-B9F7-6917624A4B84}" srcOrd="0" destOrd="0" presId="urn:microsoft.com/office/officeart/2005/8/layout/bProcess3"/>
    <dgm:cxn modelId="{CC56131A-19E3-4142-BFFE-8700FD55A40F}" type="presParOf" srcId="{5CD4214C-2CD8-4151-96C6-2C8D0678518D}" destId="{12DDF6B5-7CE3-46EE-AB12-0329D90635E3}" srcOrd="16" destOrd="0" presId="urn:microsoft.com/office/officeart/2005/8/layout/bProcess3"/>
  </dgm:cxnLst>
  <dgm:bg/>
  <dgm:whole/>
  <dgm:extLst>
    <a:ext uri="http://schemas.microsoft.com/office/drawing/2008/diagram">
      <dsp:dataModelExt xmlns:dsp="http://schemas.microsoft.com/office/drawing/2008/diagram" relId="rId1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60876F2-61B1-4807-A8D7-291DFE0F5680}" type="doc">
      <dgm:prSet loTypeId="urn:microsoft.com/office/officeart/2005/8/layout/process5" loCatId="process" qsTypeId="urn:microsoft.com/office/officeart/2005/8/quickstyle/simple1" qsCatId="simple" csTypeId="urn:microsoft.com/office/officeart/2005/8/colors/accent0_1" csCatId="mainScheme" phldr="1"/>
      <dgm:spPr/>
      <dgm:t>
        <a:bodyPr/>
        <a:lstStyle/>
        <a:p>
          <a:endParaRPr lang="es-MX"/>
        </a:p>
      </dgm:t>
    </dgm:pt>
    <dgm:pt modelId="{50D6071B-55EC-4592-9CDB-E42347F29915}">
      <dgm:prSet phldrT="[Texto]"/>
      <dgm:spPr/>
      <dgm:t>
        <a:bodyPr/>
        <a:lstStyle/>
        <a:p>
          <a:r>
            <a:rPr lang="es-MX"/>
            <a:t>Ingreso de camionetas recolectoras de RS al sitio</a:t>
          </a:r>
        </a:p>
      </dgm:t>
    </dgm:pt>
    <dgm:pt modelId="{67D8AE60-E58D-486B-A779-4E1C42E72C70}" type="parTrans" cxnId="{58B8C3DB-1CFF-445D-A542-8594E7271C06}">
      <dgm:prSet/>
      <dgm:spPr/>
      <dgm:t>
        <a:bodyPr/>
        <a:lstStyle/>
        <a:p>
          <a:endParaRPr lang="es-MX"/>
        </a:p>
      </dgm:t>
    </dgm:pt>
    <dgm:pt modelId="{8C4255F5-80A2-4DF8-AD0A-F0C02B315F24}" type="sibTrans" cxnId="{58B8C3DB-1CFF-445D-A542-8594E7271C06}">
      <dgm:prSet/>
      <dgm:spPr/>
      <dgm:t>
        <a:bodyPr/>
        <a:lstStyle/>
        <a:p>
          <a:endParaRPr lang="es-MX"/>
        </a:p>
      </dgm:t>
    </dgm:pt>
    <dgm:pt modelId="{927F8803-D9A8-49F7-808A-3709F8FBDA95}">
      <dgm:prSet phldrT="[Texto]"/>
      <dgm:spPr/>
      <dgm:t>
        <a:bodyPr/>
        <a:lstStyle/>
        <a:p>
          <a:r>
            <a:rPr lang="es-MX"/>
            <a:t>Entrega de residuos sólidos inorgánicos en la recepción</a:t>
          </a:r>
        </a:p>
      </dgm:t>
    </dgm:pt>
    <dgm:pt modelId="{CF42B4A6-29A0-420B-A2BA-5D5F3EE66828}" type="parTrans" cxnId="{94187CB9-D27F-4C89-884A-2A3F6C9E4367}">
      <dgm:prSet/>
      <dgm:spPr/>
      <dgm:t>
        <a:bodyPr/>
        <a:lstStyle/>
        <a:p>
          <a:endParaRPr lang="es-MX"/>
        </a:p>
      </dgm:t>
    </dgm:pt>
    <dgm:pt modelId="{0E9FD57C-959A-4C79-B41D-14E552CAA613}" type="sibTrans" cxnId="{94187CB9-D27F-4C89-884A-2A3F6C9E4367}">
      <dgm:prSet/>
      <dgm:spPr/>
      <dgm:t>
        <a:bodyPr/>
        <a:lstStyle/>
        <a:p>
          <a:endParaRPr lang="es-MX"/>
        </a:p>
      </dgm:t>
    </dgm:pt>
    <dgm:pt modelId="{973E3B1F-90C9-4F56-9311-3F316B7B43D3}">
      <dgm:prSet phldrT="[Texto]"/>
      <dgm:spPr/>
      <dgm:t>
        <a:bodyPr/>
        <a:lstStyle/>
        <a:p>
          <a:r>
            <a:rPr lang="es-MX"/>
            <a:t>Colocación de los residuos en la planta de recepción  </a:t>
          </a:r>
        </a:p>
      </dgm:t>
    </dgm:pt>
    <dgm:pt modelId="{8E609061-7911-4AF8-8F62-851F7B637E37}" type="parTrans" cxnId="{C5342EFD-A5DC-4B8C-9A63-7BA38F74B3B6}">
      <dgm:prSet/>
      <dgm:spPr/>
      <dgm:t>
        <a:bodyPr/>
        <a:lstStyle/>
        <a:p>
          <a:endParaRPr lang="es-MX"/>
        </a:p>
      </dgm:t>
    </dgm:pt>
    <dgm:pt modelId="{27DBE3BF-7990-4003-94D5-A39FA91B3BCC}" type="sibTrans" cxnId="{C5342EFD-A5DC-4B8C-9A63-7BA38F74B3B6}">
      <dgm:prSet/>
      <dgm:spPr/>
      <dgm:t>
        <a:bodyPr/>
        <a:lstStyle/>
        <a:p>
          <a:endParaRPr lang="es-MX"/>
        </a:p>
      </dgm:t>
    </dgm:pt>
    <dgm:pt modelId="{535572DD-C794-4761-94E1-36352F89E663}">
      <dgm:prSet phldrT="[Texto]"/>
      <dgm:spPr/>
      <dgm:t>
        <a:bodyPr/>
        <a:lstStyle/>
        <a:p>
          <a:r>
            <a:rPr lang="es-MX"/>
            <a:t>Separación de los residuos en la mesa destinada para ello</a:t>
          </a:r>
        </a:p>
      </dgm:t>
    </dgm:pt>
    <dgm:pt modelId="{98CF83D6-2AF9-48C7-A9BD-010F8479E20E}" type="parTrans" cxnId="{D90E3A50-9330-41E6-81BC-810047FA03FF}">
      <dgm:prSet/>
      <dgm:spPr/>
      <dgm:t>
        <a:bodyPr/>
        <a:lstStyle/>
        <a:p>
          <a:endParaRPr lang="es-MX"/>
        </a:p>
      </dgm:t>
    </dgm:pt>
    <dgm:pt modelId="{72BE6B5F-75DB-4CD1-AACF-284048A51C43}" type="sibTrans" cxnId="{D90E3A50-9330-41E6-81BC-810047FA03FF}">
      <dgm:prSet/>
      <dgm:spPr/>
      <dgm:t>
        <a:bodyPr/>
        <a:lstStyle/>
        <a:p>
          <a:endParaRPr lang="es-MX"/>
        </a:p>
      </dgm:t>
    </dgm:pt>
    <dgm:pt modelId="{44558A66-4E53-4C61-993E-8C516554A795}">
      <dgm:prSet phldrT="[Texto]"/>
      <dgm:spPr/>
      <dgm:t>
        <a:bodyPr/>
        <a:lstStyle/>
        <a:p>
          <a:r>
            <a:rPr lang="es-MX"/>
            <a:t>Almacenaje de residuos en los estantes destinados para cada uno</a:t>
          </a:r>
        </a:p>
      </dgm:t>
    </dgm:pt>
    <dgm:pt modelId="{1BDF35DD-765D-487C-92DB-AB7D5A5DEB8C}" type="parTrans" cxnId="{3EB713A7-143E-4BB8-BF85-D1040788D759}">
      <dgm:prSet/>
      <dgm:spPr/>
      <dgm:t>
        <a:bodyPr/>
        <a:lstStyle/>
        <a:p>
          <a:endParaRPr lang="es-MX"/>
        </a:p>
      </dgm:t>
    </dgm:pt>
    <dgm:pt modelId="{9CFF3E5B-CFA3-46F9-8FAD-11AEC1146949}" type="sibTrans" cxnId="{3EB713A7-143E-4BB8-BF85-D1040788D759}">
      <dgm:prSet/>
      <dgm:spPr/>
      <dgm:t>
        <a:bodyPr/>
        <a:lstStyle/>
        <a:p>
          <a:endParaRPr lang="es-MX"/>
        </a:p>
      </dgm:t>
    </dgm:pt>
    <dgm:pt modelId="{5EEFF787-18C2-4EC4-B4ED-D7A98F9D7FFE}">
      <dgm:prSet/>
      <dgm:spPr/>
      <dgm:t>
        <a:bodyPr/>
        <a:lstStyle/>
        <a:p>
          <a:r>
            <a:rPr lang="es-MX"/>
            <a:t>Almacenaje de residuos que no se les puede dar tratamiento</a:t>
          </a:r>
        </a:p>
      </dgm:t>
    </dgm:pt>
    <dgm:pt modelId="{246BCC23-D670-4C39-8D52-F86951A1E4C6}" type="parTrans" cxnId="{521C58AF-9D15-460A-A277-595CC01637AF}">
      <dgm:prSet/>
      <dgm:spPr/>
      <dgm:t>
        <a:bodyPr/>
        <a:lstStyle/>
        <a:p>
          <a:endParaRPr lang="es-MX"/>
        </a:p>
      </dgm:t>
    </dgm:pt>
    <dgm:pt modelId="{826CE037-0D47-4922-B65B-665CE71417E4}" type="sibTrans" cxnId="{521C58AF-9D15-460A-A277-595CC01637AF}">
      <dgm:prSet/>
      <dgm:spPr/>
      <dgm:t>
        <a:bodyPr/>
        <a:lstStyle/>
        <a:p>
          <a:endParaRPr lang="es-MX"/>
        </a:p>
      </dgm:t>
    </dgm:pt>
    <dgm:pt modelId="{9C705A2D-40E5-408D-955E-01C32A37BF4E}">
      <dgm:prSet/>
      <dgm:spPr/>
      <dgm:t>
        <a:bodyPr/>
        <a:lstStyle/>
        <a:p>
          <a:r>
            <a:rPr lang="es-MX"/>
            <a:t>Venta de residuos al publico</a:t>
          </a:r>
        </a:p>
      </dgm:t>
    </dgm:pt>
    <dgm:pt modelId="{BFE5830E-84E9-4F99-9783-B367838C9E3C}" type="parTrans" cxnId="{12DBFFEE-802B-42D0-B875-1D9F42E2D51C}">
      <dgm:prSet/>
      <dgm:spPr/>
      <dgm:t>
        <a:bodyPr/>
        <a:lstStyle/>
        <a:p>
          <a:endParaRPr lang="es-MX"/>
        </a:p>
      </dgm:t>
    </dgm:pt>
    <dgm:pt modelId="{3C39636F-A116-49F0-967C-307B90365192}" type="sibTrans" cxnId="{12DBFFEE-802B-42D0-B875-1D9F42E2D51C}">
      <dgm:prSet/>
      <dgm:spPr/>
      <dgm:t>
        <a:bodyPr/>
        <a:lstStyle/>
        <a:p>
          <a:endParaRPr lang="es-MX"/>
        </a:p>
      </dgm:t>
    </dgm:pt>
    <dgm:pt modelId="{99EE37F8-E2EE-4208-B147-1580AC7012D2}">
      <dgm:prSet/>
      <dgm:spPr/>
      <dgm:t>
        <a:bodyPr/>
        <a:lstStyle/>
        <a:p>
          <a:r>
            <a:rPr lang="es-MX"/>
            <a:t>Transferencia de residuos que no se pueden tratar </a:t>
          </a:r>
        </a:p>
      </dgm:t>
    </dgm:pt>
    <dgm:pt modelId="{87B854A8-A133-4B9F-AC31-E1DEB155D5C8}" type="parTrans" cxnId="{1E2EB514-9BAD-4541-9DD2-6095437D6C77}">
      <dgm:prSet/>
      <dgm:spPr/>
      <dgm:t>
        <a:bodyPr/>
        <a:lstStyle/>
        <a:p>
          <a:endParaRPr lang="es-MX"/>
        </a:p>
      </dgm:t>
    </dgm:pt>
    <dgm:pt modelId="{0CF801E0-C2C0-471B-BD32-1A074BDFF53F}" type="sibTrans" cxnId="{1E2EB514-9BAD-4541-9DD2-6095437D6C77}">
      <dgm:prSet/>
      <dgm:spPr/>
      <dgm:t>
        <a:bodyPr/>
        <a:lstStyle/>
        <a:p>
          <a:endParaRPr lang="es-MX"/>
        </a:p>
      </dgm:t>
    </dgm:pt>
    <dgm:pt modelId="{21230CFB-951D-43DD-B863-46D0BAE74C5A}" type="pres">
      <dgm:prSet presAssocID="{960876F2-61B1-4807-A8D7-291DFE0F5680}" presName="diagram" presStyleCnt="0">
        <dgm:presLayoutVars>
          <dgm:dir/>
          <dgm:resizeHandles val="exact"/>
        </dgm:presLayoutVars>
      </dgm:prSet>
      <dgm:spPr/>
      <dgm:t>
        <a:bodyPr/>
        <a:lstStyle/>
        <a:p>
          <a:endParaRPr lang="es-MX"/>
        </a:p>
      </dgm:t>
    </dgm:pt>
    <dgm:pt modelId="{B8E1E2F0-C6CC-4A03-B0FD-9402304F9F73}" type="pres">
      <dgm:prSet presAssocID="{50D6071B-55EC-4592-9CDB-E42347F29915}" presName="node" presStyleLbl="node1" presStyleIdx="0" presStyleCnt="8">
        <dgm:presLayoutVars>
          <dgm:bulletEnabled val="1"/>
        </dgm:presLayoutVars>
      </dgm:prSet>
      <dgm:spPr/>
      <dgm:t>
        <a:bodyPr/>
        <a:lstStyle/>
        <a:p>
          <a:endParaRPr lang="es-MX"/>
        </a:p>
      </dgm:t>
    </dgm:pt>
    <dgm:pt modelId="{1B94526F-6D06-4312-9319-CB0502451077}" type="pres">
      <dgm:prSet presAssocID="{8C4255F5-80A2-4DF8-AD0A-F0C02B315F24}" presName="sibTrans" presStyleLbl="sibTrans2D1" presStyleIdx="0" presStyleCnt="7"/>
      <dgm:spPr/>
      <dgm:t>
        <a:bodyPr/>
        <a:lstStyle/>
        <a:p>
          <a:endParaRPr lang="es-MX"/>
        </a:p>
      </dgm:t>
    </dgm:pt>
    <dgm:pt modelId="{63DDFDAF-486C-4A0E-82E0-3287E6B81D14}" type="pres">
      <dgm:prSet presAssocID="{8C4255F5-80A2-4DF8-AD0A-F0C02B315F24}" presName="connectorText" presStyleLbl="sibTrans2D1" presStyleIdx="0" presStyleCnt="7"/>
      <dgm:spPr/>
      <dgm:t>
        <a:bodyPr/>
        <a:lstStyle/>
        <a:p>
          <a:endParaRPr lang="es-MX"/>
        </a:p>
      </dgm:t>
    </dgm:pt>
    <dgm:pt modelId="{E84877B5-B697-4D9D-A7D8-9A3A3182FD76}" type="pres">
      <dgm:prSet presAssocID="{927F8803-D9A8-49F7-808A-3709F8FBDA95}" presName="node" presStyleLbl="node1" presStyleIdx="1" presStyleCnt="8">
        <dgm:presLayoutVars>
          <dgm:bulletEnabled val="1"/>
        </dgm:presLayoutVars>
      </dgm:prSet>
      <dgm:spPr/>
      <dgm:t>
        <a:bodyPr/>
        <a:lstStyle/>
        <a:p>
          <a:endParaRPr lang="es-MX"/>
        </a:p>
      </dgm:t>
    </dgm:pt>
    <dgm:pt modelId="{1EDA3804-548B-4D1A-802E-8D087B8DE56F}" type="pres">
      <dgm:prSet presAssocID="{0E9FD57C-959A-4C79-B41D-14E552CAA613}" presName="sibTrans" presStyleLbl="sibTrans2D1" presStyleIdx="1" presStyleCnt="7"/>
      <dgm:spPr/>
      <dgm:t>
        <a:bodyPr/>
        <a:lstStyle/>
        <a:p>
          <a:endParaRPr lang="es-MX"/>
        </a:p>
      </dgm:t>
    </dgm:pt>
    <dgm:pt modelId="{D6614E86-B3AB-4FEC-B1D8-716534EC47E7}" type="pres">
      <dgm:prSet presAssocID="{0E9FD57C-959A-4C79-B41D-14E552CAA613}" presName="connectorText" presStyleLbl="sibTrans2D1" presStyleIdx="1" presStyleCnt="7"/>
      <dgm:spPr/>
      <dgm:t>
        <a:bodyPr/>
        <a:lstStyle/>
        <a:p>
          <a:endParaRPr lang="es-MX"/>
        </a:p>
      </dgm:t>
    </dgm:pt>
    <dgm:pt modelId="{CBE81D1C-997D-4179-8AAF-64BA91AA97F2}" type="pres">
      <dgm:prSet presAssocID="{973E3B1F-90C9-4F56-9311-3F316B7B43D3}" presName="node" presStyleLbl="node1" presStyleIdx="2" presStyleCnt="8">
        <dgm:presLayoutVars>
          <dgm:bulletEnabled val="1"/>
        </dgm:presLayoutVars>
      </dgm:prSet>
      <dgm:spPr/>
      <dgm:t>
        <a:bodyPr/>
        <a:lstStyle/>
        <a:p>
          <a:endParaRPr lang="es-MX"/>
        </a:p>
      </dgm:t>
    </dgm:pt>
    <dgm:pt modelId="{09A3E117-8729-418C-B3BD-04EB9842EC59}" type="pres">
      <dgm:prSet presAssocID="{27DBE3BF-7990-4003-94D5-A39FA91B3BCC}" presName="sibTrans" presStyleLbl="sibTrans2D1" presStyleIdx="2" presStyleCnt="7"/>
      <dgm:spPr/>
      <dgm:t>
        <a:bodyPr/>
        <a:lstStyle/>
        <a:p>
          <a:endParaRPr lang="es-MX"/>
        </a:p>
      </dgm:t>
    </dgm:pt>
    <dgm:pt modelId="{6C7AB021-F093-48E0-86E9-062BC034D63C}" type="pres">
      <dgm:prSet presAssocID="{27DBE3BF-7990-4003-94D5-A39FA91B3BCC}" presName="connectorText" presStyleLbl="sibTrans2D1" presStyleIdx="2" presStyleCnt="7"/>
      <dgm:spPr/>
      <dgm:t>
        <a:bodyPr/>
        <a:lstStyle/>
        <a:p>
          <a:endParaRPr lang="es-MX"/>
        </a:p>
      </dgm:t>
    </dgm:pt>
    <dgm:pt modelId="{2D7BE5A1-61CF-4236-BC9F-52D28342B49D}" type="pres">
      <dgm:prSet presAssocID="{535572DD-C794-4761-94E1-36352F89E663}" presName="node" presStyleLbl="node1" presStyleIdx="3" presStyleCnt="8">
        <dgm:presLayoutVars>
          <dgm:bulletEnabled val="1"/>
        </dgm:presLayoutVars>
      </dgm:prSet>
      <dgm:spPr/>
      <dgm:t>
        <a:bodyPr/>
        <a:lstStyle/>
        <a:p>
          <a:endParaRPr lang="es-MX"/>
        </a:p>
      </dgm:t>
    </dgm:pt>
    <dgm:pt modelId="{1A0DDBF5-75D6-4093-A63F-722CB2A142F2}" type="pres">
      <dgm:prSet presAssocID="{72BE6B5F-75DB-4CD1-AACF-284048A51C43}" presName="sibTrans" presStyleLbl="sibTrans2D1" presStyleIdx="3" presStyleCnt="7"/>
      <dgm:spPr/>
      <dgm:t>
        <a:bodyPr/>
        <a:lstStyle/>
        <a:p>
          <a:endParaRPr lang="es-MX"/>
        </a:p>
      </dgm:t>
    </dgm:pt>
    <dgm:pt modelId="{86FD87C0-869D-4041-84D5-95860A9E2536}" type="pres">
      <dgm:prSet presAssocID="{72BE6B5F-75DB-4CD1-AACF-284048A51C43}" presName="connectorText" presStyleLbl="sibTrans2D1" presStyleIdx="3" presStyleCnt="7"/>
      <dgm:spPr/>
      <dgm:t>
        <a:bodyPr/>
        <a:lstStyle/>
        <a:p>
          <a:endParaRPr lang="es-MX"/>
        </a:p>
      </dgm:t>
    </dgm:pt>
    <dgm:pt modelId="{5AF6635D-7450-4C1E-9D01-EF95D4FE8B75}" type="pres">
      <dgm:prSet presAssocID="{44558A66-4E53-4C61-993E-8C516554A795}" presName="node" presStyleLbl="node1" presStyleIdx="4" presStyleCnt="8">
        <dgm:presLayoutVars>
          <dgm:bulletEnabled val="1"/>
        </dgm:presLayoutVars>
      </dgm:prSet>
      <dgm:spPr/>
      <dgm:t>
        <a:bodyPr/>
        <a:lstStyle/>
        <a:p>
          <a:endParaRPr lang="es-MX"/>
        </a:p>
      </dgm:t>
    </dgm:pt>
    <dgm:pt modelId="{7CC01B78-B5A9-493B-8D27-8F9CD8BC9000}" type="pres">
      <dgm:prSet presAssocID="{9CFF3E5B-CFA3-46F9-8FAD-11AEC1146949}" presName="sibTrans" presStyleLbl="sibTrans2D1" presStyleIdx="4" presStyleCnt="7"/>
      <dgm:spPr/>
      <dgm:t>
        <a:bodyPr/>
        <a:lstStyle/>
        <a:p>
          <a:endParaRPr lang="es-MX"/>
        </a:p>
      </dgm:t>
    </dgm:pt>
    <dgm:pt modelId="{E7B1C557-A043-4DA4-8E95-8649F131D113}" type="pres">
      <dgm:prSet presAssocID="{9CFF3E5B-CFA3-46F9-8FAD-11AEC1146949}" presName="connectorText" presStyleLbl="sibTrans2D1" presStyleIdx="4" presStyleCnt="7"/>
      <dgm:spPr/>
      <dgm:t>
        <a:bodyPr/>
        <a:lstStyle/>
        <a:p>
          <a:endParaRPr lang="es-MX"/>
        </a:p>
      </dgm:t>
    </dgm:pt>
    <dgm:pt modelId="{483CDBCD-2989-4041-862B-4BF068B3C13A}" type="pres">
      <dgm:prSet presAssocID="{5EEFF787-18C2-4EC4-B4ED-D7A98F9D7FFE}" presName="node" presStyleLbl="node1" presStyleIdx="5" presStyleCnt="8">
        <dgm:presLayoutVars>
          <dgm:bulletEnabled val="1"/>
        </dgm:presLayoutVars>
      </dgm:prSet>
      <dgm:spPr/>
      <dgm:t>
        <a:bodyPr/>
        <a:lstStyle/>
        <a:p>
          <a:endParaRPr lang="es-MX"/>
        </a:p>
      </dgm:t>
    </dgm:pt>
    <dgm:pt modelId="{3F6A3B14-6A62-4130-A743-F297ABD6A4F2}" type="pres">
      <dgm:prSet presAssocID="{826CE037-0D47-4922-B65B-665CE71417E4}" presName="sibTrans" presStyleLbl="sibTrans2D1" presStyleIdx="5" presStyleCnt="7"/>
      <dgm:spPr/>
      <dgm:t>
        <a:bodyPr/>
        <a:lstStyle/>
        <a:p>
          <a:endParaRPr lang="es-MX"/>
        </a:p>
      </dgm:t>
    </dgm:pt>
    <dgm:pt modelId="{00033B83-8A6A-4153-B2FC-B4D120E05E59}" type="pres">
      <dgm:prSet presAssocID="{826CE037-0D47-4922-B65B-665CE71417E4}" presName="connectorText" presStyleLbl="sibTrans2D1" presStyleIdx="5" presStyleCnt="7"/>
      <dgm:spPr/>
      <dgm:t>
        <a:bodyPr/>
        <a:lstStyle/>
        <a:p>
          <a:endParaRPr lang="es-MX"/>
        </a:p>
      </dgm:t>
    </dgm:pt>
    <dgm:pt modelId="{2F8405F1-32D6-4752-ABF5-853658816FF5}" type="pres">
      <dgm:prSet presAssocID="{9C705A2D-40E5-408D-955E-01C32A37BF4E}" presName="node" presStyleLbl="node1" presStyleIdx="6" presStyleCnt="8">
        <dgm:presLayoutVars>
          <dgm:bulletEnabled val="1"/>
        </dgm:presLayoutVars>
      </dgm:prSet>
      <dgm:spPr/>
      <dgm:t>
        <a:bodyPr/>
        <a:lstStyle/>
        <a:p>
          <a:endParaRPr lang="es-MX"/>
        </a:p>
      </dgm:t>
    </dgm:pt>
    <dgm:pt modelId="{D01C5449-C2FA-4067-80F2-2DC51CCD6CA9}" type="pres">
      <dgm:prSet presAssocID="{3C39636F-A116-49F0-967C-307B90365192}" presName="sibTrans" presStyleLbl="sibTrans2D1" presStyleIdx="6" presStyleCnt="7"/>
      <dgm:spPr/>
      <dgm:t>
        <a:bodyPr/>
        <a:lstStyle/>
        <a:p>
          <a:endParaRPr lang="es-MX"/>
        </a:p>
      </dgm:t>
    </dgm:pt>
    <dgm:pt modelId="{DD45E899-0138-491A-9FCF-B0AB1052CB4A}" type="pres">
      <dgm:prSet presAssocID="{3C39636F-A116-49F0-967C-307B90365192}" presName="connectorText" presStyleLbl="sibTrans2D1" presStyleIdx="6" presStyleCnt="7"/>
      <dgm:spPr/>
      <dgm:t>
        <a:bodyPr/>
        <a:lstStyle/>
        <a:p>
          <a:endParaRPr lang="es-MX"/>
        </a:p>
      </dgm:t>
    </dgm:pt>
    <dgm:pt modelId="{BE6C9B95-1910-4CB2-91ED-C92392900B27}" type="pres">
      <dgm:prSet presAssocID="{99EE37F8-E2EE-4208-B147-1580AC7012D2}" presName="node" presStyleLbl="node1" presStyleIdx="7" presStyleCnt="8">
        <dgm:presLayoutVars>
          <dgm:bulletEnabled val="1"/>
        </dgm:presLayoutVars>
      </dgm:prSet>
      <dgm:spPr/>
      <dgm:t>
        <a:bodyPr/>
        <a:lstStyle/>
        <a:p>
          <a:endParaRPr lang="es-MX"/>
        </a:p>
      </dgm:t>
    </dgm:pt>
  </dgm:ptLst>
  <dgm:cxnLst>
    <dgm:cxn modelId="{071DCE61-5E4D-41A6-8A06-2137C9EF5D49}" type="presOf" srcId="{99EE37F8-E2EE-4208-B147-1580AC7012D2}" destId="{BE6C9B95-1910-4CB2-91ED-C92392900B27}" srcOrd="0" destOrd="0" presId="urn:microsoft.com/office/officeart/2005/8/layout/process5"/>
    <dgm:cxn modelId="{3426E795-E87E-4321-B059-28EB5AA7D5EB}" type="presOf" srcId="{3C39636F-A116-49F0-967C-307B90365192}" destId="{D01C5449-C2FA-4067-80F2-2DC51CCD6CA9}" srcOrd="0" destOrd="0" presId="urn:microsoft.com/office/officeart/2005/8/layout/process5"/>
    <dgm:cxn modelId="{66103357-0703-4076-A783-ADE568913D4A}" type="presOf" srcId="{27DBE3BF-7990-4003-94D5-A39FA91B3BCC}" destId="{6C7AB021-F093-48E0-86E9-062BC034D63C}" srcOrd="1" destOrd="0" presId="urn:microsoft.com/office/officeart/2005/8/layout/process5"/>
    <dgm:cxn modelId="{D90E3A50-9330-41E6-81BC-810047FA03FF}" srcId="{960876F2-61B1-4807-A8D7-291DFE0F5680}" destId="{535572DD-C794-4761-94E1-36352F89E663}" srcOrd="3" destOrd="0" parTransId="{98CF83D6-2AF9-48C7-A9BD-010F8479E20E}" sibTransId="{72BE6B5F-75DB-4CD1-AACF-284048A51C43}"/>
    <dgm:cxn modelId="{A02A656D-F83A-4853-8620-CF0E22DC37BB}" type="presOf" srcId="{3C39636F-A116-49F0-967C-307B90365192}" destId="{DD45E899-0138-491A-9FCF-B0AB1052CB4A}" srcOrd="1" destOrd="0" presId="urn:microsoft.com/office/officeart/2005/8/layout/process5"/>
    <dgm:cxn modelId="{3EB713A7-143E-4BB8-BF85-D1040788D759}" srcId="{960876F2-61B1-4807-A8D7-291DFE0F5680}" destId="{44558A66-4E53-4C61-993E-8C516554A795}" srcOrd="4" destOrd="0" parTransId="{1BDF35DD-765D-487C-92DB-AB7D5A5DEB8C}" sibTransId="{9CFF3E5B-CFA3-46F9-8FAD-11AEC1146949}"/>
    <dgm:cxn modelId="{532E26B3-C15D-4A66-A265-7B408FAA7D9A}" type="presOf" srcId="{72BE6B5F-75DB-4CD1-AACF-284048A51C43}" destId="{86FD87C0-869D-4041-84D5-95860A9E2536}" srcOrd="1" destOrd="0" presId="urn:microsoft.com/office/officeart/2005/8/layout/process5"/>
    <dgm:cxn modelId="{AB371029-7B06-43AD-B8DB-AAFDD15A73B1}" type="presOf" srcId="{9C705A2D-40E5-408D-955E-01C32A37BF4E}" destId="{2F8405F1-32D6-4752-ABF5-853658816FF5}" srcOrd="0" destOrd="0" presId="urn:microsoft.com/office/officeart/2005/8/layout/process5"/>
    <dgm:cxn modelId="{3B15366A-BF21-4A5F-85CD-A27E51A33A2B}" type="presOf" srcId="{0E9FD57C-959A-4C79-B41D-14E552CAA613}" destId="{D6614E86-B3AB-4FEC-B1D8-716534EC47E7}" srcOrd="1" destOrd="0" presId="urn:microsoft.com/office/officeart/2005/8/layout/process5"/>
    <dgm:cxn modelId="{8E4F48A7-5953-4F97-A1F5-CC38C5A58482}" type="presOf" srcId="{27DBE3BF-7990-4003-94D5-A39FA91B3BCC}" destId="{09A3E117-8729-418C-B3BD-04EB9842EC59}" srcOrd="0" destOrd="0" presId="urn:microsoft.com/office/officeart/2005/8/layout/process5"/>
    <dgm:cxn modelId="{7DE91FFF-89E9-4BD6-8F73-99A332B2453B}" type="presOf" srcId="{826CE037-0D47-4922-B65B-665CE71417E4}" destId="{00033B83-8A6A-4153-B2FC-B4D120E05E59}" srcOrd="1" destOrd="0" presId="urn:microsoft.com/office/officeart/2005/8/layout/process5"/>
    <dgm:cxn modelId="{1E2EB514-9BAD-4541-9DD2-6095437D6C77}" srcId="{960876F2-61B1-4807-A8D7-291DFE0F5680}" destId="{99EE37F8-E2EE-4208-B147-1580AC7012D2}" srcOrd="7" destOrd="0" parTransId="{87B854A8-A133-4B9F-AC31-E1DEB155D5C8}" sibTransId="{0CF801E0-C2C0-471B-BD32-1A074BDFF53F}"/>
    <dgm:cxn modelId="{79DC347B-4798-4550-909B-DB75D5C5414A}" type="presOf" srcId="{535572DD-C794-4761-94E1-36352F89E663}" destId="{2D7BE5A1-61CF-4236-BC9F-52D28342B49D}" srcOrd="0" destOrd="0" presId="urn:microsoft.com/office/officeart/2005/8/layout/process5"/>
    <dgm:cxn modelId="{F2472677-AF1D-445F-83CA-C45063F92A78}" type="presOf" srcId="{50D6071B-55EC-4592-9CDB-E42347F29915}" destId="{B8E1E2F0-C6CC-4A03-B0FD-9402304F9F73}" srcOrd="0" destOrd="0" presId="urn:microsoft.com/office/officeart/2005/8/layout/process5"/>
    <dgm:cxn modelId="{8C6770CD-9E70-4DF3-BE16-F41AC7F94AF9}" type="presOf" srcId="{8C4255F5-80A2-4DF8-AD0A-F0C02B315F24}" destId="{1B94526F-6D06-4312-9319-CB0502451077}" srcOrd="0" destOrd="0" presId="urn:microsoft.com/office/officeart/2005/8/layout/process5"/>
    <dgm:cxn modelId="{AF65C77B-6A23-4E1E-AD2D-A29DF806FB6D}" type="presOf" srcId="{72BE6B5F-75DB-4CD1-AACF-284048A51C43}" destId="{1A0DDBF5-75D6-4093-A63F-722CB2A142F2}" srcOrd="0" destOrd="0" presId="urn:microsoft.com/office/officeart/2005/8/layout/process5"/>
    <dgm:cxn modelId="{FB3E8487-BF9C-4425-AEE2-97F24CCD903D}" type="presOf" srcId="{9CFF3E5B-CFA3-46F9-8FAD-11AEC1146949}" destId="{E7B1C557-A043-4DA4-8E95-8649F131D113}" srcOrd="1" destOrd="0" presId="urn:microsoft.com/office/officeart/2005/8/layout/process5"/>
    <dgm:cxn modelId="{F66F40DE-83D1-43BF-AD83-7F8980870D94}" type="presOf" srcId="{5EEFF787-18C2-4EC4-B4ED-D7A98F9D7FFE}" destId="{483CDBCD-2989-4041-862B-4BF068B3C13A}" srcOrd="0" destOrd="0" presId="urn:microsoft.com/office/officeart/2005/8/layout/process5"/>
    <dgm:cxn modelId="{8A8D8209-FADF-4431-9FFC-E53E049AB5E3}" type="presOf" srcId="{0E9FD57C-959A-4C79-B41D-14E552CAA613}" destId="{1EDA3804-548B-4D1A-802E-8D087B8DE56F}" srcOrd="0" destOrd="0" presId="urn:microsoft.com/office/officeart/2005/8/layout/process5"/>
    <dgm:cxn modelId="{C5342EFD-A5DC-4B8C-9A63-7BA38F74B3B6}" srcId="{960876F2-61B1-4807-A8D7-291DFE0F5680}" destId="{973E3B1F-90C9-4F56-9311-3F316B7B43D3}" srcOrd="2" destOrd="0" parTransId="{8E609061-7911-4AF8-8F62-851F7B637E37}" sibTransId="{27DBE3BF-7990-4003-94D5-A39FA91B3BCC}"/>
    <dgm:cxn modelId="{9E8EDE04-952C-4A69-AA1C-A90469A1A7B1}" type="presOf" srcId="{960876F2-61B1-4807-A8D7-291DFE0F5680}" destId="{21230CFB-951D-43DD-B863-46D0BAE74C5A}" srcOrd="0" destOrd="0" presId="urn:microsoft.com/office/officeart/2005/8/layout/process5"/>
    <dgm:cxn modelId="{94187CB9-D27F-4C89-884A-2A3F6C9E4367}" srcId="{960876F2-61B1-4807-A8D7-291DFE0F5680}" destId="{927F8803-D9A8-49F7-808A-3709F8FBDA95}" srcOrd="1" destOrd="0" parTransId="{CF42B4A6-29A0-420B-A2BA-5D5F3EE66828}" sibTransId="{0E9FD57C-959A-4C79-B41D-14E552CAA613}"/>
    <dgm:cxn modelId="{67191F32-E213-4AA6-8DC7-BFB3FA6E5894}" type="presOf" srcId="{826CE037-0D47-4922-B65B-665CE71417E4}" destId="{3F6A3B14-6A62-4130-A743-F297ABD6A4F2}" srcOrd="0" destOrd="0" presId="urn:microsoft.com/office/officeart/2005/8/layout/process5"/>
    <dgm:cxn modelId="{C73B2BB8-091D-493D-8544-D3FF23366891}" type="presOf" srcId="{8C4255F5-80A2-4DF8-AD0A-F0C02B315F24}" destId="{63DDFDAF-486C-4A0E-82E0-3287E6B81D14}" srcOrd="1" destOrd="0" presId="urn:microsoft.com/office/officeart/2005/8/layout/process5"/>
    <dgm:cxn modelId="{A3EFEA37-276C-4025-9986-C1B87A50BF17}" type="presOf" srcId="{9CFF3E5B-CFA3-46F9-8FAD-11AEC1146949}" destId="{7CC01B78-B5A9-493B-8D27-8F9CD8BC9000}" srcOrd="0" destOrd="0" presId="urn:microsoft.com/office/officeart/2005/8/layout/process5"/>
    <dgm:cxn modelId="{12DBFFEE-802B-42D0-B875-1D9F42E2D51C}" srcId="{960876F2-61B1-4807-A8D7-291DFE0F5680}" destId="{9C705A2D-40E5-408D-955E-01C32A37BF4E}" srcOrd="6" destOrd="0" parTransId="{BFE5830E-84E9-4F99-9783-B367838C9E3C}" sibTransId="{3C39636F-A116-49F0-967C-307B90365192}"/>
    <dgm:cxn modelId="{58B8C3DB-1CFF-445D-A542-8594E7271C06}" srcId="{960876F2-61B1-4807-A8D7-291DFE0F5680}" destId="{50D6071B-55EC-4592-9CDB-E42347F29915}" srcOrd="0" destOrd="0" parTransId="{67D8AE60-E58D-486B-A779-4E1C42E72C70}" sibTransId="{8C4255F5-80A2-4DF8-AD0A-F0C02B315F24}"/>
    <dgm:cxn modelId="{A4C1A157-A8AD-4491-99AB-D3295FB79A4C}" type="presOf" srcId="{973E3B1F-90C9-4F56-9311-3F316B7B43D3}" destId="{CBE81D1C-997D-4179-8AAF-64BA91AA97F2}" srcOrd="0" destOrd="0" presId="urn:microsoft.com/office/officeart/2005/8/layout/process5"/>
    <dgm:cxn modelId="{25ABF595-A522-4AC7-BD46-64EB810720EB}" type="presOf" srcId="{927F8803-D9A8-49F7-808A-3709F8FBDA95}" destId="{E84877B5-B697-4D9D-A7D8-9A3A3182FD76}" srcOrd="0" destOrd="0" presId="urn:microsoft.com/office/officeart/2005/8/layout/process5"/>
    <dgm:cxn modelId="{521C58AF-9D15-460A-A277-595CC01637AF}" srcId="{960876F2-61B1-4807-A8D7-291DFE0F5680}" destId="{5EEFF787-18C2-4EC4-B4ED-D7A98F9D7FFE}" srcOrd="5" destOrd="0" parTransId="{246BCC23-D670-4C39-8D52-F86951A1E4C6}" sibTransId="{826CE037-0D47-4922-B65B-665CE71417E4}"/>
    <dgm:cxn modelId="{3A72DDD0-60C3-4CB1-80BC-1D34FDBEEB86}" type="presOf" srcId="{44558A66-4E53-4C61-993E-8C516554A795}" destId="{5AF6635D-7450-4C1E-9D01-EF95D4FE8B75}" srcOrd="0" destOrd="0" presId="urn:microsoft.com/office/officeart/2005/8/layout/process5"/>
    <dgm:cxn modelId="{758041F1-9605-4BC8-AE65-5608E94A8C29}" type="presParOf" srcId="{21230CFB-951D-43DD-B863-46D0BAE74C5A}" destId="{B8E1E2F0-C6CC-4A03-B0FD-9402304F9F73}" srcOrd="0" destOrd="0" presId="urn:microsoft.com/office/officeart/2005/8/layout/process5"/>
    <dgm:cxn modelId="{7FAC9276-3FD7-48C4-86FD-9F3DF272961D}" type="presParOf" srcId="{21230CFB-951D-43DD-B863-46D0BAE74C5A}" destId="{1B94526F-6D06-4312-9319-CB0502451077}" srcOrd="1" destOrd="0" presId="urn:microsoft.com/office/officeart/2005/8/layout/process5"/>
    <dgm:cxn modelId="{F883A916-0B3A-41EA-BFA4-6F0079A2FD4B}" type="presParOf" srcId="{1B94526F-6D06-4312-9319-CB0502451077}" destId="{63DDFDAF-486C-4A0E-82E0-3287E6B81D14}" srcOrd="0" destOrd="0" presId="urn:microsoft.com/office/officeart/2005/8/layout/process5"/>
    <dgm:cxn modelId="{4F45BB3A-D357-4AB5-A519-A0FFFE398104}" type="presParOf" srcId="{21230CFB-951D-43DD-B863-46D0BAE74C5A}" destId="{E84877B5-B697-4D9D-A7D8-9A3A3182FD76}" srcOrd="2" destOrd="0" presId="urn:microsoft.com/office/officeart/2005/8/layout/process5"/>
    <dgm:cxn modelId="{F98BBC40-4DD2-4FA7-A31C-C2B7BD73A8B4}" type="presParOf" srcId="{21230CFB-951D-43DD-B863-46D0BAE74C5A}" destId="{1EDA3804-548B-4D1A-802E-8D087B8DE56F}" srcOrd="3" destOrd="0" presId="urn:microsoft.com/office/officeart/2005/8/layout/process5"/>
    <dgm:cxn modelId="{18CDC538-BA60-45C2-8DEC-2BFD2E53EFFF}" type="presParOf" srcId="{1EDA3804-548B-4D1A-802E-8D087B8DE56F}" destId="{D6614E86-B3AB-4FEC-B1D8-716534EC47E7}" srcOrd="0" destOrd="0" presId="urn:microsoft.com/office/officeart/2005/8/layout/process5"/>
    <dgm:cxn modelId="{4EA0BB6F-D520-4E38-A577-2180BF289ACA}" type="presParOf" srcId="{21230CFB-951D-43DD-B863-46D0BAE74C5A}" destId="{CBE81D1C-997D-4179-8AAF-64BA91AA97F2}" srcOrd="4" destOrd="0" presId="urn:microsoft.com/office/officeart/2005/8/layout/process5"/>
    <dgm:cxn modelId="{740AFF9A-0DC1-4711-8098-5964B47D89BC}" type="presParOf" srcId="{21230CFB-951D-43DD-B863-46D0BAE74C5A}" destId="{09A3E117-8729-418C-B3BD-04EB9842EC59}" srcOrd="5" destOrd="0" presId="urn:microsoft.com/office/officeart/2005/8/layout/process5"/>
    <dgm:cxn modelId="{23475511-6086-4DBC-97FF-EEB53AD669F3}" type="presParOf" srcId="{09A3E117-8729-418C-B3BD-04EB9842EC59}" destId="{6C7AB021-F093-48E0-86E9-062BC034D63C}" srcOrd="0" destOrd="0" presId="urn:microsoft.com/office/officeart/2005/8/layout/process5"/>
    <dgm:cxn modelId="{F29623B5-D639-4A66-A05B-9D82C479A4EF}" type="presParOf" srcId="{21230CFB-951D-43DD-B863-46D0BAE74C5A}" destId="{2D7BE5A1-61CF-4236-BC9F-52D28342B49D}" srcOrd="6" destOrd="0" presId="urn:microsoft.com/office/officeart/2005/8/layout/process5"/>
    <dgm:cxn modelId="{611FE6D4-4E27-465D-928E-3130374840AA}" type="presParOf" srcId="{21230CFB-951D-43DD-B863-46D0BAE74C5A}" destId="{1A0DDBF5-75D6-4093-A63F-722CB2A142F2}" srcOrd="7" destOrd="0" presId="urn:microsoft.com/office/officeart/2005/8/layout/process5"/>
    <dgm:cxn modelId="{0DEB8411-11CA-42BC-A1E5-D10C1D29BA8A}" type="presParOf" srcId="{1A0DDBF5-75D6-4093-A63F-722CB2A142F2}" destId="{86FD87C0-869D-4041-84D5-95860A9E2536}" srcOrd="0" destOrd="0" presId="urn:microsoft.com/office/officeart/2005/8/layout/process5"/>
    <dgm:cxn modelId="{480F4651-0325-401A-8280-9BF566857A30}" type="presParOf" srcId="{21230CFB-951D-43DD-B863-46D0BAE74C5A}" destId="{5AF6635D-7450-4C1E-9D01-EF95D4FE8B75}" srcOrd="8" destOrd="0" presId="urn:microsoft.com/office/officeart/2005/8/layout/process5"/>
    <dgm:cxn modelId="{13AB7CE8-075B-417D-A67C-CB69364DFF7A}" type="presParOf" srcId="{21230CFB-951D-43DD-B863-46D0BAE74C5A}" destId="{7CC01B78-B5A9-493B-8D27-8F9CD8BC9000}" srcOrd="9" destOrd="0" presId="urn:microsoft.com/office/officeart/2005/8/layout/process5"/>
    <dgm:cxn modelId="{AF36E982-F85A-4D0A-89D3-F0642515C419}" type="presParOf" srcId="{7CC01B78-B5A9-493B-8D27-8F9CD8BC9000}" destId="{E7B1C557-A043-4DA4-8E95-8649F131D113}" srcOrd="0" destOrd="0" presId="urn:microsoft.com/office/officeart/2005/8/layout/process5"/>
    <dgm:cxn modelId="{A0708336-B5A5-455E-9592-8A2CC00A35DC}" type="presParOf" srcId="{21230CFB-951D-43DD-B863-46D0BAE74C5A}" destId="{483CDBCD-2989-4041-862B-4BF068B3C13A}" srcOrd="10" destOrd="0" presId="urn:microsoft.com/office/officeart/2005/8/layout/process5"/>
    <dgm:cxn modelId="{71B38A6B-84A3-4B17-9055-FE1B4E34D4D1}" type="presParOf" srcId="{21230CFB-951D-43DD-B863-46D0BAE74C5A}" destId="{3F6A3B14-6A62-4130-A743-F297ABD6A4F2}" srcOrd="11" destOrd="0" presId="urn:microsoft.com/office/officeart/2005/8/layout/process5"/>
    <dgm:cxn modelId="{3398466D-8983-4D74-B9E5-E31E7392D56E}" type="presParOf" srcId="{3F6A3B14-6A62-4130-A743-F297ABD6A4F2}" destId="{00033B83-8A6A-4153-B2FC-B4D120E05E59}" srcOrd="0" destOrd="0" presId="urn:microsoft.com/office/officeart/2005/8/layout/process5"/>
    <dgm:cxn modelId="{22929258-3977-4327-A554-E49B76A5C8AA}" type="presParOf" srcId="{21230CFB-951D-43DD-B863-46D0BAE74C5A}" destId="{2F8405F1-32D6-4752-ABF5-853658816FF5}" srcOrd="12" destOrd="0" presId="urn:microsoft.com/office/officeart/2005/8/layout/process5"/>
    <dgm:cxn modelId="{582D3327-05A5-411F-9AF6-3D1D385E8926}" type="presParOf" srcId="{21230CFB-951D-43DD-B863-46D0BAE74C5A}" destId="{D01C5449-C2FA-4067-80F2-2DC51CCD6CA9}" srcOrd="13" destOrd="0" presId="urn:microsoft.com/office/officeart/2005/8/layout/process5"/>
    <dgm:cxn modelId="{3A1AE974-C6B1-40FB-A6EE-83E4F5B011EA}" type="presParOf" srcId="{D01C5449-C2FA-4067-80F2-2DC51CCD6CA9}" destId="{DD45E899-0138-491A-9FCF-B0AB1052CB4A}" srcOrd="0" destOrd="0" presId="urn:microsoft.com/office/officeart/2005/8/layout/process5"/>
    <dgm:cxn modelId="{8BDAA96C-D988-4675-8644-1C4D663F4CC7}" type="presParOf" srcId="{21230CFB-951D-43DD-B863-46D0BAE74C5A}" destId="{BE6C9B95-1910-4CB2-91ED-C92392900B27}" srcOrd="14" destOrd="0" presId="urn:microsoft.com/office/officeart/2005/8/layout/process5"/>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04F02DE-6564-4D9C-9BAC-371A6EB983F9}" type="doc">
      <dgm:prSet loTypeId="urn:microsoft.com/office/officeart/2005/8/layout/hierarchy1" loCatId="hierarchy" qsTypeId="urn:microsoft.com/office/officeart/2005/8/quickstyle/simple3" qsCatId="simple" csTypeId="urn:microsoft.com/office/officeart/2005/8/colors/colorful3" csCatId="colorful" phldr="1"/>
      <dgm:spPr/>
      <dgm:t>
        <a:bodyPr/>
        <a:lstStyle/>
        <a:p>
          <a:endParaRPr lang="es-MX"/>
        </a:p>
      </dgm:t>
    </dgm:pt>
    <dgm:pt modelId="{93775700-1ADF-4423-94F3-E0B2569E8861}">
      <dgm:prSet phldrT="[Texto]" custT="1">
        <dgm:style>
          <a:lnRef idx="2">
            <a:schemeClr val="accent4"/>
          </a:lnRef>
          <a:fillRef idx="1">
            <a:schemeClr val="lt1"/>
          </a:fillRef>
          <a:effectRef idx="0">
            <a:schemeClr val="accent4"/>
          </a:effectRef>
          <a:fontRef idx="minor">
            <a:schemeClr val="dk1"/>
          </a:fontRef>
        </dgm:style>
      </dgm:prSet>
      <dgm:spPr/>
      <dgm:t>
        <a:bodyPr/>
        <a:lstStyle/>
        <a:p>
          <a:r>
            <a:rPr lang="es-MX" sz="1200">
              <a:latin typeface="Arial" panose="020B0604020202020204" pitchFamily="34" charset="0"/>
              <a:cs typeface="Arial" panose="020B0604020202020204" pitchFamily="34" charset="0"/>
            </a:rPr>
            <a:t>Vigilancia</a:t>
          </a:r>
        </a:p>
      </dgm:t>
    </dgm:pt>
    <dgm:pt modelId="{3623EF2E-4084-4F56-8AC1-401C2912BD53}" type="parTrans" cxnId="{49A48E27-92C8-485F-8345-398C36E775DE}">
      <dgm:prSet/>
      <dgm:spPr/>
      <dgm:t>
        <a:bodyPr/>
        <a:lstStyle/>
        <a:p>
          <a:endParaRPr lang="es-MX"/>
        </a:p>
      </dgm:t>
    </dgm:pt>
    <dgm:pt modelId="{219B44E0-A04E-4576-A835-A97735170A59}" type="sibTrans" cxnId="{49A48E27-92C8-485F-8345-398C36E775DE}">
      <dgm:prSet/>
      <dgm:spPr/>
      <dgm:t>
        <a:bodyPr/>
        <a:lstStyle/>
        <a:p>
          <a:endParaRPr lang="es-MX"/>
        </a:p>
      </dgm:t>
    </dgm:pt>
    <dgm:pt modelId="{26C85FE0-8942-4C54-B91D-440317C4175B}">
      <dgm:prSet custT="1"/>
      <dgm:spPr/>
      <dgm:t>
        <a:bodyPr/>
        <a:lstStyle/>
        <a:p>
          <a:r>
            <a:rPr lang="es-MX" sz="1200">
              <a:latin typeface="Arial" panose="020B0604020202020204" pitchFamily="34" charset="0"/>
              <a:cs typeface="Arial" panose="020B0604020202020204" pitchFamily="34" charset="0"/>
            </a:rPr>
            <a:t>Operario 2 de planta de compostaje</a:t>
          </a:r>
        </a:p>
      </dgm:t>
    </dgm:pt>
    <dgm:pt modelId="{77966EB9-CBDA-4ADA-A3FE-C567AC30966A}" type="parTrans" cxnId="{F0051FB3-7556-4447-8438-E8524BF4FC9C}">
      <dgm:prSet/>
      <dgm:spPr/>
      <dgm:t>
        <a:bodyPr/>
        <a:lstStyle/>
        <a:p>
          <a:endParaRPr lang="es-MX"/>
        </a:p>
      </dgm:t>
    </dgm:pt>
    <dgm:pt modelId="{8C95651E-6C8A-47A2-AC93-F14983F6CBF5}" type="sibTrans" cxnId="{F0051FB3-7556-4447-8438-E8524BF4FC9C}">
      <dgm:prSet/>
      <dgm:spPr/>
      <dgm:t>
        <a:bodyPr/>
        <a:lstStyle/>
        <a:p>
          <a:endParaRPr lang="es-MX"/>
        </a:p>
      </dgm:t>
    </dgm:pt>
    <dgm:pt modelId="{FD27ED96-0350-4967-809B-D717EDBDADDE}">
      <dgm:prSet custT="1"/>
      <dgm:spPr/>
      <dgm:t>
        <a:bodyPr/>
        <a:lstStyle/>
        <a:p>
          <a:r>
            <a:rPr lang="es-MX" sz="1200">
              <a:latin typeface="Arial" panose="020B0604020202020204" pitchFamily="34" charset="0"/>
              <a:cs typeface="Arial" panose="020B0604020202020204" pitchFamily="34" charset="0"/>
            </a:rPr>
            <a:t>Operario 1 de planta de compostaje</a:t>
          </a:r>
        </a:p>
      </dgm:t>
    </dgm:pt>
    <dgm:pt modelId="{98E07E79-D65A-4122-962B-95C953697B6A}" type="parTrans" cxnId="{D6A7CB1B-99F2-448A-968D-DBBED5221670}">
      <dgm:prSet/>
      <dgm:spPr/>
      <dgm:t>
        <a:bodyPr/>
        <a:lstStyle/>
        <a:p>
          <a:endParaRPr lang="es-MX"/>
        </a:p>
      </dgm:t>
    </dgm:pt>
    <dgm:pt modelId="{968D00ED-9014-4A9D-AFF5-D6ADD985AAD5}" type="sibTrans" cxnId="{D6A7CB1B-99F2-448A-968D-DBBED5221670}">
      <dgm:prSet/>
      <dgm:spPr/>
      <dgm:t>
        <a:bodyPr/>
        <a:lstStyle/>
        <a:p>
          <a:endParaRPr lang="es-MX"/>
        </a:p>
      </dgm:t>
    </dgm:pt>
    <dgm:pt modelId="{C90DAF17-5DF2-4D8E-B9CD-6C36FD6F28E4}">
      <dgm:prSet custT="1"/>
      <dgm:spPr/>
      <dgm:t>
        <a:bodyPr/>
        <a:lstStyle/>
        <a:p>
          <a:r>
            <a:rPr lang="es-MX" sz="1200">
              <a:latin typeface="Arial" panose="020B0604020202020204" pitchFamily="34" charset="0"/>
              <a:cs typeface="Arial" panose="020B0604020202020204" pitchFamily="34" charset="0"/>
            </a:rPr>
            <a:t>Recepción y separación de residuos</a:t>
          </a:r>
        </a:p>
      </dgm:t>
    </dgm:pt>
    <dgm:pt modelId="{D5B83EE1-026C-48E0-AA34-A39DD901078F}" type="parTrans" cxnId="{3641C281-882A-4403-AD26-161939CD50AD}">
      <dgm:prSet/>
      <dgm:spPr/>
      <dgm:t>
        <a:bodyPr/>
        <a:lstStyle/>
        <a:p>
          <a:endParaRPr lang="es-MX"/>
        </a:p>
      </dgm:t>
    </dgm:pt>
    <dgm:pt modelId="{FA13E512-D6D1-4424-BD21-D847DFFB8577}" type="sibTrans" cxnId="{3641C281-882A-4403-AD26-161939CD50AD}">
      <dgm:prSet/>
      <dgm:spPr/>
      <dgm:t>
        <a:bodyPr/>
        <a:lstStyle/>
        <a:p>
          <a:endParaRPr lang="es-MX"/>
        </a:p>
      </dgm:t>
    </dgm:pt>
    <dgm:pt modelId="{62CC76B5-10DE-4F9D-A8AE-521811CF5B08}">
      <dgm:prSet phldrT="[Texto]" custT="1"/>
      <dgm:spPr/>
      <dgm:t>
        <a:bodyPr/>
        <a:lstStyle/>
        <a:p>
          <a:r>
            <a:rPr lang="es-MX" sz="1200" dirty="0" smtClean="0">
              <a:latin typeface="Arial" panose="020B0604020202020204" pitchFamily="34" charset="0"/>
              <a:cs typeface="Arial" panose="020B0604020202020204" pitchFamily="34" charset="0"/>
            </a:rPr>
            <a:t>Responsable de la </a:t>
          </a:r>
          <a:r>
            <a:rPr lang="es-MX" sz="1200" dirty="0" err="1" smtClean="0">
              <a:latin typeface="Arial" panose="020B0604020202020204" pitchFamily="34" charset="0"/>
              <a:cs typeface="Arial" panose="020B0604020202020204" pitchFamily="34" charset="0"/>
            </a:rPr>
            <a:t>adminstración</a:t>
          </a:r>
          <a:endParaRPr lang="es-MX" sz="1200" dirty="0">
            <a:latin typeface="Arial" panose="020B0604020202020204" pitchFamily="34" charset="0"/>
            <a:cs typeface="Arial" panose="020B0604020202020204" pitchFamily="34" charset="0"/>
          </a:endParaRPr>
        </a:p>
      </dgm:t>
    </dgm:pt>
    <dgm:pt modelId="{65BE86E7-3715-43CE-832E-F07418A4ABC7}" type="parTrans" cxnId="{A416A77E-36E6-4780-BF21-F571BA25860B}">
      <dgm:prSet/>
      <dgm:spPr/>
      <dgm:t>
        <a:bodyPr/>
        <a:lstStyle/>
        <a:p>
          <a:endParaRPr lang="es-MX"/>
        </a:p>
      </dgm:t>
    </dgm:pt>
    <dgm:pt modelId="{830CA045-6850-405E-BFB0-21CF7240F92F}" type="sibTrans" cxnId="{A416A77E-36E6-4780-BF21-F571BA25860B}">
      <dgm:prSet/>
      <dgm:spPr/>
      <dgm:t>
        <a:bodyPr/>
        <a:lstStyle/>
        <a:p>
          <a:endParaRPr lang="es-MX"/>
        </a:p>
      </dgm:t>
    </dgm:pt>
    <dgm:pt modelId="{E0A04B39-F64B-4747-81BB-9B37884D4677}" type="pres">
      <dgm:prSet presAssocID="{104F02DE-6564-4D9C-9BAC-371A6EB983F9}" presName="hierChild1" presStyleCnt="0">
        <dgm:presLayoutVars>
          <dgm:chPref val="1"/>
          <dgm:dir/>
          <dgm:animOne val="branch"/>
          <dgm:animLvl val="lvl"/>
          <dgm:resizeHandles/>
        </dgm:presLayoutVars>
      </dgm:prSet>
      <dgm:spPr/>
      <dgm:t>
        <a:bodyPr/>
        <a:lstStyle/>
        <a:p>
          <a:endParaRPr lang="es-MX"/>
        </a:p>
      </dgm:t>
    </dgm:pt>
    <dgm:pt modelId="{DACD0C9C-4202-441D-B250-2746381B46A8}" type="pres">
      <dgm:prSet presAssocID="{93775700-1ADF-4423-94F3-E0B2569E8861}" presName="hierRoot1" presStyleCnt="0"/>
      <dgm:spPr/>
      <dgm:t>
        <a:bodyPr/>
        <a:lstStyle/>
        <a:p>
          <a:endParaRPr lang="es-MX"/>
        </a:p>
      </dgm:t>
    </dgm:pt>
    <dgm:pt modelId="{12C11ECE-E7C6-40D4-B375-CE7F638652CF}" type="pres">
      <dgm:prSet presAssocID="{93775700-1ADF-4423-94F3-E0B2569E8861}" presName="composite" presStyleCnt="0"/>
      <dgm:spPr/>
      <dgm:t>
        <a:bodyPr/>
        <a:lstStyle/>
        <a:p>
          <a:endParaRPr lang="es-MX"/>
        </a:p>
      </dgm:t>
    </dgm:pt>
    <dgm:pt modelId="{38CBA842-E2A7-48D4-B05E-6B19BFF79361}" type="pres">
      <dgm:prSet presAssocID="{93775700-1ADF-4423-94F3-E0B2569E8861}" presName="background" presStyleLbl="node0" presStyleIdx="0" presStyleCnt="2">
        <dgm:style>
          <a:lnRef idx="2">
            <a:schemeClr val="accent4"/>
          </a:lnRef>
          <a:fillRef idx="1">
            <a:schemeClr val="lt1"/>
          </a:fillRef>
          <a:effectRef idx="0">
            <a:schemeClr val="accent4"/>
          </a:effectRef>
          <a:fontRef idx="minor">
            <a:schemeClr val="dk1"/>
          </a:fontRef>
        </dgm:style>
      </dgm:prSet>
      <dgm:spPr>
        <a:solidFill>
          <a:schemeClr val="accent4">
            <a:lumMod val="40000"/>
            <a:lumOff val="60000"/>
          </a:schemeClr>
        </a:solidFill>
      </dgm:spPr>
      <dgm:t>
        <a:bodyPr/>
        <a:lstStyle/>
        <a:p>
          <a:endParaRPr lang="es-MX"/>
        </a:p>
      </dgm:t>
    </dgm:pt>
    <dgm:pt modelId="{3563B486-297B-4A19-8C1A-1B6FEFE80913}" type="pres">
      <dgm:prSet presAssocID="{93775700-1ADF-4423-94F3-E0B2569E8861}" presName="text" presStyleLbl="fgAcc0" presStyleIdx="0" presStyleCnt="2">
        <dgm:presLayoutVars>
          <dgm:chPref val="3"/>
        </dgm:presLayoutVars>
      </dgm:prSet>
      <dgm:spPr/>
      <dgm:t>
        <a:bodyPr/>
        <a:lstStyle/>
        <a:p>
          <a:endParaRPr lang="es-MX"/>
        </a:p>
      </dgm:t>
    </dgm:pt>
    <dgm:pt modelId="{AFBA3EEE-9F7E-4F3A-8EA8-B166F9383EBA}" type="pres">
      <dgm:prSet presAssocID="{93775700-1ADF-4423-94F3-E0B2569E8861}" presName="hierChild2" presStyleCnt="0"/>
      <dgm:spPr/>
      <dgm:t>
        <a:bodyPr/>
        <a:lstStyle/>
        <a:p>
          <a:endParaRPr lang="es-MX"/>
        </a:p>
      </dgm:t>
    </dgm:pt>
    <dgm:pt modelId="{53E01605-5EBF-426B-9F16-5B09F7BBF893}" type="pres">
      <dgm:prSet presAssocID="{62CC76B5-10DE-4F9D-A8AE-521811CF5B08}" presName="hierRoot1" presStyleCnt="0"/>
      <dgm:spPr/>
    </dgm:pt>
    <dgm:pt modelId="{2A2B63FC-8B03-4CF1-9D80-FF537C801F81}" type="pres">
      <dgm:prSet presAssocID="{62CC76B5-10DE-4F9D-A8AE-521811CF5B08}" presName="composite" presStyleCnt="0"/>
      <dgm:spPr/>
    </dgm:pt>
    <dgm:pt modelId="{F7327001-206E-4218-BC89-6508F8BF1E3B}" type="pres">
      <dgm:prSet presAssocID="{62CC76B5-10DE-4F9D-A8AE-521811CF5B08}" presName="background" presStyleLbl="node0" presStyleIdx="1" presStyleCnt="2"/>
      <dgm:spPr/>
    </dgm:pt>
    <dgm:pt modelId="{F0110C64-E89B-4089-AAE5-D30A9C3C9231}" type="pres">
      <dgm:prSet presAssocID="{62CC76B5-10DE-4F9D-A8AE-521811CF5B08}" presName="text" presStyleLbl="fgAcc0" presStyleIdx="1" presStyleCnt="2">
        <dgm:presLayoutVars>
          <dgm:chPref val="3"/>
        </dgm:presLayoutVars>
      </dgm:prSet>
      <dgm:spPr/>
      <dgm:t>
        <a:bodyPr/>
        <a:lstStyle/>
        <a:p>
          <a:endParaRPr lang="es-MX"/>
        </a:p>
      </dgm:t>
    </dgm:pt>
    <dgm:pt modelId="{1323DEDD-0CB3-4DFC-9AD3-7801F9B7CBF0}" type="pres">
      <dgm:prSet presAssocID="{62CC76B5-10DE-4F9D-A8AE-521811CF5B08}" presName="hierChild2" presStyleCnt="0"/>
      <dgm:spPr/>
    </dgm:pt>
    <dgm:pt modelId="{34267CB5-FC79-4D7F-BDE2-474BDE0E44A1}" type="pres">
      <dgm:prSet presAssocID="{D5B83EE1-026C-48E0-AA34-A39DD901078F}" presName="Name10" presStyleLbl="parChTrans1D2" presStyleIdx="0" presStyleCnt="3"/>
      <dgm:spPr/>
      <dgm:t>
        <a:bodyPr/>
        <a:lstStyle/>
        <a:p>
          <a:endParaRPr lang="es-MX"/>
        </a:p>
      </dgm:t>
    </dgm:pt>
    <dgm:pt modelId="{5D0297C7-80DE-4170-817D-979520F8EBF0}" type="pres">
      <dgm:prSet presAssocID="{C90DAF17-5DF2-4D8E-B9CD-6C36FD6F28E4}" presName="hierRoot2" presStyleCnt="0"/>
      <dgm:spPr/>
    </dgm:pt>
    <dgm:pt modelId="{1B272E86-A1A6-4267-8BCB-F3D7A72CBAA7}" type="pres">
      <dgm:prSet presAssocID="{C90DAF17-5DF2-4D8E-B9CD-6C36FD6F28E4}" presName="composite2" presStyleCnt="0"/>
      <dgm:spPr/>
    </dgm:pt>
    <dgm:pt modelId="{8473A1F6-7B3F-4FB6-8689-C1ACA1C11EC0}" type="pres">
      <dgm:prSet presAssocID="{C90DAF17-5DF2-4D8E-B9CD-6C36FD6F28E4}" presName="background2" presStyleLbl="node2" presStyleIdx="0" presStyleCnt="3"/>
      <dgm:spPr/>
    </dgm:pt>
    <dgm:pt modelId="{294D3341-2EAC-4F57-BB70-7BBF04D62630}" type="pres">
      <dgm:prSet presAssocID="{C90DAF17-5DF2-4D8E-B9CD-6C36FD6F28E4}" presName="text2" presStyleLbl="fgAcc2" presStyleIdx="0" presStyleCnt="3">
        <dgm:presLayoutVars>
          <dgm:chPref val="3"/>
        </dgm:presLayoutVars>
      </dgm:prSet>
      <dgm:spPr/>
      <dgm:t>
        <a:bodyPr/>
        <a:lstStyle/>
        <a:p>
          <a:endParaRPr lang="es-MX"/>
        </a:p>
      </dgm:t>
    </dgm:pt>
    <dgm:pt modelId="{5E485A02-7C2C-4732-948E-254C5BA3F628}" type="pres">
      <dgm:prSet presAssocID="{C90DAF17-5DF2-4D8E-B9CD-6C36FD6F28E4}" presName="hierChild3" presStyleCnt="0"/>
      <dgm:spPr/>
    </dgm:pt>
    <dgm:pt modelId="{00B4588D-9C2F-42D0-B891-900248C6F583}" type="pres">
      <dgm:prSet presAssocID="{98E07E79-D65A-4122-962B-95C953697B6A}" presName="Name10" presStyleLbl="parChTrans1D2" presStyleIdx="1" presStyleCnt="3"/>
      <dgm:spPr/>
      <dgm:t>
        <a:bodyPr/>
        <a:lstStyle/>
        <a:p>
          <a:endParaRPr lang="es-MX"/>
        </a:p>
      </dgm:t>
    </dgm:pt>
    <dgm:pt modelId="{C98AC84B-EA94-42CF-9655-D3BCE13008C2}" type="pres">
      <dgm:prSet presAssocID="{FD27ED96-0350-4967-809B-D717EDBDADDE}" presName="hierRoot2" presStyleCnt="0"/>
      <dgm:spPr/>
      <dgm:t>
        <a:bodyPr/>
        <a:lstStyle/>
        <a:p>
          <a:endParaRPr lang="es-MX"/>
        </a:p>
      </dgm:t>
    </dgm:pt>
    <dgm:pt modelId="{06A2B628-F3F1-45C2-BE3C-B6E90B593CEC}" type="pres">
      <dgm:prSet presAssocID="{FD27ED96-0350-4967-809B-D717EDBDADDE}" presName="composite2" presStyleCnt="0"/>
      <dgm:spPr/>
      <dgm:t>
        <a:bodyPr/>
        <a:lstStyle/>
        <a:p>
          <a:endParaRPr lang="es-MX"/>
        </a:p>
      </dgm:t>
    </dgm:pt>
    <dgm:pt modelId="{28993739-0B2B-4861-A9BC-A0B39BBCD86E}" type="pres">
      <dgm:prSet presAssocID="{FD27ED96-0350-4967-809B-D717EDBDADDE}" presName="background2" presStyleLbl="node2" presStyleIdx="1" presStyleCnt="3"/>
      <dgm:spPr/>
      <dgm:t>
        <a:bodyPr/>
        <a:lstStyle/>
        <a:p>
          <a:endParaRPr lang="es-MX"/>
        </a:p>
      </dgm:t>
    </dgm:pt>
    <dgm:pt modelId="{7F354C6A-951B-480F-AA85-F7F3C091B5F5}" type="pres">
      <dgm:prSet presAssocID="{FD27ED96-0350-4967-809B-D717EDBDADDE}" presName="text2" presStyleLbl="fgAcc2" presStyleIdx="1" presStyleCnt="3">
        <dgm:presLayoutVars>
          <dgm:chPref val="3"/>
        </dgm:presLayoutVars>
      </dgm:prSet>
      <dgm:spPr/>
      <dgm:t>
        <a:bodyPr/>
        <a:lstStyle/>
        <a:p>
          <a:endParaRPr lang="es-MX"/>
        </a:p>
      </dgm:t>
    </dgm:pt>
    <dgm:pt modelId="{87DD7986-DBCC-4FDB-B4CF-E2B419207330}" type="pres">
      <dgm:prSet presAssocID="{FD27ED96-0350-4967-809B-D717EDBDADDE}" presName="hierChild3" presStyleCnt="0"/>
      <dgm:spPr/>
      <dgm:t>
        <a:bodyPr/>
        <a:lstStyle/>
        <a:p>
          <a:endParaRPr lang="es-MX"/>
        </a:p>
      </dgm:t>
    </dgm:pt>
    <dgm:pt modelId="{36A3823D-4C85-493D-A35F-A50750465E3E}" type="pres">
      <dgm:prSet presAssocID="{77966EB9-CBDA-4ADA-A3FE-C567AC30966A}" presName="Name10" presStyleLbl="parChTrans1D2" presStyleIdx="2" presStyleCnt="3"/>
      <dgm:spPr/>
      <dgm:t>
        <a:bodyPr/>
        <a:lstStyle/>
        <a:p>
          <a:endParaRPr lang="es-MX"/>
        </a:p>
      </dgm:t>
    </dgm:pt>
    <dgm:pt modelId="{C4006292-A3B6-4854-89F7-F60EFB206AC4}" type="pres">
      <dgm:prSet presAssocID="{26C85FE0-8942-4C54-B91D-440317C4175B}" presName="hierRoot2" presStyleCnt="0"/>
      <dgm:spPr/>
      <dgm:t>
        <a:bodyPr/>
        <a:lstStyle/>
        <a:p>
          <a:endParaRPr lang="es-MX"/>
        </a:p>
      </dgm:t>
    </dgm:pt>
    <dgm:pt modelId="{0C28D149-C010-4496-9B31-EDBC64A4977D}" type="pres">
      <dgm:prSet presAssocID="{26C85FE0-8942-4C54-B91D-440317C4175B}" presName="composite2" presStyleCnt="0"/>
      <dgm:spPr/>
      <dgm:t>
        <a:bodyPr/>
        <a:lstStyle/>
        <a:p>
          <a:endParaRPr lang="es-MX"/>
        </a:p>
      </dgm:t>
    </dgm:pt>
    <dgm:pt modelId="{954998EA-000E-4C27-A390-FC97EA4411F0}" type="pres">
      <dgm:prSet presAssocID="{26C85FE0-8942-4C54-B91D-440317C4175B}" presName="background2" presStyleLbl="node2" presStyleIdx="2" presStyleCnt="3"/>
      <dgm:spPr/>
      <dgm:t>
        <a:bodyPr/>
        <a:lstStyle/>
        <a:p>
          <a:endParaRPr lang="es-MX"/>
        </a:p>
      </dgm:t>
    </dgm:pt>
    <dgm:pt modelId="{8C07BF3A-3B3E-4506-819F-2E205AA30EF8}" type="pres">
      <dgm:prSet presAssocID="{26C85FE0-8942-4C54-B91D-440317C4175B}" presName="text2" presStyleLbl="fgAcc2" presStyleIdx="2" presStyleCnt="3">
        <dgm:presLayoutVars>
          <dgm:chPref val="3"/>
        </dgm:presLayoutVars>
      </dgm:prSet>
      <dgm:spPr/>
      <dgm:t>
        <a:bodyPr/>
        <a:lstStyle/>
        <a:p>
          <a:endParaRPr lang="es-MX"/>
        </a:p>
      </dgm:t>
    </dgm:pt>
    <dgm:pt modelId="{A56C7DE3-3DA5-48A0-ABEA-24B6BE5FA437}" type="pres">
      <dgm:prSet presAssocID="{26C85FE0-8942-4C54-B91D-440317C4175B}" presName="hierChild3" presStyleCnt="0"/>
      <dgm:spPr/>
      <dgm:t>
        <a:bodyPr/>
        <a:lstStyle/>
        <a:p>
          <a:endParaRPr lang="es-MX"/>
        </a:p>
      </dgm:t>
    </dgm:pt>
  </dgm:ptLst>
  <dgm:cxnLst>
    <dgm:cxn modelId="{B2E7D9CE-4E20-4AD9-A7F1-367B6CDBB589}" type="presOf" srcId="{93775700-1ADF-4423-94F3-E0B2569E8861}" destId="{3563B486-297B-4A19-8C1A-1B6FEFE80913}" srcOrd="0" destOrd="0" presId="urn:microsoft.com/office/officeart/2005/8/layout/hierarchy1"/>
    <dgm:cxn modelId="{DE8127B4-0EDC-4A93-8693-7DF7230F258A}" type="presOf" srcId="{D5B83EE1-026C-48E0-AA34-A39DD901078F}" destId="{34267CB5-FC79-4D7F-BDE2-474BDE0E44A1}" srcOrd="0" destOrd="0" presId="urn:microsoft.com/office/officeart/2005/8/layout/hierarchy1"/>
    <dgm:cxn modelId="{37AB1DA2-6D09-48DC-9138-BD41B0E5118A}" type="presOf" srcId="{104F02DE-6564-4D9C-9BAC-371A6EB983F9}" destId="{E0A04B39-F64B-4747-81BB-9B37884D4677}" srcOrd="0" destOrd="0" presId="urn:microsoft.com/office/officeart/2005/8/layout/hierarchy1"/>
    <dgm:cxn modelId="{FFE0BDC9-07A1-4867-876E-8DAFBA74B083}" type="presOf" srcId="{26C85FE0-8942-4C54-B91D-440317C4175B}" destId="{8C07BF3A-3B3E-4506-819F-2E205AA30EF8}" srcOrd="0" destOrd="0" presId="urn:microsoft.com/office/officeart/2005/8/layout/hierarchy1"/>
    <dgm:cxn modelId="{8E142CD9-A27A-4A37-9E51-97251D49D99E}" type="presOf" srcId="{FD27ED96-0350-4967-809B-D717EDBDADDE}" destId="{7F354C6A-951B-480F-AA85-F7F3C091B5F5}" srcOrd="0" destOrd="0" presId="urn:microsoft.com/office/officeart/2005/8/layout/hierarchy1"/>
    <dgm:cxn modelId="{F0051FB3-7556-4447-8438-E8524BF4FC9C}" srcId="{62CC76B5-10DE-4F9D-A8AE-521811CF5B08}" destId="{26C85FE0-8942-4C54-B91D-440317C4175B}" srcOrd="2" destOrd="0" parTransId="{77966EB9-CBDA-4ADA-A3FE-C567AC30966A}" sibTransId="{8C95651E-6C8A-47A2-AC93-F14983F6CBF5}"/>
    <dgm:cxn modelId="{847B30D3-BA3C-49B5-900A-A5A800CC4423}" type="presOf" srcId="{77966EB9-CBDA-4ADA-A3FE-C567AC30966A}" destId="{36A3823D-4C85-493D-A35F-A50750465E3E}" srcOrd="0" destOrd="0" presId="urn:microsoft.com/office/officeart/2005/8/layout/hierarchy1"/>
    <dgm:cxn modelId="{4260EE84-B18C-4F37-BD49-6FCC211C7507}" type="presOf" srcId="{62CC76B5-10DE-4F9D-A8AE-521811CF5B08}" destId="{F0110C64-E89B-4089-AAE5-D30A9C3C9231}" srcOrd="0" destOrd="0" presId="urn:microsoft.com/office/officeart/2005/8/layout/hierarchy1"/>
    <dgm:cxn modelId="{A416A77E-36E6-4780-BF21-F571BA25860B}" srcId="{104F02DE-6564-4D9C-9BAC-371A6EB983F9}" destId="{62CC76B5-10DE-4F9D-A8AE-521811CF5B08}" srcOrd="1" destOrd="0" parTransId="{65BE86E7-3715-43CE-832E-F07418A4ABC7}" sibTransId="{830CA045-6850-405E-BFB0-21CF7240F92F}"/>
    <dgm:cxn modelId="{7BBEB0E1-1C57-4E85-A709-04B1A7932D91}" type="presOf" srcId="{98E07E79-D65A-4122-962B-95C953697B6A}" destId="{00B4588D-9C2F-42D0-B891-900248C6F583}" srcOrd="0" destOrd="0" presId="urn:microsoft.com/office/officeart/2005/8/layout/hierarchy1"/>
    <dgm:cxn modelId="{D6A7CB1B-99F2-448A-968D-DBBED5221670}" srcId="{62CC76B5-10DE-4F9D-A8AE-521811CF5B08}" destId="{FD27ED96-0350-4967-809B-D717EDBDADDE}" srcOrd="1" destOrd="0" parTransId="{98E07E79-D65A-4122-962B-95C953697B6A}" sibTransId="{968D00ED-9014-4A9D-AFF5-D6ADD985AAD5}"/>
    <dgm:cxn modelId="{3641C281-882A-4403-AD26-161939CD50AD}" srcId="{62CC76B5-10DE-4F9D-A8AE-521811CF5B08}" destId="{C90DAF17-5DF2-4D8E-B9CD-6C36FD6F28E4}" srcOrd="0" destOrd="0" parTransId="{D5B83EE1-026C-48E0-AA34-A39DD901078F}" sibTransId="{FA13E512-D6D1-4424-BD21-D847DFFB8577}"/>
    <dgm:cxn modelId="{4A1E81AA-B037-499E-AB2B-CE0295A0245C}" type="presOf" srcId="{C90DAF17-5DF2-4D8E-B9CD-6C36FD6F28E4}" destId="{294D3341-2EAC-4F57-BB70-7BBF04D62630}" srcOrd="0" destOrd="0" presId="urn:microsoft.com/office/officeart/2005/8/layout/hierarchy1"/>
    <dgm:cxn modelId="{49A48E27-92C8-485F-8345-398C36E775DE}" srcId="{104F02DE-6564-4D9C-9BAC-371A6EB983F9}" destId="{93775700-1ADF-4423-94F3-E0B2569E8861}" srcOrd="0" destOrd="0" parTransId="{3623EF2E-4084-4F56-8AC1-401C2912BD53}" sibTransId="{219B44E0-A04E-4576-A835-A97735170A59}"/>
    <dgm:cxn modelId="{D1AC6092-7113-43D9-A755-59A9BE1EF4FD}" type="presParOf" srcId="{E0A04B39-F64B-4747-81BB-9B37884D4677}" destId="{DACD0C9C-4202-441D-B250-2746381B46A8}" srcOrd="0" destOrd="0" presId="urn:microsoft.com/office/officeart/2005/8/layout/hierarchy1"/>
    <dgm:cxn modelId="{332D105E-01C2-481E-8E83-E5594E4D0EAC}" type="presParOf" srcId="{DACD0C9C-4202-441D-B250-2746381B46A8}" destId="{12C11ECE-E7C6-40D4-B375-CE7F638652CF}" srcOrd="0" destOrd="0" presId="urn:microsoft.com/office/officeart/2005/8/layout/hierarchy1"/>
    <dgm:cxn modelId="{E2DACE98-5D7B-40E3-A0F1-1616C15FA1C1}" type="presParOf" srcId="{12C11ECE-E7C6-40D4-B375-CE7F638652CF}" destId="{38CBA842-E2A7-48D4-B05E-6B19BFF79361}" srcOrd="0" destOrd="0" presId="urn:microsoft.com/office/officeart/2005/8/layout/hierarchy1"/>
    <dgm:cxn modelId="{A58DC1CE-D47E-44A3-8930-B2471EE93BB9}" type="presParOf" srcId="{12C11ECE-E7C6-40D4-B375-CE7F638652CF}" destId="{3563B486-297B-4A19-8C1A-1B6FEFE80913}" srcOrd="1" destOrd="0" presId="urn:microsoft.com/office/officeart/2005/8/layout/hierarchy1"/>
    <dgm:cxn modelId="{27DDE3E6-B437-4FA6-A552-0C80399EF02B}" type="presParOf" srcId="{DACD0C9C-4202-441D-B250-2746381B46A8}" destId="{AFBA3EEE-9F7E-4F3A-8EA8-B166F9383EBA}" srcOrd="1" destOrd="0" presId="urn:microsoft.com/office/officeart/2005/8/layout/hierarchy1"/>
    <dgm:cxn modelId="{E19B4886-7D37-46B3-BA16-6F864103FCB9}" type="presParOf" srcId="{E0A04B39-F64B-4747-81BB-9B37884D4677}" destId="{53E01605-5EBF-426B-9F16-5B09F7BBF893}" srcOrd="1" destOrd="0" presId="urn:microsoft.com/office/officeart/2005/8/layout/hierarchy1"/>
    <dgm:cxn modelId="{BF3A0163-C7C8-43C6-B164-CE308C5A034D}" type="presParOf" srcId="{53E01605-5EBF-426B-9F16-5B09F7BBF893}" destId="{2A2B63FC-8B03-4CF1-9D80-FF537C801F81}" srcOrd="0" destOrd="0" presId="urn:microsoft.com/office/officeart/2005/8/layout/hierarchy1"/>
    <dgm:cxn modelId="{4E727C5C-A741-43A3-87F9-79BB67BD0436}" type="presParOf" srcId="{2A2B63FC-8B03-4CF1-9D80-FF537C801F81}" destId="{F7327001-206E-4218-BC89-6508F8BF1E3B}" srcOrd="0" destOrd="0" presId="urn:microsoft.com/office/officeart/2005/8/layout/hierarchy1"/>
    <dgm:cxn modelId="{C9FB82DB-EE81-41C9-A9A8-9FC29735BD4E}" type="presParOf" srcId="{2A2B63FC-8B03-4CF1-9D80-FF537C801F81}" destId="{F0110C64-E89B-4089-AAE5-D30A9C3C9231}" srcOrd="1" destOrd="0" presId="urn:microsoft.com/office/officeart/2005/8/layout/hierarchy1"/>
    <dgm:cxn modelId="{D86E0B7C-9F01-423D-ABF7-8B02A92D3BDF}" type="presParOf" srcId="{53E01605-5EBF-426B-9F16-5B09F7BBF893}" destId="{1323DEDD-0CB3-4DFC-9AD3-7801F9B7CBF0}" srcOrd="1" destOrd="0" presId="urn:microsoft.com/office/officeart/2005/8/layout/hierarchy1"/>
    <dgm:cxn modelId="{E9ABEF2C-4938-49D0-88B4-5545EA7D33D5}" type="presParOf" srcId="{1323DEDD-0CB3-4DFC-9AD3-7801F9B7CBF0}" destId="{34267CB5-FC79-4D7F-BDE2-474BDE0E44A1}" srcOrd="0" destOrd="0" presId="urn:microsoft.com/office/officeart/2005/8/layout/hierarchy1"/>
    <dgm:cxn modelId="{732D9761-3680-49D6-BC8C-83B155A1C2A1}" type="presParOf" srcId="{1323DEDD-0CB3-4DFC-9AD3-7801F9B7CBF0}" destId="{5D0297C7-80DE-4170-817D-979520F8EBF0}" srcOrd="1" destOrd="0" presId="urn:microsoft.com/office/officeart/2005/8/layout/hierarchy1"/>
    <dgm:cxn modelId="{957B8943-5F38-4EBC-B710-9D47AE29035D}" type="presParOf" srcId="{5D0297C7-80DE-4170-817D-979520F8EBF0}" destId="{1B272E86-A1A6-4267-8BCB-F3D7A72CBAA7}" srcOrd="0" destOrd="0" presId="urn:microsoft.com/office/officeart/2005/8/layout/hierarchy1"/>
    <dgm:cxn modelId="{24211D0C-E2E2-4136-990F-D8ADCB70FE50}" type="presParOf" srcId="{1B272E86-A1A6-4267-8BCB-F3D7A72CBAA7}" destId="{8473A1F6-7B3F-4FB6-8689-C1ACA1C11EC0}" srcOrd="0" destOrd="0" presId="urn:microsoft.com/office/officeart/2005/8/layout/hierarchy1"/>
    <dgm:cxn modelId="{265978FB-E0E7-4294-86A6-D352E5D4C4F8}" type="presParOf" srcId="{1B272E86-A1A6-4267-8BCB-F3D7A72CBAA7}" destId="{294D3341-2EAC-4F57-BB70-7BBF04D62630}" srcOrd="1" destOrd="0" presId="urn:microsoft.com/office/officeart/2005/8/layout/hierarchy1"/>
    <dgm:cxn modelId="{06083969-8249-406A-88B7-E9241D7794C3}" type="presParOf" srcId="{5D0297C7-80DE-4170-817D-979520F8EBF0}" destId="{5E485A02-7C2C-4732-948E-254C5BA3F628}" srcOrd="1" destOrd="0" presId="urn:microsoft.com/office/officeart/2005/8/layout/hierarchy1"/>
    <dgm:cxn modelId="{A6786CB7-9696-4B84-A903-C7B4E9052625}" type="presParOf" srcId="{1323DEDD-0CB3-4DFC-9AD3-7801F9B7CBF0}" destId="{00B4588D-9C2F-42D0-B891-900248C6F583}" srcOrd="2" destOrd="0" presId="urn:microsoft.com/office/officeart/2005/8/layout/hierarchy1"/>
    <dgm:cxn modelId="{C2A3DF06-5DC0-4589-8958-B322CC3923BA}" type="presParOf" srcId="{1323DEDD-0CB3-4DFC-9AD3-7801F9B7CBF0}" destId="{C98AC84B-EA94-42CF-9655-D3BCE13008C2}" srcOrd="3" destOrd="0" presId="urn:microsoft.com/office/officeart/2005/8/layout/hierarchy1"/>
    <dgm:cxn modelId="{376B2E10-1F5C-462A-B395-D4AE8C518550}" type="presParOf" srcId="{C98AC84B-EA94-42CF-9655-D3BCE13008C2}" destId="{06A2B628-F3F1-45C2-BE3C-B6E90B593CEC}" srcOrd="0" destOrd="0" presId="urn:microsoft.com/office/officeart/2005/8/layout/hierarchy1"/>
    <dgm:cxn modelId="{886C527D-E33D-444A-8D7A-62DA1868125A}" type="presParOf" srcId="{06A2B628-F3F1-45C2-BE3C-B6E90B593CEC}" destId="{28993739-0B2B-4861-A9BC-A0B39BBCD86E}" srcOrd="0" destOrd="0" presId="urn:microsoft.com/office/officeart/2005/8/layout/hierarchy1"/>
    <dgm:cxn modelId="{A740239E-87F3-4BA6-9D71-C37FF094555E}" type="presParOf" srcId="{06A2B628-F3F1-45C2-BE3C-B6E90B593CEC}" destId="{7F354C6A-951B-480F-AA85-F7F3C091B5F5}" srcOrd="1" destOrd="0" presId="urn:microsoft.com/office/officeart/2005/8/layout/hierarchy1"/>
    <dgm:cxn modelId="{EDE328AC-7B3F-43C7-80C2-A7BAF31ADBE1}" type="presParOf" srcId="{C98AC84B-EA94-42CF-9655-D3BCE13008C2}" destId="{87DD7986-DBCC-4FDB-B4CF-E2B419207330}" srcOrd="1" destOrd="0" presId="urn:microsoft.com/office/officeart/2005/8/layout/hierarchy1"/>
    <dgm:cxn modelId="{8D050E16-E197-4F6F-8A57-146145EAD005}" type="presParOf" srcId="{1323DEDD-0CB3-4DFC-9AD3-7801F9B7CBF0}" destId="{36A3823D-4C85-493D-A35F-A50750465E3E}" srcOrd="4" destOrd="0" presId="urn:microsoft.com/office/officeart/2005/8/layout/hierarchy1"/>
    <dgm:cxn modelId="{853653B8-846C-497C-9059-F069AB05ADF1}" type="presParOf" srcId="{1323DEDD-0CB3-4DFC-9AD3-7801F9B7CBF0}" destId="{C4006292-A3B6-4854-89F7-F60EFB206AC4}" srcOrd="5" destOrd="0" presId="urn:microsoft.com/office/officeart/2005/8/layout/hierarchy1"/>
    <dgm:cxn modelId="{1B7DBC7B-84DE-40E7-A54F-3C6C7AA6FDCB}" type="presParOf" srcId="{C4006292-A3B6-4854-89F7-F60EFB206AC4}" destId="{0C28D149-C010-4496-9B31-EDBC64A4977D}" srcOrd="0" destOrd="0" presId="urn:microsoft.com/office/officeart/2005/8/layout/hierarchy1"/>
    <dgm:cxn modelId="{172C54F5-AA73-4F29-A0B7-970AB48A1712}" type="presParOf" srcId="{0C28D149-C010-4496-9B31-EDBC64A4977D}" destId="{954998EA-000E-4C27-A390-FC97EA4411F0}" srcOrd="0" destOrd="0" presId="urn:microsoft.com/office/officeart/2005/8/layout/hierarchy1"/>
    <dgm:cxn modelId="{AB8448E5-0D4A-405D-B518-F5C037E4BE8D}" type="presParOf" srcId="{0C28D149-C010-4496-9B31-EDBC64A4977D}" destId="{8C07BF3A-3B3E-4506-819F-2E205AA30EF8}" srcOrd="1" destOrd="0" presId="urn:microsoft.com/office/officeart/2005/8/layout/hierarchy1"/>
    <dgm:cxn modelId="{9FC81037-DF7C-4A87-B286-C3297A1F74B4}" type="presParOf" srcId="{C4006292-A3B6-4854-89F7-F60EFB206AC4}" destId="{A56C7DE3-3DA5-48A0-ABEA-24B6BE5FA437}" srcOrd="1" destOrd="0" presId="urn:microsoft.com/office/officeart/2005/8/layout/hierarchy1"/>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E1BBD6A-545C-4D93-AF46-CCCA15597FE5}">
      <dsp:nvSpPr>
        <dsp:cNvPr id="0" name=""/>
        <dsp:cNvSpPr/>
      </dsp:nvSpPr>
      <dsp:spPr>
        <a:xfrm>
          <a:off x="2009104" y="354948"/>
          <a:ext cx="276549" cy="91440"/>
        </a:xfrm>
        <a:custGeom>
          <a:avLst/>
          <a:gdLst/>
          <a:ahLst/>
          <a:cxnLst/>
          <a:rect l="0" t="0" r="0" b="0"/>
          <a:pathLst>
            <a:path>
              <a:moveTo>
                <a:pt x="0" y="45720"/>
              </a:moveTo>
              <a:lnTo>
                <a:pt x="276549" y="45720"/>
              </a:lnTo>
            </a:path>
          </a:pathLst>
        </a:custGeom>
        <a:noFill/>
        <a:ln w="9525" cap="flat" cmpd="sng" algn="ctr">
          <a:solidFill>
            <a:srgbClr val="4BACC6">
              <a:shade val="90000"/>
              <a:hueOff val="0"/>
              <a:satOff val="0"/>
              <a:lumOff val="0"/>
              <a:alphaOff val="0"/>
            </a:srgb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endParaRPr>
        </a:p>
      </dsp:txBody>
      <dsp:txXfrm>
        <a:off x="2139700" y="399132"/>
        <a:ext cx="15357" cy="3071"/>
      </dsp:txXfrm>
    </dsp:sp>
    <dsp:sp modelId="{A21B08FE-39FD-4856-9912-B2C8308FEA7B}">
      <dsp:nvSpPr>
        <dsp:cNvPr id="0" name=""/>
        <dsp:cNvSpPr/>
      </dsp:nvSpPr>
      <dsp:spPr>
        <a:xfrm>
          <a:off x="675472" y="39"/>
          <a:ext cx="1335432" cy="801259"/>
        </a:xfrm>
        <a:prstGeom prst="rect">
          <a:avLst/>
        </a:prstGeom>
        <a:solidFill>
          <a:srgbClr val="4BACC6">
            <a:shade val="80000"/>
            <a:hueOff val="0"/>
            <a:satOff val="0"/>
            <a:lumOff val="0"/>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s-MX" sz="14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1. Picado y triturado </a:t>
          </a:r>
        </a:p>
      </dsp:txBody>
      <dsp:txXfrm>
        <a:off x="675472" y="39"/>
        <a:ext cx="1335432" cy="801259"/>
      </dsp:txXfrm>
    </dsp:sp>
    <dsp:sp modelId="{158D9297-B0F0-4CD0-B9A0-91A2C969D6EC}">
      <dsp:nvSpPr>
        <dsp:cNvPr id="0" name=""/>
        <dsp:cNvSpPr/>
      </dsp:nvSpPr>
      <dsp:spPr>
        <a:xfrm>
          <a:off x="3651686" y="354948"/>
          <a:ext cx="276549" cy="91440"/>
        </a:xfrm>
        <a:custGeom>
          <a:avLst/>
          <a:gdLst/>
          <a:ahLst/>
          <a:cxnLst/>
          <a:rect l="0" t="0" r="0" b="0"/>
          <a:pathLst>
            <a:path>
              <a:moveTo>
                <a:pt x="0" y="45720"/>
              </a:moveTo>
              <a:lnTo>
                <a:pt x="276549" y="45720"/>
              </a:lnTo>
            </a:path>
          </a:pathLst>
        </a:custGeom>
        <a:noFill/>
        <a:ln w="9525" cap="flat" cmpd="sng" algn="ctr">
          <a:solidFill>
            <a:srgbClr val="4BACC6">
              <a:shade val="90000"/>
              <a:hueOff val="29327"/>
              <a:satOff val="-547"/>
              <a:lumOff val="3268"/>
              <a:alphaOff val="0"/>
            </a:srgb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endParaRPr>
        </a:p>
      </dsp:txBody>
      <dsp:txXfrm>
        <a:off x="3782282" y="399132"/>
        <a:ext cx="15357" cy="3071"/>
      </dsp:txXfrm>
    </dsp:sp>
    <dsp:sp modelId="{A0D1B4D2-68C4-49F1-9212-5D49E6432D9F}">
      <dsp:nvSpPr>
        <dsp:cNvPr id="0" name=""/>
        <dsp:cNvSpPr/>
      </dsp:nvSpPr>
      <dsp:spPr>
        <a:xfrm>
          <a:off x="2318053" y="39"/>
          <a:ext cx="1335432" cy="801259"/>
        </a:xfrm>
        <a:prstGeom prst="rect">
          <a:avLst/>
        </a:prstGeom>
        <a:solidFill>
          <a:srgbClr val="4BACC6">
            <a:shade val="80000"/>
            <a:hueOff val="25653"/>
            <a:satOff val="-280"/>
            <a:lumOff val="3197"/>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s-MX" sz="14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2. Vaciado de residuos a pilas de compostaje</a:t>
          </a:r>
        </a:p>
      </dsp:txBody>
      <dsp:txXfrm>
        <a:off x="2318053" y="39"/>
        <a:ext cx="1335432" cy="801259"/>
      </dsp:txXfrm>
    </dsp:sp>
    <dsp:sp modelId="{541467AB-D81E-44B6-8DFB-E1448B7BA81C}">
      <dsp:nvSpPr>
        <dsp:cNvPr id="0" name=""/>
        <dsp:cNvSpPr/>
      </dsp:nvSpPr>
      <dsp:spPr>
        <a:xfrm>
          <a:off x="1343188" y="799498"/>
          <a:ext cx="3285163" cy="276549"/>
        </a:xfrm>
        <a:custGeom>
          <a:avLst/>
          <a:gdLst/>
          <a:ahLst/>
          <a:cxnLst/>
          <a:rect l="0" t="0" r="0" b="0"/>
          <a:pathLst>
            <a:path>
              <a:moveTo>
                <a:pt x="3285163" y="0"/>
              </a:moveTo>
              <a:lnTo>
                <a:pt x="3285163" y="155374"/>
              </a:lnTo>
              <a:lnTo>
                <a:pt x="0" y="155374"/>
              </a:lnTo>
              <a:lnTo>
                <a:pt x="0" y="276549"/>
              </a:lnTo>
            </a:path>
          </a:pathLst>
        </a:custGeom>
        <a:noFill/>
        <a:ln w="9525" cap="flat" cmpd="sng" algn="ctr">
          <a:solidFill>
            <a:srgbClr val="4BACC6">
              <a:shade val="90000"/>
              <a:hueOff val="58654"/>
              <a:satOff val="-1094"/>
              <a:lumOff val="6535"/>
              <a:alphaOff val="0"/>
            </a:srgb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endParaRPr>
        </a:p>
      </dsp:txBody>
      <dsp:txXfrm>
        <a:off x="2903282" y="936237"/>
        <a:ext cx="164974" cy="3071"/>
      </dsp:txXfrm>
    </dsp:sp>
    <dsp:sp modelId="{04C8E90A-6F63-4CD9-A5AE-39F7DF71D18F}">
      <dsp:nvSpPr>
        <dsp:cNvPr id="0" name=""/>
        <dsp:cNvSpPr/>
      </dsp:nvSpPr>
      <dsp:spPr>
        <a:xfrm>
          <a:off x="3960635" y="39"/>
          <a:ext cx="1335432" cy="801259"/>
        </a:xfrm>
        <a:prstGeom prst="rect">
          <a:avLst/>
        </a:prstGeom>
        <a:solidFill>
          <a:srgbClr val="4BACC6">
            <a:shade val="80000"/>
            <a:hueOff val="51306"/>
            <a:satOff val="-559"/>
            <a:lumOff val="6395"/>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s-MX" sz="14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3. Volteo y precomposteo</a:t>
          </a:r>
        </a:p>
      </dsp:txBody>
      <dsp:txXfrm>
        <a:off x="3960635" y="39"/>
        <a:ext cx="1335432" cy="801259"/>
      </dsp:txXfrm>
    </dsp:sp>
    <dsp:sp modelId="{EE1945BB-2814-4A64-8011-63495E512703}">
      <dsp:nvSpPr>
        <dsp:cNvPr id="0" name=""/>
        <dsp:cNvSpPr/>
      </dsp:nvSpPr>
      <dsp:spPr>
        <a:xfrm>
          <a:off x="2009104" y="1463357"/>
          <a:ext cx="276549" cy="91440"/>
        </a:xfrm>
        <a:custGeom>
          <a:avLst/>
          <a:gdLst/>
          <a:ahLst/>
          <a:cxnLst/>
          <a:rect l="0" t="0" r="0" b="0"/>
          <a:pathLst>
            <a:path>
              <a:moveTo>
                <a:pt x="0" y="45720"/>
              </a:moveTo>
              <a:lnTo>
                <a:pt x="276549" y="45720"/>
              </a:lnTo>
            </a:path>
          </a:pathLst>
        </a:custGeom>
        <a:noFill/>
        <a:ln w="9525" cap="flat" cmpd="sng" algn="ctr">
          <a:solidFill>
            <a:srgbClr val="4BACC6">
              <a:shade val="90000"/>
              <a:hueOff val="87981"/>
              <a:satOff val="-1641"/>
              <a:lumOff val="9803"/>
              <a:alphaOff val="0"/>
            </a:srgb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endParaRPr>
        </a:p>
      </dsp:txBody>
      <dsp:txXfrm>
        <a:off x="2139700" y="1507541"/>
        <a:ext cx="15357" cy="3071"/>
      </dsp:txXfrm>
    </dsp:sp>
    <dsp:sp modelId="{F28C8D7A-DD6E-49E3-A892-49AC7BC8C81E}">
      <dsp:nvSpPr>
        <dsp:cNvPr id="0" name=""/>
        <dsp:cNvSpPr/>
      </dsp:nvSpPr>
      <dsp:spPr>
        <a:xfrm>
          <a:off x="675472" y="1108447"/>
          <a:ext cx="1335432" cy="801259"/>
        </a:xfrm>
        <a:prstGeom prst="rect">
          <a:avLst/>
        </a:prstGeom>
        <a:solidFill>
          <a:srgbClr val="4BACC6">
            <a:shade val="80000"/>
            <a:hueOff val="76959"/>
            <a:satOff val="-839"/>
            <a:lumOff val="9592"/>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s-MX" sz="14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4. Aplicación de lombrices.</a:t>
          </a:r>
        </a:p>
      </dsp:txBody>
      <dsp:txXfrm>
        <a:off x="675472" y="1108447"/>
        <a:ext cx="1335432" cy="801259"/>
      </dsp:txXfrm>
    </dsp:sp>
    <dsp:sp modelId="{D91C3A8F-DE35-4D95-90D4-A67CD5E09CF6}">
      <dsp:nvSpPr>
        <dsp:cNvPr id="0" name=""/>
        <dsp:cNvSpPr/>
      </dsp:nvSpPr>
      <dsp:spPr>
        <a:xfrm>
          <a:off x="3651686" y="1463357"/>
          <a:ext cx="276549" cy="91440"/>
        </a:xfrm>
        <a:custGeom>
          <a:avLst/>
          <a:gdLst/>
          <a:ahLst/>
          <a:cxnLst/>
          <a:rect l="0" t="0" r="0" b="0"/>
          <a:pathLst>
            <a:path>
              <a:moveTo>
                <a:pt x="0" y="45720"/>
              </a:moveTo>
              <a:lnTo>
                <a:pt x="276549" y="45720"/>
              </a:lnTo>
            </a:path>
          </a:pathLst>
        </a:custGeom>
        <a:noFill/>
        <a:ln w="9525" cap="flat" cmpd="sng" algn="ctr">
          <a:solidFill>
            <a:srgbClr val="4BACC6">
              <a:shade val="90000"/>
              <a:hueOff val="117308"/>
              <a:satOff val="-2187"/>
              <a:lumOff val="13071"/>
              <a:alphaOff val="0"/>
            </a:srgb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endParaRPr>
        </a:p>
      </dsp:txBody>
      <dsp:txXfrm>
        <a:off x="3782282" y="1507541"/>
        <a:ext cx="15357" cy="3071"/>
      </dsp:txXfrm>
    </dsp:sp>
    <dsp:sp modelId="{9D67A137-A535-4760-AA32-987CEC24707A}">
      <dsp:nvSpPr>
        <dsp:cNvPr id="0" name=""/>
        <dsp:cNvSpPr/>
      </dsp:nvSpPr>
      <dsp:spPr>
        <a:xfrm>
          <a:off x="2318053" y="1108447"/>
          <a:ext cx="1335432" cy="801259"/>
        </a:xfrm>
        <a:prstGeom prst="rect">
          <a:avLst/>
        </a:prstGeom>
        <a:solidFill>
          <a:srgbClr val="4BACC6">
            <a:shade val="80000"/>
            <a:hueOff val="102612"/>
            <a:satOff val="-1119"/>
            <a:lumOff val="12789"/>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s-MX" sz="14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5. Manejo del compost</a:t>
          </a:r>
        </a:p>
      </dsp:txBody>
      <dsp:txXfrm>
        <a:off x="2318053" y="1108447"/>
        <a:ext cx="1335432" cy="801259"/>
      </dsp:txXfrm>
    </dsp:sp>
    <dsp:sp modelId="{FACE603C-BFE6-4C5F-9A6E-00E1A9919E5A}">
      <dsp:nvSpPr>
        <dsp:cNvPr id="0" name=""/>
        <dsp:cNvSpPr/>
      </dsp:nvSpPr>
      <dsp:spPr>
        <a:xfrm>
          <a:off x="1343188" y="1907907"/>
          <a:ext cx="3285163" cy="276549"/>
        </a:xfrm>
        <a:custGeom>
          <a:avLst/>
          <a:gdLst/>
          <a:ahLst/>
          <a:cxnLst/>
          <a:rect l="0" t="0" r="0" b="0"/>
          <a:pathLst>
            <a:path>
              <a:moveTo>
                <a:pt x="3285163" y="0"/>
              </a:moveTo>
              <a:lnTo>
                <a:pt x="3285163" y="155374"/>
              </a:lnTo>
              <a:lnTo>
                <a:pt x="0" y="155374"/>
              </a:lnTo>
              <a:lnTo>
                <a:pt x="0" y="276549"/>
              </a:lnTo>
            </a:path>
          </a:pathLst>
        </a:custGeom>
        <a:noFill/>
        <a:ln w="9525" cap="flat" cmpd="sng" algn="ctr">
          <a:solidFill>
            <a:srgbClr val="4BACC6">
              <a:shade val="90000"/>
              <a:hueOff val="146635"/>
              <a:satOff val="-2734"/>
              <a:lumOff val="16339"/>
              <a:alphaOff val="0"/>
            </a:srgb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endParaRPr>
        </a:p>
      </dsp:txBody>
      <dsp:txXfrm>
        <a:off x="2903282" y="2044646"/>
        <a:ext cx="164974" cy="3071"/>
      </dsp:txXfrm>
    </dsp:sp>
    <dsp:sp modelId="{A0CE4FE4-E7FB-405D-BC35-E41A0CDA1514}">
      <dsp:nvSpPr>
        <dsp:cNvPr id="0" name=""/>
        <dsp:cNvSpPr/>
      </dsp:nvSpPr>
      <dsp:spPr>
        <a:xfrm>
          <a:off x="3960635" y="1108447"/>
          <a:ext cx="1335432" cy="801259"/>
        </a:xfrm>
        <a:prstGeom prst="rect">
          <a:avLst/>
        </a:prstGeom>
        <a:solidFill>
          <a:srgbClr val="4BACC6">
            <a:shade val="80000"/>
            <a:hueOff val="128265"/>
            <a:satOff val="-1399"/>
            <a:lumOff val="15987"/>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s-MX" sz="14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6. Captación de lixiviado</a:t>
          </a:r>
        </a:p>
      </dsp:txBody>
      <dsp:txXfrm>
        <a:off x="3960635" y="1108447"/>
        <a:ext cx="1335432" cy="801259"/>
      </dsp:txXfrm>
    </dsp:sp>
    <dsp:sp modelId="{F95C842D-9F34-4B53-8C6B-6876604F04E0}">
      <dsp:nvSpPr>
        <dsp:cNvPr id="0" name=""/>
        <dsp:cNvSpPr/>
      </dsp:nvSpPr>
      <dsp:spPr>
        <a:xfrm>
          <a:off x="2009104" y="2571766"/>
          <a:ext cx="276549" cy="91440"/>
        </a:xfrm>
        <a:custGeom>
          <a:avLst/>
          <a:gdLst/>
          <a:ahLst/>
          <a:cxnLst/>
          <a:rect l="0" t="0" r="0" b="0"/>
          <a:pathLst>
            <a:path>
              <a:moveTo>
                <a:pt x="0" y="45720"/>
              </a:moveTo>
              <a:lnTo>
                <a:pt x="276549" y="45720"/>
              </a:lnTo>
            </a:path>
          </a:pathLst>
        </a:custGeom>
        <a:noFill/>
        <a:ln w="9525" cap="flat" cmpd="sng" algn="ctr">
          <a:solidFill>
            <a:srgbClr val="4BACC6">
              <a:shade val="90000"/>
              <a:hueOff val="175963"/>
              <a:satOff val="-3281"/>
              <a:lumOff val="19606"/>
              <a:alphaOff val="0"/>
            </a:srgb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endParaRPr>
        </a:p>
      </dsp:txBody>
      <dsp:txXfrm>
        <a:off x="2139700" y="2615950"/>
        <a:ext cx="15357" cy="3071"/>
      </dsp:txXfrm>
    </dsp:sp>
    <dsp:sp modelId="{B715E72F-FF66-4796-8183-39C781440766}">
      <dsp:nvSpPr>
        <dsp:cNvPr id="0" name=""/>
        <dsp:cNvSpPr/>
      </dsp:nvSpPr>
      <dsp:spPr>
        <a:xfrm>
          <a:off x="675472" y="2216856"/>
          <a:ext cx="1335432" cy="801259"/>
        </a:xfrm>
        <a:prstGeom prst="rect">
          <a:avLst/>
        </a:prstGeom>
        <a:solidFill>
          <a:srgbClr val="4BACC6">
            <a:shade val="80000"/>
            <a:hueOff val="153918"/>
            <a:satOff val="-1678"/>
            <a:lumOff val="19184"/>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s-MX" sz="14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7. Extracción de humus</a:t>
          </a:r>
        </a:p>
      </dsp:txBody>
      <dsp:txXfrm>
        <a:off x="675472" y="2216856"/>
        <a:ext cx="1335432" cy="801259"/>
      </dsp:txXfrm>
    </dsp:sp>
    <dsp:sp modelId="{3192DE72-3B9C-4F81-B2A3-70AA4CA53B23}">
      <dsp:nvSpPr>
        <dsp:cNvPr id="0" name=""/>
        <dsp:cNvSpPr/>
      </dsp:nvSpPr>
      <dsp:spPr>
        <a:xfrm>
          <a:off x="3651686" y="2571766"/>
          <a:ext cx="276549" cy="91440"/>
        </a:xfrm>
        <a:custGeom>
          <a:avLst/>
          <a:gdLst/>
          <a:ahLst/>
          <a:cxnLst/>
          <a:rect l="0" t="0" r="0" b="0"/>
          <a:pathLst>
            <a:path>
              <a:moveTo>
                <a:pt x="0" y="45720"/>
              </a:moveTo>
              <a:lnTo>
                <a:pt x="276549" y="45720"/>
              </a:lnTo>
            </a:path>
          </a:pathLst>
        </a:custGeom>
        <a:noFill/>
        <a:ln w="9525" cap="flat" cmpd="sng" algn="ctr">
          <a:solidFill>
            <a:srgbClr val="4BACC6">
              <a:shade val="90000"/>
              <a:hueOff val="205290"/>
              <a:satOff val="-3828"/>
              <a:lumOff val="22874"/>
              <a:alphaOff val="0"/>
            </a:srgbClr>
          </a:solidFill>
          <a:prstDash val="solid"/>
          <a:tailEnd type="arrow"/>
        </a:ln>
        <a:effectLst/>
      </dsp:spPr>
      <dsp:style>
        <a:lnRef idx="1">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s-MX" sz="5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endParaRPr>
        </a:p>
      </dsp:txBody>
      <dsp:txXfrm>
        <a:off x="3782282" y="2615950"/>
        <a:ext cx="15357" cy="3071"/>
      </dsp:txXfrm>
    </dsp:sp>
    <dsp:sp modelId="{1CABFDFD-89D1-4803-B6EB-9D06F9E8548D}">
      <dsp:nvSpPr>
        <dsp:cNvPr id="0" name=""/>
        <dsp:cNvSpPr/>
      </dsp:nvSpPr>
      <dsp:spPr>
        <a:xfrm>
          <a:off x="2318053" y="2216856"/>
          <a:ext cx="1335432" cy="801259"/>
        </a:xfrm>
        <a:prstGeom prst="rect">
          <a:avLst/>
        </a:prstGeom>
        <a:solidFill>
          <a:srgbClr val="4BACC6">
            <a:shade val="80000"/>
            <a:hueOff val="179571"/>
            <a:satOff val="-1958"/>
            <a:lumOff val="22382"/>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s-MX" sz="14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8. Separación de lombrices</a:t>
          </a:r>
        </a:p>
      </dsp:txBody>
      <dsp:txXfrm>
        <a:off x="2318053" y="2216856"/>
        <a:ext cx="1335432" cy="801259"/>
      </dsp:txXfrm>
    </dsp:sp>
    <dsp:sp modelId="{12DDF6B5-7CE3-46EE-AB12-0329D90635E3}">
      <dsp:nvSpPr>
        <dsp:cNvPr id="0" name=""/>
        <dsp:cNvSpPr/>
      </dsp:nvSpPr>
      <dsp:spPr>
        <a:xfrm>
          <a:off x="3960635" y="2216856"/>
          <a:ext cx="1335432" cy="801259"/>
        </a:xfrm>
        <a:prstGeom prst="rect">
          <a:avLst/>
        </a:prstGeom>
        <a:solidFill>
          <a:srgbClr val="4BACC6">
            <a:shade val="80000"/>
            <a:hueOff val="205224"/>
            <a:satOff val="-2238"/>
            <a:lumOff val="25579"/>
            <a:alphaOff val="0"/>
          </a:srgbClr>
        </a:solidFill>
        <a:ln w="38100" cap="flat" cmpd="sng" algn="ctr">
          <a:solidFill>
            <a:sysClr val="window" lastClr="FFFFFF">
              <a:hueOff val="0"/>
              <a:satOff val="0"/>
              <a:lumOff val="0"/>
              <a:alphaOff val="0"/>
            </a:sysClr>
          </a:solidFill>
          <a:prstDash val="solid"/>
        </a:ln>
        <a:effectLst>
          <a:outerShdw blurRad="40000" dist="20000" dir="5400000" rotWithShape="0">
            <a:srgbClr val="000000">
              <a:alpha val="38000"/>
            </a:srgbClr>
          </a:outerShdw>
        </a:effectLst>
      </dsp:spPr>
      <dsp:style>
        <a:lnRef idx="3">
          <a:scrgbClr r="0" g="0" b="0"/>
        </a:lnRef>
        <a:fillRef idx="1">
          <a:scrgbClr r="0" g="0" b="0"/>
        </a:fillRef>
        <a:effectRef idx="1">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es-MX" sz="1400" b="1" kern="1200" cap="none" spc="0">
              <a:ln w="10160">
                <a:solidFill>
                  <a:srgbClr val="4BACC6"/>
                </a:solidFill>
                <a:prstDash val="solid"/>
              </a:ln>
              <a:solidFill>
                <a:srgbClr val="FFFFFF"/>
              </a:solidFill>
              <a:effectLst>
                <a:outerShdw blurRad="38100" dist="22860" dir="5400000" algn="tl" rotWithShape="0">
                  <a:srgbClr val="000000">
                    <a:alpha val="30000"/>
                  </a:srgbClr>
                </a:outerShdw>
              </a:effectLst>
              <a:latin typeface="Calibri"/>
              <a:ea typeface="+mn-ea"/>
              <a:cs typeface="+mn-cs"/>
            </a:rPr>
            <a:t>9. Harneado y envasado</a:t>
          </a:r>
        </a:p>
      </dsp:txBody>
      <dsp:txXfrm>
        <a:off x="3960635" y="2216856"/>
        <a:ext cx="1335432" cy="80125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8E1E2F0-C6CC-4A03-B0FD-9402304F9F73}">
      <dsp:nvSpPr>
        <dsp:cNvPr id="0" name=""/>
        <dsp:cNvSpPr/>
      </dsp:nvSpPr>
      <dsp:spPr>
        <a:xfrm>
          <a:off x="406925" y="1696"/>
          <a:ext cx="1229617" cy="73777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MX" sz="1000" kern="1200"/>
            <a:t>Ingreso de camionetas recolectoras de RS al sitio</a:t>
          </a:r>
        </a:p>
      </dsp:txBody>
      <dsp:txXfrm>
        <a:off x="428534" y="23305"/>
        <a:ext cx="1186399" cy="694552"/>
      </dsp:txXfrm>
    </dsp:sp>
    <dsp:sp modelId="{1B94526F-6D06-4312-9319-CB0502451077}">
      <dsp:nvSpPr>
        <dsp:cNvPr id="0" name=""/>
        <dsp:cNvSpPr/>
      </dsp:nvSpPr>
      <dsp:spPr>
        <a:xfrm>
          <a:off x="1744750" y="218109"/>
          <a:ext cx="260679" cy="30494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MX" sz="800" kern="1200"/>
        </a:p>
      </dsp:txBody>
      <dsp:txXfrm>
        <a:off x="1744750" y="279098"/>
        <a:ext cx="182475" cy="182967"/>
      </dsp:txXfrm>
    </dsp:sp>
    <dsp:sp modelId="{E84877B5-B697-4D9D-A7D8-9A3A3182FD76}">
      <dsp:nvSpPr>
        <dsp:cNvPr id="0" name=""/>
        <dsp:cNvSpPr/>
      </dsp:nvSpPr>
      <dsp:spPr>
        <a:xfrm>
          <a:off x="2128391" y="1696"/>
          <a:ext cx="1229617" cy="73777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MX" sz="1000" kern="1200"/>
            <a:t>Entrega de residuos sólidos inorgánicos en la recepción</a:t>
          </a:r>
        </a:p>
      </dsp:txBody>
      <dsp:txXfrm>
        <a:off x="2150000" y="23305"/>
        <a:ext cx="1186399" cy="694552"/>
      </dsp:txXfrm>
    </dsp:sp>
    <dsp:sp modelId="{1EDA3804-548B-4D1A-802E-8D087B8DE56F}">
      <dsp:nvSpPr>
        <dsp:cNvPr id="0" name=""/>
        <dsp:cNvSpPr/>
      </dsp:nvSpPr>
      <dsp:spPr>
        <a:xfrm>
          <a:off x="3466215" y="218109"/>
          <a:ext cx="260679" cy="30494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MX" sz="800" kern="1200"/>
        </a:p>
      </dsp:txBody>
      <dsp:txXfrm>
        <a:off x="3466215" y="279098"/>
        <a:ext cx="182475" cy="182967"/>
      </dsp:txXfrm>
    </dsp:sp>
    <dsp:sp modelId="{CBE81D1C-997D-4179-8AAF-64BA91AA97F2}">
      <dsp:nvSpPr>
        <dsp:cNvPr id="0" name=""/>
        <dsp:cNvSpPr/>
      </dsp:nvSpPr>
      <dsp:spPr>
        <a:xfrm>
          <a:off x="3849856" y="1696"/>
          <a:ext cx="1229617" cy="73777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MX" sz="1000" kern="1200"/>
            <a:t>Colocación de los residuos en la planta de recepción  </a:t>
          </a:r>
        </a:p>
      </dsp:txBody>
      <dsp:txXfrm>
        <a:off x="3871465" y="23305"/>
        <a:ext cx="1186399" cy="694552"/>
      </dsp:txXfrm>
    </dsp:sp>
    <dsp:sp modelId="{09A3E117-8729-418C-B3BD-04EB9842EC59}">
      <dsp:nvSpPr>
        <dsp:cNvPr id="0" name=""/>
        <dsp:cNvSpPr/>
      </dsp:nvSpPr>
      <dsp:spPr>
        <a:xfrm rot="5400000">
          <a:off x="4334325" y="825540"/>
          <a:ext cx="260679" cy="30494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MX" sz="800" kern="1200"/>
        </a:p>
      </dsp:txBody>
      <dsp:txXfrm rot="-5400000">
        <a:off x="4373181" y="847673"/>
        <a:ext cx="182967" cy="182475"/>
      </dsp:txXfrm>
    </dsp:sp>
    <dsp:sp modelId="{2D7BE5A1-61CF-4236-BC9F-52D28342B49D}">
      <dsp:nvSpPr>
        <dsp:cNvPr id="0" name=""/>
        <dsp:cNvSpPr/>
      </dsp:nvSpPr>
      <dsp:spPr>
        <a:xfrm>
          <a:off x="3849856" y="1231314"/>
          <a:ext cx="1229617" cy="73777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MX" sz="1000" kern="1200"/>
            <a:t>Separación de los residuos en la mesa destinada para ello</a:t>
          </a:r>
        </a:p>
      </dsp:txBody>
      <dsp:txXfrm>
        <a:off x="3871465" y="1252923"/>
        <a:ext cx="1186399" cy="694552"/>
      </dsp:txXfrm>
    </dsp:sp>
    <dsp:sp modelId="{1A0DDBF5-75D6-4093-A63F-722CB2A142F2}">
      <dsp:nvSpPr>
        <dsp:cNvPr id="0" name=""/>
        <dsp:cNvSpPr/>
      </dsp:nvSpPr>
      <dsp:spPr>
        <a:xfrm rot="10800000">
          <a:off x="3480970" y="1447727"/>
          <a:ext cx="260679" cy="30494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MX" sz="800" kern="1200"/>
        </a:p>
      </dsp:txBody>
      <dsp:txXfrm rot="10800000">
        <a:off x="3559174" y="1508716"/>
        <a:ext cx="182475" cy="182967"/>
      </dsp:txXfrm>
    </dsp:sp>
    <dsp:sp modelId="{5AF6635D-7450-4C1E-9D01-EF95D4FE8B75}">
      <dsp:nvSpPr>
        <dsp:cNvPr id="0" name=""/>
        <dsp:cNvSpPr/>
      </dsp:nvSpPr>
      <dsp:spPr>
        <a:xfrm>
          <a:off x="2128391" y="1231314"/>
          <a:ext cx="1229617" cy="73777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MX" sz="1000" kern="1200"/>
            <a:t>Almacenaje de residuos en los estantes destinados para cada uno</a:t>
          </a:r>
        </a:p>
      </dsp:txBody>
      <dsp:txXfrm>
        <a:off x="2150000" y="1252923"/>
        <a:ext cx="1186399" cy="694552"/>
      </dsp:txXfrm>
    </dsp:sp>
    <dsp:sp modelId="{7CC01B78-B5A9-493B-8D27-8F9CD8BC9000}">
      <dsp:nvSpPr>
        <dsp:cNvPr id="0" name=""/>
        <dsp:cNvSpPr/>
      </dsp:nvSpPr>
      <dsp:spPr>
        <a:xfrm rot="10800000">
          <a:off x="1759505" y="1447727"/>
          <a:ext cx="260679" cy="30494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MX" sz="800" kern="1200"/>
        </a:p>
      </dsp:txBody>
      <dsp:txXfrm rot="10800000">
        <a:off x="1837709" y="1508716"/>
        <a:ext cx="182475" cy="182967"/>
      </dsp:txXfrm>
    </dsp:sp>
    <dsp:sp modelId="{483CDBCD-2989-4041-862B-4BF068B3C13A}">
      <dsp:nvSpPr>
        <dsp:cNvPr id="0" name=""/>
        <dsp:cNvSpPr/>
      </dsp:nvSpPr>
      <dsp:spPr>
        <a:xfrm>
          <a:off x="406925" y="1231314"/>
          <a:ext cx="1229617" cy="73777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MX" sz="1000" kern="1200"/>
            <a:t>Almacenaje de residuos que no se les puede dar tratamiento</a:t>
          </a:r>
        </a:p>
      </dsp:txBody>
      <dsp:txXfrm>
        <a:off x="428534" y="1252923"/>
        <a:ext cx="1186399" cy="694552"/>
      </dsp:txXfrm>
    </dsp:sp>
    <dsp:sp modelId="{3F6A3B14-6A62-4130-A743-F297ABD6A4F2}">
      <dsp:nvSpPr>
        <dsp:cNvPr id="0" name=""/>
        <dsp:cNvSpPr/>
      </dsp:nvSpPr>
      <dsp:spPr>
        <a:xfrm rot="5400000">
          <a:off x="891395" y="2055158"/>
          <a:ext cx="260679" cy="30494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MX" sz="800" kern="1200"/>
        </a:p>
      </dsp:txBody>
      <dsp:txXfrm rot="-5400000">
        <a:off x="930251" y="2077291"/>
        <a:ext cx="182967" cy="182475"/>
      </dsp:txXfrm>
    </dsp:sp>
    <dsp:sp modelId="{2F8405F1-32D6-4752-ABF5-853658816FF5}">
      <dsp:nvSpPr>
        <dsp:cNvPr id="0" name=""/>
        <dsp:cNvSpPr/>
      </dsp:nvSpPr>
      <dsp:spPr>
        <a:xfrm>
          <a:off x="406925" y="2460932"/>
          <a:ext cx="1229617" cy="73777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MX" sz="1000" kern="1200"/>
            <a:t>Venta de residuos al publico</a:t>
          </a:r>
        </a:p>
      </dsp:txBody>
      <dsp:txXfrm>
        <a:off x="428534" y="2482541"/>
        <a:ext cx="1186399" cy="694552"/>
      </dsp:txXfrm>
    </dsp:sp>
    <dsp:sp modelId="{D01C5449-C2FA-4067-80F2-2DC51CCD6CA9}">
      <dsp:nvSpPr>
        <dsp:cNvPr id="0" name=""/>
        <dsp:cNvSpPr/>
      </dsp:nvSpPr>
      <dsp:spPr>
        <a:xfrm>
          <a:off x="1744750" y="2677345"/>
          <a:ext cx="260679" cy="304945"/>
        </a:xfrm>
        <a:prstGeom prst="rightArrow">
          <a:avLst>
            <a:gd name="adj1" fmla="val 60000"/>
            <a:gd name="adj2" fmla="val 50000"/>
          </a:avLst>
        </a:prstGeom>
        <a:solidFill>
          <a:schemeClr val="dk1">
            <a:tint val="60000"/>
            <a:hueOff val="0"/>
            <a:satOff val="0"/>
            <a:lumOff val="0"/>
            <a:alphaOff val="0"/>
          </a:schemeClr>
        </a:solidFill>
        <a:ln>
          <a:noFill/>
        </a:ln>
        <a:effectLst/>
      </dsp:spPr>
      <dsp:style>
        <a:lnRef idx="0">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355600">
            <a:lnSpc>
              <a:spcPct val="90000"/>
            </a:lnSpc>
            <a:spcBef>
              <a:spcPct val="0"/>
            </a:spcBef>
            <a:spcAft>
              <a:spcPct val="35000"/>
            </a:spcAft>
          </a:pPr>
          <a:endParaRPr lang="es-MX" sz="800" kern="1200"/>
        </a:p>
      </dsp:txBody>
      <dsp:txXfrm>
        <a:off x="1744750" y="2738334"/>
        <a:ext cx="182475" cy="182967"/>
      </dsp:txXfrm>
    </dsp:sp>
    <dsp:sp modelId="{BE6C9B95-1910-4CB2-91ED-C92392900B27}">
      <dsp:nvSpPr>
        <dsp:cNvPr id="0" name=""/>
        <dsp:cNvSpPr/>
      </dsp:nvSpPr>
      <dsp:spPr>
        <a:xfrm>
          <a:off x="2128391" y="2460932"/>
          <a:ext cx="1229617" cy="737770"/>
        </a:xfrm>
        <a:prstGeom prst="roundRect">
          <a:avLst>
            <a:gd name="adj" fmla="val 10000"/>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es-MX" sz="1000" kern="1200"/>
            <a:t>Transferencia de residuos que no se pueden tratar </a:t>
          </a:r>
        </a:p>
      </dsp:txBody>
      <dsp:txXfrm>
        <a:off x="2150000" y="2482541"/>
        <a:ext cx="1186399" cy="694552"/>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6A3823D-4C85-493D-A35F-A50750465E3E}">
      <dsp:nvSpPr>
        <dsp:cNvPr id="0" name=""/>
        <dsp:cNvSpPr/>
      </dsp:nvSpPr>
      <dsp:spPr>
        <a:xfrm>
          <a:off x="2718375" y="1350232"/>
          <a:ext cx="1929169" cy="459054"/>
        </a:xfrm>
        <a:custGeom>
          <a:avLst/>
          <a:gdLst/>
          <a:ahLst/>
          <a:cxnLst/>
          <a:rect l="0" t="0" r="0" b="0"/>
          <a:pathLst>
            <a:path>
              <a:moveTo>
                <a:pt x="0" y="0"/>
              </a:moveTo>
              <a:lnTo>
                <a:pt x="0" y="312832"/>
              </a:lnTo>
              <a:lnTo>
                <a:pt x="1929169" y="312832"/>
              </a:lnTo>
              <a:lnTo>
                <a:pt x="1929169" y="459054"/>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0B4588D-9C2F-42D0-B891-900248C6F583}">
      <dsp:nvSpPr>
        <dsp:cNvPr id="0" name=""/>
        <dsp:cNvSpPr/>
      </dsp:nvSpPr>
      <dsp:spPr>
        <a:xfrm>
          <a:off x="2672655" y="1350232"/>
          <a:ext cx="91440" cy="459054"/>
        </a:xfrm>
        <a:custGeom>
          <a:avLst/>
          <a:gdLst/>
          <a:ahLst/>
          <a:cxnLst/>
          <a:rect l="0" t="0" r="0" b="0"/>
          <a:pathLst>
            <a:path>
              <a:moveTo>
                <a:pt x="45720" y="0"/>
              </a:moveTo>
              <a:lnTo>
                <a:pt x="45720" y="459054"/>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4267CB5-FC79-4D7F-BDE2-474BDE0E44A1}">
      <dsp:nvSpPr>
        <dsp:cNvPr id="0" name=""/>
        <dsp:cNvSpPr/>
      </dsp:nvSpPr>
      <dsp:spPr>
        <a:xfrm>
          <a:off x="789205" y="1350232"/>
          <a:ext cx="1929169" cy="459054"/>
        </a:xfrm>
        <a:custGeom>
          <a:avLst/>
          <a:gdLst/>
          <a:ahLst/>
          <a:cxnLst/>
          <a:rect l="0" t="0" r="0" b="0"/>
          <a:pathLst>
            <a:path>
              <a:moveTo>
                <a:pt x="1929169" y="0"/>
              </a:moveTo>
              <a:lnTo>
                <a:pt x="1929169" y="312832"/>
              </a:lnTo>
              <a:lnTo>
                <a:pt x="0" y="312832"/>
              </a:lnTo>
              <a:lnTo>
                <a:pt x="0" y="459054"/>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38CBA842-E2A7-48D4-B05E-6B19BFF79361}">
      <dsp:nvSpPr>
        <dsp:cNvPr id="0" name=""/>
        <dsp:cNvSpPr/>
      </dsp:nvSpPr>
      <dsp:spPr>
        <a:xfrm>
          <a:off x="0" y="347941"/>
          <a:ext cx="1578411" cy="1002291"/>
        </a:xfrm>
        <a:prstGeom prst="roundRect">
          <a:avLst>
            <a:gd name="adj" fmla="val 10000"/>
          </a:avLst>
        </a:prstGeom>
        <a:solidFill>
          <a:schemeClr val="accent4">
            <a:lumMod val="40000"/>
            <a:lumOff val="60000"/>
          </a:schemeClr>
        </a:solidFill>
        <a:ln w="25400" cap="flat" cmpd="sng" algn="ctr">
          <a:solidFill>
            <a:schemeClr val="accent4"/>
          </a:solidFill>
          <a:prstDash val="solid"/>
        </a:ln>
        <a:effectLst/>
        <a:scene3d>
          <a:camera prst="orthographicFront"/>
          <a:lightRig rig="flat" dir="t"/>
        </a:scene3d>
        <a:sp3d/>
      </dsp:spPr>
      <dsp:style>
        <a:lnRef idx="2">
          <a:schemeClr val="accent4"/>
        </a:lnRef>
        <a:fillRef idx="1">
          <a:schemeClr val="lt1"/>
        </a:fillRef>
        <a:effectRef idx="0">
          <a:schemeClr val="accent4"/>
        </a:effectRef>
        <a:fontRef idx="minor">
          <a:schemeClr val="dk1"/>
        </a:fontRef>
      </dsp:style>
    </dsp:sp>
    <dsp:sp modelId="{3563B486-297B-4A19-8C1A-1B6FEFE80913}">
      <dsp:nvSpPr>
        <dsp:cNvPr id="0" name=""/>
        <dsp:cNvSpPr/>
      </dsp:nvSpPr>
      <dsp:spPr>
        <a:xfrm>
          <a:off x="175379" y="514551"/>
          <a:ext cx="1578411" cy="1002291"/>
        </a:xfrm>
        <a:prstGeom prst="roundRect">
          <a:avLst>
            <a:gd name="adj" fmla="val 10000"/>
          </a:avLst>
        </a:prstGeom>
        <a:solidFill>
          <a:schemeClr val="lt1"/>
        </a:solidFill>
        <a:ln w="25400" cap="flat" cmpd="sng" algn="ctr">
          <a:solidFill>
            <a:schemeClr val="accent4"/>
          </a:solidFill>
          <a:prstDash val="solid"/>
        </a:ln>
        <a:effectLst/>
      </dsp:spPr>
      <dsp:style>
        <a:lnRef idx="2">
          <a:schemeClr val="accent4"/>
        </a:lnRef>
        <a:fillRef idx="1">
          <a:schemeClr val="lt1"/>
        </a:fillRef>
        <a:effectRef idx="0">
          <a:schemeClr val="accent4"/>
        </a:effectRef>
        <a:fontRef idx="minor">
          <a:schemeClr val="dk1"/>
        </a:fontRef>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Vigilancia</a:t>
          </a:r>
        </a:p>
      </dsp:txBody>
      <dsp:txXfrm>
        <a:off x="204735" y="543907"/>
        <a:ext cx="1519699" cy="943579"/>
      </dsp:txXfrm>
    </dsp:sp>
    <dsp:sp modelId="{F7327001-206E-4218-BC89-6508F8BF1E3B}">
      <dsp:nvSpPr>
        <dsp:cNvPr id="0" name=""/>
        <dsp:cNvSpPr/>
      </dsp:nvSpPr>
      <dsp:spPr>
        <a:xfrm>
          <a:off x="1929169" y="347941"/>
          <a:ext cx="1578411" cy="1002291"/>
        </a:xfrm>
        <a:prstGeom prst="roundRect">
          <a:avLst>
            <a:gd name="adj" fmla="val 10000"/>
          </a:avLst>
        </a:prstGeom>
        <a:gradFill rotWithShape="0">
          <a:gsLst>
            <a:gs pos="0">
              <a:schemeClr val="accent2">
                <a:hueOff val="0"/>
                <a:satOff val="0"/>
                <a:lumOff val="0"/>
                <a:alphaOff val="0"/>
                <a:tint val="50000"/>
                <a:satMod val="300000"/>
              </a:schemeClr>
            </a:gs>
            <a:gs pos="35000">
              <a:schemeClr val="accent2">
                <a:hueOff val="0"/>
                <a:satOff val="0"/>
                <a:lumOff val="0"/>
                <a:alphaOff val="0"/>
                <a:tint val="37000"/>
                <a:satMod val="300000"/>
              </a:schemeClr>
            </a:gs>
            <a:gs pos="100000">
              <a:schemeClr val="accent2">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F0110C64-E89B-4089-AAE5-D30A9C3C9231}">
      <dsp:nvSpPr>
        <dsp:cNvPr id="0" name=""/>
        <dsp:cNvSpPr/>
      </dsp:nvSpPr>
      <dsp:spPr>
        <a:xfrm>
          <a:off x="2104548" y="514551"/>
          <a:ext cx="1578411" cy="1002291"/>
        </a:xfrm>
        <a:prstGeom prst="roundRect">
          <a:avLst>
            <a:gd name="adj" fmla="val 10000"/>
          </a:avLst>
        </a:prstGeom>
        <a:solidFill>
          <a:schemeClr val="lt1">
            <a:alpha val="90000"/>
            <a:hueOff val="0"/>
            <a:satOff val="0"/>
            <a:lumOff val="0"/>
            <a:alphaOff val="0"/>
          </a:schemeClr>
        </a:solidFill>
        <a:ln w="9525" cap="flat" cmpd="sng" algn="ctr">
          <a:solidFill>
            <a:schemeClr val="accent2">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dirty="0" smtClean="0">
              <a:latin typeface="Arial" panose="020B0604020202020204" pitchFamily="34" charset="0"/>
              <a:cs typeface="Arial" panose="020B0604020202020204" pitchFamily="34" charset="0"/>
            </a:rPr>
            <a:t>Responsable de la </a:t>
          </a:r>
          <a:r>
            <a:rPr lang="es-MX" sz="1200" kern="1200" dirty="0" err="1" smtClean="0">
              <a:latin typeface="Arial" panose="020B0604020202020204" pitchFamily="34" charset="0"/>
              <a:cs typeface="Arial" panose="020B0604020202020204" pitchFamily="34" charset="0"/>
            </a:rPr>
            <a:t>adminstración</a:t>
          </a:r>
          <a:endParaRPr lang="es-MX" sz="1200" kern="1200" dirty="0">
            <a:latin typeface="Arial" panose="020B0604020202020204" pitchFamily="34" charset="0"/>
            <a:cs typeface="Arial" panose="020B0604020202020204" pitchFamily="34" charset="0"/>
          </a:endParaRPr>
        </a:p>
      </dsp:txBody>
      <dsp:txXfrm>
        <a:off x="2133904" y="543907"/>
        <a:ext cx="1519699" cy="943579"/>
      </dsp:txXfrm>
    </dsp:sp>
    <dsp:sp modelId="{8473A1F6-7B3F-4FB6-8689-C1ACA1C11EC0}">
      <dsp:nvSpPr>
        <dsp:cNvPr id="0" name=""/>
        <dsp:cNvSpPr/>
      </dsp:nvSpPr>
      <dsp:spPr>
        <a:xfrm>
          <a:off x="0" y="1809287"/>
          <a:ext cx="1578411" cy="1002291"/>
        </a:xfrm>
        <a:prstGeom prst="roundRect">
          <a:avLst>
            <a:gd name="adj" fmla="val 10000"/>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294D3341-2EAC-4F57-BB70-7BBF04D62630}">
      <dsp:nvSpPr>
        <dsp:cNvPr id="0" name=""/>
        <dsp:cNvSpPr/>
      </dsp:nvSpPr>
      <dsp:spPr>
        <a:xfrm>
          <a:off x="175379" y="1975897"/>
          <a:ext cx="1578411" cy="1002291"/>
        </a:xfrm>
        <a:prstGeom prst="roundRect">
          <a:avLst>
            <a:gd name="adj" fmla="val 10000"/>
          </a:avLst>
        </a:prstGeom>
        <a:solidFill>
          <a:schemeClr val="lt1">
            <a:alpha val="90000"/>
            <a:hueOff val="0"/>
            <a:satOff val="0"/>
            <a:lumOff val="0"/>
            <a:alphaOff val="0"/>
          </a:schemeClr>
        </a:solidFill>
        <a:ln w="9525" cap="flat" cmpd="sng" algn="ctr">
          <a:solidFill>
            <a:schemeClr val="accent4">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Recepción y separación de residuos</a:t>
          </a:r>
        </a:p>
      </dsp:txBody>
      <dsp:txXfrm>
        <a:off x="204735" y="2005253"/>
        <a:ext cx="1519699" cy="943579"/>
      </dsp:txXfrm>
    </dsp:sp>
    <dsp:sp modelId="{28993739-0B2B-4861-A9BC-A0B39BBCD86E}">
      <dsp:nvSpPr>
        <dsp:cNvPr id="0" name=""/>
        <dsp:cNvSpPr/>
      </dsp:nvSpPr>
      <dsp:spPr>
        <a:xfrm>
          <a:off x="1929169" y="1809287"/>
          <a:ext cx="1578411" cy="1002291"/>
        </a:xfrm>
        <a:prstGeom prst="roundRect">
          <a:avLst>
            <a:gd name="adj" fmla="val 10000"/>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7F354C6A-951B-480F-AA85-F7F3C091B5F5}">
      <dsp:nvSpPr>
        <dsp:cNvPr id="0" name=""/>
        <dsp:cNvSpPr/>
      </dsp:nvSpPr>
      <dsp:spPr>
        <a:xfrm>
          <a:off x="2104548" y="1975897"/>
          <a:ext cx="1578411" cy="1002291"/>
        </a:xfrm>
        <a:prstGeom prst="roundRect">
          <a:avLst>
            <a:gd name="adj" fmla="val 10000"/>
          </a:avLst>
        </a:prstGeom>
        <a:solidFill>
          <a:schemeClr val="lt1">
            <a:alpha val="90000"/>
            <a:hueOff val="0"/>
            <a:satOff val="0"/>
            <a:lumOff val="0"/>
            <a:alphaOff val="0"/>
          </a:schemeClr>
        </a:solidFill>
        <a:ln w="9525" cap="flat" cmpd="sng" algn="ctr">
          <a:solidFill>
            <a:schemeClr val="accent4">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Operario 1 de planta de compostaje</a:t>
          </a:r>
        </a:p>
      </dsp:txBody>
      <dsp:txXfrm>
        <a:off x="2133904" y="2005253"/>
        <a:ext cx="1519699" cy="943579"/>
      </dsp:txXfrm>
    </dsp:sp>
    <dsp:sp modelId="{954998EA-000E-4C27-A390-FC97EA4411F0}">
      <dsp:nvSpPr>
        <dsp:cNvPr id="0" name=""/>
        <dsp:cNvSpPr/>
      </dsp:nvSpPr>
      <dsp:spPr>
        <a:xfrm>
          <a:off x="3858339" y="1809287"/>
          <a:ext cx="1578411" cy="1002291"/>
        </a:xfrm>
        <a:prstGeom prst="roundRect">
          <a:avLst>
            <a:gd name="adj" fmla="val 10000"/>
          </a:avLst>
        </a:prstGeom>
        <a:gradFill rotWithShape="0">
          <a:gsLst>
            <a:gs pos="0">
              <a:schemeClr val="accent4">
                <a:hueOff val="0"/>
                <a:satOff val="0"/>
                <a:lumOff val="0"/>
                <a:alphaOff val="0"/>
                <a:tint val="50000"/>
                <a:satMod val="300000"/>
              </a:schemeClr>
            </a:gs>
            <a:gs pos="35000">
              <a:schemeClr val="accent4">
                <a:hueOff val="0"/>
                <a:satOff val="0"/>
                <a:lumOff val="0"/>
                <a:alphaOff val="0"/>
                <a:tint val="37000"/>
                <a:satMod val="300000"/>
              </a:schemeClr>
            </a:gs>
            <a:gs pos="100000">
              <a:schemeClr val="accent4">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sp>
    <dsp:sp modelId="{8C07BF3A-3B3E-4506-819F-2E205AA30EF8}">
      <dsp:nvSpPr>
        <dsp:cNvPr id="0" name=""/>
        <dsp:cNvSpPr/>
      </dsp:nvSpPr>
      <dsp:spPr>
        <a:xfrm>
          <a:off x="4033718" y="1975897"/>
          <a:ext cx="1578411" cy="1002291"/>
        </a:xfrm>
        <a:prstGeom prst="roundRect">
          <a:avLst>
            <a:gd name="adj" fmla="val 10000"/>
          </a:avLst>
        </a:prstGeom>
        <a:solidFill>
          <a:schemeClr val="lt1">
            <a:alpha val="90000"/>
            <a:hueOff val="0"/>
            <a:satOff val="0"/>
            <a:lumOff val="0"/>
            <a:alphaOff val="0"/>
          </a:schemeClr>
        </a:solidFill>
        <a:ln w="9525" cap="flat" cmpd="sng" algn="ctr">
          <a:solidFill>
            <a:schemeClr val="accent4">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es-MX" sz="1200" kern="1200">
              <a:latin typeface="Arial" panose="020B0604020202020204" pitchFamily="34" charset="0"/>
              <a:cs typeface="Arial" panose="020B0604020202020204" pitchFamily="34" charset="0"/>
            </a:rPr>
            <a:t>Operario 2 de planta de compostaje</a:t>
          </a:r>
        </a:p>
      </dsp:txBody>
      <dsp:txXfrm>
        <a:off x="4063074" y="2005253"/>
        <a:ext cx="1519699" cy="943579"/>
      </dsp:txXfrm>
    </dsp:sp>
  </dsp:spTree>
</dsp:drawing>
</file>

<file path=word/diagrams/layout1.xml><?xml version="1.0" encoding="utf-8"?>
<dgm:layoutDef xmlns:dgm="http://schemas.openxmlformats.org/drawingml/2006/diagram" xmlns:a="http://schemas.openxmlformats.org/drawingml/2006/main" uniqueId="urn:microsoft.com/office/officeart/2005/8/layout/bProcess3">
  <dgm:title val=""/>
  <dgm:desc val=""/>
  <dgm:catLst>
    <dgm:cat type="process" pri="18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choose name="Name1">
      <dgm:if name="Name2" axis="self" func="var" arg="dir" op="equ" val="norm">
        <dgm:alg type="snake">
          <dgm:param type="grDir" val="tL"/>
          <dgm:param type="flowDir" val="row"/>
          <dgm:param type="contDir" val="sameDir"/>
          <dgm:param type="bkpt" val="endCnv"/>
        </dgm:alg>
      </dgm:if>
      <dgm:else name="Name3">
        <dgm:alg type="snake">
          <dgm:param type="grDir" val="tR"/>
          <dgm:param type="flowDir" val="row"/>
          <dgm:param type="contDir" val="same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23"/>
      <dgm:constr type="sp" refType="w" refFor="ch" refForName="sibTrans" op="equ"/>
      <dgm:constr type="userB" for="des" forName="connectorText" refType="sp"/>
      <dgm:constr type="primFontSz" for="ch" ptType="node" op="equ" val="65"/>
      <dgm:constr type="h" for="ch" ptType="sibTrans" op="equ"/>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ect" r:blip="">
          <dgm:adjLst/>
        </dgm:shape>
        <dgm:presOf axis="desOrSelf" ptType="node"/>
        <dgm:constrLst>
          <dgm:constr type="h" refType="w" fact="0.6"/>
        </dgm:constrLst>
        <dgm:ruleLst>
          <dgm:rule type="primFontSz" val="5" fact="NaN" max="NaN"/>
        </dgm:ruleLst>
      </dgm:layoutNode>
      <dgm:forEach name="sibTransForEach" axis="followSib" ptType="sibTrans" cnt="1">
        <dgm:layoutNode name="sibTrans">
          <dgm:choose name="Name4">
            <dgm:if name="Name5" axis="self" func="var" arg="dir" op="equ" val="norm">
              <dgm:alg type="conn">
                <dgm:param type="connRout" val="bend"/>
                <dgm:param type="dim" val="1D"/>
                <dgm:param type="begPts" val="midR bCtr"/>
                <dgm:param type="endPts" val="midL tCtr"/>
              </dgm:alg>
            </dgm:if>
            <dgm:else name="Name6">
              <dgm:alg type="conn">
                <dgm:param type="connRout" val="bend"/>
                <dgm:param type="dim" val="1D"/>
                <dgm:param type="begPts" val="midL bCtr"/>
                <dgm:param type="endPts" val="midR tCtr"/>
              </dgm:alg>
            </dgm:else>
          </dgm:choose>
          <dgm:shape xmlns:r="http://schemas.openxmlformats.org/officeDocument/2006/relationships" type="conn" r:blip="" zOrderOff="-2">
            <dgm:adjLst/>
          </dgm:shape>
          <dgm:presOf axis="self"/>
          <dgm:constrLst>
            <dgm:constr type="begPad" val="-0.05"/>
            <dgm:constr type="endPad" val="0.9"/>
            <dgm:constr type="userA" for="ch" refType="connDist"/>
          </dgm:constrLst>
          <dgm:ruleLst/>
          <dgm:layoutNode name="connectorText">
            <dgm:alg type="tx">
              <dgm:param type="autoTxRot" val="upr"/>
            </dgm:alg>
            <dgm:shape xmlns:r="http://schemas.openxmlformats.org/officeDocument/2006/relationships" type="rect" r:blip="" hideGeom="1">
              <dgm:adjLst/>
            </dgm:shape>
            <dgm:presOf axis="self"/>
            <dgm:constrLst>
              <dgm:constr type="userA"/>
              <dgm:constr type="userB"/>
              <dgm:constr type="w" refType="userA" fact="0.05"/>
              <dgm:constr type="h" refType="userB" fact="0.01"/>
              <dgm:constr type="lMarg" val="1"/>
              <dgm:constr type="rMarg" val="1"/>
              <dgm:constr type="tMarg"/>
              <dgm:constr type="bMarg"/>
            </dgm:constrLst>
            <dgm:ruleLst>
              <dgm:rule type="w" val="NaN" fact="0.6" max="NaN"/>
              <dgm:rule type="h" val="NaN" fact="0.6" max="NaN"/>
              <dgm:rule type="primFontSz" val="5" fact="NaN" max="NaN"/>
            </dgm:ruleLst>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INFORME FINAL DEL PROYECTO 3573/2013CHT</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518ABF9E-94CE-4B3D-808C-B086E709B6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10547</Words>
  <Characters>58013</Characters>
  <Application>Microsoft Office Word</Application>
  <DocSecurity>0</DocSecurity>
  <Lines>483</Lines>
  <Paragraphs>136</Paragraphs>
  <ScaleCrop>false</ScaleCrop>
  <HeadingPairs>
    <vt:vector size="2" baseType="variant">
      <vt:variant>
        <vt:lpstr>Título</vt:lpstr>
      </vt:variant>
      <vt:variant>
        <vt:i4>1</vt:i4>
      </vt:variant>
    </vt:vector>
  </HeadingPairs>
  <TitlesOfParts>
    <vt:vector size="1" baseType="lpstr">
      <vt:lpstr>Gestión del Proyecto de  Residuos Sólidos para la comunidad de San Pedro Atlapulco, Ocoyoacac.</vt:lpstr>
    </vt:vector>
  </TitlesOfParts>
  <Company>Hewlett-Packard Company</Company>
  <LinksUpToDate>false</LinksUpToDate>
  <CharactersWithSpaces>68424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Gestión del Proyecto de  Residuos Sólidos para la comunidad de San Pedro Atlapulco, Ocoyoacac.</dc:title>
  <dc:creator>: Elizabeth Díaz Cuenca                               Corresponsable: Alejandro Rafael Alvarado Granados</dc:creator>
  <cp:lastModifiedBy>USUARIO</cp:lastModifiedBy>
  <cp:revision>3</cp:revision>
  <cp:lastPrinted>2014-11-18T19:02:00Z</cp:lastPrinted>
  <dcterms:created xsi:type="dcterms:W3CDTF">2016-05-02T19:43:00Z</dcterms:created>
  <dcterms:modified xsi:type="dcterms:W3CDTF">2016-05-02T19:43:00Z</dcterms:modified>
</cp:coreProperties>
</file>