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Override PartName="/word/footer1.xml" ContentType="application/vnd.openxmlformats-officedocument.wordprocessingml.footer+xml"/>
  <Default Extension="jpeg" ContentType="image/jpeg"/>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spacing w:line="276" w:lineRule="auto" w:before="37"/>
        <w:ind w:left="104" w:right="684" w:firstLine="0"/>
        <w:jc w:val="center"/>
        <w:rPr>
          <w:sz w:val="40"/>
        </w:rPr>
      </w:pPr>
      <w:r>
        <w:rPr>
          <w:sz w:val="40"/>
        </w:rPr>
        <w:t>UNIVERSIDAD AUTÓNOMA DEL ESTADO DE MÉXICO</w:t>
      </w:r>
    </w:p>
    <w:p>
      <w:pPr>
        <w:spacing w:before="202"/>
        <w:ind w:left="104" w:right="687" w:firstLine="0"/>
        <w:jc w:val="center"/>
        <w:rPr>
          <w:sz w:val="28"/>
        </w:rPr>
      </w:pPr>
      <w:r>
        <w:rPr>
          <w:sz w:val="28"/>
        </w:rPr>
        <w:t>FACULTAD DE CONTADURÍA Y ADMINISTRACIÓN</w:t>
      </w:r>
    </w:p>
    <w:p>
      <w:pPr>
        <w:pStyle w:val="BodyText"/>
        <w:spacing w:before="7"/>
        <w:rPr>
          <w:sz w:val="25"/>
        </w:rPr>
      </w:pPr>
      <w:r>
        <w:rPr/>
        <w:drawing>
          <wp:anchor distT="0" distB="0" distL="0" distR="0" allowOverlap="1" layoutInCell="1" locked="0" behindDoc="0" simplePos="0" relativeHeight="0">
            <wp:simplePos x="0" y="0"/>
            <wp:positionH relativeFrom="page">
              <wp:posOffset>2778251</wp:posOffset>
            </wp:positionH>
            <wp:positionV relativeFrom="paragraph">
              <wp:posOffset>212310</wp:posOffset>
            </wp:positionV>
            <wp:extent cx="1627488" cy="1420177"/>
            <wp:effectExtent l="0" t="0" r="0" b="0"/>
            <wp:wrapTopAndBottom/>
            <wp:docPr id="1" name="image1.png" descr=""/>
            <wp:cNvGraphicFramePr>
              <a:graphicFrameLocks noChangeAspect="1"/>
            </wp:cNvGraphicFramePr>
            <a:graphic>
              <a:graphicData uri="http://schemas.openxmlformats.org/drawingml/2006/picture">
                <pic:pic>
                  <pic:nvPicPr>
                    <pic:cNvPr id="2" name="image1.png"/>
                    <pic:cNvPicPr/>
                  </pic:nvPicPr>
                  <pic:blipFill>
                    <a:blip r:embed="rId5" cstate="print"/>
                    <a:stretch>
                      <a:fillRect/>
                    </a:stretch>
                  </pic:blipFill>
                  <pic:spPr>
                    <a:xfrm>
                      <a:off x="0" y="0"/>
                      <a:ext cx="1627488" cy="1420177"/>
                    </a:xfrm>
                    <a:prstGeom prst="rect">
                      <a:avLst/>
                    </a:prstGeom>
                  </pic:spPr>
                </pic:pic>
              </a:graphicData>
            </a:graphic>
          </wp:anchor>
        </w:drawing>
      </w:r>
    </w:p>
    <w:p>
      <w:pPr>
        <w:pStyle w:val="BodyText"/>
        <w:spacing w:before="1"/>
        <w:rPr>
          <w:sz w:val="36"/>
        </w:rPr>
      </w:pPr>
    </w:p>
    <w:p>
      <w:pPr>
        <w:spacing w:line="360" w:lineRule="auto" w:before="0"/>
        <w:ind w:left="104" w:right="687" w:firstLine="0"/>
        <w:jc w:val="center"/>
        <w:rPr>
          <w:rFonts w:ascii="Tahoma" w:hAnsi="Tahoma"/>
          <w:b/>
          <w:sz w:val="28"/>
        </w:rPr>
      </w:pPr>
      <w:r>
        <w:rPr>
          <w:rFonts w:ascii="Tahoma" w:hAnsi="Tahoma"/>
          <w:b/>
          <w:sz w:val="28"/>
        </w:rPr>
        <w:t>“COMUNICACIÓN EFECTIVA COMO ESTRATEGIA DE MEJORA PARA FORTALECER LOS PROCESOS RELACIONADOS</w:t>
      </w:r>
    </w:p>
    <w:p>
      <w:pPr>
        <w:spacing w:line="360" w:lineRule="auto" w:before="2"/>
        <w:ind w:left="855" w:right="1433" w:hanging="4"/>
        <w:jc w:val="center"/>
        <w:rPr>
          <w:rFonts w:ascii="Tahoma" w:hAnsi="Tahoma"/>
          <w:b/>
          <w:sz w:val="28"/>
        </w:rPr>
      </w:pPr>
      <w:r>
        <w:rPr>
          <w:rFonts w:ascii="Tahoma" w:hAnsi="Tahoma"/>
          <w:b/>
          <w:sz w:val="28"/>
        </w:rPr>
        <w:t>A LAS INFECCIONES NOSOCOMIALES EN EL HOSPITAL GENERAL REGIONAL 220 DEL I.M.S.S.”</w:t>
      </w:r>
    </w:p>
    <w:p>
      <w:pPr>
        <w:pStyle w:val="BodyText"/>
        <w:rPr>
          <w:rFonts w:ascii="Tahoma"/>
          <w:b/>
          <w:sz w:val="28"/>
        </w:rPr>
      </w:pPr>
    </w:p>
    <w:p>
      <w:pPr>
        <w:pStyle w:val="BodyText"/>
        <w:spacing w:before="5"/>
        <w:rPr>
          <w:rFonts w:ascii="Tahoma"/>
          <w:b/>
          <w:sz w:val="34"/>
        </w:rPr>
      </w:pPr>
    </w:p>
    <w:p>
      <w:pPr>
        <w:spacing w:before="0"/>
        <w:ind w:left="103" w:right="687" w:firstLine="0"/>
        <w:jc w:val="center"/>
        <w:rPr>
          <w:sz w:val="40"/>
        </w:rPr>
      </w:pPr>
      <w:r>
        <w:rPr>
          <w:sz w:val="40"/>
        </w:rPr>
        <w:t>TRABAJO TERMINAL DE GRADO</w:t>
      </w:r>
    </w:p>
    <w:p>
      <w:pPr>
        <w:spacing w:before="269"/>
        <w:ind w:left="103" w:right="687" w:firstLine="0"/>
        <w:jc w:val="center"/>
        <w:rPr>
          <w:sz w:val="28"/>
        </w:rPr>
      </w:pPr>
      <w:r>
        <w:rPr>
          <w:sz w:val="28"/>
        </w:rPr>
        <w:t>QUE PARA OBTENER EL GRADO DE</w:t>
      </w:r>
    </w:p>
    <w:p>
      <w:pPr>
        <w:spacing w:line="276" w:lineRule="auto" w:before="246"/>
        <w:ind w:left="1592" w:right="2174" w:firstLine="0"/>
        <w:jc w:val="center"/>
        <w:rPr>
          <w:sz w:val="36"/>
        </w:rPr>
      </w:pPr>
      <w:r>
        <w:rPr>
          <w:sz w:val="36"/>
        </w:rPr>
        <w:t>MAESTRO EN ADMINISTRACIÓN DE LOS SISTEMAS DE SALUD</w:t>
      </w:r>
    </w:p>
    <w:p>
      <w:pPr>
        <w:pStyle w:val="BodyText"/>
        <w:rPr>
          <w:sz w:val="36"/>
        </w:rPr>
      </w:pPr>
    </w:p>
    <w:p>
      <w:pPr>
        <w:pStyle w:val="BodyText"/>
        <w:spacing w:before="5"/>
        <w:rPr>
          <w:sz w:val="33"/>
        </w:rPr>
      </w:pPr>
    </w:p>
    <w:p>
      <w:pPr>
        <w:spacing w:before="0"/>
        <w:ind w:left="104" w:right="686" w:firstLine="0"/>
        <w:jc w:val="center"/>
        <w:rPr>
          <w:sz w:val="28"/>
        </w:rPr>
      </w:pPr>
      <w:r>
        <w:rPr>
          <w:sz w:val="28"/>
        </w:rPr>
        <w:t>PRESENTA</w:t>
      </w:r>
    </w:p>
    <w:p>
      <w:pPr>
        <w:pStyle w:val="BodyText"/>
        <w:rPr>
          <w:sz w:val="28"/>
        </w:rPr>
      </w:pPr>
    </w:p>
    <w:p>
      <w:pPr>
        <w:pStyle w:val="BodyText"/>
        <w:rPr>
          <w:sz w:val="28"/>
        </w:rPr>
      </w:pPr>
    </w:p>
    <w:p>
      <w:pPr>
        <w:spacing w:before="203"/>
        <w:ind w:left="1069" w:right="0" w:firstLine="0"/>
        <w:jc w:val="left"/>
        <w:rPr>
          <w:b/>
          <w:sz w:val="28"/>
        </w:rPr>
      </w:pPr>
      <w:r>
        <w:rPr>
          <w:b/>
          <w:sz w:val="28"/>
        </w:rPr>
        <w:t>M.C. JORGE MANUEL HERNÁNDEZ GUTIÉRREZ</w:t>
      </w:r>
    </w:p>
    <w:p>
      <w:pPr>
        <w:pStyle w:val="BodyText"/>
        <w:rPr>
          <w:b/>
          <w:sz w:val="28"/>
        </w:rPr>
      </w:pPr>
    </w:p>
    <w:p>
      <w:pPr>
        <w:pStyle w:val="BodyText"/>
        <w:spacing w:before="11"/>
        <w:rPr>
          <w:b/>
          <w:sz w:val="39"/>
        </w:rPr>
      </w:pPr>
    </w:p>
    <w:p>
      <w:pPr>
        <w:spacing w:line="360" w:lineRule="auto" w:before="0"/>
        <w:ind w:left="2304" w:right="2890" w:firstLine="0"/>
        <w:jc w:val="center"/>
        <w:rPr>
          <w:sz w:val="18"/>
        </w:rPr>
      </w:pPr>
      <w:r>
        <w:rPr>
          <w:sz w:val="18"/>
        </w:rPr>
        <w:t>DRA. EN C.E.A. MARIA DEL ROCIO GÓMEZ DÍAZ TUTOR ACADÉMICO</w:t>
      </w:r>
    </w:p>
    <w:p>
      <w:pPr>
        <w:spacing w:before="130"/>
        <w:ind w:left="0" w:right="113" w:firstLine="0"/>
        <w:jc w:val="right"/>
        <w:rPr>
          <w:sz w:val="18"/>
        </w:rPr>
      </w:pPr>
      <w:r>
        <w:rPr/>
        <w:pict>
          <v:shapetype id="_x0000_t202" o:spt="202" coordsize="21600,21600" path="m,l,21600r21600,l21600,xe">
            <v:stroke joinstyle="miter"/>
            <v:path gradientshapeok="t" o:connecttype="rect"/>
          </v:shapetype>
          <v:shape style="position:absolute;margin-left:282.799988pt;margin-top:14.002344pt;width:26.2pt;height:18.55pt;mso-position-horizontal-relative:page;mso-position-vertical-relative:paragraph;z-index:-280648" type="#_x0000_t202" filled="false" stroked="false">
            <v:textbox inset="0,0,0,0">
              <w:txbxContent>
                <w:p>
                  <w:pPr>
                    <w:spacing w:line="265" w:lineRule="exact" w:before="106"/>
                    <w:ind w:left="241" w:right="0" w:firstLine="0"/>
                    <w:jc w:val="left"/>
                    <w:rPr>
                      <w:rFonts w:ascii="Calibri"/>
                      <w:sz w:val="22"/>
                    </w:rPr>
                  </w:pPr>
                  <w:r>
                    <w:rPr>
                      <w:rFonts w:ascii="Calibri"/>
                      <w:w w:val="100"/>
                      <w:sz w:val="22"/>
                    </w:rPr>
                    <w:t>1</w:t>
                  </w:r>
                </w:p>
              </w:txbxContent>
            </v:textbox>
            <w10:wrap type="none"/>
          </v:shape>
        </w:pict>
      </w:r>
      <w:r>
        <w:rPr/>
        <w:pict>
          <v:rect style="position:absolute;margin-left:282.799988pt;margin-top:14.002344pt;width:26.2pt;height:18pt;mso-position-horizontal-relative:page;mso-position-vertical-relative:paragraph;z-index:1072" filled="true" fillcolor="#ffffff" stroked="false">
            <v:fill type="solid"/>
            <w10:wrap type="none"/>
          </v:rect>
        </w:pict>
      </w:r>
      <w:r>
        <w:rPr>
          <w:sz w:val="18"/>
        </w:rPr>
        <w:t>Junio, 2016</w:t>
      </w:r>
    </w:p>
    <w:p>
      <w:pPr>
        <w:spacing w:after="0"/>
        <w:jc w:val="right"/>
        <w:rPr>
          <w:sz w:val="18"/>
        </w:rPr>
        <w:sectPr>
          <w:type w:val="continuous"/>
          <w:pgSz w:w="11910" w:h="16840"/>
          <w:pgMar w:top="1220" w:bottom="280" w:left="1600" w:right="1020"/>
        </w:sectPr>
      </w:pPr>
    </w:p>
    <w:p>
      <w:pPr>
        <w:pStyle w:val="BodyText"/>
        <w:ind w:left="102"/>
        <w:rPr>
          <w:sz w:val="20"/>
        </w:rPr>
      </w:pPr>
      <w:r>
        <w:rPr/>
        <w:pict>
          <v:shape style="position:absolute;margin-left:284.25pt;margin-top:745.649963pt;width:26.3pt;height:18.2pt;mso-position-horizontal-relative:page;mso-position-vertical-relative:page;z-index:-280600" type="#_x0000_t202" filled="false" stroked="false">
            <v:textbox inset="0,0,0,0">
              <w:txbxContent>
                <w:p>
                  <w:pPr>
                    <w:spacing w:before="55"/>
                    <w:ind w:left="11" w:right="0" w:firstLine="0"/>
                    <w:jc w:val="center"/>
                    <w:rPr>
                      <w:rFonts w:ascii="Calibri"/>
                      <w:sz w:val="22"/>
                    </w:rPr>
                  </w:pPr>
                  <w:r>
                    <w:rPr>
                      <w:rFonts w:ascii="Calibri"/>
                      <w:w w:val="100"/>
                      <w:sz w:val="22"/>
                    </w:rPr>
                    <w:t>2</w:t>
                  </w:r>
                </w:p>
              </w:txbxContent>
            </v:textbox>
            <w10:wrap type="none"/>
          </v:shape>
        </w:pict>
      </w:r>
      <w:r>
        <w:rPr>
          <w:sz w:val="20"/>
        </w:rPr>
        <w:drawing>
          <wp:inline distT="0" distB="0" distL="0" distR="0">
            <wp:extent cx="6083109" cy="8129016"/>
            <wp:effectExtent l="0" t="0" r="0" b="0"/>
            <wp:docPr id="3" name="image2.jpeg" descr=""/>
            <wp:cNvGraphicFramePr>
              <a:graphicFrameLocks noChangeAspect="1"/>
            </wp:cNvGraphicFramePr>
            <a:graphic>
              <a:graphicData uri="http://schemas.openxmlformats.org/drawingml/2006/picture">
                <pic:pic>
                  <pic:nvPicPr>
                    <pic:cNvPr id="4" name="image2.jpeg"/>
                    <pic:cNvPicPr/>
                  </pic:nvPicPr>
                  <pic:blipFill>
                    <a:blip r:embed="rId7" cstate="print"/>
                    <a:stretch>
                      <a:fillRect/>
                    </a:stretch>
                  </pic:blipFill>
                  <pic:spPr>
                    <a:xfrm>
                      <a:off x="0" y="0"/>
                      <a:ext cx="6083109" cy="8129016"/>
                    </a:xfrm>
                    <a:prstGeom prst="rect">
                      <a:avLst/>
                    </a:prstGeom>
                  </pic:spPr>
                </pic:pic>
              </a:graphicData>
            </a:graphic>
          </wp:inline>
        </w:drawing>
      </w:r>
      <w:r>
        <w:rPr>
          <w:sz w:val="20"/>
        </w:rPr>
      </w:r>
    </w:p>
    <w:p>
      <w:pPr>
        <w:spacing w:after="0"/>
        <w:rPr>
          <w:sz w:val="20"/>
        </w:rPr>
        <w:sectPr>
          <w:footerReference w:type="default" r:id="rId6"/>
          <w:pgSz w:w="11910" w:h="16840"/>
          <w:pgMar w:footer="1714" w:header="0" w:top="1260" w:bottom="1900" w:left="1060" w:right="1060"/>
        </w:sectPr>
      </w:pPr>
    </w:p>
    <w:p>
      <w:pPr>
        <w:pStyle w:val="BodyText"/>
        <w:spacing w:before="7" w:after="1"/>
        <w:rPr>
          <w:sz w:val="11"/>
        </w:rPr>
      </w:pPr>
      <w:r>
        <w:rPr/>
        <w:pict>
          <v:shape style="position:absolute;margin-left:284.049988pt;margin-top:746pt;width:26.2pt;height:18pt;mso-position-horizontal-relative:page;mso-position-vertical-relative:page;z-index:-280576" type="#_x0000_t202" filled="false" stroked="false">
            <v:textbox inset="0,0,0,0">
              <w:txbxContent>
                <w:p>
                  <w:pPr>
                    <w:spacing w:before="48"/>
                    <w:ind w:left="21" w:right="0" w:firstLine="0"/>
                    <w:jc w:val="center"/>
                    <w:rPr>
                      <w:rFonts w:ascii="Calibri"/>
                      <w:sz w:val="22"/>
                    </w:rPr>
                  </w:pPr>
                  <w:r>
                    <w:rPr>
                      <w:rFonts w:ascii="Calibri"/>
                      <w:w w:val="100"/>
                      <w:sz w:val="22"/>
                    </w:rPr>
                    <w:t>3</w:t>
                  </w:r>
                </w:p>
              </w:txbxContent>
            </v:textbox>
            <w10:wrap type="none"/>
          </v:shape>
        </w:pict>
      </w:r>
    </w:p>
    <w:p>
      <w:pPr>
        <w:pStyle w:val="BodyText"/>
        <w:ind w:left="112"/>
        <w:rPr>
          <w:sz w:val="20"/>
        </w:rPr>
      </w:pPr>
      <w:r>
        <w:rPr>
          <w:sz w:val="20"/>
        </w:rPr>
        <w:drawing>
          <wp:inline distT="0" distB="0" distL="0" distR="0">
            <wp:extent cx="5269588" cy="7543800"/>
            <wp:effectExtent l="0" t="0" r="0" b="0"/>
            <wp:docPr id="5" name="image3.jpeg" descr=""/>
            <wp:cNvGraphicFramePr>
              <a:graphicFrameLocks noChangeAspect="1"/>
            </wp:cNvGraphicFramePr>
            <a:graphic>
              <a:graphicData uri="http://schemas.openxmlformats.org/drawingml/2006/picture">
                <pic:pic>
                  <pic:nvPicPr>
                    <pic:cNvPr id="6" name="image3.jpeg"/>
                    <pic:cNvPicPr/>
                  </pic:nvPicPr>
                  <pic:blipFill>
                    <a:blip r:embed="rId8" cstate="print"/>
                    <a:stretch>
                      <a:fillRect/>
                    </a:stretch>
                  </pic:blipFill>
                  <pic:spPr>
                    <a:xfrm>
                      <a:off x="0" y="0"/>
                      <a:ext cx="5269588" cy="7543800"/>
                    </a:xfrm>
                    <a:prstGeom prst="rect">
                      <a:avLst/>
                    </a:prstGeom>
                  </pic:spPr>
                </pic:pic>
              </a:graphicData>
            </a:graphic>
          </wp:inline>
        </w:drawing>
      </w:r>
      <w:r>
        <w:rPr>
          <w:sz w:val="20"/>
        </w:rPr>
      </w:r>
    </w:p>
    <w:p>
      <w:pPr>
        <w:spacing w:after="0"/>
        <w:rPr>
          <w:sz w:val="20"/>
        </w:rPr>
        <w:sectPr>
          <w:pgSz w:w="11910" w:h="16840"/>
          <w:pgMar w:header="0" w:footer="1714" w:top="1580" w:bottom="1900" w:left="1580" w:right="1580"/>
        </w:sectPr>
      </w:pPr>
    </w:p>
    <w:p>
      <w:pPr>
        <w:pStyle w:val="BodyText"/>
        <w:ind w:left="105"/>
        <w:rPr>
          <w:sz w:val="20"/>
        </w:rPr>
      </w:pPr>
      <w:r>
        <w:rPr/>
        <w:pict>
          <v:shape style="position:absolute;margin-left:284.850006pt;margin-top:741.899963pt;width:24.7pt;height:21.95pt;mso-position-horizontal-relative:page;mso-position-vertical-relative:page;z-index:-280552" type="#_x0000_t202" filled="false" stroked="false">
            <v:textbox inset="0,0,0,0">
              <w:txbxContent>
                <w:p>
                  <w:pPr>
                    <w:spacing w:before="130"/>
                    <w:ind w:left="19" w:right="0" w:firstLine="0"/>
                    <w:jc w:val="center"/>
                    <w:rPr>
                      <w:rFonts w:ascii="Calibri"/>
                      <w:sz w:val="22"/>
                    </w:rPr>
                  </w:pPr>
                  <w:r>
                    <w:rPr>
                      <w:rFonts w:ascii="Calibri"/>
                      <w:w w:val="100"/>
                      <w:sz w:val="22"/>
                    </w:rPr>
                    <w:t>4</w:t>
                  </w:r>
                </w:p>
              </w:txbxContent>
            </v:textbox>
            <w10:wrap type="none"/>
          </v:shape>
        </w:pict>
      </w:r>
      <w:r>
        <w:rPr>
          <w:sz w:val="20"/>
        </w:rPr>
        <w:drawing>
          <wp:inline distT="0" distB="0" distL="0" distR="0">
            <wp:extent cx="5387744" cy="7962900"/>
            <wp:effectExtent l="0" t="0" r="0" b="0"/>
            <wp:docPr id="7" name="image4.png" descr=""/>
            <wp:cNvGraphicFramePr>
              <a:graphicFrameLocks noChangeAspect="1"/>
            </wp:cNvGraphicFramePr>
            <a:graphic>
              <a:graphicData uri="http://schemas.openxmlformats.org/drawingml/2006/picture">
                <pic:pic>
                  <pic:nvPicPr>
                    <pic:cNvPr id="8" name="image4.png"/>
                    <pic:cNvPicPr/>
                  </pic:nvPicPr>
                  <pic:blipFill>
                    <a:blip r:embed="rId9" cstate="print"/>
                    <a:stretch>
                      <a:fillRect/>
                    </a:stretch>
                  </pic:blipFill>
                  <pic:spPr>
                    <a:xfrm>
                      <a:off x="0" y="0"/>
                      <a:ext cx="5387744" cy="7962900"/>
                    </a:xfrm>
                    <a:prstGeom prst="rect">
                      <a:avLst/>
                    </a:prstGeom>
                  </pic:spPr>
                </pic:pic>
              </a:graphicData>
            </a:graphic>
          </wp:inline>
        </w:drawing>
      </w:r>
      <w:r>
        <w:rPr>
          <w:sz w:val="20"/>
        </w:rPr>
      </w:r>
    </w:p>
    <w:p>
      <w:pPr>
        <w:spacing w:after="0"/>
        <w:rPr>
          <w:sz w:val="20"/>
        </w:rPr>
        <w:sectPr>
          <w:pgSz w:w="11910" w:h="16840"/>
          <w:pgMar w:header="0" w:footer="1714" w:top="1260" w:bottom="1980" w:left="1580" w:right="1580"/>
        </w:sectPr>
      </w:pPr>
    </w:p>
    <w:p>
      <w:pPr>
        <w:pStyle w:val="BodyText"/>
        <w:ind w:left="109"/>
        <w:rPr>
          <w:sz w:val="20"/>
        </w:rPr>
      </w:pPr>
      <w:r>
        <w:rPr/>
        <w:pict>
          <v:shape style="position:absolute;margin-left:285.75pt;margin-top:747.399963pt;width:22.45pt;height:14.9pt;mso-position-horizontal-relative:page;mso-position-vertical-relative:page;z-index:-280504" type="#_x0000_t202" filled="false" stroked="false">
            <v:textbox inset="0,0,0,0">
              <w:txbxContent>
                <w:p>
                  <w:pPr>
                    <w:spacing w:before="20"/>
                    <w:ind w:left="28" w:right="0" w:firstLine="0"/>
                    <w:jc w:val="center"/>
                    <w:rPr>
                      <w:rFonts w:ascii="Calibri"/>
                      <w:sz w:val="22"/>
                    </w:rPr>
                  </w:pPr>
                  <w:r>
                    <w:rPr>
                      <w:rFonts w:ascii="Calibri"/>
                      <w:w w:val="100"/>
                      <w:sz w:val="22"/>
                    </w:rPr>
                    <w:t>5</w:t>
                  </w:r>
                </w:p>
              </w:txbxContent>
            </v:textbox>
            <w10:wrap type="none"/>
          </v:shape>
        </w:pict>
      </w:r>
      <w:r>
        <w:rPr>
          <w:sz w:val="20"/>
        </w:rPr>
        <w:drawing>
          <wp:inline distT="0" distB="0" distL="0" distR="0">
            <wp:extent cx="5469363" cy="7753350"/>
            <wp:effectExtent l="0" t="0" r="0" b="0"/>
            <wp:docPr id="9" name="image5.jpeg" descr=""/>
            <wp:cNvGraphicFramePr>
              <a:graphicFrameLocks noChangeAspect="1"/>
            </wp:cNvGraphicFramePr>
            <a:graphic>
              <a:graphicData uri="http://schemas.openxmlformats.org/drawingml/2006/picture">
                <pic:pic>
                  <pic:nvPicPr>
                    <pic:cNvPr id="10" name="image5.jpeg"/>
                    <pic:cNvPicPr/>
                  </pic:nvPicPr>
                  <pic:blipFill>
                    <a:blip r:embed="rId11" cstate="print"/>
                    <a:stretch>
                      <a:fillRect/>
                    </a:stretch>
                  </pic:blipFill>
                  <pic:spPr>
                    <a:xfrm>
                      <a:off x="0" y="0"/>
                      <a:ext cx="5469363" cy="7753350"/>
                    </a:xfrm>
                    <a:prstGeom prst="rect">
                      <a:avLst/>
                    </a:prstGeom>
                  </pic:spPr>
                </pic:pic>
              </a:graphicData>
            </a:graphic>
          </wp:inline>
        </w:drawing>
      </w:r>
      <w:r>
        <w:rPr>
          <w:sz w:val="20"/>
        </w:rPr>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23"/>
        </w:rPr>
      </w:pPr>
      <w:r>
        <w:rPr/>
        <w:pict>
          <v:rect style="position:absolute;margin-left:285.75pt;margin-top:15.724883pt;width:22.45pt;height:14.9pt;mso-position-horizontal-relative:page;mso-position-vertical-relative:paragraph;z-index:1168;mso-wrap-distance-left:0;mso-wrap-distance-right:0" filled="true" fillcolor="#ffffff" stroked="false">
            <v:fill type="solid"/>
            <w10:wrap type="topAndBottom"/>
          </v:rect>
        </w:pict>
      </w:r>
    </w:p>
    <w:p>
      <w:pPr>
        <w:spacing w:after="0"/>
        <w:rPr>
          <w:sz w:val="23"/>
        </w:rPr>
        <w:sectPr>
          <w:footerReference w:type="default" r:id="rId10"/>
          <w:pgSz w:w="11910" w:h="16840"/>
          <w:pgMar w:footer="0" w:header="0" w:top="1260" w:bottom="280" w:left="1540" w:right="1540"/>
        </w:sectPr>
      </w:pPr>
    </w:p>
    <w:p>
      <w:pPr>
        <w:pStyle w:val="BodyText"/>
        <w:rPr>
          <w:sz w:val="20"/>
        </w:rPr>
      </w:pPr>
      <w:r>
        <w:rPr/>
        <w:pict>
          <v:shape style="position:absolute;margin-left:284.25pt;margin-top:741.299988pt;width:26.3pt;height:25.65pt;mso-position-horizontal-relative:page;mso-position-vertical-relative:page;z-index:-280456" type="#_x0000_t202" filled="false" stroked="false">
            <v:textbox inset="0,0,0,0">
              <w:txbxContent>
                <w:p>
                  <w:pPr>
                    <w:spacing w:before="142"/>
                    <w:ind w:left="11" w:right="0" w:firstLine="0"/>
                    <w:jc w:val="center"/>
                    <w:rPr>
                      <w:rFonts w:ascii="Calibri"/>
                      <w:sz w:val="22"/>
                    </w:rPr>
                  </w:pPr>
                  <w:r>
                    <w:rPr>
                      <w:rFonts w:ascii="Calibri"/>
                      <w:w w:val="100"/>
                      <w:sz w:val="22"/>
                    </w:rPr>
                    <w:t>6</w:t>
                  </w:r>
                </w:p>
              </w:txbxContent>
            </v:textbox>
            <w10:wrap type="none"/>
          </v:shape>
        </w:pic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20"/>
        </w:rPr>
      </w:pPr>
    </w:p>
    <w:p>
      <w:pPr>
        <w:pStyle w:val="Heading1"/>
        <w:spacing w:line="360" w:lineRule="auto" w:before="0"/>
        <w:ind w:left="112" w:right="116"/>
      </w:pPr>
      <w:r>
        <w:rPr/>
        <w:t>“COMUNICACIÓN EFECTIVA COMO ESTRATEGIA DE MEJORA PARA FORTALECER LOS PROCESOS RELACIONADOS A LAS INFECCIONES NOSOCOMIALES EN EL HOSPITAL GENERAL REGIONAL 220 DEL</w:t>
      </w:r>
      <w:r>
        <w:rPr>
          <w:spacing w:val="53"/>
        </w:rPr>
        <w:t> </w:t>
      </w:r>
      <w:r>
        <w:rPr/>
        <w:t>I.M.S.S.”</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4"/>
        <w:rPr>
          <w:b/>
          <w:sz w:val="19"/>
        </w:rPr>
      </w:pPr>
      <w:r>
        <w:rPr/>
        <w:pict>
          <v:rect style="position:absolute;margin-left:284.25pt;margin-top:13.098088pt;width:26.3pt;height:25.65pt;mso-position-horizontal-relative:page;mso-position-vertical-relative:paragraph;z-index:1216;mso-wrap-distance-left:0;mso-wrap-distance-right:0" filled="true" fillcolor="#ffffff" stroked="false">
            <v:fill type="solid"/>
            <w10:wrap type="topAndBottom"/>
          </v:rect>
        </w:pict>
      </w:r>
    </w:p>
    <w:p>
      <w:pPr>
        <w:spacing w:after="0"/>
        <w:rPr>
          <w:sz w:val="19"/>
        </w:rPr>
        <w:sectPr>
          <w:footerReference w:type="default" r:id="rId12"/>
          <w:pgSz w:w="11910" w:h="16840"/>
          <w:pgMar w:footer="0" w:header="0" w:top="1580" w:bottom="280" w:left="1020" w:right="1020"/>
        </w:sectPr>
      </w:pPr>
    </w:p>
    <w:p>
      <w:pPr>
        <w:pStyle w:val="BodyText"/>
        <w:spacing w:before="9"/>
        <w:rPr>
          <w:b/>
          <w:sz w:val="9"/>
        </w:rPr>
      </w:pPr>
      <w:r>
        <w:rPr/>
        <w:pict>
          <v:shape style="position:absolute;margin-left:286.799988pt;margin-top:746.899963pt;width:20.4pt;height:14.95pt;mso-position-horizontal-relative:page;mso-position-vertical-relative:page;z-index:-280432" type="#_x0000_t202" filled="false" stroked="false">
            <v:textbox inset="0,0,0,0">
              <w:txbxContent>
                <w:p>
                  <w:pPr>
                    <w:spacing w:before="30"/>
                    <w:ind w:left="161" w:right="0" w:firstLine="0"/>
                    <w:jc w:val="left"/>
                    <w:rPr>
                      <w:rFonts w:ascii="Calibri"/>
                      <w:sz w:val="22"/>
                    </w:rPr>
                  </w:pPr>
                  <w:r>
                    <w:rPr>
                      <w:rFonts w:ascii="Calibri"/>
                      <w:w w:val="100"/>
                      <w:sz w:val="22"/>
                    </w:rPr>
                    <w:t>7</w:t>
                  </w:r>
                </w:p>
              </w:txbxContent>
            </v:textbox>
            <w10:wrap type="none"/>
          </v:shape>
        </w:pict>
      </w:r>
    </w:p>
    <w:p>
      <w:pPr>
        <w:pStyle w:val="Heading1"/>
        <w:spacing w:line="360" w:lineRule="auto" w:before="69"/>
        <w:ind w:left="113" w:right="4184"/>
      </w:pPr>
      <w:r>
        <w:rPr/>
        <w:t>A mi esposa Irma Avila Alatorre y a mis hijos, Gabriela, Sarai y Emiliano, ya que gracias a ellos he logrado una meta más en mi vida Profesional, pero sobre todo porque ellos me cedieron un momento en su tiempo de recreación para poder lograr este sueño.</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9"/>
        <w:rPr>
          <w:b/>
          <w:sz w:val="20"/>
        </w:rPr>
      </w:pPr>
    </w:p>
    <w:p>
      <w:pPr>
        <w:spacing w:line="360" w:lineRule="auto" w:before="0"/>
        <w:ind w:left="1704" w:right="2290" w:firstLine="0"/>
        <w:jc w:val="both"/>
        <w:rPr>
          <w:b/>
          <w:sz w:val="24"/>
        </w:rPr>
      </w:pPr>
      <w:r>
        <w:rPr>
          <w:b/>
          <w:sz w:val="24"/>
        </w:rPr>
        <w:t>A mi madre porque gracias a sus consejos he logrado terminar este proyecto, diciéndome cuando inicies un proyecto debes terminarlo, porque así, se ve el trabajo de un hombre determinado y exitoso.</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7"/>
        <w:rPr>
          <w:b/>
          <w:sz w:val="26"/>
        </w:rPr>
      </w:pPr>
    </w:p>
    <w:p>
      <w:pPr>
        <w:spacing w:line="360" w:lineRule="auto" w:before="69"/>
        <w:ind w:left="3893" w:right="100" w:firstLine="0"/>
        <w:jc w:val="both"/>
        <w:rPr>
          <w:b/>
          <w:sz w:val="24"/>
        </w:rPr>
      </w:pPr>
      <w:r>
        <w:rPr>
          <w:b/>
          <w:sz w:val="24"/>
        </w:rPr>
        <w:t>A mi tutora Dra. En C.E.A. María del Roció Gómez Díaz porque gracias a su guía y consejería he visto cristalizado este proyecto de investigación viéndolo crecer, nutrirse y robustecerse.</w:t>
      </w:r>
    </w:p>
    <w:p>
      <w:pPr>
        <w:spacing w:after="0" w:line="360" w:lineRule="auto"/>
        <w:jc w:val="both"/>
        <w:rPr>
          <w:sz w:val="24"/>
        </w:rPr>
        <w:sectPr>
          <w:footerReference w:type="default" r:id="rId13"/>
          <w:pgSz w:w="11910" w:h="16840"/>
          <w:pgMar w:footer="1726" w:header="0" w:top="1580" w:bottom="1920" w:left="1200" w:right="760"/>
        </w:sectPr>
      </w:pPr>
    </w:p>
    <w:p>
      <w:pPr>
        <w:pStyle w:val="BodyText"/>
        <w:spacing w:before="57"/>
        <w:ind w:left="112"/>
        <w:jc w:val="both"/>
      </w:pPr>
      <w:r>
        <w:rPr/>
        <w:pict>
          <v:shape style="position:absolute;margin-left:283.25pt;margin-top:744.200012pt;width:27pt;height:19.5pt;mso-position-horizontal-relative:page;mso-position-vertical-relative:page;z-index:-280408" type="#_x0000_t202" filled="false" stroked="false">
            <v:textbox inset="0,0,0,0">
              <w:txbxContent>
                <w:p>
                  <w:pPr>
                    <w:spacing w:before="84"/>
                    <w:ind w:left="37" w:right="0" w:firstLine="0"/>
                    <w:jc w:val="center"/>
                    <w:rPr>
                      <w:rFonts w:ascii="Calibri"/>
                      <w:sz w:val="22"/>
                    </w:rPr>
                  </w:pPr>
                  <w:r>
                    <w:rPr>
                      <w:rFonts w:ascii="Calibri"/>
                      <w:w w:val="100"/>
                      <w:sz w:val="22"/>
                    </w:rPr>
                    <w:t>8</w:t>
                  </w:r>
                </w:p>
              </w:txbxContent>
            </v:textbox>
            <w10:wrap type="none"/>
          </v:shape>
        </w:pict>
      </w:r>
      <w:r>
        <w:rPr/>
        <w:t>Resumen</w:t>
      </w:r>
    </w:p>
    <w:p>
      <w:pPr>
        <w:pStyle w:val="BodyText"/>
        <w:spacing w:line="360" w:lineRule="auto" w:before="137"/>
        <w:ind w:left="112" w:right="111"/>
        <w:jc w:val="both"/>
      </w:pPr>
      <w:r>
        <w:rPr/>
        <w:t>Como lo plantea el sociólogo estadounidense Bernard Berelson </w:t>
      </w:r>
      <w:r>
        <w:rPr>
          <w:i/>
        </w:rPr>
        <w:t>“la comunicación es la transmisión </w:t>
      </w:r>
      <w:r>
        <w:rPr>
          <w:i/>
        </w:rPr>
        <w:t>de información, ideas, emociones, habilidades etc., a través de símbolos, palabras, imágenes, figuras, sonidos, etc.” </w:t>
      </w:r>
      <w:r>
        <w:rPr/>
        <w:t>este intercambio se ha visto encuadrado y caracterizado a través del tiempo, la sociabilización ha hecho que el agrupamiento, el trazado de metas y fines nos lleven a lo que hoy conocemos como organizaciones o empresas, a estas no les es indiferente el proceso comunicativo que es la base de la evolución y de la personalización de todos los aspectos de la vida del ser humano, por tal motivo y de acuerdo a las actividades efectuadas durante el proceso investigativo  de recolección y análisis de datos del presente trabajo terminal de grado y en cumplimiento a los objetivos trazados desde el inicio, en donde se pretende mejorar sustancialmente la comunicación efectiva como herramienta primordial en la organización, y con la finalidad de identificar los factores relacionados con la comunicación que inciden en la prevalencia de las infecciones nosocomiales en el Hospital General Regional número 220, del Instituto Mexicano del Seguro Social, se encontró la siguiente información en relación a la comunicación </w:t>
      </w:r>
      <w:r>
        <w:rPr>
          <w:spacing w:val="-3"/>
        </w:rPr>
        <w:t>ya </w:t>
      </w:r>
      <w:r>
        <w:rPr/>
        <w:t>que el 82 % de los encuetados refieren que los jefes no explican con claridad lo que quieren que hagan al dar una orden y el 18 % refiere no entender lo que quiere que haga, sin embargo en relación al recibir una indicación de manera clara y sencilla el 97% refiere que al jefe se </w:t>
      </w:r>
      <w:r>
        <w:rPr>
          <w:spacing w:val="3"/>
        </w:rPr>
        <w:t>le </w:t>
      </w:r>
      <w:r>
        <w:rPr/>
        <w:t>entiende mejor y el 3% refirió que no explica con sencillez lo que le pide que realice el jefe, un punto importante a mencionar es que él no está de acuerdo únicamente al recibir órdenes verbales por parte de su jefe inmediato por lo que se tienen que buscar estrategias para reforzar las órdenes dadas de manera verbal, para lograr impactar en la correcta interpretación del mensaje, con pasos sencillos como son que el personal de la unidad médica utilizara un proceso de intercambio en la emisión de ordenes e indicaciones verbales o telefónicas para la atención del paciente, que incluya: a) </w:t>
      </w:r>
      <w:r>
        <w:rPr>
          <w:b/>
        </w:rPr>
        <w:t>escribir </w:t>
      </w:r>
      <w:r>
        <w:rPr/>
        <w:t>la orden por parte del receptor, b) </w:t>
      </w:r>
      <w:r>
        <w:rPr>
          <w:b/>
        </w:rPr>
        <w:t>leer </w:t>
      </w:r>
      <w:r>
        <w:rPr/>
        <w:t>la orden por parte del receptor para que, c) el emisor </w:t>
      </w:r>
      <w:r>
        <w:rPr>
          <w:b/>
        </w:rPr>
        <w:t>confirme </w:t>
      </w:r>
      <w:r>
        <w:rPr/>
        <w:t>la indicación de la orden.</w:t>
      </w:r>
    </w:p>
    <w:p>
      <w:pPr>
        <w:spacing w:after="0" w:line="360" w:lineRule="auto"/>
        <w:jc w:val="both"/>
        <w:sectPr>
          <w:pgSz w:w="11910" w:h="16840"/>
          <w:pgMar w:header="0" w:footer="1726" w:top="1200" w:bottom="1940" w:left="1020" w:right="1020"/>
        </w:sectPr>
      </w:pPr>
    </w:p>
    <w:p>
      <w:pPr>
        <w:pStyle w:val="BodyText"/>
        <w:spacing w:before="57"/>
        <w:ind w:left="4703" w:right="3872"/>
        <w:jc w:val="center"/>
      </w:pPr>
      <w:r>
        <w:rPr/>
        <w:pict>
          <v:shape style="position:absolute;margin-left:289pt;margin-top:742.200012pt;width:18.75pt;height:20.25pt;mso-position-horizontal-relative:page;mso-position-vertical-relative:page;z-index:-280360" type="#_x0000_t202" filled="false" stroked="false">
            <v:textbox inset="0,0,0,0">
              <w:txbxContent>
                <w:p>
                  <w:pPr>
                    <w:spacing w:before="124"/>
                    <w:ind w:left="117" w:right="0" w:firstLine="0"/>
                    <w:jc w:val="left"/>
                    <w:rPr>
                      <w:rFonts w:ascii="Calibri"/>
                      <w:sz w:val="22"/>
                    </w:rPr>
                  </w:pPr>
                  <w:r>
                    <w:rPr>
                      <w:rFonts w:ascii="Calibri"/>
                      <w:w w:val="100"/>
                      <w:sz w:val="22"/>
                    </w:rPr>
                    <w:t>9</w:t>
                  </w:r>
                </w:p>
              </w:txbxContent>
            </v:textbox>
            <w10:wrap type="none"/>
          </v:shape>
        </w:pict>
      </w:r>
      <w:r>
        <w:rPr/>
        <w:t>ÍNDICE</w:t>
      </w:r>
    </w:p>
    <w:p>
      <w:pPr>
        <w:pStyle w:val="BodyText"/>
        <w:tabs>
          <w:tab w:pos="7982" w:val="left" w:leader="none"/>
        </w:tabs>
        <w:spacing w:before="137"/>
        <w:ind w:left="312"/>
      </w:pPr>
      <w:r>
        <w:rPr/>
        <w:t>Capitulo</w:t>
        <w:tab/>
        <w:t>Pág.</w:t>
      </w:r>
    </w:p>
    <w:p>
      <w:pPr>
        <w:pStyle w:val="BodyText"/>
        <w:rPr>
          <w:sz w:val="20"/>
        </w:rPr>
      </w:pPr>
    </w:p>
    <w:p>
      <w:pPr>
        <w:pStyle w:val="BodyText"/>
        <w:rPr>
          <w:sz w:val="20"/>
        </w:rPr>
      </w:pPr>
    </w:p>
    <w:p>
      <w:pPr>
        <w:pStyle w:val="BodyText"/>
        <w:spacing w:before="8"/>
        <w:rPr>
          <w:sz w:val="10"/>
        </w:rPr>
      </w:pPr>
    </w:p>
    <w:tbl>
      <w:tblPr>
        <w:tblW w:w="0" w:type="auto"/>
        <w:jc w:val="left"/>
        <w:tblInd w:w="11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7962"/>
        <w:gridCol w:w="1253"/>
      </w:tblGrid>
      <w:tr>
        <w:trPr>
          <w:trHeight w:val="328" w:hRule="exact"/>
        </w:trPr>
        <w:tc>
          <w:tcPr>
            <w:tcW w:w="7962" w:type="dxa"/>
          </w:tcPr>
          <w:p>
            <w:pPr>
              <w:pStyle w:val="TableParagraph"/>
              <w:spacing w:line="245" w:lineRule="exact"/>
              <w:ind w:left="200"/>
              <w:rPr>
                <w:sz w:val="24"/>
              </w:rPr>
            </w:pPr>
            <w:r>
              <w:rPr>
                <w:sz w:val="24"/>
              </w:rPr>
              <w:t>1. MARCO TEÓRICO</w:t>
            </w:r>
          </w:p>
        </w:tc>
        <w:tc>
          <w:tcPr>
            <w:tcW w:w="1253" w:type="dxa"/>
          </w:tcPr>
          <w:p>
            <w:pPr>
              <w:pStyle w:val="TableParagraph"/>
              <w:spacing w:line="245" w:lineRule="exact"/>
              <w:ind w:right="318"/>
              <w:jc w:val="right"/>
              <w:rPr>
                <w:sz w:val="24"/>
              </w:rPr>
            </w:pPr>
            <w:r>
              <w:rPr>
                <w:sz w:val="24"/>
              </w:rPr>
              <w:t>1</w:t>
            </w:r>
          </w:p>
        </w:tc>
      </w:tr>
      <w:tr>
        <w:trPr>
          <w:trHeight w:val="414" w:hRule="exact"/>
        </w:trPr>
        <w:tc>
          <w:tcPr>
            <w:tcW w:w="7962" w:type="dxa"/>
          </w:tcPr>
          <w:p>
            <w:pPr>
              <w:pStyle w:val="TableParagraph"/>
              <w:spacing w:before="56"/>
              <w:ind w:left="500"/>
              <w:rPr>
                <w:sz w:val="24"/>
              </w:rPr>
            </w:pPr>
            <w:r>
              <w:rPr>
                <w:sz w:val="24"/>
              </w:rPr>
              <w:t>1.1 Comunicación</w:t>
            </w:r>
          </w:p>
        </w:tc>
        <w:tc>
          <w:tcPr>
            <w:tcW w:w="1253" w:type="dxa"/>
          </w:tcPr>
          <w:p>
            <w:pPr>
              <w:pStyle w:val="TableParagraph"/>
              <w:spacing w:before="56"/>
              <w:ind w:right="318"/>
              <w:jc w:val="right"/>
              <w:rPr>
                <w:sz w:val="24"/>
              </w:rPr>
            </w:pPr>
            <w:r>
              <w:rPr>
                <w:sz w:val="24"/>
              </w:rPr>
              <w:t>1</w:t>
            </w:r>
          </w:p>
        </w:tc>
      </w:tr>
      <w:tr>
        <w:trPr>
          <w:trHeight w:val="414" w:hRule="exact"/>
        </w:trPr>
        <w:tc>
          <w:tcPr>
            <w:tcW w:w="7962" w:type="dxa"/>
          </w:tcPr>
          <w:p>
            <w:pPr>
              <w:pStyle w:val="TableParagraph"/>
              <w:spacing w:before="55"/>
              <w:ind w:left="500"/>
              <w:rPr>
                <w:sz w:val="24"/>
              </w:rPr>
            </w:pPr>
            <w:r>
              <w:rPr>
                <w:sz w:val="24"/>
              </w:rPr>
              <w:t>1.2 Comunicación organizacional</w:t>
            </w:r>
          </w:p>
        </w:tc>
        <w:tc>
          <w:tcPr>
            <w:tcW w:w="1253" w:type="dxa"/>
          </w:tcPr>
          <w:p>
            <w:pPr>
              <w:pStyle w:val="TableParagraph"/>
              <w:spacing w:before="55"/>
              <w:ind w:right="318"/>
              <w:jc w:val="right"/>
              <w:rPr>
                <w:sz w:val="24"/>
              </w:rPr>
            </w:pPr>
            <w:r>
              <w:rPr>
                <w:sz w:val="24"/>
              </w:rPr>
              <w:t>5</w:t>
            </w:r>
          </w:p>
        </w:tc>
      </w:tr>
      <w:tr>
        <w:trPr>
          <w:trHeight w:val="414" w:hRule="exact"/>
        </w:trPr>
        <w:tc>
          <w:tcPr>
            <w:tcW w:w="7962" w:type="dxa"/>
          </w:tcPr>
          <w:p>
            <w:pPr>
              <w:pStyle w:val="TableParagraph"/>
              <w:spacing w:before="56"/>
              <w:ind w:left="800"/>
              <w:rPr>
                <w:sz w:val="24"/>
              </w:rPr>
            </w:pPr>
            <w:r>
              <w:rPr>
                <w:sz w:val="24"/>
              </w:rPr>
              <w:t>1.2.1 Comunicación interna</w:t>
            </w:r>
          </w:p>
        </w:tc>
        <w:tc>
          <w:tcPr>
            <w:tcW w:w="1253" w:type="dxa"/>
          </w:tcPr>
          <w:p>
            <w:pPr>
              <w:pStyle w:val="TableParagraph"/>
              <w:spacing w:before="56"/>
              <w:ind w:right="318"/>
              <w:jc w:val="right"/>
              <w:rPr>
                <w:sz w:val="24"/>
              </w:rPr>
            </w:pPr>
            <w:r>
              <w:rPr>
                <w:sz w:val="24"/>
              </w:rPr>
              <w:t>6</w:t>
            </w:r>
          </w:p>
        </w:tc>
      </w:tr>
      <w:tr>
        <w:trPr>
          <w:trHeight w:val="414" w:hRule="exact"/>
        </w:trPr>
        <w:tc>
          <w:tcPr>
            <w:tcW w:w="7962" w:type="dxa"/>
          </w:tcPr>
          <w:p>
            <w:pPr>
              <w:pStyle w:val="TableParagraph"/>
              <w:spacing w:before="55"/>
              <w:ind w:left="800"/>
              <w:rPr>
                <w:sz w:val="24"/>
              </w:rPr>
            </w:pPr>
            <w:r>
              <w:rPr>
                <w:sz w:val="24"/>
              </w:rPr>
              <w:t>1.2.2 Comunicación externa</w:t>
            </w:r>
          </w:p>
        </w:tc>
        <w:tc>
          <w:tcPr>
            <w:tcW w:w="1253" w:type="dxa"/>
          </w:tcPr>
          <w:p>
            <w:pPr>
              <w:pStyle w:val="TableParagraph"/>
              <w:spacing w:before="55"/>
              <w:ind w:right="318"/>
              <w:jc w:val="right"/>
              <w:rPr>
                <w:sz w:val="24"/>
              </w:rPr>
            </w:pPr>
            <w:r>
              <w:rPr>
                <w:sz w:val="24"/>
              </w:rPr>
              <w:t>8</w:t>
            </w:r>
          </w:p>
        </w:tc>
      </w:tr>
      <w:tr>
        <w:trPr>
          <w:trHeight w:val="414" w:hRule="exact"/>
        </w:trPr>
        <w:tc>
          <w:tcPr>
            <w:tcW w:w="7962" w:type="dxa"/>
          </w:tcPr>
          <w:p>
            <w:pPr>
              <w:pStyle w:val="TableParagraph"/>
              <w:spacing w:before="56"/>
              <w:ind w:left="800"/>
              <w:rPr>
                <w:sz w:val="24"/>
              </w:rPr>
            </w:pPr>
            <w:r>
              <w:rPr>
                <w:sz w:val="24"/>
              </w:rPr>
              <w:t>1.2.3 Comunicación descendente</w:t>
            </w:r>
          </w:p>
        </w:tc>
        <w:tc>
          <w:tcPr>
            <w:tcW w:w="1253" w:type="dxa"/>
          </w:tcPr>
          <w:p>
            <w:pPr>
              <w:pStyle w:val="TableParagraph"/>
              <w:spacing w:before="56"/>
              <w:ind w:right="318"/>
              <w:jc w:val="right"/>
              <w:rPr>
                <w:sz w:val="24"/>
              </w:rPr>
            </w:pPr>
            <w:r>
              <w:rPr>
                <w:sz w:val="24"/>
              </w:rPr>
              <w:t>8</w:t>
            </w:r>
          </w:p>
        </w:tc>
      </w:tr>
      <w:tr>
        <w:trPr>
          <w:trHeight w:val="414" w:hRule="exact"/>
        </w:trPr>
        <w:tc>
          <w:tcPr>
            <w:tcW w:w="7962" w:type="dxa"/>
          </w:tcPr>
          <w:p>
            <w:pPr>
              <w:pStyle w:val="TableParagraph"/>
              <w:spacing w:before="55"/>
              <w:ind w:left="800"/>
              <w:rPr>
                <w:sz w:val="24"/>
              </w:rPr>
            </w:pPr>
            <w:r>
              <w:rPr>
                <w:sz w:val="24"/>
              </w:rPr>
              <w:t>1.2.4 Comunicación ascendente</w:t>
            </w:r>
          </w:p>
        </w:tc>
        <w:tc>
          <w:tcPr>
            <w:tcW w:w="1253" w:type="dxa"/>
          </w:tcPr>
          <w:p>
            <w:pPr>
              <w:pStyle w:val="TableParagraph"/>
              <w:spacing w:before="55"/>
              <w:ind w:right="318"/>
              <w:jc w:val="right"/>
              <w:rPr>
                <w:sz w:val="24"/>
              </w:rPr>
            </w:pPr>
            <w:r>
              <w:rPr>
                <w:sz w:val="24"/>
              </w:rPr>
              <w:t>9</w:t>
            </w:r>
          </w:p>
        </w:tc>
      </w:tr>
      <w:tr>
        <w:trPr>
          <w:trHeight w:val="414" w:hRule="exact"/>
        </w:trPr>
        <w:tc>
          <w:tcPr>
            <w:tcW w:w="7962" w:type="dxa"/>
          </w:tcPr>
          <w:p>
            <w:pPr>
              <w:pStyle w:val="TableParagraph"/>
              <w:spacing w:before="56"/>
              <w:ind w:left="800"/>
              <w:rPr>
                <w:sz w:val="24"/>
              </w:rPr>
            </w:pPr>
            <w:r>
              <w:rPr>
                <w:sz w:val="24"/>
              </w:rPr>
              <w:t>1.2.5 Comunicación horizontal</w:t>
            </w:r>
          </w:p>
        </w:tc>
        <w:tc>
          <w:tcPr>
            <w:tcW w:w="1253" w:type="dxa"/>
          </w:tcPr>
          <w:p>
            <w:pPr>
              <w:pStyle w:val="TableParagraph"/>
              <w:spacing w:before="56"/>
              <w:ind w:right="198"/>
              <w:jc w:val="right"/>
              <w:rPr>
                <w:sz w:val="24"/>
              </w:rPr>
            </w:pPr>
            <w:r>
              <w:rPr>
                <w:sz w:val="24"/>
              </w:rPr>
              <w:t>10</w:t>
            </w:r>
          </w:p>
        </w:tc>
      </w:tr>
      <w:tr>
        <w:trPr>
          <w:trHeight w:val="413" w:hRule="exact"/>
        </w:trPr>
        <w:tc>
          <w:tcPr>
            <w:tcW w:w="7962" w:type="dxa"/>
          </w:tcPr>
          <w:p>
            <w:pPr>
              <w:pStyle w:val="TableParagraph"/>
              <w:spacing w:before="55"/>
              <w:ind w:left="800"/>
              <w:rPr>
                <w:sz w:val="24"/>
              </w:rPr>
            </w:pPr>
            <w:r>
              <w:rPr>
                <w:sz w:val="24"/>
              </w:rPr>
              <w:t>1.2.6 Comunicación diagonal</w:t>
            </w:r>
          </w:p>
        </w:tc>
        <w:tc>
          <w:tcPr>
            <w:tcW w:w="1253" w:type="dxa"/>
          </w:tcPr>
          <w:p>
            <w:pPr>
              <w:pStyle w:val="TableParagraph"/>
              <w:spacing w:before="55"/>
              <w:ind w:right="198"/>
              <w:jc w:val="right"/>
              <w:rPr>
                <w:sz w:val="24"/>
              </w:rPr>
            </w:pPr>
            <w:r>
              <w:rPr>
                <w:sz w:val="24"/>
              </w:rPr>
              <w:t>10</w:t>
            </w:r>
          </w:p>
        </w:tc>
      </w:tr>
      <w:tr>
        <w:trPr>
          <w:trHeight w:val="414" w:hRule="exact"/>
        </w:trPr>
        <w:tc>
          <w:tcPr>
            <w:tcW w:w="7962" w:type="dxa"/>
          </w:tcPr>
          <w:p>
            <w:pPr>
              <w:pStyle w:val="TableParagraph"/>
              <w:spacing w:before="55"/>
              <w:ind w:left="800"/>
              <w:rPr>
                <w:sz w:val="24"/>
              </w:rPr>
            </w:pPr>
            <w:r>
              <w:rPr>
                <w:sz w:val="24"/>
              </w:rPr>
              <w:t>1.2.7 Elementos de la comunicación</w:t>
            </w:r>
          </w:p>
        </w:tc>
        <w:tc>
          <w:tcPr>
            <w:tcW w:w="1253" w:type="dxa"/>
          </w:tcPr>
          <w:p>
            <w:pPr>
              <w:pStyle w:val="TableParagraph"/>
              <w:spacing w:before="55"/>
              <w:ind w:right="198"/>
              <w:jc w:val="right"/>
              <w:rPr>
                <w:sz w:val="24"/>
              </w:rPr>
            </w:pPr>
            <w:r>
              <w:rPr>
                <w:sz w:val="24"/>
              </w:rPr>
              <w:t>11</w:t>
            </w:r>
          </w:p>
        </w:tc>
      </w:tr>
      <w:tr>
        <w:trPr>
          <w:trHeight w:val="414" w:hRule="exact"/>
        </w:trPr>
        <w:tc>
          <w:tcPr>
            <w:tcW w:w="7962" w:type="dxa"/>
          </w:tcPr>
          <w:p>
            <w:pPr>
              <w:pStyle w:val="TableParagraph"/>
              <w:spacing w:before="56"/>
              <w:ind w:left="1100"/>
              <w:rPr>
                <w:sz w:val="24"/>
              </w:rPr>
            </w:pPr>
            <w:r>
              <w:rPr>
                <w:sz w:val="24"/>
              </w:rPr>
              <w:t>1.2.7.1 Comunicación masiva</w:t>
            </w:r>
          </w:p>
        </w:tc>
        <w:tc>
          <w:tcPr>
            <w:tcW w:w="1253" w:type="dxa"/>
          </w:tcPr>
          <w:p>
            <w:pPr>
              <w:pStyle w:val="TableParagraph"/>
              <w:spacing w:before="56"/>
              <w:ind w:right="198"/>
              <w:jc w:val="right"/>
              <w:rPr>
                <w:sz w:val="24"/>
              </w:rPr>
            </w:pPr>
            <w:r>
              <w:rPr>
                <w:sz w:val="24"/>
              </w:rPr>
              <w:t>13</w:t>
            </w:r>
          </w:p>
        </w:tc>
      </w:tr>
      <w:tr>
        <w:trPr>
          <w:trHeight w:val="414" w:hRule="exact"/>
        </w:trPr>
        <w:tc>
          <w:tcPr>
            <w:tcW w:w="7962" w:type="dxa"/>
          </w:tcPr>
          <w:p>
            <w:pPr>
              <w:pStyle w:val="TableParagraph"/>
              <w:spacing w:before="55"/>
              <w:ind w:left="1100"/>
              <w:rPr>
                <w:sz w:val="24"/>
              </w:rPr>
            </w:pPr>
            <w:r>
              <w:rPr>
                <w:sz w:val="24"/>
              </w:rPr>
              <w:t>1.2.7.2 Comunicación verbal</w:t>
            </w:r>
          </w:p>
        </w:tc>
        <w:tc>
          <w:tcPr>
            <w:tcW w:w="1253" w:type="dxa"/>
          </w:tcPr>
          <w:p>
            <w:pPr>
              <w:pStyle w:val="TableParagraph"/>
              <w:spacing w:before="55"/>
              <w:ind w:right="198"/>
              <w:jc w:val="right"/>
              <w:rPr>
                <w:sz w:val="24"/>
              </w:rPr>
            </w:pPr>
            <w:r>
              <w:rPr>
                <w:sz w:val="24"/>
              </w:rPr>
              <w:t>15</w:t>
            </w:r>
          </w:p>
        </w:tc>
      </w:tr>
      <w:tr>
        <w:trPr>
          <w:trHeight w:val="414" w:hRule="exact"/>
        </w:trPr>
        <w:tc>
          <w:tcPr>
            <w:tcW w:w="7962" w:type="dxa"/>
          </w:tcPr>
          <w:p>
            <w:pPr>
              <w:pStyle w:val="TableParagraph"/>
              <w:spacing w:before="56"/>
              <w:ind w:left="1100"/>
              <w:rPr>
                <w:sz w:val="24"/>
              </w:rPr>
            </w:pPr>
            <w:r>
              <w:rPr>
                <w:sz w:val="24"/>
              </w:rPr>
              <w:t>1.2.7.3 Comunicación no verbal</w:t>
            </w:r>
          </w:p>
        </w:tc>
        <w:tc>
          <w:tcPr>
            <w:tcW w:w="1253" w:type="dxa"/>
          </w:tcPr>
          <w:p>
            <w:pPr>
              <w:pStyle w:val="TableParagraph"/>
              <w:spacing w:before="56"/>
              <w:ind w:right="198"/>
              <w:jc w:val="right"/>
              <w:rPr>
                <w:sz w:val="24"/>
              </w:rPr>
            </w:pPr>
            <w:r>
              <w:rPr>
                <w:sz w:val="24"/>
              </w:rPr>
              <w:t>15</w:t>
            </w:r>
          </w:p>
        </w:tc>
      </w:tr>
      <w:tr>
        <w:trPr>
          <w:trHeight w:val="414" w:hRule="exact"/>
        </w:trPr>
        <w:tc>
          <w:tcPr>
            <w:tcW w:w="7962" w:type="dxa"/>
          </w:tcPr>
          <w:p>
            <w:pPr>
              <w:pStyle w:val="TableParagraph"/>
              <w:spacing w:before="55"/>
              <w:ind w:left="1100"/>
              <w:rPr>
                <w:sz w:val="24"/>
              </w:rPr>
            </w:pPr>
            <w:r>
              <w:rPr>
                <w:sz w:val="24"/>
              </w:rPr>
              <w:t>1.2.7.4 Comunicación escrita</w:t>
            </w:r>
          </w:p>
        </w:tc>
        <w:tc>
          <w:tcPr>
            <w:tcW w:w="1253" w:type="dxa"/>
          </w:tcPr>
          <w:p>
            <w:pPr>
              <w:pStyle w:val="TableParagraph"/>
              <w:spacing w:before="55"/>
              <w:ind w:right="198"/>
              <w:jc w:val="right"/>
              <w:rPr>
                <w:sz w:val="24"/>
              </w:rPr>
            </w:pPr>
            <w:r>
              <w:rPr>
                <w:sz w:val="24"/>
              </w:rPr>
              <w:t>16</w:t>
            </w:r>
          </w:p>
        </w:tc>
      </w:tr>
      <w:tr>
        <w:trPr>
          <w:trHeight w:val="414" w:hRule="exact"/>
        </w:trPr>
        <w:tc>
          <w:tcPr>
            <w:tcW w:w="7962" w:type="dxa"/>
          </w:tcPr>
          <w:p>
            <w:pPr>
              <w:pStyle w:val="TableParagraph"/>
              <w:spacing w:before="57"/>
              <w:ind w:left="1100"/>
              <w:rPr>
                <w:sz w:val="24"/>
              </w:rPr>
            </w:pPr>
            <w:r>
              <w:rPr>
                <w:sz w:val="24"/>
              </w:rPr>
              <w:t>1.2.7.5 Comunicación por medios electrónicos</w:t>
            </w:r>
          </w:p>
        </w:tc>
        <w:tc>
          <w:tcPr>
            <w:tcW w:w="1253" w:type="dxa"/>
          </w:tcPr>
          <w:p>
            <w:pPr>
              <w:pStyle w:val="TableParagraph"/>
              <w:spacing w:before="57"/>
              <w:ind w:right="198"/>
              <w:jc w:val="right"/>
              <w:rPr>
                <w:sz w:val="24"/>
              </w:rPr>
            </w:pPr>
            <w:r>
              <w:rPr>
                <w:sz w:val="24"/>
              </w:rPr>
              <w:t>18</w:t>
            </w:r>
          </w:p>
        </w:tc>
      </w:tr>
      <w:tr>
        <w:trPr>
          <w:trHeight w:val="414" w:hRule="exact"/>
        </w:trPr>
        <w:tc>
          <w:tcPr>
            <w:tcW w:w="7962" w:type="dxa"/>
          </w:tcPr>
          <w:p>
            <w:pPr>
              <w:pStyle w:val="TableParagraph"/>
              <w:spacing w:before="55"/>
              <w:ind w:left="800"/>
              <w:rPr>
                <w:sz w:val="24"/>
              </w:rPr>
            </w:pPr>
            <w:r>
              <w:rPr>
                <w:sz w:val="24"/>
              </w:rPr>
              <w:t>1.2.8 Barreras de la comunicación</w:t>
            </w:r>
          </w:p>
        </w:tc>
        <w:tc>
          <w:tcPr>
            <w:tcW w:w="1253" w:type="dxa"/>
          </w:tcPr>
          <w:p>
            <w:pPr>
              <w:pStyle w:val="TableParagraph"/>
              <w:spacing w:before="55"/>
              <w:ind w:right="198"/>
              <w:jc w:val="right"/>
              <w:rPr>
                <w:sz w:val="24"/>
              </w:rPr>
            </w:pPr>
            <w:r>
              <w:rPr>
                <w:sz w:val="24"/>
              </w:rPr>
              <w:t>21</w:t>
            </w:r>
          </w:p>
        </w:tc>
      </w:tr>
      <w:tr>
        <w:trPr>
          <w:trHeight w:val="414" w:hRule="exact"/>
        </w:trPr>
        <w:tc>
          <w:tcPr>
            <w:tcW w:w="7962" w:type="dxa"/>
          </w:tcPr>
          <w:p>
            <w:pPr>
              <w:pStyle w:val="TableParagraph"/>
              <w:spacing w:before="56"/>
              <w:ind w:left="1100"/>
              <w:rPr>
                <w:sz w:val="24"/>
              </w:rPr>
            </w:pPr>
            <w:r>
              <w:rPr>
                <w:sz w:val="24"/>
              </w:rPr>
              <w:t>1.2.8.1 Filtrado</w:t>
            </w:r>
          </w:p>
        </w:tc>
        <w:tc>
          <w:tcPr>
            <w:tcW w:w="1253" w:type="dxa"/>
          </w:tcPr>
          <w:p>
            <w:pPr>
              <w:pStyle w:val="TableParagraph"/>
              <w:spacing w:before="56"/>
              <w:ind w:right="198"/>
              <w:jc w:val="right"/>
              <w:rPr>
                <w:sz w:val="24"/>
              </w:rPr>
            </w:pPr>
            <w:r>
              <w:rPr>
                <w:sz w:val="24"/>
              </w:rPr>
              <w:t>22</w:t>
            </w:r>
          </w:p>
        </w:tc>
      </w:tr>
      <w:tr>
        <w:trPr>
          <w:trHeight w:val="414" w:hRule="exact"/>
        </w:trPr>
        <w:tc>
          <w:tcPr>
            <w:tcW w:w="7962" w:type="dxa"/>
          </w:tcPr>
          <w:p>
            <w:pPr>
              <w:pStyle w:val="TableParagraph"/>
              <w:spacing w:before="55"/>
              <w:ind w:left="1100"/>
              <w:rPr>
                <w:sz w:val="24"/>
              </w:rPr>
            </w:pPr>
            <w:r>
              <w:rPr>
                <w:sz w:val="24"/>
              </w:rPr>
              <w:t>1.2.8.2 Perceptiva selectiva</w:t>
            </w:r>
          </w:p>
        </w:tc>
        <w:tc>
          <w:tcPr>
            <w:tcW w:w="1253" w:type="dxa"/>
          </w:tcPr>
          <w:p>
            <w:pPr>
              <w:pStyle w:val="TableParagraph"/>
              <w:spacing w:before="55"/>
              <w:ind w:right="198"/>
              <w:jc w:val="right"/>
              <w:rPr>
                <w:sz w:val="24"/>
              </w:rPr>
            </w:pPr>
            <w:r>
              <w:rPr>
                <w:sz w:val="24"/>
              </w:rPr>
              <w:t>22</w:t>
            </w:r>
          </w:p>
        </w:tc>
      </w:tr>
      <w:tr>
        <w:trPr>
          <w:trHeight w:val="414" w:hRule="exact"/>
        </w:trPr>
        <w:tc>
          <w:tcPr>
            <w:tcW w:w="7962" w:type="dxa"/>
          </w:tcPr>
          <w:p>
            <w:pPr>
              <w:pStyle w:val="TableParagraph"/>
              <w:spacing w:before="56"/>
              <w:ind w:left="1100"/>
              <w:rPr>
                <w:sz w:val="24"/>
              </w:rPr>
            </w:pPr>
            <w:r>
              <w:rPr>
                <w:sz w:val="24"/>
              </w:rPr>
              <w:t>1.2.8.3 Emociones</w:t>
            </w:r>
          </w:p>
        </w:tc>
        <w:tc>
          <w:tcPr>
            <w:tcW w:w="1253" w:type="dxa"/>
          </w:tcPr>
          <w:p>
            <w:pPr>
              <w:pStyle w:val="TableParagraph"/>
              <w:spacing w:before="56"/>
              <w:ind w:right="198"/>
              <w:jc w:val="right"/>
              <w:rPr>
                <w:sz w:val="24"/>
              </w:rPr>
            </w:pPr>
            <w:r>
              <w:rPr>
                <w:sz w:val="24"/>
              </w:rPr>
              <w:t>23</w:t>
            </w:r>
          </w:p>
        </w:tc>
      </w:tr>
      <w:tr>
        <w:trPr>
          <w:trHeight w:val="414" w:hRule="exact"/>
        </w:trPr>
        <w:tc>
          <w:tcPr>
            <w:tcW w:w="7962" w:type="dxa"/>
          </w:tcPr>
          <w:p>
            <w:pPr>
              <w:pStyle w:val="TableParagraph"/>
              <w:spacing w:before="55"/>
              <w:ind w:left="1100"/>
              <w:rPr>
                <w:sz w:val="24"/>
              </w:rPr>
            </w:pPr>
            <w:r>
              <w:rPr>
                <w:sz w:val="24"/>
              </w:rPr>
              <w:t>1.2.8.4 Lenguaje</w:t>
            </w:r>
          </w:p>
        </w:tc>
        <w:tc>
          <w:tcPr>
            <w:tcW w:w="1253" w:type="dxa"/>
          </w:tcPr>
          <w:p>
            <w:pPr>
              <w:pStyle w:val="TableParagraph"/>
              <w:spacing w:before="55"/>
              <w:ind w:right="198"/>
              <w:jc w:val="right"/>
              <w:rPr>
                <w:sz w:val="24"/>
              </w:rPr>
            </w:pPr>
            <w:r>
              <w:rPr>
                <w:sz w:val="24"/>
              </w:rPr>
              <w:t>23</w:t>
            </w:r>
          </w:p>
        </w:tc>
      </w:tr>
      <w:tr>
        <w:trPr>
          <w:trHeight w:val="414" w:hRule="exact"/>
        </w:trPr>
        <w:tc>
          <w:tcPr>
            <w:tcW w:w="7962" w:type="dxa"/>
          </w:tcPr>
          <w:p>
            <w:pPr>
              <w:pStyle w:val="TableParagraph"/>
              <w:spacing w:before="56"/>
              <w:ind w:left="500"/>
              <w:rPr>
                <w:sz w:val="24"/>
              </w:rPr>
            </w:pPr>
            <w:r>
              <w:rPr>
                <w:sz w:val="24"/>
              </w:rPr>
              <w:t>1.3 Comunicación efectiva</w:t>
            </w:r>
          </w:p>
        </w:tc>
        <w:tc>
          <w:tcPr>
            <w:tcW w:w="1253" w:type="dxa"/>
          </w:tcPr>
          <w:p>
            <w:pPr>
              <w:pStyle w:val="TableParagraph"/>
              <w:spacing w:before="56"/>
              <w:ind w:right="198"/>
              <w:jc w:val="right"/>
              <w:rPr>
                <w:sz w:val="24"/>
              </w:rPr>
            </w:pPr>
            <w:r>
              <w:rPr>
                <w:sz w:val="24"/>
              </w:rPr>
              <w:t>24</w:t>
            </w:r>
          </w:p>
        </w:tc>
      </w:tr>
      <w:tr>
        <w:trPr>
          <w:trHeight w:val="414" w:hRule="exact"/>
        </w:trPr>
        <w:tc>
          <w:tcPr>
            <w:tcW w:w="7962" w:type="dxa"/>
          </w:tcPr>
          <w:p>
            <w:pPr>
              <w:pStyle w:val="TableParagraph"/>
              <w:spacing w:before="55"/>
              <w:ind w:left="800"/>
              <w:rPr>
                <w:sz w:val="24"/>
              </w:rPr>
            </w:pPr>
            <w:r>
              <w:rPr>
                <w:sz w:val="24"/>
              </w:rPr>
              <w:t>1.3.1 Requisitos para una comunicación efectiva</w:t>
            </w:r>
          </w:p>
        </w:tc>
        <w:tc>
          <w:tcPr>
            <w:tcW w:w="1253" w:type="dxa"/>
          </w:tcPr>
          <w:p>
            <w:pPr>
              <w:pStyle w:val="TableParagraph"/>
              <w:spacing w:before="55"/>
              <w:ind w:right="198"/>
              <w:jc w:val="right"/>
              <w:rPr>
                <w:sz w:val="24"/>
              </w:rPr>
            </w:pPr>
            <w:r>
              <w:rPr>
                <w:sz w:val="24"/>
              </w:rPr>
              <w:t>25</w:t>
            </w:r>
          </w:p>
        </w:tc>
      </w:tr>
      <w:tr>
        <w:trPr>
          <w:trHeight w:val="414" w:hRule="exact"/>
        </w:trPr>
        <w:tc>
          <w:tcPr>
            <w:tcW w:w="7962" w:type="dxa"/>
          </w:tcPr>
          <w:p>
            <w:pPr>
              <w:pStyle w:val="TableParagraph"/>
              <w:spacing w:before="57"/>
              <w:ind w:right="810"/>
              <w:jc w:val="right"/>
              <w:rPr>
                <w:sz w:val="24"/>
              </w:rPr>
            </w:pPr>
            <w:r>
              <w:rPr>
                <w:sz w:val="24"/>
              </w:rPr>
              <w:t>1.3.1.1 La comunicación interna como elemento de interacción</w:t>
            </w:r>
          </w:p>
        </w:tc>
        <w:tc>
          <w:tcPr>
            <w:tcW w:w="1253" w:type="dxa"/>
          </w:tcPr>
          <w:p>
            <w:pPr>
              <w:pStyle w:val="TableParagraph"/>
              <w:spacing w:before="57"/>
              <w:ind w:right="198"/>
              <w:jc w:val="right"/>
              <w:rPr>
                <w:sz w:val="24"/>
              </w:rPr>
            </w:pPr>
            <w:r>
              <w:rPr>
                <w:sz w:val="24"/>
              </w:rPr>
              <w:t>25</w:t>
            </w:r>
          </w:p>
        </w:tc>
      </w:tr>
      <w:tr>
        <w:trPr>
          <w:trHeight w:val="414" w:hRule="exact"/>
        </w:trPr>
        <w:tc>
          <w:tcPr>
            <w:tcW w:w="7962" w:type="dxa"/>
          </w:tcPr>
          <w:p>
            <w:pPr>
              <w:pStyle w:val="TableParagraph"/>
              <w:spacing w:before="55"/>
              <w:ind w:left="1400"/>
              <w:rPr>
                <w:sz w:val="24"/>
              </w:rPr>
            </w:pPr>
            <w:r>
              <w:rPr>
                <w:sz w:val="24"/>
              </w:rPr>
              <w:t>1.3.1.1.1 Claridad</w:t>
            </w:r>
          </w:p>
        </w:tc>
        <w:tc>
          <w:tcPr>
            <w:tcW w:w="1253" w:type="dxa"/>
          </w:tcPr>
          <w:p>
            <w:pPr>
              <w:pStyle w:val="TableParagraph"/>
              <w:spacing w:before="55"/>
              <w:ind w:right="198"/>
              <w:jc w:val="right"/>
              <w:rPr>
                <w:sz w:val="24"/>
              </w:rPr>
            </w:pPr>
            <w:r>
              <w:rPr>
                <w:sz w:val="24"/>
              </w:rPr>
              <w:t>25</w:t>
            </w:r>
          </w:p>
        </w:tc>
      </w:tr>
      <w:tr>
        <w:trPr>
          <w:trHeight w:val="414" w:hRule="exact"/>
        </w:trPr>
        <w:tc>
          <w:tcPr>
            <w:tcW w:w="7962" w:type="dxa"/>
          </w:tcPr>
          <w:p>
            <w:pPr>
              <w:pStyle w:val="TableParagraph"/>
              <w:spacing w:before="56"/>
              <w:ind w:left="1400"/>
              <w:rPr>
                <w:sz w:val="24"/>
              </w:rPr>
            </w:pPr>
            <w:r>
              <w:rPr>
                <w:sz w:val="24"/>
              </w:rPr>
              <w:t>1.3.1.1.2 Integración</w:t>
            </w:r>
          </w:p>
        </w:tc>
        <w:tc>
          <w:tcPr>
            <w:tcW w:w="1253" w:type="dxa"/>
          </w:tcPr>
          <w:p>
            <w:pPr>
              <w:pStyle w:val="TableParagraph"/>
              <w:spacing w:before="56"/>
              <w:ind w:right="198"/>
              <w:jc w:val="right"/>
              <w:rPr>
                <w:sz w:val="24"/>
              </w:rPr>
            </w:pPr>
            <w:r>
              <w:rPr>
                <w:sz w:val="24"/>
              </w:rPr>
              <w:t>25</w:t>
            </w:r>
          </w:p>
        </w:tc>
      </w:tr>
      <w:tr>
        <w:trPr>
          <w:trHeight w:val="414" w:hRule="exact"/>
        </w:trPr>
        <w:tc>
          <w:tcPr>
            <w:tcW w:w="7962" w:type="dxa"/>
          </w:tcPr>
          <w:p>
            <w:pPr>
              <w:pStyle w:val="TableParagraph"/>
              <w:spacing w:before="55"/>
              <w:ind w:left="1400"/>
              <w:rPr>
                <w:sz w:val="24"/>
              </w:rPr>
            </w:pPr>
            <w:r>
              <w:rPr>
                <w:sz w:val="24"/>
              </w:rPr>
              <w:t>1.3.1.1.3 Aprovechamiento de la organización informal</w:t>
            </w:r>
          </w:p>
        </w:tc>
        <w:tc>
          <w:tcPr>
            <w:tcW w:w="1253" w:type="dxa"/>
          </w:tcPr>
          <w:p>
            <w:pPr>
              <w:pStyle w:val="TableParagraph"/>
              <w:spacing w:before="55"/>
              <w:ind w:right="198"/>
              <w:jc w:val="right"/>
              <w:rPr>
                <w:sz w:val="24"/>
              </w:rPr>
            </w:pPr>
            <w:r>
              <w:rPr>
                <w:sz w:val="24"/>
              </w:rPr>
              <w:t>25</w:t>
            </w:r>
          </w:p>
        </w:tc>
      </w:tr>
      <w:tr>
        <w:trPr>
          <w:trHeight w:val="414" w:hRule="exact"/>
        </w:trPr>
        <w:tc>
          <w:tcPr>
            <w:tcW w:w="7962" w:type="dxa"/>
          </w:tcPr>
          <w:p>
            <w:pPr>
              <w:pStyle w:val="TableParagraph"/>
              <w:spacing w:before="56"/>
              <w:ind w:left="1400"/>
              <w:rPr>
                <w:sz w:val="24"/>
              </w:rPr>
            </w:pPr>
            <w:r>
              <w:rPr>
                <w:sz w:val="24"/>
              </w:rPr>
              <w:t>1.3.1.1.4 Equilibrio</w:t>
            </w:r>
          </w:p>
        </w:tc>
        <w:tc>
          <w:tcPr>
            <w:tcW w:w="1253" w:type="dxa"/>
          </w:tcPr>
          <w:p>
            <w:pPr>
              <w:pStyle w:val="TableParagraph"/>
              <w:spacing w:before="56"/>
              <w:ind w:right="198"/>
              <w:jc w:val="right"/>
              <w:rPr>
                <w:sz w:val="24"/>
              </w:rPr>
            </w:pPr>
            <w:r>
              <w:rPr>
                <w:sz w:val="24"/>
              </w:rPr>
              <w:t>25</w:t>
            </w:r>
          </w:p>
        </w:tc>
      </w:tr>
      <w:tr>
        <w:trPr>
          <w:trHeight w:val="414" w:hRule="exact"/>
        </w:trPr>
        <w:tc>
          <w:tcPr>
            <w:tcW w:w="7962" w:type="dxa"/>
          </w:tcPr>
          <w:p>
            <w:pPr>
              <w:pStyle w:val="TableParagraph"/>
              <w:spacing w:before="55"/>
              <w:ind w:left="1400"/>
              <w:rPr>
                <w:sz w:val="24"/>
              </w:rPr>
            </w:pPr>
            <w:r>
              <w:rPr>
                <w:sz w:val="24"/>
              </w:rPr>
              <w:t>1.3.1.1.5 Moderación</w:t>
            </w:r>
          </w:p>
        </w:tc>
        <w:tc>
          <w:tcPr>
            <w:tcW w:w="1253" w:type="dxa"/>
          </w:tcPr>
          <w:p>
            <w:pPr>
              <w:pStyle w:val="TableParagraph"/>
              <w:spacing w:before="55"/>
              <w:ind w:right="198"/>
              <w:jc w:val="right"/>
              <w:rPr>
                <w:sz w:val="24"/>
              </w:rPr>
            </w:pPr>
            <w:r>
              <w:rPr>
                <w:sz w:val="24"/>
              </w:rPr>
              <w:t>25</w:t>
            </w:r>
          </w:p>
        </w:tc>
      </w:tr>
      <w:tr>
        <w:trPr>
          <w:trHeight w:val="414" w:hRule="exact"/>
        </w:trPr>
        <w:tc>
          <w:tcPr>
            <w:tcW w:w="7962" w:type="dxa"/>
          </w:tcPr>
          <w:p>
            <w:pPr>
              <w:pStyle w:val="TableParagraph"/>
              <w:spacing w:before="56"/>
              <w:ind w:left="1400"/>
              <w:rPr>
                <w:sz w:val="24"/>
              </w:rPr>
            </w:pPr>
            <w:r>
              <w:rPr>
                <w:sz w:val="24"/>
              </w:rPr>
              <w:t>1.3.1.1.6 Evaluación</w:t>
            </w:r>
          </w:p>
        </w:tc>
        <w:tc>
          <w:tcPr>
            <w:tcW w:w="1253" w:type="dxa"/>
          </w:tcPr>
          <w:p>
            <w:pPr>
              <w:pStyle w:val="TableParagraph"/>
              <w:spacing w:before="56"/>
              <w:ind w:right="198"/>
              <w:jc w:val="right"/>
              <w:rPr>
                <w:sz w:val="24"/>
              </w:rPr>
            </w:pPr>
            <w:r>
              <w:rPr>
                <w:sz w:val="24"/>
              </w:rPr>
              <w:t>25</w:t>
            </w:r>
          </w:p>
        </w:tc>
      </w:tr>
      <w:tr>
        <w:trPr>
          <w:trHeight w:val="326" w:hRule="exact"/>
        </w:trPr>
        <w:tc>
          <w:tcPr>
            <w:tcW w:w="7962" w:type="dxa"/>
          </w:tcPr>
          <w:p>
            <w:pPr>
              <w:pStyle w:val="TableParagraph"/>
              <w:spacing w:before="55"/>
              <w:ind w:right="831"/>
              <w:jc w:val="right"/>
              <w:rPr>
                <w:sz w:val="24"/>
              </w:rPr>
            </w:pPr>
            <w:r>
              <w:rPr>
                <w:sz w:val="24"/>
              </w:rPr>
              <w:t>1.3.2 La comunicación interna y su efecto en la visión compartida</w:t>
            </w:r>
          </w:p>
        </w:tc>
        <w:tc>
          <w:tcPr>
            <w:tcW w:w="1253" w:type="dxa"/>
          </w:tcPr>
          <w:p>
            <w:pPr>
              <w:pStyle w:val="TableParagraph"/>
              <w:spacing w:before="55"/>
              <w:ind w:right="198"/>
              <w:jc w:val="right"/>
              <w:rPr>
                <w:sz w:val="24"/>
              </w:rPr>
            </w:pPr>
            <w:r>
              <w:rPr>
                <w:sz w:val="24"/>
              </w:rPr>
              <w:t>26</w:t>
            </w:r>
          </w:p>
        </w:tc>
      </w:tr>
    </w:tbl>
    <w:p>
      <w:pPr>
        <w:pStyle w:val="BodyText"/>
        <w:spacing w:before="8"/>
        <w:rPr>
          <w:sz w:val="4"/>
        </w:rPr>
      </w:pPr>
    </w:p>
    <w:p>
      <w:pPr>
        <w:pStyle w:val="BodyText"/>
        <w:ind w:left="4960"/>
        <w:rPr>
          <w:sz w:val="20"/>
        </w:rPr>
      </w:pPr>
      <w:r>
        <w:rPr>
          <w:sz w:val="20"/>
        </w:rPr>
        <w:pict>
          <v:group style="width:18.75pt;height:20.25pt;mso-position-horizontal-relative:char;mso-position-vertical-relative:line" coordorigin="0,0" coordsize="375,405">
            <v:rect style="position:absolute;left:0;top:0;width:375;height:405" filled="true" fillcolor="#ffffff" stroked="false">
              <v:fill type="solid"/>
            </v:rect>
          </v:group>
        </w:pict>
      </w:r>
      <w:r>
        <w:rPr>
          <w:sz w:val="20"/>
        </w:rPr>
      </w:r>
    </w:p>
    <w:p>
      <w:pPr>
        <w:spacing w:after="0"/>
        <w:rPr>
          <w:sz w:val="20"/>
        </w:rPr>
        <w:sectPr>
          <w:footerReference w:type="default" r:id="rId14"/>
          <w:pgSz w:w="11910" w:h="16840"/>
          <w:pgMar w:footer="0" w:header="0" w:top="1200" w:bottom="280" w:left="820" w:right="1660"/>
        </w:sectPr>
      </w:pPr>
    </w:p>
    <w:tbl>
      <w:tblPr>
        <w:tblW w:w="0" w:type="auto"/>
        <w:jc w:val="left"/>
        <w:tblInd w:w="11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7768"/>
        <w:gridCol w:w="1446"/>
      </w:tblGrid>
      <w:tr>
        <w:trPr>
          <w:trHeight w:val="327" w:hRule="exact"/>
        </w:trPr>
        <w:tc>
          <w:tcPr>
            <w:tcW w:w="7768" w:type="dxa"/>
          </w:tcPr>
          <w:p>
            <w:pPr>
              <w:pStyle w:val="TableParagraph"/>
              <w:spacing w:line="245" w:lineRule="exact"/>
              <w:ind w:right="1004"/>
              <w:jc w:val="right"/>
              <w:rPr>
                <w:sz w:val="24"/>
              </w:rPr>
            </w:pPr>
            <w:r>
              <w:rPr>
                <w:sz w:val="24"/>
              </w:rPr>
              <w:t>1.3.3 El papel de la comunicación en la planeación estratégica</w:t>
            </w:r>
          </w:p>
        </w:tc>
        <w:tc>
          <w:tcPr>
            <w:tcW w:w="1446" w:type="dxa"/>
          </w:tcPr>
          <w:p>
            <w:pPr>
              <w:pStyle w:val="TableParagraph"/>
              <w:spacing w:line="245" w:lineRule="exact"/>
              <w:ind w:right="198"/>
              <w:jc w:val="right"/>
              <w:rPr>
                <w:sz w:val="24"/>
              </w:rPr>
            </w:pPr>
            <w:r>
              <w:rPr>
                <w:sz w:val="24"/>
              </w:rPr>
              <w:t>27</w:t>
            </w:r>
          </w:p>
        </w:tc>
      </w:tr>
      <w:tr>
        <w:trPr>
          <w:trHeight w:val="414" w:hRule="exact"/>
        </w:trPr>
        <w:tc>
          <w:tcPr>
            <w:tcW w:w="7768" w:type="dxa"/>
          </w:tcPr>
          <w:p>
            <w:pPr>
              <w:pStyle w:val="TableParagraph"/>
              <w:spacing w:before="55"/>
              <w:ind w:left="800"/>
              <w:rPr>
                <w:sz w:val="24"/>
              </w:rPr>
            </w:pPr>
            <w:r>
              <w:rPr>
                <w:sz w:val="24"/>
              </w:rPr>
              <w:t>1.3.4 Gestión estratégica de la comunicación</w:t>
            </w:r>
          </w:p>
        </w:tc>
        <w:tc>
          <w:tcPr>
            <w:tcW w:w="1446" w:type="dxa"/>
          </w:tcPr>
          <w:p>
            <w:pPr>
              <w:pStyle w:val="TableParagraph"/>
              <w:spacing w:before="55"/>
              <w:ind w:right="198"/>
              <w:jc w:val="right"/>
              <w:rPr>
                <w:sz w:val="24"/>
              </w:rPr>
            </w:pPr>
            <w:r>
              <w:rPr>
                <w:sz w:val="24"/>
              </w:rPr>
              <w:t>28</w:t>
            </w:r>
          </w:p>
        </w:tc>
      </w:tr>
      <w:tr>
        <w:trPr>
          <w:trHeight w:val="414" w:hRule="exact"/>
        </w:trPr>
        <w:tc>
          <w:tcPr>
            <w:tcW w:w="7768" w:type="dxa"/>
          </w:tcPr>
          <w:p>
            <w:pPr>
              <w:pStyle w:val="TableParagraph"/>
              <w:spacing w:before="56"/>
              <w:ind w:left="1100"/>
              <w:rPr>
                <w:sz w:val="24"/>
              </w:rPr>
            </w:pPr>
            <w:r>
              <w:rPr>
                <w:sz w:val="24"/>
              </w:rPr>
              <w:t>1.3.4.1 Estrategia y comunicación</w:t>
            </w:r>
          </w:p>
        </w:tc>
        <w:tc>
          <w:tcPr>
            <w:tcW w:w="1446" w:type="dxa"/>
          </w:tcPr>
          <w:p>
            <w:pPr>
              <w:pStyle w:val="TableParagraph"/>
              <w:spacing w:before="56"/>
              <w:ind w:right="198"/>
              <w:jc w:val="right"/>
              <w:rPr>
                <w:sz w:val="24"/>
              </w:rPr>
            </w:pPr>
            <w:r>
              <w:rPr>
                <w:sz w:val="24"/>
              </w:rPr>
              <w:t>28</w:t>
            </w:r>
          </w:p>
        </w:tc>
      </w:tr>
      <w:tr>
        <w:trPr>
          <w:trHeight w:val="414" w:hRule="exact"/>
        </w:trPr>
        <w:tc>
          <w:tcPr>
            <w:tcW w:w="7768" w:type="dxa"/>
          </w:tcPr>
          <w:p>
            <w:pPr>
              <w:pStyle w:val="TableParagraph"/>
              <w:spacing w:before="55"/>
              <w:ind w:left="1100"/>
              <w:rPr>
                <w:sz w:val="24"/>
              </w:rPr>
            </w:pPr>
            <w:r>
              <w:rPr>
                <w:sz w:val="24"/>
              </w:rPr>
              <w:t>1.3.4.2 Planeación estratégica de la comunicación</w:t>
            </w:r>
          </w:p>
        </w:tc>
        <w:tc>
          <w:tcPr>
            <w:tcW w:w="1446" w:type="dxa"/>
          </w:tcPr>
          <w:p>
            <w:pPr>
              <w:pStyle w:val="TableParagraph"/>
              <w:spacing w:before="55"/>
              <w:ind w:right="198"/>
              <w:jc w:val="right"/>
              <w:rPr>
                <w:sz w:val="24"/>
              </w:rPr>
            </w:pPr>
            <w:r>
              <w:rPr>
                <w:sz w:val="24"/>
              </w:rPr>
              <w:t>29</w:t>
            </w:r>
          </w:p>
        </w:tc>
      </w:tr>
      <w:tr>
        <w:trPr>
          <w:trHeight w:val="414" w:hRule="exact"/>
        </w:trPr>
        <w:tc>
          <w:tcPr>
            <w:tcW w:w="7768" w:type="dxa"/>
          </w:tcPr>
          <w:p>
            <w:pPr>
              <w:pStyle w:val="TableParagraph"/>
              <w:spacing w:before="56"/>
              <w:ind w:left="1400"/>
              <w:rPr>
                <w:sz w:val="24"/>
              </w:rPr>
            </w:pPr>
            <w:r>
              <w:rPr>
                <w:sz w:val="24"/>
              </w:rPr>
              <w:t>1.3.4.2.1 Investigación</w:t>
            </w:r>
          </w:p>
        </w:tc>
        <w:tc>
          <w:tcPr>
            <w:tcW w:w="1446" w:type="dxa"/>
          </w:tcPr>
          <w:p>
            <w:pPr>
              <w:pStyle w:val="TableParagraph"/>
              <w:spacing w:before="56"/>
              <w:ind w:right="198"/>
              <w:jc w:val="right"/>
              <w:rPr>
                <w:sz w:val="24"/>
              </w:rPr>
            </w:pPr>
            <w:r>
              <w:rPr>
                <w:sz w:val="24"/>
              </w:rPr>
              <w:t>30</w:t>
            </w:r>
          </w:p>
        </w:tc>
      </w:tr>
      <w:tr>
        <w:trPr>
          <w:trHeight w:val="414" w:hRule="exact"/>
        </w:trPr>
        <w:tc>
          <w:tcPr>
            <w:tcW w:w="7768" w:type="dxa"/>
          </w:tcPr>
          <w:p>
            <w:pPr>
              <w:pStyle w:val="TableParagraph"/>
              <w:spacing w:before="55"/>
              <w:ind w:left="1400"/>
              <w:rPr>
                <w:sz w:val="24"/>
              </w:rPr>
            </w:pPr>
            <w:r>
              <w:rPr>
                <w:sz w:val="24"/>
              </w:rPr>
              <w:t>1.3.4.2.2 Interpretación y análisis</w:t>
            </w:r>
          </w:p>
        </w:tc>
        <w:tc>
          <w:tcPr>
            <w:tcW w:w="1446" w:type="dxa"/>
          </w:tcPr>
          <w:p>
            <w:pPr>
              <w:pStyle w:val="TableParagraph"/>
              <w:spacing w:before="55"/>
              <w:ind w:right="198"/>
              <w:jc w:val="right"/>
              <w:rPr>
                <w:sz w:val="24"/>
              </w:rPr>
            </w:pPr>
            <w:r>
              <w:rPr>
                <w:sz w:val="24"/>
              </w:rPr>
              <w:t>30</w:t>
            </w:r>
          </w:p>
        </w:tc>
      </w:tr>
      <w:tr>
        <w:trPr>
          <w:trHeight w:val="414" w:hRule="exact"/>
        </w:trPr>
        <w:tc>
          <w:tcPr>
            <w:tcW w:w="7768" w:type="dxa"/>
          </w:tcPr>
          <w:p>
            <w:pPr>
              <w:pStyle w:val="TableParagraph"/>
              <w:spacing w:before="56"/>
              <w:ind w:left="1400"/>
              <w:rPr>
                <w:sz w:val="24"/>
              </w:rPr>
            </w:pPr>
            <w:r>
              <w:rPr>
                <w:sz w:val="24"/>
              </w:rPr>
              <w:t>1.3.4.2.3 Diseño estratégico</w:t>
            </w:r>
          </w:p>
        </w:tc>
        <w:tc>
          <w:tcPr>
            <w:tcW w:w="1446" w:type="dxa"/>
          </w:tcPr>
          <w:p>
            <w:pPr>
              <w:pStyle w:val="TableParagraph"/>
              <w:spacing w:before="56"/>
              <w:ind w:right="198"/>
              <w:jc w:val="right"/>
              <w:rPr>
                <w:sz w:val="24"/>
              </w:rPr>
            </w:pPr>
            <w:r>
              <w:rPr>
                <w:sz w:val="24"/>
              </w:rPr>
              <w:t>30</w:t>
            </w:r>
          </w:p>
        </w:tc>
      </w:tr>
      <w:tr>
        <w:trPr>
          <w:trHeight w:val="414" w:hRule="exact"/>
        </w:trPr>
        <w:tc>
          <w:tcPr>
            <w:tcW w:w="7768" w:type="dxa"/>
          </w:tcPr>
          <w:p>
            <w:pPr>
              <w:pStyle w:val="TableParagraph"/>
              <w:spacing w:before="55"/>
              <w:ind w:left="1400"/>
              <w:rPr>
                <w:sz w:val="24"/>
              </w:rPr>
            </w:pPr>
            <w:r>
              <w:rPr>
                <w:sz w:val="24"/>
              </w:rPr>
              <w:t>1.3.4.2.4 Dirección y gestión</w:t>
            </w:r>
          </w:p>
        </w:tc>
        <w:tc>
          <w:tcPr>
            <w:tcW w:w="1446" w:type="dxa"/>
          </w:tcPr>
          <w:p>
            <w:pPr>
              <w:pStyle w:val="TableParagraph"/>
              <w:spacing w:before="55"/>
              <w:ind w:right="198"/>
              <w:jc w:val="right"/>
              <w:rPr>
                <w:sz w:val="24"/>
              </w:rPr>
            </w:pPr>
            <w:r>
              <w:rPr>
                <w:sz w:val="24"/>
              </w:rPr>
              <w:t>30</w:t>
            </w:r>
          </w:p>
        </w:tc>
      </w:tr>
      <w:tr>
        <w:trPr>
          <w:trHeight w:val="414" w:hRule="exact"/>
        </w:trPr>
        <w:tc>
          <w:tcPr>
            <w:tcW w:w="7768" w:type="dxa"/>
          </w:tcPr>
          <w:p>
            <w:pPr>
              <w:pStyle w:val="TableParagraph"/>
              <w:spacing w:before="56"/>
              <w:ind w:left="1400"/>
              <w:rPr>
                <w:sz w:val="24"/>
              </w:rPr>
            </w:pPr>
            <w:r>
              <w:rPr>
                <w:sz w:val="24"/>
              </w:rPr>
              <w:t>1.3.4.2.5 Integración</w:t>
            </w:r>
          </w:p>
        </w:tc>
        <w:tc>
          <w:tcPr>
            <w:tcW w:w="1446" w:type="dxa"/>
          </w:tcPr>
          <w:p>
            <w:pPr>
              <w:pStyle w:val="TableParagraph"/>
              <w:spacing w:before="56"/>
              <w:ind w:right="198"/>
              <w:jc w:val="right"/>
              <w:rPr>
                <w:sz w:val="24"/>
              </w:rPr>
            </w:pPr>
            <w:r>
              <w:rPr>
                <w:sz w:val="24"/>
              </w:rPr>
              <w:t>30</w:t>
            </w:r>
          </w:p>
        </w:tc>
      </w:tr>
      <w:tr>
        <w:trPr>
          <w:trHeight w:val="414" w:hRule="exact"/>
        </w:trPr>
        <w:tc>
          <w:tcPr>
            <w:tcW w:w="7768" w:type="dxa"/>
          </w:tcPr>
          <w:p>
            <w:pPr>
              <w:pStyle w:val="TableParagraph"/>
              <w:spacing w:before="55"/>
              <w:ind w:left="1400"/>
              <w:rPr>
                <w:sz w:val="24"/>
              </w:rPr>
            </w:pPr>
            <w:r>
              <w:rPr>
                <w:sz w:val="24"/>
              </w:rPr>
              <w:t>1.3.4.2.6 Evaluación y control</w:t>
            </w:r>
          </w:p>
        </w:tc>
        <w:tc>
          <w:tcPr>
            <w:tcW w:w="1446" w:type="dxa"/>
          </w:tcPr>
          <w:p>
            <w:pPr>
              <w:pStyle w:val="TableParagraph"/>
              <w:spacing w:before="55"/>
              <w:ind w:right="198"/>
              <w:jc w:val="right"/>
              <w:rPr>
                <w:sz w:val="24"/>
              </w:rPr>
            </w:pPr>
            <w:r>
              <w:rPr>
                <w:sz w:val="24"/>
              </w:rPr>
              <w:t>31</w:t>
            </w:r>
          </w:p>
        </w:tc>
      </w:tr>
      <w:tr>
        <w:trPr>
          <w:trHeight w:val="414" w:hRule="exact"/>
        </w:trPr>
        <w:tc>
          <w:tcPr>
            <w:tcW w:w="7768" w:type="dxa"/>
          </w:tcPr>
          <w:p>
            <w:pPr>
              <w:pStyle w:val="TableParagraph"/>
              <w:spacing w:before="56"/>
              <w:ind w:left="500"/>
              <w:rPr>
                <w:sz w:val="24"/>
              </w:rPr>
            </w:pPr>
            <w:r>
              <w:rPr>
                <w:sz w:val="24"/>
              </w:rPr>
              <w:t>1.4 Epidemiología de las Infecciones Nosocomiales</w:t>
            </w:r>
          </w:p>
        </w:tc>
        <w:tc>
          <w:tcPr>
            <w:tcW w:w="1446" w:type="dxa"/>
          </w:tcPr>
          <w:p>
            <w:pPr>
              <w:pStyle w:val="TableParagraph"/>
              <w:spacing w:before="56"/>
              <w:ind w:right="198"/>
              <w:jc w:val="right"/>
              <w:rPr>
                <w:sz w:val="24"/>
              </w:rPr>
            </w:pPr>
            <w:r>
              <w:rPr>
                <w:sz w:val="24"/>
              </w:rPr>
              <w:t>31</w:t>
            </w:r>
          </w:p>
        </w:tc>
      </w:tr>
      <w:tr>
        <w:trPr>
          <w:trHeight w:val="413" w:hRule="exact"/>
        </w:trPr>
        <w:tc>
          <w:tcPr>
            <w:tcW w:w="7768" w:type="dxa"/>
          </w:tcPr>
          <w:p>
            <w:pPr>
              <w:pStyle w:val="TableParagraph"/>
              <w:spacing w:before="55"/>
              <w:ind w:left="800"/>
              <w:rPr>
                <w:sz w:val="24"/>
              </w:rPr>
            </w:pPr>
            <w:r>
              <w:rPr>
                <w:sz w:val="24"/>
              </w:rPr>
              <w:t>1.4.1 Definición de las infecciones nosocomiales</w:t>
            </w:r>
          </w:p>
        </w:tc>
        <w:tc>
          <w:tcPr>
            <w:tcW w:w="1446" w:type="dxa"/>
          </w:tcPr>
          <w:p>
            <w:pPr>
              <w:pStyle w:val="TableParagraph"/>
              <w:spacing w:before="55"/>
              <w:ind w:right="198"/>
              <w:jc w:val="right"/>
              <w:rPr>
                <w:sz w:val="24"/>
              </w:rPr>
            </w:pPr>
            <w:r>
              <w:rPr>
                <w:sz w:val="24"/>
              </w:rPr>
              <w:t>32</w:t>
            </w:r>
          </w:p>
        </w:tc>
      </w:tr>
      <w:tr>
        <w:trPr>
          <w:trHeight w:val="414" w:hRule="exact"/>
        </w:trPr>
        <w:tc>
          <w:tcPr>
            <w:tcW w:w="7768" w:type="dxa"/>
          </w:tcPr>
          <w:p>
            <w:pPr>
              <w:pStyle w:val="TableParagraph"/>
              <w:spacing w:before="55"/>
              <w:ind w:left="800"/>
              <w:rPr>
                <w:sz w:val="24"/>
              </w:rPr>
            </w:pPr>
            <w:r>
              <w:rPr>
                <w:sz w:val="24"/>
              </w:rPr>
              <w:t>1.4.2 Sitios de infecciones nosocomiales</w:t>
            </w:r>
          </w:p>
        </w:tc>
        <w:tc>
          <w:tcPr>
            <w:tcW w:w="1446" w:type="dxa"/>
          </w:tcPr>
          <w:p>
            <w:pPr>
              <w:pStyle w:val="TableParagraph"/>
              <w:spacing w:before="55"/>
              <w:ind w:right="198"/>
              <w:jc w:val="right"/>
              <w:rPr>
                <w:sz w:val="24"/>
              </w:rPr>
            </w:pPr>
            <w:r>
              <w:rPr>
                <w:sz w:val="24"/>
              </w:rPr>
              <w:t>33</w:t>
            </w:r>
          </w:p>
        </w:tc>
      </w:tr>
      <w:tr>
        <w:trPr>
          <w:trHeight w:val="414" w:hRule="exact"/>
        </w:trPr>
        <w:tc>
          <w:tcPr>
            <w:tcW w:w="7768" w:type="dxa"/>
          </w:tcPr>
          <w:p>
            <w:pPr>
              <w:pStyle w:val="TableParagraph"/>
              <w:spacing w:before="56"/>
              <w:ind w:left="1100"/>
              <w:rPr>
                <w:sz w:val="24"/>
              </w:rPr>
            </w:pPr>
            <w:r>
              <w:rPr>
                <w:sz w:val="24"/>
              </w:rPr>
              <w:t>1.4.2.1 Infecciones urinarias</w:t>
            </w:r>
          </w:p>
        </w:tc>
        <w:tc>
          <w:tcPr>
            <w:tcW w:w="1446" w:type="dxa"/>
          </w:tcPr>
          <w:p>
            <w:pPr>
              <w:pStyle w:val="TableParagraph"/>
              <w:spacing w:before="56"/>
              <w:ind w:right="198"/>
              <w:jc w:val="right"/>
              <w:rPr>
                <w:sz w:val="24"/>
              </w:rPr>
            </w:pPr>
            <w:r>
              <w:rPr>
                <w:sz w:val="24"/>
              </w:rPr>
              <w:t>34</w:t>
            </w:r>
          </w:p>
        </w:tc>
      </w:tr>
      <w:tr>
        <w:trPr>
          <w:trHeight w:val="414" w:hRule="exact"/>
        </w:trPr>
        <w:tc>
          <w:tcPr>
            <w:tcW w:w="7768" w:type="dxa"/>
          </w:tcPr>
          <w:p>
            <w:pPr>
              <w:pStyle w:val="TableParagraph"/>
              <w:spacing w:before="55"/>
              <w:ind w:right="1015"/>
              <w:jc w:val="right"/>
              <w:rPr>
                <w:sz w:val="24"/>
              </w:rPr>
            </w:pPr>
            <w:r>
              <w:rPr>
                <w:sz w:val="24"/>
              </w:rPr>
              <w:t>1.4.2.2 Infecciones del sitio de una intervención quirúrgica</w:t>
            </w:r>
          </w:p>
        </w:tc>
        <w:tc>
          <w:tcPr>
            <w:tcW w:w="1446" w:type="dxa"/>
          </w:tcPr>
          <w:p>
            <w:pPr>
              <w:pStyle w:val="TableParagraph"/>
              <w:spacing w:before="55"/>
              <w:ind w:right="198"/>
              <w:jc w:val="right"/>
              <w:rPr>
                <w:sz w:val="24"/>
              </w:rPr>
            </w:pPr>
            <w:r>
              <w:rPr>
                <w:sz w:val="24"/>
              </w:rPr>
              <w:t>36</w:t>
            </w:r>
          </w:p>
        </w:tc>
      </w:tr>
      <w:tr>
        <w:trPr>
          <w:trHeight w:val="414" w:hRule="exact"/>
        </w:trPr>
        <w:tc>
          <w:tcPr>
            <w:tcW w:w="7768" w:type="dxa"/>
          </w:tcPr>
          <w:p>
            <w:pPr>
              <w:pStyle w:val="TableParagraph"/>
              <w:spacing w:before="56"/>
              <w:ind w:left="1100"/>
              <w:rPr>
                <w:sz w:val="24"/>
              </w:rPr>
            </w:pPr>
            <w:r>
              <w:rPr>
                <w:sz w:val="24"/>
              </w:rPr>
              <w:t>1.4.2.3 Neumonía nosocomial</w:t>
            </w:r>
          </w:p>
        </w:tc>
        <w:tc>
          <w:tcPr>
            <w:tcW w:w="1446" w:type="dxa"/>
          </w:tcPr>
          <w:p>
            <w:pPr>
              <w:pStyle w:val="TableParagraph"/>
              <w:spacing w:before="56"/>
              <w:ind w:right="198"/>
              <w:jc w:val="right"/>
              <w:rPr>
                <w:sz w:val="24"/>
              </w:rPr>
            </w:pPr>
            <w:r>
              <w:rPr>
                <w:sz w:val="24"/>
              </w:rPr>
              <w:t>38</w:t>
            </w:r>
          </w:p>
        </w:tc>
      </w:tr>
      <w:tr>
        <w:trPr>
          <w:trHeight w:val="414" w:hRule="exact"/>
        </w:trPr>
        <w:tc>
          <w:tcPr>
            <w:tcW w:w="7768" w:type="dxa"/>
          </w:tcPr>
          <w:p>
            <w:pPr>
              <w:pStyle w:val="TableParagraph"/>
              <w:spacing w:before="55"/>
              <w:ind w:left="1100"/>
              <w:rPr>
                <w:sz w:val="24"/>
              </w:rPr>
            </w:pPr>
            <w:r>
              <w:rPr>
                <w:sz w:val="24"/>
              </w:rPr>
              <w:t>1.4.2.4 Bacteriemia nosocomial</w:t>
            </w:r>
          </w:p>
        </w:tc>
        <w:tc>
          <w:tcPr>
            <w:tcW w:w="1446" w:type="dxa"/>
          </w:tcPr>
          <w:p>
            <w:pPr>
              <w:pStyle w:val="TableParagraph"/>
              <w:spacing w:before="55"/>
              <w:ind w:right="198"/>
              <w:jc w:val="right"/>
              <w:rPr>
                <w:sz w:val="24"/>
              </w:rPr>
            </w:pPr>
            <w:r>
              <w:rPr>
                <w:sz w:val="24"/>
              </w:rPr>
              <w:t>41</w:t>
            </w:r>
          </w:p>
        </w:tc>
      </w:tr>
      <w:tr>
        <w:trPr>
          <w:trHeight w:val="414" w:hRule="exact"/>
        </w:trPr>
        <w:tc>
          <w:tcPr>
            <w:tcW w:w="7768" w:type="dxa"/>
          </w:tcPr>
          <w:p>
            <w:pPr>
              <w:pStyle w:val="TableParagraph"/>
              <w:spacing w:before="57"/>
              <w:ind w:left="1100"/>
              <w:rPr>
                <w:sz w:val="24"/>
              </w:rPr>
            </w:pPr>
            <w:r>
              <w:rPr>
                <w:sz w:val="24"/>
              </w:rPr>
              <w:t>1.4.2.5 Otras infecciones nosocomiales</w:t>
            </w:r>
          </w:p>
        </w:tc>
        <w:tc>
          <w:tcPr>
            <w:tcW w:w="1446" w:type="dxa"/>
          </w:tcPr>
          <w:p>
            <w:pPr>
              <w:pStyle w:val="TableParagraph"/>
              <w:spacing w:before="57"/>
              <w:ind w:right="198"/>
              <w:jc w:val="right"/>
              <w:rPr>
                <w:sz w:val="24"/>
              </w:rPr>
            </w:pPr>
            <w:r>
              <w:rPr>
                <w:sz w:val="24"/>
              </w:rPr>
              <w:t>42</w:t>
            </w:r>
          </w:p>
        </w:tc>
      </w:tr>
      <w:tr>
        <w:trPr>
          <w:trHeight w:val="414" w:hRule="exact"/>
        </w:trPr>
        <w:tc>
          <w:tcPr>
            <w:tcW w:w="7768" w:type="dxa"/>
          </w:tcPr>
          <w:p>
            <w:pPr>
              <w:pStyle w:val="TableParagraph"/>
              <w:spacing w:before="55"/>
              <w:ind w:left="800"/>
              <w:rPr>
                <w:sz w:val="24"/>
              </w:rPr>
            </w:pPr>
            <w:r>
              <w:rPr>
                <w:sz w:val="24"/>
              </w:rPr>
              <w:t>1.4.3 Microorganismos</w:t>
            </w:r>
          </w:p>
        </w:tc>
        <w:tc>
          <w:tcPr>
            <w:tcW w:w="1446" w:type="dxa"/>
          </w:tcPr>
          <w:p>
            <w:pPr>
              <w:pStyle w:val="TableParagraph"/>
              <w:spacing w:before="55"/>
              <w:ind w:right="198"/>
              <w:jc w:val="right"/>
              <w:rPr>
                <w:sz w:val="24"/>
              </w:rPr>
            </w:pPr>
            <w:r>
              <w:rPr>
                <w:sz w:val="24"/>
              </w:rPr>
              <w:t>48</w:t>
            </w:r>
          </w:p>
        </w:tc>
      </w:tr>
      <w:tr>
        <w:trPr>
          <w:trHeight w:val="414" w:hRule="exact"/>
        </w:trPr>
        <w:tc>
          <w:tcPr>
            <w:tcW w:w="7768" w:type="dxa"/>
          </w:tcPr>
          <w:p>
            <w:pPr>
              <w:pStyle w:val="TableParagraph"/>
              <w:spacing w:before="56"/>
              <w:ind w:left="1100"/>
              <w:rPr>
                <w:sz w:val="24"/>
              </w:rPr>
            </w:pPr>
            <w:r>
              <w:rPr>
                <w:sz w:val="24"/>
              </w:rPr>
              <w:t>1.4.3.1 Bacterias</w:t>
            </w:r>
          </w:p>
        </w:tc>
        <w:tc>
          <w:tcPr>
            <w:tcW w:w="1446" w:type="dxa"/>
          </w:tcPr>
          <w:p>
            <w:pPr>
              <w:pStyle w:val="TableParagraph"/>
              <w:spacing w:before="56"/>
              <w:ind w:right="198"/>
              <w:jc w:val="right"/>
              <w:rPr>
                <w:sz w:val="24"/>
              </w:rPr>
            </w:pPr>
            <w:r>
              <w:rPr>
                <w:sz w:val="24"/>
              </w:rPr>
              <w:t>49</w:t>
            </w:r>
          </w:p>
        </w:tc>
      </w:tr>
      <w:tr>
        <w:trPr>
          <w:trHeight w:val="414" w:hRule="exact"/>
        </w:trPr>
        <w:tc>
          <w:tcPr>
            <w:tcW w:w="7768" w:type="dxa"/>
          </w:tcPr>
          <w:p>
            <w:pPr>
              <w:pStyle w:val="TableParagraph"/>
              <w:spacing w:before="55"/>
              <w:ind w:left="1100"/>
              <w:rPr>
                <w:sz w:val="24"/>
              </w:rPr>
            </w:pPr>
            <w:r>
              <w:rPr>
                <w:sz w:val="24"/>
              </w:rPr>
              <w:t>1.4.3.2 Virus</w:t>
            </w:r>
          </w:p>
        </w:tc>
        <w:tc>
          <w:tcPr>
            <w:tcW w:w="1446" w:type="dxa"/>
          </w:tcPr>
          <w:p>
            <w:pPr>
              <w:pStyle w:val="TableParagraph"/>
              <w:spacing w:before="55"/>
              <w:ind w:right="198"/>
              <w:jc w:val="right"/>
              <w:rPr>
                <w:sz w:val="24"/>
              </w:rPr>
            </w:pPr>
            <w:r>
              <w:rPr>
                <w:sz w:val="24"/>
              </w:rPr>
              <w:t>51</w:t>
            </w:r>
          </w:p>
        </w:tc>
      </w:tr>
      <w:tr>
        <w:trPr>
          <w:trHeight w:val="414" w:hRule="exact"/>
        </w:trPr>
        <w:tc>
          <w:tcPr>
            <w:tcW w:w="7768" w:type="dxa"/>
          </w:tcPr>
          <w:p>
            <w:pPr>
              <w:pStyle w:val="TableParagraph"/>
              <w:spacing w:before="56"/>
              <w:ind w:left="1100"/>
              <w:rPr>
                <w:sz w:val="24"/>
              </w:rPr>
            </w:pPr>
            <w:r>
              <w:rPr>
                <w:sz w:val="24"/>
              </w:rPr>
              <w:t>1.4.3.3 Paracitos y hongos</w:t>
            </w:r>
          </w:p>
        </w:tc>
        <w:tc>
          <w:tcPr>
            <w:tcW w:w="1446" w:type="dxa"/>
          </w:tcPr>
          <w:p>
            <w:pPr>
              <w:pStyle w:val="TableParagraph"/>
              <w:spacing w:before="56"/>
              <w:ind w:right="198"/>
              <w:jc w:val="right"/>
              <w:rPr>
                <w:sz w:val="24"/>
              </w:rPr>
            </w:pPr>
            <w:r>
              <w:rPr>
                <w:sz w:val="24"/>
              </w:rPr>
              <w:t>54</w:t>
            </w:r>
          </w:p>
        </w:tc>
      </w:tr>
      <w:tr>
        <w:trPr>
          <w:trHeight w:val="414" w:hRule="exact"/>
        </w:trPr>
        <w:tc>
          <w:tcPr>
            <w:tcW w:w="7768" w:type="dxa"/>
          </w:tcPr>
          <w:p>
            <w:pPr>
              <w:pStyle w:val="TableParagraph"/>
              <w:spacing w:before="55"/>
              <w:ind w:left="800"/>
              <w:rPr>
                <w:sz w:val="24"/>
              </w:rPr>
            </w:pPr>
            <w:r>
              <w:rPr>
                <w:sz w:val="24"/>
              </w:rPr>
              <w:t>1.4.4 Reservorios y transmisiones</w:t>
            </w:r>
          </w:p>
        </w:tc>
        <w:tc>
          <w:tcPr>
            <w:tcW w:w="1446" w:type="dxa"/>
          </w:tcPr>
          <w:p>
            <w:pPr>
              <w:pStyle w:val="TableParagraph"/>
              <w:spacing w:before="55"/>
              <w:ind w:right="198"/>
              <w:jc w:val="right"/>
              <w:rPr>
                <w:sz w:val="24"/>
              </w:rPr>
            </w:pPr>
            <w:r>
              <w:rPr>
                <w:sz w:val="24"/>
              </w:rPr>
              <w:t>59</w:t>
            </w:r>
          </w:p>
        </w:tc>
      </w:tr>
      <w:tr>
        <w:trPr>
          <w:trHeight w:val="414" w:hRule="exact"/>
        </w:trPr>
        <w:tc>
          <w:tcPr>
            <w:tcW w:w="7768" w:type="dxa"/>
          </w:tcPr>
          <w:p>
            <w:pPr>
              <w:pStyle w:val="TableParagraph"/>
              <w:spacing w:before="56"/>
              <w:ind w:left="200"/>
              <w:rPr>
                <w:sz w:val="24"/>
              </w:rPr>
            </w:pPr>
            <w:r>
              <w:rPr>
                <w:sz w:val="24"/>
              </w:rPr>
              <w:t>2. MARCO CONTEXTUAL</w:t>
            </w:r>
          </w:p>
        </w:tc>
        <w:tc>
          <w:tcPr>
            <w:tcW w:w="1446" w:type="dxa"/>
          </w:tcPr>
          <w:p>
            <w:pPr>
              <w:pStyle w:val="TableParagraph"/>
              <w:spacing w:before="56"/>
              <w:ind w:right="198"/>
              <w:jc w:val="right"/>
              <w:rPr>
                <w:sz w:val="24"/>
              </w:rPr>
            </w:pPr>
            <w:r>
              <w:rPr>
                <w:sz w:val="24"/>
              </w:rPr>
              <w:t>61</w:t>
            </w:r>
          </w:p>
        </w:tc>
      </w:tr>
      <w:tr>
        <w:trPr>
          <w:trHeight w:val="414" w:hRule="exact"/>
        </w:trPr>
        <w:tc>
          <w:tcPr>
            <w:tcW w:w="7768" w:type="dxa"/>
          </w:tcPr>
          <w:p>
            <w:pPr>
              <w:pStyle w:val="TableParagraph"/>
              <w:spacing w:before="55"/>
              <w:ind w:left="500"/>
              <w:rPr>
                <w:sz w:val="24"/>
              </w:rPr>
            </w:pPr>
            <w:r>
              <w:rPr>
                <w:sz w:val="24"/>
              </w:rPr>
              <w:t>2.1 Antecedentes del IMSS</w:t>
            </w:r>
          </w:p>
        </w:tc>
        <w:tc>
          <w:tcPr>
            <w:tcW w:w="1446" w:type="dxa"/>
          </w:tcPr>
          <w:p>
            <w:pPr>
              <w:pStyle w:val="TableParagraph"/>
              <w:spacing w:before="55"/>
              <w:ind w:right="198"/>
              <w:jc w:val="right"/>
              <w:rPr>
                <w:sz w:val="24"/>
              </w:rPr>
            </w:pPr>
            <w:r>
              <w:rPr>
                <w:sz w:val="24"/>
              </w:rPr>
              <w:t>61</w:t>
            </w:r>
          </w:p>
        </w:tc>
      </w:tr>
      <w:tr>
        <w:trPr>
          <w:trHeight w:val="414" w:hRule="exact"/>
        </w:trPr>
        <w:tc>
          <w:tcPr>
            <w:tcW w:w="7768" w:type="dxa"/>
          </w:tcPr>
          <w:p>
            <w:pPr>
              <w:pStyle w:val="TableParagraph"/>
              <w:spacing w:before="57"/>
              <w:ind w:left="500"/>
              <w:rPr>
                <w:sz w:val="24"/>
              </w:rPr>
            </w:pPr>
            <w:r>
              <w:rPr>
                <w:sz w:val="24"/>
              </w:rPr>
              <w:t>2.2 Delegación México Poniente</w:t>
            </w:r>
          </w:p>
        </w:tc>
        <w:tc>
          <w:tcPr>
            <w:tcW w:w="1446" w:type="dxa"/>
          </w:tcPr>
          <w:p>
            <w:pPr>
              <w:pStyle w:val="TableParagraph"/>
              <w:spacing w:before="57"/>
              <w:ind w:right="198"/>
              <w:jc w:val="right"/>
              <w:rPr>
                <w:sz w:val="24"/>
              </w:rPr>
            </w:pPr>
            <w:r>
              <w:rPr>
                <w:sz w:val="24"/>
              </w:rPr>
              <w:t>61</w:t>
            </w:r>
          </w:p>
        </w:tc>
      </w:tr>
      <w:tr>
        <w:trPr>
          <w:trHeight w:val="414" w:hRule="exact"/>
        </w:trPr>
        <w:tc>
          <w:tcPr>
            <w:tcW w:w="7768" w:type="dxa"/>
          </w:tcPr>
          <w:p>
            <w:pPr>
              <w:pStyle w:val="TableParagraph"/>
              <w:spacing w:before="55"/>
              <w:ind w:left="500"/>
              <w:rPr>
                <w:sz w:val="24"/>
              </w:rPr>
            </w:pPr>
            <w:r>
              <w:rPr>
                <w:sz w:val="24"/>
              </w:rPr>
              <w:t>2.3 Hospital General Regional 220</w:t>
            </w:r>
          </w:p>
        </w:tc>
        <w:tc>
          <w:tcPr>
            <w:tcW w:w="1446" w:type="dxa"/>
          </w:tcPr>
          <w:p>
            <w:pPr>
              <w:pStyle w:val="TableParagraph"/>
              <w:spacing w:before="55"/>
              <w:ind w:right="198"/>
              <w:jc w:val="right"/>
              <w:rPr>
                <w:sz w:val="24"/>
              </w:rPr>
            </w:pPr>
            <w:r>
              <w:rPr>
                <w:sz w:val="24"/>
              </w:rPr>
              <w:t>61</w:t>
            </w:r>
          </w:p>
        </w:tc>
      </w:tr>
      <w:tr>
        <w:trPr>
          <w:trHeight w:val="414" w:hRule="exact"/>
        </w:trPr>
        <w:tc>
          <w:tcPr>
            <w:tcW w:w="7768" w:type="dxa"/>
          </w:tcPr>
          <w:p>
            <w:pPr>
              <w:pStyle w:val="TableParagraph"/>
              <w:spacing w:before="56"/>
              <w:ind w:left="500"/>
              <w:rPr>
                <w:sz w:val="24"/>
              </w:rPr>
            </w:pPr>
            <w:r>
              <w:rPr>
                <w:sz w:val="24"/>
              </w:rPr>
              <w:t>2.4 Misión</w:t>
            </w:r>
          </w:p>
        </w:tc>
        <w:tc>
          <w:tcPr>
            <w:tcW w:w="1446" w:type="dxa"/>
          </w:tcPr>
          <w:p>
            <w:pPr>
              <w:pStyle w:val="TableParagraph"/>
              <w:spacing w:before="56"/>
              <w:ind w:right="198"/>
              <w:jc w:val="right"/>
              <w:rPr>
                <w:sz w:val="24"/>
              </w:rPr>
            </w:pPr>
            <w:r>
              <w:rPr>
                <w:sz w:val="24"/>
              </w:rPr>
              <w:t>62</w:t>
            </w:r>
          </w:p>
        </w:tc>
      </w:tr>
      <w:tr>
        <w:trPr>
          <w:trHeight w:val="414" w:hRule="exact"/>
        </w:trPr>
        <w:tc>
          <w:tcPr>
            <w:tcW w:w="7768" w:type="dxa"/>
          </w:tcPr>
          <w:p>
            <w:pPr>
              <w:pStyle w:val="TableParagraph"/>
              <w:spacing w:before="55"/>
              <w:ind w:left="500"/>
              <w:rPr>
                <w:sz w:val="24"/>
              </w:rPr>
            </w:pPr>
            <w:r>
              <w:rPr>
                <w:sz w:val="24"/>
              </w:rPr>
              <w:t>2.5 Visión</w:t>
            </w:r>
          </w:p>
        </w:tc>
        <w:tc>
          <w:tcPr>
            <w:tcW w:w="1446" w:type="dxa"/>
          </w:tcPr>
          <w:p>
            <w:pPr>
              <w:pStyle w:val="TableParagraph"/>
              <w:spacing w:before="55"/>
              <w:ind w:right="198"/>
              <w:jc w:val="right"/>
              <w:rPr>
                <w:sz w:val="24"/>
              </w:rPr>
            </w:pPr>
            <w:r>
              <w:rPr>
                <w:sz w:val="24"/>
              </w:rPr>
              <w:t>62</w:t>
            </w:r>
          </w:p>
        </w:tc>
      </w:tr>
      <w:tr>
        <w:trPr>
          <w:trHeight w:val="414" w:hRule="exact"/>
        </w:trPr>
        <w:tc>
          <w:tcPr>
            <w:tcW w:w="7768" w:type="dxa"/>
          </w:tcPr>
          <w:p>
            <w:pPr>
              <w:pStyle w:val="TableParagraph"/>
              <w:spacing w:before="56"/>
              <w:ind w:left="500"/>
              <w:rPr>
                <w:sz w:val="24"/>
              </w:rPr>
            </w:pPr>
            <w:r>
              <w:rPr>
                <w:sz w:val="24"/>
              </w:rPr>
              <w:t>2.6 Valores</w:t>
            </w:r>
          </w:p>
        </w:tc>
        <w:tc>
          <w:tcPr>
            <w:tcW w:w="1446" w:type="dxa"/>
          </w:tcPr>
          <w:p>
            <w:pPr>
              <w:pStyle w:val="TableParagraph"/>
              <w:spacing w:before="56"/>
              <w:ind w:right="198"/>
              <w:jc w:val="right"/>
              <w:rPr>
                <w:sz w:val="24"/>
              </w:rPr>
            </w:pPr>
            <w:r>
              <w:rPr>
                <w:sz w:val="24"/>
              </w:rPr>
              <w:t>62</w:t>
            </w:r>
          </w:p>
        </w:tc>
      </w:tr>
      <w:tr>
        <w:trPr>
          <w:trHeight w:val="414" w:hRule="exact"/>
        </w:trPr>
        <w:tc>
          <w:tcPr>
            <w:tcW w:w="7768" w:type="dxa"/>
          </w:tcPr>
          <w:p>
            <w:pPr>
              <w:pStyle w:val="TableParagraph"/>
              <w:spacing w:before="55"/>
              <w:ind w:left="500"/>
              <w:rPr>
                <w:sz w:val="24"/>
              </w:rPr>
            </w:pPr>
            <w:r>
              <w:rPr>
                <w:sz w:val="24"/>
              </w:rPr>
              <w:t>2.7 Estructura Organizacional</w:t>
            </w:r>
          </w:p>
        </w:tc>
        <w:tc>
          <w:tcPr>
            <w:tcW w:w="1446" w:type="dxa"/>
          </w:tcPr>
          <w:p>
            <w:pPr>
              <w:pStyle w:val="TableParagraph"/>
              <w:spacing w:before="55"/>
              <w:ind w:right="198"/>
              <w:jc w:val="right"/>
              <w:rPr>
                <w:sz w:val="24"/>
              </w:rPr>
            </w:pPr>
            <w:r>
              <w:rPr>
                <w:sz w:val="24"/>
              </w:rPr>
              <w:t>63</w:t>
            </w:r>
          </w:p>
        </w:tc>
      </w:tr>
      <w:tr>
        <w:trPr>
          <w:trHeight w:val="414" w:hRule="exact"/>
        </w:trPr>
        <w:tc>
          <w:tcPr>
            <w:tcW w:w="7768" w:type="dxa"/>
          </w:tcPr>
          <w:p>
            <w:pPr>
              <w:pStyle w:val="TableParagraph"/>
              <w:spacing w:before="56"/>
              <w:ind w:left="500"/>
              <w:rPr>
                <w:sz w:val="24"/>
              </w:rPr>
            </w:pPr>
            <w:r>
              <w:rPr>
                <w:sz w:val="24"/>
              </w:rPr>
              <w:t>2.8 Tipo de hospital (2do nivel de atención)</w:t>
            </w:r>
          </w:p>
        </w:tc>
        <w:tc>
          <w:tcPr>
            <w:tcW w:w="1446" w:type="dxa"/>
          </w:tcPr>
          <w:p>
            <w:pPr>
              <w:pStyle w:val="TableParagraph"/>
              <w:spacing w:before="56"/>
              <w:ind w:right="198"/>
              <w:jc w:val="right"/>
              <w:rPr>
                <w:sz w:val="24"/>
              </w:rPr>
            </w:pPr>
            <w:r>
              <w:rPr>
                <w:sz w:val="24"/>
              </w:rPr>
              <w:t>64</w:t>
            </w:r>
          </w:p>
        </w:tc>
      </w:tr>
      <w:tr>
        <w:trPr>
          <w:trHeight w:val="326" w:hRule="exact"/>
        </w:trPr>
        <w:tc>
          <w:tcPr>
            <w:tcW w:w="7768" w:type="dxa"/>
          </w:tcPr>
          <w:p>
            <w:pPr>
              <w:pStyle w:val="TableParagraph"/>
              <w:spacing w:before="55"/>
              <w:ind w:left="500"/>
              <w:rPr>
                <w:sz w:val="24"/>
              </w:rPr>
            </w:pPr>
            <w:r>
              <w:rPr>
                <w:sz w:val="24"/>
              </w:rPr>
              <w:t>2.9 La comunicación en el HGR 220</w:t>
            </w:r>
          </w:p>
        </w:tc>
        <w:tc>
          <w:tcPr>
            <w:tcW w:w="1446" w:type="dxa"/>
          </w:tcPr>
          <w:p>
            <w:pPr>
              <w:pStyle w:val="TableParagraph"/>
              <w:spacing w:before="55"/>
              <w:ind w:right="198"/>
              <w:jc w:val="right"/>
              <w:rPr>
                <w:sz w:val="24"/>
              </w:rPr>
            </w:pPr>
            <w:r>
              <w:rPr>
                <w:sz w:val="24"/>
              </w:rPr>
              <w:t>66</w:t>
            </w:r>
          </w:p>
        </w:tc>
      </w:tr>
    </w:tbl>
    <w:p>
      <w:pPr>
        <w:pStyle w:val="BodyText"/>
        <w:spacing w:before="8"/>
        <w:rPr>
          <w:sz w:val="9"/>
        </w:rPr>
      </w:pPr>
      <w:r>
        <w:rPr/>
        <w:pict>
          <v:shape style="position:absolute;margin-left:277.799988pt;margin-top:744.649963pt;width:39pt;height:18pt;mso-position-horizontal-relative:page;mso-position-vertical-relative:page;z-index:-280312" type="#_x0000_t202" filled="false" stroked="false">
            <v:textbox inset="0,0,0,0">
              <w:txbxContent>
                <w:p>
                  <w:pPr>
                    <w:spacing w:before="75"/>
                    <w:ind w:left="265" w:right="252" w:firstLine="0"/>
                    <w:jc w:val="center"/>
                    <w:rPr>
                      <w:rFonts w:ascii="Calibri"/>
                      <w:sz w:val="22"/>
                    </w:rPr>
                  </w:pPr>
                  <w:r>
                    <w:rPr>
                      <w:rFonts w:ascii="Calibri"/>
                      <w:sz w:val="22"/>
                    </w:rPr>
                    <w:t>10</w:t>
                  </w:r>
                </w:p>
              </w:txbxContent>
            </v:textbox>
            <w10:wrap type="none"/>
          </v:shape>
        </w:pict>
      </w:r>
    </w:p>
    <w:p>
      <w:pPr>
        <w:pStyle w:val="BodyText"/>
        <w:ind w:left="4736"/>
        <w:rPr>
          <w:sz w:val="20"/>
        </w:rPr>
      </w:pPr>
      <w:r>
        <w:rPr>
          <w:sz w:val="20"/>
        </w:rPr>
        <w:pict>
          <v:group style="width:39pt;height:18pt;mso-position-horizontal-relative:char;mso-position-vertical-relative:line" coordorigin="0,0" coordsize="780,360">
            <v:rect style="position:absolute;left:0;top:0;width:780;height:360" filled="true" fillcolor="#ffffff" stroked="false">
              <v:fill type="solid"/>
            </v:rect>
          </v:group>
        </w:pict>
      </w:r>
      <w:r>
        <w:rPr>
          <w:sz w:val="20"/>
        </w:rPr>
      </w:r>
    </w:p>
    <w:p>
      <w:pPr>
        <w:spacing w:after="0"/>
        <w:rPr>
          <w:sz w:val="20"/>
        </w:rPr>
        <w:sectPr>
          <w:footerReference w:type="default" r:id="rId15"/>
          <w:pgSz w:w="11910" w:h="16840"/>
          <w:pgMar w:footer="0" w:header="0" w:top="1280" w:bottom="280" w:left="820" w:right="1660"/>
        </w:sectPr>
      </w:pPr>
    </w:p>
    <w:tbl>
      <w:tblPr>
        <w:tblW w:w="0" w:type="auto"/>
        <w:jc w:val="left"/>
        <w:tblInd w:w="11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6839"/>
        <w:gridCol w:w="2376"/>
      </w:tblGrid>
      <w:tr>
        <w:trPr>
          <w:trHeight w:val="327" w:hRule="exact"/>
        </w:trPr>
        <w:tc>
          <w:tcPr>
            <w:tcW w:w="6839" w:type="dxa"/>
          </w:tcPr>
          <w:p>
            <w:pPr>
              <w:pStyle w:val="TableParagraph"/>
              <w:spacing w:line="245" w:lineRule="exact"/>
              <w:ind w:left="200"/>
              <w:rPr>
                <w:sz w:val="24"/>
              </w:rPr>
            </w:pPr>
            <w:r>
              <w:rPr>
                <w:sz w:val="24"/>
              </w:rPr>
              <w:t>3. METODOLOGÍA</w:t>
            </w:r>
          </w:p>
        </w:tc>
        <w:tc>
          <w:tcPr>
            <w:tcW w:w="2376" w:type="dxa"/>
          </w:tcPr>
          <w:p>
            <w:pPr>
              <w:pStyle w:val="TableParagraph"/>
              <w:spacing w:line="245" w:lineRule="exact"/>
              <w:ind w:right="198"/>
              <w:jc w:val="right"/>
              <w:rPr>
                <w:sz w:val="24"/>
              </w:rPr>
            </w:pPr>
            <w:r>
              <w:rPr>
                <w:sz w:val="24"/>
              </w:rPr>
              <w:t>68</w:t>
            </w:r>
          </w:p>
        </w:tc>
      </w:tr>
      <w:tr>
        <w:trPr>
          <w:trHeight w:val="414" w:hRule="exact"/>
        </w:trPr>
        <w:tc>
          <w:tcPr>
            <w:tcW w:w="6839" w:type="dxa"/>
          </w:tcPr>
          <w:p>
            <w:pPr>
              <w:pStyle w:val="TableParagraph"/>
              <w:spacing w:before="55"/>
              <w:ind w:left="500"/>
              <w:rPr>
                <w:sz w:val="24"/>
              </w:rPr>
            </w:pPr>
            <w:r>
              <w:rPr>
                <w:sz w:val="24"/>
              </w:rPr>
              <w:t>3.1 Planteamiento del Problema</w:t>
            </w:r>
          </w:p>
        </w:tc>
        <w:tc>
          <w:tcPr>
            <w:tcW w:w="2376" w:type="dxa"/>
          </w:tcPr>
          <w:p>
            <w:pPr>
              <w:pStyle w:val="TableParagraph"/>
              <w:spacing w:before="55"/>
              <w:ind w:right="198"/>
              <w:jc w:val="right"/>
              <w:rPr>
                <w:sz w:val="24"/>
              </w:rPr>
            </w:pPr>
            <w:r>
              <w:rPr>
                <w:sz w:val="24"/>
              </w:rPr>
              <w:t>68</w:t>
            </w:r>
          </w:p>
        </w:tc>
      </w:tr>
      <w:tr>
        <w:trPr>
          <w:trHeight w:val="414" w:hRule="exact"/>
        </w:trPr>
        <w:tc>
          <w:tcPr>
            <w:tcW w:w="6839" w:type="dxa"/>
          </w:tcPr>
          <w:p>
            <w:pPr>
              <w:pStyle w:val="TableParagraph"/>
              <w:spacing w:before="56"/>
              <w:ind w:left="500"/>
              <w:rPr>
                <w:sz w:val="24"/>
              </w:rPr>
            </w:pPr>
            <w:r>
              <w:rPr>
                <w:sz w:val="24"/>
              </w:rPr>
              <w:t>3.2 Pregunta de investigación</w:t>
            </w:r>
          </w:p>
        </w:tc>
        <w:tc>
          <w:tcPr>
            <w:tcW w:w="2376" w:type="dxa"/>
          </w:tcPr>
          <w:p>
            <w:pPr>
              <w:pStyle w:val="TableParagraph"/>
              <w:spacing w:before="56"/>
              <w:ind w:right="198"/>
              <w:jc w:val="right"/>
              <w:rPr>
                <w:sz w:val="24"/>
              </w:rPr>
            </w:pPr>
            <w:r>
              <w:rPr>
                <w:sz w:val="24"/>
              </w:rPr>
              <w:t>68</w:t>
            </w:r>
          </w:p>
        </w:tc>
      </w:tr>
      <w:tr>
        <w:trPr>
          <w:trHeight w:val="414" w:hRule="exact"/>
        </w:trPr>
        <w:tc>
          <w:tcPr>
            <w:tcW w:w="6839" w:type="dxa"/>
          </w:tcPr>
          <w:p>
            <w:pPr>
              <w:pStyle w:val="TableParagraph"/>
              <w:spacing w:before="55"/>
              <w:ind w:left="500"/>
              <w:rPr>
                <w:sz w:val="24"/>
              </w:rPr>
            </w:pPr>
            <w:r>
              <w:rPr>
                <w:sz w:val="24"/>
              </w:rPr>
              <w:t>3.3 Justificaciones</w:t>
            </w:r>
          </w:p>
        </w:tc>
        <w:tc>
          <w:tcPr>
            <w:tcW w:w="2376" w:type="dxa"/>
          </w:tcPr>
          <w:p>
            <w:pPr>
              <w:pStyle w:val="TableParagraph"/>
              <w:spacing w:before="55"/>
              <w:ind w:right="198"/>
              <w:jc w:val="right"/>
              <w:rPr>
                <w:sz w:val="24"/>
              </w:rPr>
            </w:pPr>
            <w:r>
              <w:rPr>
                <w:sz w:val="24"/>
              </w:rPr>
              <w:t>69</w:t>
            </w:r>
          </w:p>
        </w:tc>
      </w:tr>
      <w:tr>
        <w:trPr>
          <w:trHeight w:val="414" w:hRule="exact"/>
        </w:trPr>
        <w:tc>
          <w:tcPr>
            <w:tcW w:w="6839" w:type="dxa"/>
          </w:tcPr>
          <w:p>
            <w:pPr>
              <w:pStyle w:val="TableParagraph"/>
              <w:spacing w:before="56"/>
              <w:ind w:left="800"/>
              <w:rPr>
                <w:sz w:val="24"/>
              </w:rPr>
            </w:pPr>
            <w:r>
              <w:rPr>
                <w:sz w:val="24"/>
              </w:rPr>
              <w:t>3.3.1 Académica</w:t>
            </w:r>
          </w:p>
        </w:tc>
        <w:tc>
          <w:tcPr>
            <w:tcW w:w="2376" w:type="dxa"/>
          </w:tcPr>
          <w:p>
            <w:pPr>
              <w:pStyle w:val="TableParagraph"/>
              <w:spacing w:before="56"/>
              <w:ind w:right="198"/>
              <w:jc w:val="right"/>
              <w:rPr>
                <w:sz w:val="24"/>
              </w:rPr>
            </w:pPr>
            <w:r>
              <w:rPr>
                <w:sz w:val="24"/>
              </w:rPr>
              <w:t>69</w:t>
            </w:r>
          </w:p>
        </w:tc>
      </w:tr>
      <w:tr>
        <w:trPr>
          <w:trHeight w:val="414" w:hRule="exact"/>
        </w:trPr>
        <w:tc>
          <w:tcPr>
            <w:tcW w:w="6839" w:type="dxa"/>
          </w:tcPr>
          <w:p>
            <w:pPr>
              <w:pStyle w:val="TableParagraph"/>
              <w:spacing w:before="55"/>
              <w:ind w:left="800"/>
              <w:rPr>
                <w:sz w:val="24"/>
              </w:rPr>
            </w:pPr>
            <w:r>
              <w:rPr>
                <w:sz w:val="24"/>
              </w:rPr>
              <w:t>3.3.2 Social</w:t>
            </w:r>
          </w:p>
        </w:tc>
        <w:tc>
          <w:tcPr>
            <w:tcW w:w="2376" w:type="dxa"/>
          </w:tcPr>
          <w:p>
            <w:pPr>
              <w:pStyle w:val="TableParagraph"/>
              <w:spacing w:before="55"/>
              <w:ind w:right="198"/>
              <w:jc w:val="right"/>
              <w:rPr>
                <w:sz w:val="24"/>
              </w:rPr>
            </w:pPr>
            <w:r>
              <w:rPr>
                <w:sz w:val="24"/>
              </w:rPr>
              <w:t>69</w:t>
            </w:r>
          </w:p>
        </w:tc>
      </w:tr>
      <w:tr>
        <w:trPr>
          <w:trHeight w:val="414" w:hRule="exact"/>
        </w:trPr>
        <w:tc>
          <w:tcPr>
            <w:tcW w:w="6839" w:type="dxa"/>
          </w:tcPr>
          <w:p>
            <w:pPr>
              <w:pStyle w:val="TableParagraph"/>
              <w:spacing w:before="56"/>
              <w:ind w:left="800"/>
              <w:rPr>
                <w:sz w:val="24"/>
              </w:rPr>
            </w:pPr>
            <w:r>
              <w:rPr>
                <w:sz w:val="24"/>
              </w:rPr>
              <w:t>3.3.3 Científica</w:t>
            </w:r>
          </w:p>
        </w:tc>
        <w:tc>
          <w:tcPr>
            <w:tcW w:w="2376" w:type="dxa"/>
          </w:tcPr>
          <w:p>
            <w:pPr>
              <w:pStyle w:val="TableParagraph"/>
              <w:spacing w:before="56"/>
              <w:ind w:right="198"/>
              <w:jc w:val="right"/>
              <w:rPr>
                <w:sz w:val="24"/>
              </w:rPr>
            </w:pPr>
            <w:r>
              <w:rPr>
                <w:sz w:val="24"/>
              </w:rPr>
              <w:t>69</w:t>
            </w:r>
          </w:p>
        </w:tc>
      </w:tr>
      <w:tr>
        <w:trPr>
          <w:trHeight w:val="414" w:hRule="exact"/>
        </w:trPr>
        <w:tc>
          <w:tcPr>
            <w:tcW w:w="6839" w:type="dxa"/>
          </w:tcPr>
          <w:p>
            <w:pPr>
              <w:pStyle w:val="TableParagraph"/>
              <w:spacing w:before="55"/>
              <w:ind w:left="800"/>
              <w:rPr>
                <w:sz w:val="24"/>
              </w:rPr>
            </w:pPr>
            <w:r>
              <w:rPr>
                <w:sz w:val="24"/>
              </w:rPr>
              <w:t>3.3.4 Epidemiológica</w:t>
            </w:r>
          </w:p>
        </w:tc>
        <w:tc>
          <w:tcPr>
            <w:tcW w:w="2376" w:type="dxa"/>
          </w:tcPr>
          <w:p>
            <w:pPr>
              <w:pStyle w:val="TableParagraph"/>
              <w:spacing w:before="55"/>
              <w:ind w:right="198"/>
              <w:jc w:val="right"/>
              <w:rPr>
                <w:sz w:val="24"/>
              </w:rPr>
            </w:pPr>
            <w:r>
              <w:rPr>
                <w:sz w:val="24"/>
              </w:rPr>
              <w:t>69</w:t>
            </w:r>
          </w:p>
        </w:tc>
      </w:tr>
      <w:tr>
        <w:trPr>
          <w:trHeight w:val="414" w:hRule="exact"/>
        </w:trPr>
        <w:tc>
          <w:tcPr>
            <w:tcW w:w="6839" w:type="dxa"/>
          </w:tcPr>
          <w:p>
            <w:pPr>
              <w:pStyle w:val="TableParagraph"/>
              <w:spacing w:before="56"/>
              <w:ind w:left="500"/>
              <w:rPr>
                <w:sz w:val="24"/>
              </w:rPr>
            </w:pPr>
            <w:r>
              <w:rPr>
                <w:sz w:val="24"/>
              </w:rPr>
              <w:t>3.4 Objetivos</w:t>
            </w:r>
          </w:p>
        </w:tc>
        <w:tc>
          <w:tcPr>
            <w:tcW w:w="2376" w:type="dxa"/>
          </w:tcPr>
          <w:p>
            <w:pPr>
              <w:pStyle w:val="TableParagraph"/>
              <w:spacing w:before="56"/>
              <w:ind w:right="198"/>
              <w:jc w:val="right"/>
              <w:rPr>
                <w:sz w:val="24"/>
              </w:rPr>
            </w:pPr>
            <w:r>
              <w:rPr>
                <w:sz w:val="24"/>
              </w:rPr>
              <w:t>70</w:t>
            </w:r>
          </w:p>
        </w:tc>
      </w:tr>
      <w:tr>
        <w:trPr>
          <w:trHeight w:val="414" w:hRule="exact"/>
        </w:trPr>
        <w:tc>
          <w:tcPr>
            <w:tcW w:w="6839" w:type="dxa"/>
          </w:tcPr>
          <w:p>
            <w:pPr>
              <w:pStyle w:val="TableParagraph"/>
              <w:spacing w:before="55"/>
              <w:ind w:left="800"/>
              <w:rPr>
                <w:sz w:val="24"/>
              </w:rPr>
            </w:pPr>
            <w:r>
              <w:rPr>
                <w:sz w:val="24"/>
              </w:rPr>
              <w:t>3.4.1 Objetivo General</w:t>
            </w:r>
          </w:p>
        </w:tc>
        <w:tc>
          <w:tcPr>
            <w:tcW w:w="2376" w:type="dxa"/>
          </w:tcPr>
          <w:p>
            <w:pPr>
              <w:pStyle w:val="TableParagraph"/>
              <w:spacing w:before="55"/>
              <w:ind w:right="198"/>
              <w:jc w:val="right"/>
              <w:rPr>
                <w:sz w:val="24"/>
              </w:rPr>
            </w:pPr>
            <w:r>
              <w:rPr>
                <w:sz w:val="24"/>
              </w:rPr>
              <w:t>70</w:t>
            </w:r>
          </w:p>
        </w:tc>
      </w:tr>
      <w:tr>
        <w:trPr>
          <w:trHeight w:val="414" w:hRule="exact"/>
        </w:trPr>
        <w:tc>
          <w:tcPr>
            <w:tcW w:w="6839" w:type="dxa"/>
          </w:tcPr>
          <w:p>
            <w:pPr>
              <w:pStyle w:val="TableParagraph"/>
              <w:spacing w:before="56"/>
              <w:ind w:left="800"/>
              <w:rPr>
                <w:sz w:val="24"/>
              </w:rPr>
            </w:pPr>
            <w:r>
              <w:rPr>
                <w:sz w:val="24"/>
              </w:rPr>
              <w:t>3.4.2 Objetivos Específicos</w:t>
            </w:r>
          </w:p>
        </w:tc>
        <w:tc>
          <w:tcPr>
            <w:tcW w:w="2376" w:type="dxa"/>
          </w:tcPr>
          <w:p>
            <w:pPr>
              <w:pStyle w:val="TableParagraph"/>
              <w:spacing w:before="56"/>
              <w:ind w:right="198"/>
              <w:jc w:val="right"/>
              <w:rPr>
                <w:sz w:val="24"/>
              </w:rPr>
            </w:pPr>
            <w:r>
              <w:rPr>
                <w:sz w:val="24"/>
              </w:rPr>
              <w:t>70</w:t>
            </w:r>
          </w:p>
        </w:tc>
      </w:tr>
      <w:tr>
        <w:trPr>
          <w:trHeight w:val="413" w:hRule="exact"/>
        </w:trPr>
        <w:tc>
          <w:tcPr>
            <w:tcW w:w="6839" w:type="dxa"/>
          </w:tcPr>
          <w:p>
            <w:pPr>
              <w:pStyle w:val="TableParagraph"/>
              <w:spacing w:before="55"/>
              <w:ind w:left="500"/>
              <w:rPr>
                <w:sz w:val="24"/>
              </w:rPr>
            </w:pPr>
            <w:r>
              <w:rPr>
                <w:sz w:val="24"/>
              </w:rPr>
              <w:t>3.5 Hipótesis</w:t>
            </w:r>
          </w:p>
        </w:tc>
        <w:tc>
          <w:tcPr>
            <w:tcW w:w="2376" w:type="dxa"/>
          </w:tcPr>
          <w:p>
            <w:pPr>
              <w:pStyle w:val="TableParagraph"/>
              <w:spacing w:before="55"/>
              <w:ind w:right="198"/>
              <w:jc w:val="right"/>
              <w:rPr>
                <w:sz w:val="24"/>
              </w:rPr>
            </w:pPr>
            <w:r>
              <w:rPr>
                <w:sz w:val="24"/>
              </w:rPr>
              <w:t>71</w:t>
            </w:r>
          </w:p>
        </w:tc>
      </w:tr>
      <w:tr>
        <w:trPr>
          <w:trHeight w:val="414" w:hRule="exact"/>
        </w:trPr>
        <w:tc>
          <w:tcPr>
            <w:tcW w:w="6839" w:type="dxa"/>
          </w:tcPr>
          <w:p>
            <w:pPr>
              <w:pStyle w:val="TableParagraph"/>
              <w:spacing w:before="55"/>
              <w:ind w:left="800"/>
              <w:rPr>
                <w:sz w:val="24"/>
              </w:rPr>
            </w:pPr>
            <w:r>
              <w:rPr>
                <w:sz w:val="24"/>
              </w:rPr>
              <w:t>3.5.1 Hipótesis de investigación</w:t>
            </w:r>
          </w:p>
        </w:tc>
        <w:tc>
          <w:tcPr>
            <w:tcW w:w="2376" w:type="dxa"/>
          </w:tcPr>
          <w:p>
            <w:pPr>
              <w:pStyle w:val="TableParagraph"/>
              <w:spacing w:before="55"/>
              <w:ind w:right="198"/>
              <w:jc w:val="right"/>
              <w:rPr>
                <w:sz w:val="24"/>
              </w:rPr>
            </w:pPr>
            <w:r>
              <w:rPr>
                <w:sz w:val="24"/>
              </w:rPr>
              <w:t>71</w:t>
            </w:r>
          </w:p>
        </w:tc>
      </w:tr>
      <w:tr>
        <w:trPr>
          <w:trHeight w:val="414" w:hRule="exact"/>
        </w:trPr>
        <w:tc>
          <w:tcPr>
            <w:tcW w:w="6839" w:type="dxa"/>
          </w:tcPr>
          <w:p>
            <w:pPr>
              <w:pStyle w:val="TableParagraph"/>
              <w:spacing w:before="56"/>
              <w:ind w:left="800"/>
              <w:rPr>
                <w:sz w:val="24"/>
              </w:rPr>
            </w:pPr>
            <w:r>
              <w:rPr>
                <w:sz w:val="24"/>
              </w:rPr>
              <w:t>3.5.2 Hipótesis nula</w:t>
            </w:r>
          </w:p>
        </w:tc>
        <w:tc>
          <w:tcPr>
            <w:tcW w:w="2376" w:type="dxa"/>
          </w:tcPr>
          <w:p>
            <w:pPr>
              <w:pStyle w:val="TableParagraph"/>
              <w:spacing w:before="56"/>
              <w:ind w:right="198"/>
              <w:jc w:val="right"/>
              <w:rPr>
                <w:sz w:val="24"/>
              </w:rPr>
            </w:pPr>
            <w:r>
              <w:rPr>
                <w:sz w:val="24"/>
              </w:rPr>
              <w:t>71</w:t>
            </w:r>
          </w:p>
        </w:tc>
      </w:tr>
      <w:tr>
        <w:trPr>
          <w:trHeight w:val="414" w:hRule="exact"/>
        </w:trPr>
        <w:tc>
          <w:tcPr>
            <w:tcW w:w="6839" w:type="dxa"/>
          </w:tcPr>
          <w:p>
            <w:pPr>
              <w:pStyle w:val="TableParagraph"/>
              <w:spacing w:before="55"/>
              <w:ind w:left="500"/>
              <w:rPr>
                <w:sz w:val="24"/>
              </w:rPr>
            </w:pPr>
            <w:r>
              <w:rPr>
                <w:sz w:val="24"/>
              </w:rPr>
              <w:t>3.6 Tipo de Estudio</w:t>
            </w:r>
          </w:p>
        </w:tc>
        <w:tc>
          <w:tcPr>
            <w:tcW w:w="2376" w:type="dxa"/>
          </w:tcPr>
          <w:p>
            <w:pPr>
              <w:pStyle w:val="TableParagraph"/>
              <w:spacing w:before="55"/>
              <w:ind w:right="198"/>
              <w:jc w:val="right"/>
              <w:rPr>
                <w:sz w:val="24"/>
              </w:rPr>
            </w:pPr>
            <w:r>
              <w:rPr>
                <w:sz w:val="24"/>
              </w:rPr>
              <w:t>72</w:t>
            </w:r>
          </w:p>
        </w:tc>
      </w:tr>
      <w:tr>
        <w:trPr>
          <w:trHeight w:val="414" w:hRule="exact"/>
        </w:trPr>
        <w:tc>
          <w:tcPr>
            <w:tcW w:w="6839" w:type="dxa"/>
          </w:tcPr>
          <w:p>
            <w:pPr>
              <w:pStyle w:val="TableParagraph"/>
              <w:spacing w:before="56"/>
              <w:ind w:left="500"/>
              <w:rPr>
                <w:sz w:val="24"/>
              </w:rPr>
            </w:pPr>
            <w:r>
              <w:rPr>
                <w:sz w:val="24"/>
              </w:rPr>
              <w:t>3.7 Universo de trabajo</w:t>
            </w:r>
          </w:p>
        </w:tc>
        <w:tc>
          <w:tcPr>
            <w:tcW w:w="2376" w:type="dxa"/>
          </w:tcPr>
          <w:p>
            <w:pPr>
              <w:pStyle w:val="TableParagraph"/>
              <w:spacing w:before="56"/>
              <w:ind w:right="198"/>
              <w:jc w:val="right"/>
              <w:rPr>
                <w:sz w:val="24"/>
              </w:rPr>
            </w:pPr>
            <w:r>
              <w:rPr>
                <w:sz w:val="24"/>
              </w:rPr>
              <w:t>72</w:t>
            </w:r>
          </w:p>
        </w:tc>
      </w:tr>
      <w:tr>
        <w:trPr>
          <w:trHeight w:val="414" w:hRule="exact"/>
        </w:trPr>
        <w:tc>
          <w:tcPr>
            <w:tcW w:w="6839" w:type="dxa"/>
          </w:tcPr>
          <w:p>
            <w:pPr>
              <w:pStyle w:val="TableParagraph"/>
              <w:spacing w:before="55"/>
              <w:ind w:left="800"/>
              <w:rPr>
                <w:sz w:val="24"/>
              </w:rPr>
            </w:pPr>
            <w:r>
              <w:rPr>
                <w:sz w:val="24"/>
              </w:rPr>
              <w:t>3.7.1 Muestra</w:t>
            </w:r>
          </w:p>
        </w:tc>
        <w:tc>
          <w:tcPr>
            <w:tcW w:w="2376" w:type="dxa"/>
          </w:tcPr>
          <w:p>
            <w:pPr>
              <w:pStyle w:val="TableParagraph"/>
              <w:spacing w:before="55"/>
              <w:ind w:right="198"/>
              <w:jc w:val="right"/>
              <w:rPr>
                <w:sz w:val="24"/>
              </w:rPr>
            </w:pPr>
            <w:r>
              <w:rPr>
                <w:sz w:val="24"/>
              </w:rPr>
              <w:t>72</w:t>
            </w:r>
          </w:p>
        </w:tc>
      </w:tr>
      <w:tr>
        <w:trPr>
          <w:trHeight w:val="414" w:hRule="exact"/>
        </w:trPr>
        <w:tc>
          <w:tcPr>
            <w:tcW w:w="6839" w:type="dxa"/>
          </w:tcPr>
          <w:p>
            <w:pPr>
              <w:pStyle w:val="TableParagraph"/>
              <w:spacing w:before="57"/>
              <w:ind w:left="1100"/>
              <w:rPr>
                <w:sz w:val="24"/>
              </w:rPr>
            </w:pPr>
            <w:r>
              <w:rPr>
                <w:sz w:val="24"/>
              </w:rPr>
              <w:t>3.7.1.1 caracterización de la muestra</w:t>
            </w:r>
          </w:p>
        </w:tc>
        <w:tc>
          <w:tcPr>
            <w:tcW w:w="2376" w:type="dxa"/>
          </w:tcPr>
          <w:p>
            <w:pPr>
              <w:pStyle w:val="TableParagraph"/>
              <w:spacing w:before="57"/>
              <w:ind w:right="198"/>
              <w:jc w:val="right"/>
              <w:rPr>
                <w:sz w:val="24"/>
              </w:rPr>
            </w:pPr>
            <w:r>
              <w:rPr>
                <w:sz w:val="24"/>
              </w:rPr>
              <w:t>72</w:t>
            </w:r>
          </w:p>
        </w:tc>
      </w:tr>
      <w:tr>
        <w:trPr>
          <w:trHeight w:val="414" w:hRule="exact"/>
        </w:trPr>
        <w:tc>
          <w:tcPr>
            <w:tcW w:w="6839" w:type="dxa"/>
          </w:tcPr>
          <w:p>
            <w:pPr>
              <w:pStyle w:val="TableParagraph"/>
              <w:spacing w:before="55"/>
              <w:ind w:left="800"/>
              <w:rPr>
                <w:sz w:val="24"/>
              </w:rPr>
            </w:pPr>
            <w:r>
              <w:rPr>
                <w:sz w:val="24"/>
              </w:rPr>
              <w:t>3.7.2 Criterios de Inclusión</w:t>
            </w:r>
          </w:p>
        </w:tc>
        <w:tc>
          <w:tcPr>
            <w:tcW w:w="2376" w:type="dxa"/>
          </w:tcPr>
          <w:p>
            <w:pPr>
              <w:pStyle w:val="TableParagraph"/>
              <w:spacing w:before="55"/>
              <w:ind w:right="198"/>
              <w:jc w:val="right"/>
              <w:rPr>
                <w:sz w:val="24"/>
              </w:rPr>
            </w:pPr>
            <w:r>
              <w:rPr>
                <w:sz w:val="24"/>
              </w:rPr>
              <w:t>73</w:t>
            </w:r>
          </w:p>
        </w:tc>
      </w:tr>
      <w:tr>
        <w:trPr>
          <w:trHeight w:val="414" w:hRule="exact"/>
        </w:trPr>
        <w:tc>
          <w:tcPr>
            <w:tcW w:w="6839" w:type="dxa"/>
          </w:tcPr>
          <w:p>
            <w:pPr>
              <w:pStyle w:val="TableParagraph"/>
              <w:spacing w:before="56"/>
              <w:ind w:left="800"/>
              <w:rPr>
                <w:sz w:val="24"/>
              </w:rPr>
            </w:pPr>
            <w:r>
              <w:rPr>
                <w:sz w:val="24"/>
              </w:rPr>
              <w:t>3.7.3 Criterios de Exclusión</w:t>
            </w:r>
          </w:p>
        </w:tc>
        <w:tc>
          <w:tcPr>
            <w:tcW w:w="2376" w:type="dxa"/>
          </w:tcPr>
          <w:p>
            <w:pPr>
              <w:pStyle w:val="TableParagraph"/>
              <w:spacing w:before="56"/>
              <w:ind w:right="198"/>
              <w:jc w:val="right"/>
              <w:rPr>
                <w:sz w:val="24"/>
              </w:rPr>
            </w:pPr>
            <w:r>
              <w:rPr>
                <w:sz w:val="24"/>
              </w:rPr>
              <w:t>73</w:t>
            </w:r>
          </w:p>
        </w:tc>
      </w:tr>
      <w:tr>
        <w:trPr>
          <w:trHeight w:val="414" w:hRule="exact"/>
        </w:trPr>
        <w:tc>
          <w:tcPr>
            <w:tcW w:w="6839" w:type="dxa"/>
          </w:tcPr>
          <w:p>
            <w:pPr>
              <w:pStyle w:val="TableParagraph"/>
              <w:spacing w:before="55"/>
              <w:ind w:left="800"/>
              <w:rPr>
                <w:sz w:val="24"/>
              </w:rPr>
            </w:pPr>
            <w:r>
              <w:rPr>
                <w:sz w:val="24"/>
              </w:rPr>
              <w:t>3.7.4 Criterios de Eliminación</w:t>
            </w:r>
          </w:p>
        </w:tc>
        <w:tc>
          <w:tcPr>
            <w:tcW w:w="2376" w:type="dxa"/>
          </w:tcPr>
          <w:p>
            <w:pPr>
              <w:pStyle w:val="TableParagraph"/>
              <w:spacing w:before="55"/>
              <w:ind w:right="198"/>
              <w:jc w:val="right"/>
              <w:rPr>
                <w:sz w:val="24"/>
              </w:rPr>
            </w:pPr>
            <w:r>
              <w:rPr>
                <w:sz w:val="24"/>
              </w:rPr>
              <w:t>73</w:t>
            </w:r>
          </w:p>
        </w:tc>
      </w:tr>
      <w:tr>
        <w:trPr>
          <w:trHeight w:val="414" w:hRule="exact"/>
        </w:trPr>
        <w:tc>
          <w:tcPr>
            <w:tcW w:w="6839" w:type="dxa"/>
          </w:tcPr>
          <w:p>
            <w:pPr>
              <w:pStyle w:val="TableParagraph"/>
              <w:spacing w:before="56"/>
              <w:ind w:left="500"/>
              <w:rPr>
                <w:sz w:val="24"/>
              </w:rPr>
            </w:pPr>
            <w:r>
              <w:rPr>
                <w:sz w:val="24"/>
              </w:rPr>
              <w:t>3.8 Sujetos de Estudio</w:t>
            </w:r>
          </w:p>
        </w:tc>
        <w:tc>
          <w:tcPr>
            <w:tcW w:w="2376" w:type="dxa"/>
          </w:tcPr>
          <w:p>
            <w:pPr>
              <w:pStyle w:val="TableParagraph"/>
              <w:spacing w:before="56"/>
              <w:ind w:right="198"/>
              <w:jc w:val="right"/>
              <w:rPr>
                <w:sz w:val="24"/>
              </w:rPr>
            </w:pPr>
            <w:r>
              <w:rPr>
                <w:sz w:val="24"/>
              </w:rPr>
              <w:t>73</w:t>
            </w:r>
          </w:p>
        </w:tc>
      </w:tr>
      <w:tr>
        <w:trPr>
          <w:trHeight w:val="414" w:hRule="exact"/>
        </w:trPr>
        <w:tc>
          <w:tcPr>
            <w:tcW w:w="6839" w:type="dxa"/>
          </w:tcPr>
          <w:p>
            <w:pPr>
              <w:pStyle w:val="TableParagraph"/>
              <w:spacing w:before="55"/>
              <w:ind w:left="500"/>
              <w:rPr>
                <w:sz w:val="24"/>
              </w:rPr>
            </w:pPr>
            <w:r>
              <w:rPr>
                <w:sz w:val="24"/>
              </w:rPr>
              <w:t>3.9 Variables</w:t>
            </w:r>
          </w:p>
        </w:tc>
        <w:tc>
          <w:tcPr>
            <w:tcW w:w="2376" w:type="dxa"/>
          </w:tcPr>
          <w:p>
            <w:pPr>
              <w:pStyle w:val="TableParagraph"/>
              <w:spacing w:before="55"/>
              <w:ind w:right="198"/>
              <w:jc w:val="right"/>
              <w:rPr>
                <w:sz w:val="24"/>
              </w:rPr>
            </w:pPr>
            <w:r>
              <w:rPr>
                <w:sz w:val="24"/>
              </w:rPr>
              <w:t>73</w:t>
            </w:r>
          </w:p>
        </w:tc>
      </w:tr>
      <w:tr>
        <w:trPr>
          <w:trHeight w:val="414" w:hRule="exact"/>
        </w:trPr>
        <w:tc>
          <w:tcPr>
            <w:tcW w:w="6839" w:type="dxa"/>
          </w:tcPr>
          <w:p>
            <w:pPr>
              <w:pStyle w:val="TableParagraph"/>
              <w:spacing w:before="56"/>
              <w:ind w:left="800"/>
              <w:rPr>
                <w:sz w:val="24"/>
              </w:rPr>
            </w:pPr>
            <w:r>
              <w:rPr>
                <w:sz w:val="24"/>
              </w:rPr>
              <w:t>3.9.1 Variable Dependiente</w:t>
            </w:r>
          </w:p>
        </w:tc>
        <w:tc>
          <w:tcPr>
            <w:tcW w:w="2376" w:type="dxa"/>
          </w:tcPr>
          <w:p>
            <w:pPr>
              <w:pStyle w:val="TableParagraph"/>
              <w:spacing w:before="56"/>
              <w:ind w:right="198"/>
              <w:jc w:val="right"/>
              <w:rPr>
                <w:sz w:val="24"/>
              </w:rPr>
            </w:pPr>
            <w:r>
              <w:rPr>
                <w:sz w:val="24"/>
              </w:rPr>
              <w:t>73</w:t>
            </w:r>
          </w:p>
        </w:tc>
      </w:tr>
      <w:tr>
        <w:trPr>
          <w:trHeight w:val="414" w:hRule="exact"/>
        </w:trPr>
        <w:tc>
          <w:tcPr>
            <w:tcW w:w="6839" w:type="dxa"/>
          </w:tcPr>
          <w:p>
            <w:pPr>
              <w:pStyle w:val="TableParagraph"/>
              <w:spacing w:before="55"/>
              <w:ind w:left="800"/>
              <w:rPr>
                <w:sz w:val="24"/>
              </w:rPr>
            </w:pPr>
            <w:r>
              <w:rPr>
                <w:sz w:val="24"/>
              </w:rPr>
              <w:t>3.9.2 Variable Independiente</w:t>
            </w:r>
          </w:p>
        </w:tc>
        <w:tc>
          <w:tcPr>
            <w:tcW w:w="2376" w:type="dxa"/>
          </w:tcPr>
          <w:p>
            <w:pPr>
              <w:pStyle w:val="TableParagraph"/>
              <w:spacing w:before="55"/>
              <w:ind w:right="198"/>
              <w:jc w:val="right"/>
              <w:rPr>
                <w:sz w:val="24"/>
              </w:rPr>
            </w:pPr>
            <w:r>
              <w:rPr>
                <w:sz w:val="24"/>
              </w:rPr>
              <w:t>73</w:t>
            </w:r>
          </w:p>
        </w:tc>
      </w:tr>
      <w:tr>
        <w:trPr>
          <w:trHeight w:val="414" w:hRule="exact"/>
        </w:trPr>
        <w:tc>
          <w:tcPr>
            <w:tcW w:w="6839" w:type="dxa"/>
          </w:tcPr>
          <w:p>
            <w:pPr>
              <w:pStyle w:val="TableParagraph"/>
              <w:spacing w:before="57"/>
              <w:ind w:left="800"/>
              <w:rPr>
                <w:sz w:val="24"/>
              </w:rPr>
            </w:pPr>
            <w:r>
              <w:rPr>
                <w:sz w:val="24"/>
              </w:rPr>
              <w:t>3.9.3 Definición Conceptual</w:t>
            </w:r>
          </w:p>
        </w:tc>
        <w:tc>
          <w:tcPr>
            <w:tcW w:w="2376" w:type="dxa"/>
          </w:tcPr>
          <w:p>
            <w:pPr>
              <w:pStyle w:val="TableParagraph"/>
              <w:spacing w:before="57"/>
              <w:ind w:right="198"/>
              <w:jc w:val="right"/>
              <w:rPr>
                <w:sz w:val="24"/>
              </w:rPr>
            </w:pPr>
            <w:r>
              <w:rPr>
                <w:sz w:val="24"/>
              </w:rPr>
              <w:t>74</w:t>
            </w:r>
          </w:p>
        </w:tc>
      </w:tr>
      <w:tr>
        <w:trPr>
          <w:trHeight w:val="414" w:hRule="exact"/>
        </w:trPr>
        <w:tc>
          <w:tcPr>
            <w:tcW w:w="6839" w:type="dxa"/>
          </w:tcPr>
          <w:p>
            <w:pPr>
              <w:pStyle w:val="TableParagraph"/>
              <w:spacing w:before="55"/>
              <w:ind w:left="1100"/>
              <w:rPr>
                <w:sz w:val="24"/>
              </w:rPr>
            </w:pPr>
            <w:r>
              <w:rPr>
                <w:sz w:val="24"/>
              </w:rPr>
              <w:t>3.9.3.1 Comunicación efectiva</w:t>
            </w:r>
          </w:p>
        </w:tc>
        <w:tc>
          <w:tcPr>
            <w:tcW w:w="2376" w:type="dxa"/>
          </w:tcPr>
          <w:p>
            <w:pPr>
              <w:pStyle w:val="TableParagraph"/>
              <w:spacing w:before="55"/>
              <w:ind w:right="198"/>
              <w:jc w:val="right"/>
              <w:rPr>
                <w:sz w:val="24"/>
              </w:rPr>
            </w:pPr>
            <w:r>
              <w:rPr>
                <w:sz w:val="24"/>
              </w:rPr>
              <w:t>74</w:t>
            </w:r>
          </w:p>
        </w:tc>
      </w:tr>
      <w:tr>
        <w:trPr>
          <w:trHeight w:val="414" w:hRule="exact"/>
        </w:trPr>
        <w:tc>
          <w:tcPr>
            <w:tcW w:w="6839" w:type="dxa"/>
          </w:tcPr>
          <w:p>
            <w:pPr>
              <w:pStyle w:val="TableParagraph"/>
              <w:spacing w:before="56"/>
              <w:ind w:left="1100"/>
              <w:rPr>
                <w:sz w:val="24"/>
              </w:rPr>
            </w:pPr>
            <w:r>
              <w:rPr>
                <w:sz w:val="24"/>
              </w:rPr>
              <w:t>3.9.3.2 Infecciones nosocomiales</w:t>
            </w:r>
          </w:p>
        </w:tc>
        <w:tc>
          <w:tcPr>
            <w:tcW w:w="2376" w:type="dxa"/>
          </w:tcPr>
          <w:p>
            <w:pPr>
              <w:pStyle w:val="TableParagraph"/>
              <w:spacing w:before="56"/>
              <w:ind w:right="198"/>
              <w:jc w:val="right"/>
              <w:rPr>
                <w:sz w:val="24"/>
              </w:rPr>
            </w:pPr>
            <w:r>
              <w:rPr>
                <w:sz w:val="24"/>
              </w:rPr>
              <w:t>74</w:t>
            </w:r>
          </w:p>
        </w:tc>
      </w:tr>
      <w:tr>
        <w:trPr>
          <w:trHeight w:val="414" w:hRule="exact"/>
        </w:trPr>
        <w:tc>
          <w:tcPr>
            <w:tcW w:w="6839" w:type="dxa"/>
          </w:tcPr>
          <w:p>
            <w:pPr>
              <w:pStyle w:val="TableParagraph"/>
              <w:spacing w:before="55"/>
              <w:ind w:left="800"/>
              <w:rPr>
                <w:sz w:val="24"/>
              </w:rPr>
            </w:pPr>
            <w:r>
              <w:rPr>
                <w:sz w:val="24"/>
              </w:rPr>
              <w:t>3.9.4 Variables Dimensiones e indicadores</w:t>
            </w:r>
          </w:p>
        </w:tc>
        <w:tc>
          <w:tcPr>
            <w:tcW w:w="2376" w:type="dxa"/>
          </w:tcPr>
          <w:p>
            <w:pPr>
              <w:pStyle w:val="TableParagraph"/>
              <w:spacing w:before="55"/>
              <w:ind w:right="198"/>
              <w:jc w:val="right"/>
              <w:rPr>
                <w:sz w:val="24"/>
              </w:rPr>
            </w:pPr>
            <w:r>
              <w:rPr>
                <w:sz w:val="24"/>
              </w:rPr>
              <w:t>74</w:t>
            </w:r>
          </w:p>
        </w:tc>
      </w:tr>
      <w:tr>
        <w:trPr>
          <w:trHeight w:val="414" w:hRule="exact"/>
        </w:trPr>
        <w:tc>
          <w:tcPr>
            <w:tcW w:w="6839" w:type="dxa"/>
          </w:tcPr>
          <w:p>
            <w:pPr>
              <w:pStyle w:val="TableParagraph"/>
              <w:spacing w:before="56"/>
              <w:ind w:left="500"/>
              <w:rPr>
                <w:sz w:val="24"/>
              </w:rPr>
            </w:pPr>
            <w:r>
              <w:rPr>
                <w:sz w:val="24"/>
              </w:rPr>
              <w:t>3.10 Obtención de la información</w:t>
            </w:r>
          </w:p>
        </w:tc>
        <w:tc>
          <w:tcPr>
            <w:tcW w:w="2376" w:type="dxa"/>
          </w:tcPr>
          <w:p>
            <w:pPr>
              <w:pStyle w:val="TableParagraph"/>
              <w:spacing w:before="56"/>
              <w:ind w:right="198"/>
              <w:jc w:val="right"/>
              <w:rPr>
                <w:sz w:val="24"/>
              </w:rPr>
            </w:pPr>
            <w:r>
              <w:rPr>
                <w:sz w:val="24"/>
              </w:rPr>
              <w:t>77</w:t>
            </w:r>
          </w:p>
        </w:tc>
      </w:tr>
      <w:tr>
        <w:trPr>
          <w:trHeight w:val="414" w:hRule="exact"/>
        </w:trPr>
        <w:tc>
          <w:tcPr>
            <w:tcW w:w="6839" w:type="dxa"/>
          </w:tcPr>
          <w:p>
            <w:pPr>
              <w:pStyle w:val="TableParagraph"/>
              <w:spacing w:before="55"/>
              <w:ind w:left="500"/>
              <w:rPr>
                <w:sz w:val="24"/>
              </w:rPr>
            </w:pPr>
            <w:r>
              <w:rPr>
                <w:sz w:val="24"/>
              </w:rPr>
              <w:t>3.11 Instrumento de Investigación</w:t>
            </w:r>
          </w:p>
        </w:tc>
        <w:tc>
          <w:tcPr>
            <w:tcW w:w="2376" w:type="dxa"/>
          </w:tcPr>
          <w:p>
            <w:pPr>
              <w:pStyle w:val="TableParagraph"/>
              <w:spacing w:before="55"/>
              <w:ind w:right="198"/>
              <w:jc w:val="right"/>
              <w:rPr>
                <w:sz w:val="24"/>
              </w:rPr>
            </w:pPr>
            <w:r>
              <w:rPr>
                <w:sz w:val="24"/>
              </w:rPr>
              <w:t>77</w:t>
            </w:r>
          </w:p>
        </w:tc>
      </w:tr>
      <w:tr>
        <w:trPr>
          <w:trHeight w:val="414" w:hRule="exact"/>
        </w:trPr>
        <w:tc>
          <w:tcPr>
            <w:tcW w:w="6839" w:type="dxa"/>
          </w:tcPr>
          <w:p>
            <w:pPr>
              <w:pStyle w:val="TableParagraph"/>
              <w:spacing w:before="56"/>
              <w:ind w:left="800"/>
              <w:rPr>
                <w:sz w:val="24"/>
              </w:rPr>
            </w:pPr>
            <w:r>
              <w:rPr>
                <w:sz w:val="24"/>
              </w:rPr>
              <w:t>3.11.1 Descripción</w:t>
            </w:r>
          </w:p>
        </w:tc>
        <w:tc>
          <w:tcPr>
            <w:tcW w:w="2376" w:type="dxa"/>
          </w:tcPr>
          <w:p>
            <w:pPr>
              <w:pStyle w:val="TableParagraph"/>
              <w:spacing w:before="56"/>
              <w:ind w:right="198"/>
              <w:jc w:val="right"/>
              <w:rPr>
                <w:sz w:val="24"/>
              </w:rPr>
            </w:pPr>
            <w:r>
              <w:rPr>
                <w:sz w:val="24"/>
              </w:rPr>
              <w:t>77</w:t>
            </w:r>
          </w:p>
        </w:tc>
      </w:tr>
      <w:tr>
        <w:trPr>
          <w:trHeight w:val="326" w:hRule="exact"/>
        </w:trPr>
        <w:tc>
          <w:tcPr>
            <w:tcW w:w="6839" w:type="dxa"/>
          </w:tcPr>
          <w:p>
            <w:pPr>
              <w:pStyle w:val="TableParagraph"/>
              <w:spacing w:before="55"/>
              <w:ind w:left="800"/>
              <w:rPr>
                <w:sz w:val="24"/>
              </w:rPr>
            </w:pPr>
            <w:r>
              <w:rPr>
                <w:sz w:val="24"/>
              </w:rPr>
              <w:t>3.11.2 Limite de espacio</w:t>
            </w:r>
          </w:p>
        </w:tc>
        <w:tc>
          <w:tcPr>
            <w:tcW w:w="2376" w:type="dxa"/>
          </w:tcPr>
          <w:p>
            <w:pPr>
              <w:pStyle w:val="TableParagraph"/>
              <w:spacing w:before="55"/>
              <w:ind w:right="198"/>
              <w:jc w:val="right"/>
              <w:rPr>
                <w:sz w:val="24"/>
              </w:rPr>
            </w:pPr>
            <w:r>
              <w:rPr>
                <w:sz w:val="24"/>
              </w:rPr>
              <w:t>78</w:t>
            </w:r>
          </w:p>
        </w:tc>
      </w:tr>
    </w:tbl>
    <w:p>
      <w:pPr>
        <w:rPr>
          <w:sz w:val="2"/>
          <w:szCs w:val="2"/>
        </w:rPr>
      </w:pPr>
      <w:r>
        <w:rPr/>
        <w:pict>
          <v:shape style="position:absolute;margin-left:285.299988pt;margin-top:744.799988pt;width:26.25pt;height:21pt;mso-position-horizontal-relative:page;mso-position-vertical-relative:page;z-index:-280288" type="#_x0000_t202" filled="false" stroked="false">
            <v:textbox inset="0,0,0,0">
              <w:txbxContent>
                <w:p>
                  <w:pPr>
                    <w:spacing w:before="72"/>
                    <w:ind w:left="134" w:right="0" w:firstLine="0"/>
                    <w:jc w:val="left"/>
                    <w:rPr>
                      <w:rFonts w:ascii="Calibri"/>
                      <w:sz w:val="22"/>
                    </w:rPr>
                  </w:pPr>
                  <w:r>
                    <w:rPr>
                      <w:rFonts w:ascii="Calibri"/>
                      <w:sz w:val="22"/>
                    </w:rPr>
                    <w:t>11</w:t>
                  </w:r>
                </w:p>
              </w:txbxContent>
            </v:textbox>
            <w10:wrap type="none"/>
          </v:shape>
        </w:pict>
      </w:r>
    </w:p>
    <w:p>
      <w:pPr>
        <w:spacing w:after="0"/>
        <w:rPr>
          <w:sz w:val="2"/>
          <w:szCs w:val="2"/>
        </w:rPr>
        <w:sectPr>
          <w:footerReference w:type="default" r:id="rId16"/>
          <w:pgSz w:w="11910" w:h="16840"/>
          <w:pgMar w:footer="1735" w:header="0" w:top="1280" w:bottom="1920" w:left="820" w:right="1660"/>
        </w:sectPr>
      </w:pPr>
    </w:p>
    <w:tbl>
      <w:tblPr>
        <w:tblW w:w="0" w:type="auto"/>
        <w:jc w:val="left"/>
        <w:tblInd w:w="11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7032"/>
        <w:gridCol w:w="2302"/>
      </w:tblGrid>
      <w:tr>
        <w:trPr>
          <w:trHeight w:val="327" w:hRule="exact"/>
        </w:trPr>
        <w:tc>
          <w:tcPr>
            <w:tcW w:w="7032" w:type="dxa"/>
          </w:tcPr>
          <w:p>
            <w:pPr>
              <w:pStyle w:val="TableParagraph"/>
              <w:spacing w:line="245" w:lineRule="exact"/>
              <w:ind w:left="800"/>
              <w:rPr>
                <w:sz w:val="24"/>
              </w:rPr>
            </w:pPr>
            <w:r>
              <w:rPr>
                <w:sz w:val="24"/>
              </w:rPr>
              <w:t>3.11.3 Límite de Tiempo</w:t>
            </w:r>
          </w:p>
        </w:tc>
        <w:tc>
          <w:tcPr>
            <w:tcW w:w="2302" w:type="dxa"/>
          </w:tcPr>
          <w:p>
            <w:pPr>
              <w:pStyle w:val="TableParagraph"/>
              <w:spacing w:line="245" w:lineRule="exact"/>
              <w:ind w:left="1742"/>
              <w:rPr>
                <w:sz w:val="24"/>
              </w:rPr>
            </w:pPr>
            <w:r>
              <w:rPr>
                <w:sz w:val="24"/>
              </w:rPr>
              <w:t>78</w:t>
            </w:r>
          </w:p>
        </w:tc>
      </w:tr>
      <w:tr>
        <w:trPr>
          <w:trHeight w:val="414" w:hRule="exact"/>
        </w:trPr>
        <w:tc>
          <w:tcPr>
            <w:tcW w:w="7032" w:type="dxa"/>
          </w:tcPr>
          <w:p>
            <w:pPr>
              <w:pStyle w:val="TableParagraph"/>
              <w:spacing w:before="55"/>
              <w:ind w:left="800"/>
              <w:rPr>
                <w:sz w:val="24"/>
              </w:rPr>
            </w:pPr>
            <w:r>
              <w:rPr>
                <w:sz w:val="24"/>
              </w:rPr>
              <w:t>3.11.4 Diseño de análisis</w:t>
            </w:r>
          </w:p>
        </w:tc>
        <w:tc>
          <w:tcPr>
            <w:tcW w:w="2302" w:type="dxa"/>
          </w:tcPr>
          <w:p>
            <w:pPr>
              <w:pStyle w:val="TableParagraph"/>
              <w:spacing w:before="55"/>
              <w:ind w:left="1742"/>
              <w:rPr>
                <w:sz w:val="24"/>
              </w:rPr>
            </w:pPr>
            <w:r>
              <w:rPr>
                <w:sz w:val="24"/>
              </w:rPr>
              <w:t>78</w:t>
            </w:r>
          </w:p>
        </w:tc>
      </w:tr>
      <w:tr>
        <w:trPr>
          <w:trHeight w:val="414" w:hRule="exact"/>
        </w:trPr>
        <w:tc>
          <w:tcPr>
            <w:tcW w:w="7032" w:type="dxa"/>
          </w:tcPr>
          <w:p>
            <w:pPr>
              <w:pStyle w:val="TableParagraph"/>
              <w:spacing w:before="56"/>
              <w:ind w:left="500"/>
              <w:rPr>
                <w:sz w:val="24"/>
              </w:rPr>
            </w:pPr>
            <w:r>
              <w:rPr>
                <w:sz w:val="24"/>
              </w:rPr>
              <w:t>3.12 Análisis de Confiabilidad (alfa de Cronbahc)</w:t>
            </w:r>
          </w:p>
        </w:tc>
        <w:tc>
          <w:tcPr>
            <w:tcW w:w="2302" w:type="dxa"/>
          </w:tcPr>
          <w:p>
            <w:pPr>
              <w:pStyle w:val="TableParagraph"/>
              <w:spacing w:before="56"/>
              <w:ind w:left="1742"/>
              <w:rPr>
                <w:sz w:val="24"/>
              </w:rPr>
            </w:pPr>
            <w:r>
              <w:rPr>
                <w:sz w:val="24"/>
              </w:rPr>
              <w:t>78</w:t>
            </w:r>
          </w:p>
        </w:tc>
      </w:tr>
      <w:tr>
        <w:trPr>
          <w:trHeight w:val="414" w:hRule="exact"/>
        </w:trPr>
        <w:tc>
          <w:tcPr>
            <w:tcW w:w="7032" w:type="dxa"/>
          </w:tcPr>
          <w:p>
            <w:pPr>
              <w:pStyle w:val="TableParagraph"/>
              <w:spacing w:before="55"/>
              <w:ind w:left="500"/>
              <w:rPr>
                <w:sz w:val="24"/>
              </w:rPr>
            </w:pPr>
            <w:r>
              <w:rPr>
                <w:sz w:val="24"/>
              </w:rPr>
              <w:t>3.13 Alcances</w:t>
            </w:r>
          </w:p>
        </w:tc>
        <w:tc>
          <w:tcPr>
            <w:tcW w:w="2302" w:type="dxa"/>
          </w:tcPr>
          <w:p>
            <w:pPr>
              <w:pStyle w:val="TableParagraph"/>
              <w:spacing w:before="55"/>
              <w:ind w:left="1742"/>
              <w:rPr>
                <w:sz w:val="24"/>
              </w:rPr>
            </w:pPr>
            <w:r>
              <w:rPr>
                <w:sz w:val="24"/>
              </w:rPr>
              <w:t>81</w:t>
            </w:r>
          </w:p>
        </w:tc>
      </w:tr>
      <w:tr>
        <w:trPr>
          <w:trHeight w:val="414" w:hRule="exact"/>
        </w:trPr>
        <w:tc>
          <w:tcPr>
            <w:tcW w:w="7032" w:type="dxa"/>
          </w:tcPr>
          <w:p>
            <w:pPr>
              <w:pStyle w:val="TableParagraph"/>
              <w:spacing w:before="56"/>
              <w:ind w:left="500"/>
              <w:rPr>
                <w:sz w:val="24"/>
              </w:rPr>
            </w:pPr>
            <w:r>
              <w:rPr>
                <w:sz w:val="24"/>
              </w:rPr>
              <w:t>3.14 Limitaciones</w:t>
            </w:r>
          </w:p>
        </w:tc>
        <w:tc>
          <w:tcPr>
            <w:tcW w:w="2302" w:type="dxa"/>
          </w:tcPr>
          <w:p>
            <w:pPr>
              <w:pStyle w:val="TableParagraph"/>
              <w:spacing w:before="56"/>
              <w:ind w:left="1742"/>
              <w:rPr>
                <w:sz w:val="24"/>
              </w:rPr>
            </w:pPr>
            <w:r>
              <w:rPr>
                <w:sz w:val="24"/>
              </w:rPr>
              <w:t>81</w:t>
            </w:r>
          </w:p>
        </w:tc>
      </w:tr>
      <w:tr>
        <w:trPr>
          <w:trHeight w:val="414" w:hRule="exact"/>
        </w:trPr>
        <w:tc>
          <w:tcPr>
            <w:tcW w:w="7032" w:type="dxa"/>
          </w:tcPr>
          <w:p>
            <w:pPr>
              <w:pStyle w:val="TableParagraph"/>
              <w:spacing w:before="55"/>
              <w:ind w:left="200"/>
              <w:rPr>
                <w:sz w:val="24"/>
              </w:rPr>
            </w:pPr>
            <w:r>
              <w:rPr>
                <w:sz w:val="24"/>
              </w:rPr>
              <w:t>4 RESULTADOS Y DISCUSIÓN</w:t>
            </w:r>
          </w:p>
        </w:tc>
        <w:tc>
          <w:tcPr>
            <w:tcW w:w="2302" w:type="dxa"/>
          </w:tcPr>
          <w:p>
            <w:pPr>
              <w:pStyle w:val="TableParagraph"/>
              <w:spacing w:before="55"/>
              <w:ind w:left="1742"/>
              <w:rPr>
                <w:sz w:val="24"/>
              </w:rPr>
            </w:pPr>
            <w:r>
              <w:rPr>
                <w:sz w:val="24"/>
              </w:rPr>
              <w:t>82</w:t>
            </w:r>
          </w:p>
        </w:tc>
      </w:tr>
      <w:tr>
        <w:trPr>
          <w:trHeight w:val="414" w:hRule="exact"/>
        </w:trPr>
        <w:tc>
          <w:tcPr>
            <w:tcW w:w="7032" w:type="dxa"/>
          </w:tcPr>
          <w:p>
            <w:pPr>
              <w:pStyle w:val="TableParagraph"/>
              <w:spacing w:before="56"/>
              <w:ind w:left="500"/>
              <w:rPr>
                <w:sz w:val="24"/>
              </w:rPr>
            </w:pPr>
            <w:r>
              <w:rPr>
                <w:sz w:val="24"/>
              </w:rPr>
              <w:t>4.1 Diagnostico</w:t>
            </w:r>
          </w:p>
        </w:tc>
        <w:tc>
          <w:tcPr>
            <w:tcW w:w="2302" w:type="dxa"/>
          </w:tcPr>
          <w:p>
            <w:pPr>
              <w:pStyle w:val="TableParagraph"/>
              <w:spacing w:before="56"/>
              <w:ind w:left="1742"/>
              <w:rPr>
                <w:sz w:val="24"/>
              </w:rPr>
            </w:pPr>
            <w:r>
              <w:rPr>
                <w:sz w:val="24"/>
              </w:rPr>
              <w:t>82</w:t>
            </w:r>
          </w:p>
        </w:tc>
      </w:tr>
      <w:tr>
        <w:trPr>
          <w:trHeight w:val="414" w:hRule="exact"/>
        </w:trPr>
        <w:tc>
          <w:tcPr>
            <w:tcW w:w="7032" w:type="dxa"/>
          </w:tcPr>
          <w:p>
            <w:pPr>
              <w:pStyle w:val="TableParagraph"/>
              <w:spacing w:before="55"/>
              <w:ind w:left="500"/>
              <w:rPr>
                <w:sz w:val="24"/>
              </w:rPr>
            </w:pPr>
            <w:r>
              <w:rPr>
                <w:sz w:val="24"/>
              </w:rPr>
              <w:t>4.2 Cuadros y Gráficos</w:t>
            </w:r>
          </w:p>
        </w:tc>
        <w:tc>
          <w:tcPr>
            <w:tcW w:w="2302" w:type="dxa"/>
          </w:tcPr>
          <w:p>
            <w:pPr>
              <w:pStyle w:val="TableParagraph"/>
              <w:spacing w:before="55"/>
              <w:ind w:left="1742"/>
              <w:rPr>
                <w:sz w:val="24"/>
              </w:rPr>
            </w:pPr>
            <w:r>
              <w:rPr>
                <w:sz w:val="24"/>
              </w:rPr>
              <w:t>83</w:t>
            </w:r>
          </w:p>
        </w:tc>
      </w:tr>
      <w:tr>
        <w:trPr>
          <w:trHeight w:val="414" w:hRule="exact"/>
        </w:trPr>
        <w:tc>
          <w:tcPr>
            <w:tcW w:w="7032" w:type="dxa"/>
          </w:tcPr>
          <w:p>
            <w:pPr>
              <w:pStyle w:val="TableParagraph"/>
              <w:spacing w:before="56"/>
              <w:ind w:left="500"/>
              <w:rPr>
                <w:sz w:val="24"/>
              </w:rPr>
            </w:pPr>
            <w:r>
              <w:rPr>
                <w:sz w:val="24"/>
              </w:rPr>
              <w:t>4.3 Discusión</w:t>
            </w:r>
          </w:p>
        </w:tc>
        <w:tc>
          <w:tcPr>
            <w:tcW w:w="2302" w:type="dxa"/>
          </w:tcPr>
          <w:p>
            <w:pPr>
              <w:pStyle w:val="TableParagraph"/>
              <w:spacing w:before="56"/>
              <w:ind w:left="1742"/>
              <w:rPr>
                <w:sz w:val="24"/>
              </w:rPr>
            </w:pPr>
            <w:r>
              <w:rPr>
                <w:sz w:val="24"/>
              </w:rPr>
              <w:t>114</w:t>
            </w:r>
          </w:p>
        </w:tc>
      </w:tr>
      <w:tr>
        <w:trPr>
          <w:trHeight w:val="414" w:hRule="exact"/>
        </w:trPr>
        <w:tc>
          <w:tcPr>
            <w:tcW w:w="7032" w:type="dxa"/>
          </w:tcPr>
          <w:p>
            <w:pPr>
              <w:pStyle w:val="TableParagraph"/>
              <w:spacing w:before="55"/>
              <w:ind w:left="500"/>
              <w:rPr>
                <w:sz w:val="24"/>
              </w:rPr>
            </w:pPr>
            <w:r>
              <w:rPr>
                <w:sz w:val="24"/>
              </w:rPr>
              <w:t>4.4 Plan de mejora</w:t>
            </w:r>
          </w:p>
        </w:tc>
        <w:tc>
          <w:tcPr>
            <w:tcW w:w="2302" w:type="dxa"/>
          </w:tcPr>
          <w:p>
            <w:pPr>
              <w:pStyle w:val="TableParagraph"/>
              <w:spacing w:before="55"/>
              <w:ind w:left="1742"/>
              <w:rPr>
                <w:sz w:val="24"/>
              </w:rPr>
            </w:pPr>
            <w:r>
              <w:rPr>
                <w:sz w:val="24"/>
              </w:rPr>
              <w:t>114</w:t>
            </w:r>
          </w:p>
        </w:tc>
      </w:tr>
      <w:tr>
        <w:trPr>
          <w:trHeight w:val="414" w:hRule="exact"/>
        </w:trPr>
        <w:tc>
          <w:tcPr>
            <w:tcW w:w="7032" w:type="dxa"/>
          </w:tcPr>
          <w:p>
            <w:pPr>
              <w:pStyle w:val="TableParagraph"/>
              <w:spacing w:before="56"/>
              <w:ind w:left="320"/>
              <w:rPr>
                <w:sz w:val="24"/>
              </w:rPr>
            </w:pPr>
            <w:r>
              <w:rPr>
                <w:sz w:val="24"/>
              </w:rPr>
              <w:t>CONCLUSIONES</w:t>
            </w:r>
          </w:p>
        </w:tc>
        <w:tc>
          <w:tcPr>
            <w:tcW w:w="2302" w:type="dxa"/>
          </w:tcPr>
          <w:p>
            <w:pPr>
              <w:pStyle w:val="TableParagraph"/>
              <w:spacing w:before="56"/>
              <w:ind w:left="1742"/>
              <w:rPr>
                <w:sz w:val="24"/>
              </w:rPr>
            </w:pPr>
            <w:r>
              <w:rPr>
                <w:sz w:val="24"/>
              </w:rPr>
              <w:t>122</w:t>
            </w:r>
          </w:p>
        </w:tc>
      </w:tr>
      <w:tr>
        <w:trPr>
          <w:trHeight w:val="413" w:hRule="exact"/>
        </w:trPr>
        <w:tc>
          <w:tcPr>
            <w:tcW w:w="7032" w:type="dxa"/>
          </w:tcPr>
          <w:p>
            <w:pPr>
              <w:pStyle w:val="TableParagraph"/>
              <w:spacing w:before="55"/>
              <w:ind w:left="320"/>
              <w:rPr>
                <w:sz w:val="24"/>
              </w:rPr>
            </w:pPr>
            <w:r>
              <w:rPr>
                <w:sz w:val="24"/>
              </w:rPr>
              <w:t>RECOMENDACIONES</w:t>
            </w:r>
          </w:p>
        </w:tc>
        <w:tc>
          <w:tcPr>
            <w:tcW w:w="2302" w:type="dxa"/>
          </w:tcPr>
          <w:p>
            <w:pPr>
              <w:pStyle w:val="TableParagraph"/>
              <w:spacing w:before="55"/>
              <w:ind w:left="1742"/>
              <w:rPr>
                <w:sz w:val="24"/>
              </w:rPr>
            </w:pPr>
            <w:r>
              <w:rPr>
                <w:sz w:val="24"/>
              </w:rPr>
              <w:t>123</w:t>
            </w:r>
          </w:p>
        </w:tc>
      </w:tr>
      <w:tr>
        <w:trPr>
          <w:trHeight w:val="414" w:hRule="exact"/>
        </w:trPr>
        <w:tc>
          <w:tcPr>
            <w:tcW w:w="7032" w:type="dxa"/>
          </w:tcPr>
          <w:p>
            <w:pPr>
              <w:pStyle w:val="TableParagraph"/>
              <w:spacing w:before="55"/>
              <w:ind w:left="320"/>
              <w:rPr>
                <w:sz w:val="24"/>
              </w:rPr>
            </w:pPr>
            <w:r>
              <w:rPr>
                <w:sz w:val="24"/>
              </w:rPr>
              <w:t>BIBLIOGRAFÍA</w:t>
            </w:r>
          </w:p>
        </w:tc>
        <w:tc>
          <w:tcPr>
            <w:tcW w:w="2302" w:type="dxa"/>
          </w:tcPr>
          <w:p>
            <w:pPr>
              <w:pStyle w:val="TableParagraph"/>
              <w:spacing w:before="55"/>
              <w:ind w:left="1742"/>
              <w:rPr>
                <w:sz w:val="24"/>
              </w:rPr>
            </w:pPr>
            <w:r>
              <w:rPr>
                <w:sz w:val="24"/>
              </w:rPr>
              <w:t>125</w:t>
            </w:r>
          </w:p>
        </w:tc>
      </w:tr>
      <w:tr>
        <w:trPr>
          <w:trHeight w:val="328" w:hRule="exact"/>
        </w:trPr>
        <w:tc>
          <w:tcPr>
            <w:tcW w:w="7032" w:type="dxa"/>
          </w:tcPr>
          <w:p>
            <w:pPr>
              <w:pStyle w:val="TableParagraph"/>
              <w:spacing w:before="56"/>
              <w:ind w:left="320"/>
              <w:rPr>
                <w:sz w:val="24"/>
              </w:rPr>
            </w:pPr>
            <w:r>
              <w:rPr>
                <w:sz w:val="24"/>
              </w:rPr>
              <w:t>ANEXOS</w:t>
            </w:r>
          </w:p>
        </w:tc>
        <w:tc>
          <w:tcPr>
            <w:tcW w:w="2302" w:type="dxa"/>
          </w:tcPr>
          <w:p>
            <w:pPr>
              <w:pStyle w:val="TableParagraph"/>
              <w:spacing w:before="56"/>
              <w:ind w:left="1742"/>
              <w:rPr>
                <w:sz w:val="24"/>
              </w:rPr>
            </w:pPr>
            <w:r>
              <w:rPr>
                <w:sz w:val="24"/>
              </w:rPr>
              <w:t>127</w:t>
            </w:r>
          </w:p>
        </w:tc>
      </w:tr>
    </w:tbl>
    <w:p>
      <w:pPr>
        <w:rPr>
          <w:sz w:val="2"/>
          <w:szCs w:val="2"/>
        </w:rPr>
      </w:pPr>
      <w:r>
        <w:rPr/>
        <w:pict>
          <v:shape style="position:absolute;margin-left:284.049988pt;margin-top:744.950012pt;width:26.2pt;height:18pt;mso-position-horizontal-relative:page;mso-position-vertical-relative:page;z-index:-280264" type="#_x0000_t202" filled="false" stroked="false">
            <v:textbox inset="0,0,0,0">
              <w:txbxContent>
                <w:p>
                  <w:pPr>
                    <w:spacing w:before="69"/>
                    <w:ind w:left="159" w:right="0" w:firstLine="0"/>
                    <w:jc w:val="left"/>
                    <w:rPr>
                      <w:rFonts w:ascii="Calibri"/>
                      <w:sz w:val="22"/>
                    </w:rPr>
                  </w:pPr>
                  <w:r>
                    <w:rPr>
                      <w:rFonts w:ascii="Calibri"/>
                      <w:sz w:val="22"/>
                    </w:rPr>
                    <w:t>12</w:t>
                  </w:r>
                </w:p>
              </w:txbxContent>
            </v:textbox>
            <w10:wrap type="none"/>
          </v:shape>
        </w:pict>
      </w:r>
    </w:p>
    <w:p>
      <w:pPr>
        <w:spacing w:after="0"/>
        <w:rPr>
          <w:sz w:val="2"/>
          <w:szCs w:val="2"/>
        </w:rPr>
        <w:sectPr>
          <w:pgSz w:w="11910" w:h="16840"/>
          <w:pgMar w:header="0" w:footer="1735" w:top="1280" w:bottom="1920" w:left="820" w:right="1540"/>
        </w:sectPr>
      </w:pPr>
    </w:p>
    <w:p>
      <w:pPr>
        <w:pStyle w:val="Heading1"/>
        <w:numPr>
          <w:ilvl w:val="0"/>
          <w:numId w:val="1"/>
        </w:numPr>
        <w:tabs>
          <w:tab w:pos="354" w:val="left" w:leader="none"/>
        </w:tabs>
        <w:spacing w:line="240" w:lineRule="auto" w:before="40" w:after="0"/>
        <w:ind w:left="353" w:right="0" w:hanging="241"/>
        <w:jc w:val="both"/>
      </w:pPr>
      <w:r>
        <w:rPr/>
        <w:t>MARCO</w:t>
      </w:r>
      <w:r>
        <w:rPr>
          <w:spacing w:val="-3"/>
        </w:rPr>
        <w:t> </w:t>
      </w:r>
      <w:r>
        <w:rPr/>
        <w:t>TEORICO</w:t>
      </w:r>
    </w:p>
    <w:p>
      <w:pPr>
        <w:pStyle w:val="BodyText"/>
        <w:rPr>
          <w:b/>
        </w:rPr>
      </w:pPr>
    </w:p>
    <w:p>
      <w:pPr>
        <w:pStyle w:val="BodyText"/>
        <w:spacing w:before="7"/>
        <w:rPr>
          <w:b/>
          <w:sz w:val="23"/>
        </w:rPr>
      </w:pPr>
    </w:p>
    <w:p>
      <w:pPr>
        <w:pStyle w:val="BodyText"/>
        <w:spacing w:line="360" w:lineRule="auto"/>
        <w:ind w:left="112" w:right="119"/>
        <w:jc w:val="both"/>
      </w:pPr>
      <w:r>
        <w:rPr/>
        <w:t>La importancia que tiene conocer los elementos básicos de la comunicación interna organizacional, juega un papel relevante en la difusión efectiva de la visión institucional, de los objetivos, así como de las estrategias que han de llevar al recurso humano al cumplimiento de la visión.</w:t>
      </w:r>
    </w:p>
    <w:p>
      <w:pPr>
        <w:pStyle w:val="BodyText"/>
      </w:pPr>
    </w:p>
    <w:p>
      <w:pPr>
        <w:pStyle w:val="BodyText"/>
        <w:spacing w:line="360" w:lineRule="auto" w:before="143"/>
        <w:ind w:left="112" w:right="120" w:firstLine="62"/>
        <w:jc w:val="both"/>
      </w:pPr>
      <w:r>
        <w:rPr>
          <w:spacing w:val="-3"/>
        </w:rPr>
        <w:t>La </w:t>
      </w:r>
      <w:r>
        <w:rPr/>
        <w:t>comunicación se convierte en el vínculo entre el marco conceptual de la organización y el  marco operativo que implica la ejecución de las estrategias para el logro de la visión</w:t>
      </w:r>
      <w:r>
        <w:rPr>
          <w:spacing w:val="-16"/>
        </w:rPr>
        <w:t> </w:t>
      </w:r>
      <w:r>
        <w:rPr/>
        <w:t>institucional.</w:t>
      </w:r>
    </w:p>
    <w:p>
      <w:pPr>
        <w:pStyle w:val="BodyText"/>
      </w:pPr>
    </w:p>
    <w:p>
      <w:pPr>
        <w:pStyle w:val="Heading1"/>
        <w:numPr>
          <w:ilvl w:val="1"/>
          <w:numId w:val="1"/>
        </w:numPr>
        <w:tabs>
          <w:tab w:pos="474" w:val="left" w:leader="none"/>
        </w:tabs>
        <w:spacing w:line="240" w:lineRule="auto" w:before="148" w:after="0"/>
        <w:ind w:left="473" w:right="0" w:hanging="361"/>
        <w:jc w:val="both"/>
      </w:pPr>
      <w:r>
        <w:rPr/>
        <w:t>Comunicación</w:t>
      </w:r>
    </w:p>
    <w:p>
      <w:pPr>
        <w:pStyle w:val="BodyText"/>
        <w:rPr>
          <w:b/>
        </w:rPr>
      </w:pPr>
    </w:p>
    <w:p>
      <w:pPr>
        <w:pStyle w:val="BodyText"/>
        <w:spacing w:before="6"/>
        <w:rPr>
          <w:b/>
          <w:sz w:val="23"/>
        </w:rPr>
      </w:pPr>
    </w:p>
    <w:p>
      <w:pPr>
        <w:pStyle w:val="BodyText"/>
        <w:ind w:left="112"/>
        <w:jc w:val="both"/>
      </w:pPr>
      <w:r>
        <w:rPr/>
        <w:t>Introducción.</w:t>
      </w:r>
    </w:p>
    <w:p>
      <w:pPr>
        <w:pStyle w:val="BodyText"/>
      </w:pPr>
    </w:p>
    <w:p>
      <w:pPr>
        <w:pStyle w:val="BodyText"/>
      </w:pPr>
    </w:p>
    <w:p>
      <w:pPr>
        <w:pStyle w:val="BodyText"/>
        <w:spacing w:line="360" w:lineRule="auto"/>
        <w:ind w:left="112" w:right="119"/>
        <w:jc w:val="both"/>
      </w:pPr>
      <w:r>
        <w:rPr/>
        <w:t>Breth, R (1974) dice que la comunicación en las organizaciones es definitivamente muy importante en todos sus niveles de funcionamiento; se convierte en una herramienta estratégica al tener responsabilidad medianamente indirecta sobre mensajes y medios que emplean los diversos actores organizacionales para expresar decisiones, dar indicaciones, entre otros.</w:t>
      </w:r>
    </w:p>
    <w:p>
      <w:pPr>
        <w:pStyle w:val="BodyText"/>
      </w:pPr>
    </w:p>
    <w:p>
      <w:pPr>
        <w:pStyle w:val="BodyText"/>
        <w:spacing w:line="360" w:lineRule="auto" w:before="143"/>
        <w:ind w:left="112" w:right="120"/>
        <w:jc w:val="both"/>
      </w:pPr>
      <w:r>
        <w:rPr/>
        <w:t>El fin primordial de la comunicación organizacional es el de informar, es decir, difundir mensajes, entretener o motivar a la acción. Cualquiera que sea su finalidad, la actitud, claridad y precisión con que se produzca el mensaje (emisor) incidirá sobre la acción de quien escucha (receptor), sea cual sea el canal utilizado para tal fin (aunque éste también influya en menor grado).</w:t>
      </w:r>
    </w:p>
    <w:p>
      <w:pPr>
        <w:pStyle w:val="BodyText"/>
      </w:pPr>
    </w:p>
    <w:p>
      <w:pPr>
        <w:pStyle w:val="BodyText"/>
        <w:spacing w:line="360" w:lineRule="auto" w:before="143"/>
        <w:ind w:left="112" w:right="116"/>
        <w:jc w:val="both"/>
      </w:pPr>
      <w:r>
        <w:rPr/>
        <w:t>La comunicación es por naturaleza la necesidad de todo ser humano, como ser social, el de establecer contacto e intercambiar, ideas, sentimientos, inquietudes, con otros seres de su misma especie, de esta manera evoluciona, mejora sus condiciones de vida y enriquece el medio social o laboral en el que se desenvuelve.</w:t>
      </w:r>
    </w:p>
    <w:p>
      <w:pPr>
        <w:pStyle w:val="BodyText"/>
      </w:pPr>
    </w:p>
    <w:p>
      <w:pPr>
        <w:pStyle w:val="BodyText"/>
        <w:spacing w:line="360" w:lineRule="auto" w:before="143"/>
        <w:ind w:left="112" w:right="119"/>
        <w:jc w:val="both"/>
      </w:pPr>
      <w:r>
        <w:rPr/>
        <w:t>En la comunicación intervienen dos personas como mínimo, un emisor el cual envía un mensaje y un receptor quien recibe el mensaje.</w:t>
      </w:r>
    </w:p>
    <w:p>
      <w:pPr>
        <w:spacing w:after="0" w:line="360" w:lineRule="auto"/>
        <w:jc w:val="both"/>
        <w:sectPr>
          <w:footerReference w:type="default" r:id="rId17"/>
          <w:pgSz w:w="11910" w:h="16840"/>
          <w:pgMar w:footer="1622" w:header="0" w:top="1080" w:bottom="1820" w:left="1020" w:right="1020"/>
          <w:pgNumType w:start="1"/>
        </w:sectPr>
      </w:pPr>
    </w:p>
    <w:p>
      <w:pPr>
        <w:pStyle w:val="BodyText"/>
        <w:spacing w:line="360" w:lineRule="auto" w:before="56"/>
        <w:ind w:left="112" w:right="110"/>
        <w:jc w:val="both"/>
      </w:pPr>
      <w:r>
        <w:rPr/>
        <w:t>La comunicación, es un factor que juega un papel determinante en el camino del éxito en las organizaciones, ya que sin ésta se pueden originar una serie de conflictos entre los miembros que la conforman, en ocasiones los empleados desconocen las obligaciones o los derechos que tienen en su empresa, por la falta de un manual de introducción al puesto que les comunique sus derechos y obligaciones y algunas otras no reciben información oportuna y veraz que les permita tomar decisiones efectivas perdiendo oportunidades encaminadas al logro de los objetivos de la empresa.</w:t>
      </w:r>
    </w:p>
    <w:p>
      <w:pPr>
        <w:pStyle w:val="BodyText"/>
      </w:pPr>
    </w:p>
    <w:p>
      <w:pPr>
        <w:pStyle w:val="BodyText"/>
        <w:spacing w:line="360" w:lineRule="auto" w:before="143"/>
        <w:ind w:left="112" w:right="113"/>
        <w:jc w:val="both"/>
      </w:pPr>
      <w:r>
        <w:rPr/>
        <w:t>La comunicación es la transferencia de información y el entendimiento de una persona con otra. Es una forma de llegar a los demás transmitiéndoles ideas, hechos, pensamientos, sentimientos y valores. Su meta es que el receptor entienda el mensaje como se pretendió. Cuando la comunicación es eficaz, constituye un puente de significados entre dos personas, de manera que cada una  comparta lo que siente y sabe. Con este puente, ambas partes cruzan con seguridad el río de malentendidos que algunas veces separan a la gente. (“características de las organizaciones que aprenden”,</w:t>
      </w:r>
      <w:r>
        <w:rPr>
          <w:spacing w:val="-3"/>
        </w:rPr>
        <w:t> </w:t>
      </w:r>
      <w:r>
        <w:rPr/>
        <w:t>2012)</w:t>
      </w:r>
    </w:p>
    <w:p>
      <w:pPr>
        <w:pStyle w:val="BodyText"/>
      </w:pPr>
    </w:p>
    <w:p>
      <w:pPr>
        <w:pStyle w:val="BodyText"/>
        <w:spacing w:line="360" w:lineRule="auto" w:before="143"/>
        <w:ind w:left="112" w:right="116"/>
        <w:jc w:val="both"/>
      </w:pPr>
      <w:r>
        <w:rPr/>
        <w:t>Solo uno o más receptores completan el acto de comunicación, un administrador puede enviar cien mensajes, pero solo hay comunicación hasta que todos lo reciben, se leen y se entienden. La comunicación es lo que el receptor entiende, no lo que el emisor dice.</w:t>
      </w:r>
    </w:p>
    <w:p>
      <w:pPr>
        <w:pStyle w:val="BodyText"/>
      </w:pPr>
    </w:p>
    <w:p>
      <w:pPr>
        <w:pStyle w:val="BodyText"/>
        <w:spacing w:line="360" w:lineRule="auto" w:before="143"/>
        <w:ind w:left="112" w:right="114"/>
        <w:jc w:val="both"/>
      </w:pPr>
      <w:r>
        <w:rPr/>
        <w:t>Las organizaciones no existen sin comunicación. Si no hay comunicación los empleados, no saben lo que hacen sus compañeros, la administración no puede recibir informes y los supervisores y líderes de equipo no pueden dar instrucciones. La coordinación del trabajo es imposible, porque la gente no comunica sus necesidades y sentimientos a los demás. Podemos decir con certeza que todo acto de comunicación influye de algún modo en la organización. Así como el aleteo de una mariposa en california influye en la velocidad del viento en Boston. La comunicación ayuda a alcanzar todas las funciones básicas de la administración como son: planeación, organización, dirección y control, de modo que las organizaciones logren sus metas y superen sus</w:t>
      </w:r>
      <w:r>
        <w:rPr>
          <w:spacing w:val="-11"/>
        </w:rPr>
        <w:t> </w:t>
      </w:r>
      <w:r>
        <w:rPr/>
        <w:t>retos.</w:t>
      </w:r>
    </w:p>
    <w:p>
      <w:pPr>
        <w:pStyle w:val="BodyText"/>
      </w:pPr>
    </w:p>
    <w:p>
      <w:pPr>
        <w:pStyle w:val="BodyText"/>
        <w:spacing w:line="360" w:lineRule="auto" w:before="143"/>
        <w:ind w:left="112" w:right="112"/>
        <w:jc w:val="both"/>
      </w:pPr>
      <w:r>
        <w:rPr/>
        <w:t>Cuando la comunicación es eficaz tiende a alentar un mejor desempeño y satisfacción en el trabajo, las personas entienden mejor sus puestos y se sienten más comprometidos con ellos. En ciertos casos, incluso ceden de manera voluntaria algunos de sus privilegios de largo tiempo porque considera que se justifica su sacrifico.</w:t>
      </w:r>
    </w:p>
    <w:p>
      <w:pPr>
        <w:spacing w:after="0" w:line="360" w:lineRule="auto"/>
        <w:jc w:val="both"/>
        <w:sectPr>
          <w:pgSz w:w="11910" w:h="16840"/>
          <w:pgMar w:header="0" w:footer="1622" w:top="1060" w:bottom="1820" w:left="1020" w:right="1020"/>
        </w:sectPr>
      </w:pPr>
    </w:p>
    <w:p>
      <w:pPr>
        <w:pStyle w:val="BodyText"/>
        <w:spacing w:line="360" w:lineRule="auto" w:before="56"/>
        <w:ind w:left="112" w:right="115"/>
        <w:jc w:val="both"/>
      </w:pPr>
      <w:r>
        <w:rPr/>
        <w:t>La respuesta positiva de estos empleados apoya una de las propuestas básicas del comportamiento organizacional: que la comunicación abierta suele ser mejor que la comunicación restringida. En efecto si los empleados conocen los problemas que enfrenta una organización y se enteran de lo que los administradores hacen al respecto, por lo general responden favorablemente.</w:t>
      </w:r>
    </w:p>
    <w:p>
      <w:pPr>
        <w:pStyle w:val="BodyText"/>
        <w:spacing w:before="6"/>
        <w:ind w:left="112"/>
        <w:jc w:val="both"/>
      </w:pPr>
      <w:r>
        <w:rPr/>
        <w:t>(“Comunicación oral y escrita” 2013)</w:t>
      </w:r>
    </w:p>
    <w:p>
      <w:pPr>
        <w:pStyle w:val="BodyText"/>
      </w:pPr>
    </w:p>
    <w:p>
      <w:pPr>
        <w:pStyle w:val="BodyText"/>
      </w:pPr>
    </w:p>
    <w:p>
      <w:pPr>
        <w:pStyle w:val="BodyText"/>
        <w:spacing w:line="360" w:lineRule="auto"/>
        <w:ind w:left="112" w:right="114"/>
        <w:jc w:val="both"/>
      </w:pPr>
      <w:r>
        <w:rPr/>
        <w:t>El papel de la administración es crucial, pues los administradores no solo inician la comunicación, sino que también la transmiten y las interpretan para los empleados. Así como una fotografía no es más clara que el negativo del que se imprimió, los administradores no pueden transmitir un mensaje con mayor claridad  que lo que ellos entienden de éste.</w:t>
      </w:r>
    </w:p>
    <w:p>
      <w:pPr>
        <w:pStyle w:val="BodyText"/>
      </w:pPr>
    </w:p>
    <w:p>
      <w:pPr>
        <w:pStyle w:val="BodyText"/>
        <w:spacing w:line="360" w:lineRule="auto" w:before="143"/>
        <w:ind w:left="112" w:right="101"/>
      </w:pPr>
      <w:r>
        <w:rPr/>
        <w:t>El proceso de la comunicación es bidireccional es el método por el cual el emisor llega hasta un receptor con un mensaje. El proceso requiere de ocho pasos, ya sea que ambas partes hablen, usen gestos corporales o empleen algún medio de comunicación de tecnología avanzada, de la siguiente manera: desarrollo de una idea, codificar la idea, transmitir la idea, recibir la idea, decodificar la idea, aceptar la idea, uso de la información por el receptor y realimentación de la idea. (Newstrom.J.W. (2011) PP. 49-52)</w:t>
      </w:r>
    </w:p>
    <w:p>
      <w:pPr>
        <w:pStyle w:val="BodyText"/>
      </w:pPr>
    </w:p>
    <w:p>
      <w:pPr>
        <w:pStyle w:val="BodyText"/>
        <w:spacing w:line="360" w:lineRule="auto" w:before="143"/>
        <w:ind w:left="112" w:right="111"/>
        <w:jc w:val="both"/>
      </w:pPr>
      <w:r>
        <w:rPr/>
        <w:t>Las personas no viven aisladas y tampoco son autosuficientes, sino que se relacionan continuamente con otras o con su ambiente por medio de la comunicación. Esta se define como la transferencia de información  o de significado de una persona a otra. Dicho de otra forma, es el proceso por el cual  se transmite información y significados de una persona a otra. Así mismo, es la manera de relacionarse con otras personas a través de ideas, hechos y valores. La comunicación es el proceso que une a las personas para compartir sentimientos y conocimientos, y que comprende transacción entre</w:t>
      </w:r>
      <w:r>
        <w:rPr>
          <w:spacing w:val="-5"/>
        </w:rPr>
        <w:t> </w:t>
      </w:r>
      <w:r>
        <w:rPr/>
        <w:t>ellas.</w:t>
      </w:r>
    </w:p>
    <w:p>
      <w:pPr>
        <w:pStyle w:val="BodyText"/>
      </w:pPr>
    </w:p>
    <w:p>
      <w:pPr>
        <w:pStyle w:val="BodyText"/>
        <w:spacing w:line="360" w:lineRule="auto" w:before="143"/>
        <w:ind w:left="112" w:right="115"/>
        <w:jc w:val="both"/>
      </w:pPr>
      <w:r>
        <w:rPr/>
        <w:t>En toda comunicación existen por lo menos dos personas, la que envía un mensaje y la que lo recibe, una persona sola no puede comunicarse, el acto comunicativo tiene lugar si existe un receptor, las organizaciones no existen ni operan sin comunicación, esta es la red que coordina e integra todas sus</w:t>
      </w:r>
      <w:r>
        <w:rPr>
          <w:spacing w:val="-9"/>
        </w:rPr>
        <w:t> </w:t>
      </w:r>
      <w:r>
        <w:rPr/>
        <w:t>partes.</w:t>
      </w:r>
    </w:p>
    <w:p>
      <w:pPr>
        <w:spacing w:after="0" w:line="360" w:lineRule="auto"/>
        <w:jc w:val="both"/>
        <w:sectPr>
          <w:pgSz w:w="11910" w:h="16840"/>
          <w:pgMar w:header="0" w:footer="1622" w:top="1060" w:bottom="1820" w:left="1020" w:right="1020"/>
        </w:sectPr>
      </w:pPr>
    </w:p>
    <w:p>
      <w:pPr>
        <w:pStyle w:val="BodyText"/>
        <w:spacing w:line="360" w:lineRule="auto" w:before="56"/>
        <w:ind w:left="112" w:right="118"/>
        <w:jc w:val="both"/>
      </w:pPr>
      <w:r>
        <w:rPr/>
        <w:t>La comunicación constituye un procedimiento compuesto por cinco elementos: emisor o fuente, transmisor o codificador, canal, receptor o decodificador y destino es la persona al que se le envía el mensaje es el destinatario de la comunicación.</w:t>
      </w:r>
    </w:p>
    <w:p>
      <w:pPr>
        <w:pStyle w:val="BodyText"/>
        <w:spacing w:before="4"/>
        <w:ind w:left="112"/>
        <w:jc w:val="both"/>
      </w:pPr>
      <w:r>
        <w:rPr/>
        <w:t>(Chiavenato. I,  2011, pp. 50-51)</w:t>
      </w:r>
    </w:p>
    <w:p>
      <w:pPr>
        <w:pStyle w:val="BodyText"/>
      </w:pPr>
    </w:p>
    <w:p>
      <w:pPr>
        <w:pStyle w:val="BodyText"/>
      </w:pPr>
    </w:p>
    <w:p>
      <w:pPr>
        <w:pStyle w:val="BodyText"/>
        <w:spacing w:line="360" w:lineRule="auto"/>
        <w:ind w:left="112" w:right="112"/>
        <w:jc w:val="both"/>
      </w:pPr>
      <w:r>
        <w:rPr/>
        <w:t>Dicho lo anterior se toma en cuenta la importancia de la comunicación efectiva y aplicada correctamente al proceso de la comunicación en cada una de sus 9 elementos o etapas: (Emisor, Mensaje, Receptor, Código, Canal, Contexto, Ruido, Redundancia, Realimentación) en cualquiera de sus direcciones: ascendente, descendente, horizontal.....etc. que permita que las relaciones interpersonales contengan un proceso de mejora continua.</w:t>
      </w:r>
    </w:p>
    <w:p>
      <w:pPr>
        <w:pStyle w:val="BodyText"/>
      </w:pPr>
    </w:p>
    <w:p>
      <w:pPr>
        <w:pStyle w:val="BodyText"/>
        <w:spacing w:line="360" w:lineRule="auto" w:before="143"/>
        <w:ind w:left="112" w:right="114"/>
        <w:jc w:val="both"/>
      </w:pPr>
      <w:r>
        <w:rPr/>
        <w:t>El proceso de la comunicación efectiva en las organizaciones es un proceso que debe ser cuidadosamente planeado, vigilado, analizado, actualizado y aplicado para identificar los procesos negativos de la misma como son la barreras de la comunicación, como son las barreras personales, barreras físicas, barreras de semántica, mecanismos de defensa del trabajador, el filtrado, la percepción selectiva, las emociones, el código, o del receptos.</w:t>
      </w:r>
    </w:p>
    <w:p>
      <w:pPr>
        <w:pStyle w:val="BodyText"/>
        <w:spacing w:before="6"/>
        <w:ind w:left="112"/>
        <w:jc w:val="both"/>
      </w:pPr>
      <w:r>
        <w:rPr/>
        <w:t>(“La organización en la empresa”,2013)</w:t>
      </w:r>
    </w:p>
    <w:p>
      <w:pPr>
        <w:pStyle w:val="BodyText"/>
      </w:pPr>
    </w:p>
    <w:p>
      <w:pPr>
        <w:pStyle w:val="BodyText"/>
      </w:pPr>
    </w:p>
    <w:p>
      <w:pPr>
        <w:pStyle w:val="BodyText"/>
        <w:spacing w:line="360" w:lineRule="auto"/>
        <w:ind w:left="112" w:right="116"/>
        <w:jc w:val="both"/>
      </w:pPr>
      <w:r>
        <w:rPr/>
        <w:t>Los gerentes juegan un papel muy importante en la comunicación, </w:t>
      </w:r>
      <w:r>
        <w:rPr>
          <w:spacing w:val="-3"/>
        </w:rPr>
        <w:t>ya </w:t>
      </w:r>
      <w:r>
        <w:rPr/>
        <w:t>que ellos tienen que ser los primeros en superar las barreras de la comunicación, así como los factores negativos por parte del personal a su cargo que no permiten que la información fluya de una manera efectiva en la  dirección  a la cual fue</w:t>
      </w:r>
      <w:r>
        <w:rPr>
          <w:spacing w:val="-7"/>
        </w:rPr>
        <w:t> </w:t>
      </w:r>
      <w:r>
        <w:rPr/>
        <w:t>planeada.</w:t>
      </w:r>
    </w:p>
    <w:p>
      <w:pPr>
        <w:pStyle w:val="BodyText"/>
      </w:pPr>
    </w:p>
    <w:p>
      <w:pPr>
        <w:pStyle w:val="BodyText"/>
        <w:spacing w:line="360" w:lineRule="auto" w:before="143"/>
        <w:ind w:left="112" w:right="111"/>
        <w:jc w:val="both"/>
      </w:pPr>
      <w:r>
        <w:rPr/>
        <w:t>En el siglo XX, las organizaciones están viviendo una etapa de transición, hacia un cambio radical que les permita afrontar la fuerte competencia que existe en los mercados nacionales e internacionales, es por ello que se tiene que tomar acciones humanistas en las organizaciones haciendo copartícipes a los empleados de los objetivos y metas que pretende alcanzar la organización teniendo como eje rector la comunicación efectiva que permita las relaciones interpersonales entre los miembros que conforman la organización estableciendo acciones de  mejora continua en sus procesos de calidad, servicio, motivación....etc. y sean incorporados y aceptados de la mejor manera por parte del empleado comprometidos con la misión y visión de la empresa autogenerando compromisos personales relacionados con su ámbito laboral y procesos que de ella emanen.  (López Enríquez H. F.</w:t>
      </w:r>
      <w:r>
        <w:rPr>
          <w:spacing w:val="-7"/>
        </w:rPr>
        <w:t> </w:t>
      </w:r>
      <w:r>
        <w:rPr/>
        <w:t>1998)</w:t>
      </w:r>
    </w:p>
    <w:p>
      <w:pPr>
        <w:spacing w:after="0" w:line="360" w:lineRule="auto"/>
        <w:jc w:val="both"/>
        <w:sectPr>
          <w:pgSz w:w="11910" w:h="16840"/>
          <w:pgMar w:header="0" w:footer="1622" w:top="1060" w:bottom="1820" w:left="1020" w:right="1020"/>
        </w:sectPr>
      </w:pPr>
    </w:p>
    <w:p>
      <w:pPr>
        <w:pStyle w:val="Heading1"/>
        <w:numPr>
          <w:ilvl w:val="1"/>
          <w:numId w:val="1"/>
        </w:numPr>
        <w:tabs>
          <w:tab w:pos="474" w:val="left" w:leader="none"/>
        </w:tabs>
        <w:spacing w:line="240" w:lineRule="auto" w:before="40" w:after="0"/>
        <w:ind w:left="473" w:right="0" w:hanging="361"/>
        <w:jc w:val="both"/>
      </w:pPr>
      <w:r>
        <w:rPr/>
        <w:t>Comunicación</w:t>
      </w:r>
      <w:r>
        <w:rPr>
          <w:spacing w:val="-7"/>
        </w:rPr>
        <w:t> </w:t>
      </w:r>
      <w:r>
        <w:rPr/>
        <w:t>organizacional</w:t>
      </w:r>
    </w:p>
    <w:p>
      <w:pPr>
        <w:pStyle w:val="BodyText"/>
        <w:rPr>
          <w:b/>
        </w:rPr>
      </w:pPr>
    </w:p>
    <w:p>
      <w:pPr>
        <w:pStyle w:val="BodyText"/>
        <w:spacing w:before="7"/>
        <w:rPr>
          <w:b/>
          <w:sz w:val="23"/>
        </w:rPr>
      </w:pPr>
    </w:p>
    <w:p>
      <w:pPr>
        <w:pStyle w:val="BodyText"/>
        <w:ind w:left="112"/>
        <w:jc w:val="both"/>
      </w:pPr>
      <w:r>
        <w:rPr/>
        <w:t>La comunicación en las organizaciones médicas.</w:t>
      </w:r>
    </w:p>
    <w:p>
      <w:pPr>
        <w:pStyle w:val="BodyText"/>
        <w:spacing w:line="360" w:lineRule="auto" w:before="137"/>
        <w:ind w:left="112" w:right="114"/>
        <w:jc w:val="both"/>
      </w:pPr>
      <w:r>
        <w:rPr/>
        <w:t>En el nuevo paradigma socio-médico la efectividad de la comunicación constituye la piedra angular ante el reto de promover cambios en los estilos de vida y ofreciendo a la población instrumentos para pensar, analizar y reflexionar sobre su salud. La relación médico-paciente como modelo de comunicación fundamenta el comportamiento del profesional de las Ciencias Médicas y las relaciones que contraerán entre sí los médicos y el equipo de salud de donde depende la conducta moral o ética que orientará y caracterizará su trato.</w:t>
      </w:r>
    </w:p>
    <w:p>
      <w:pPr>
        <w:pStyle w:val="BodyText"/>
      </w:pPr>
    </w:p>
    <w:p>
      <w:pPr>
        <w:pStyle w:val="BodyText"/>
        <w:spacing w:line="360" w:lineRule="auto" w:before="143"/>
        <w:ind w:left="112" w:right="120"/>
        <w:jc w:val="both"/>
      </w:pPr>
      <w:r>
        <w:rPr/>
        <w:t>La comunicación es un proceso de interacción social que se produce como resultado de la actividad humana e intervienen todos los sentidos y donde desempeñan un importante papel el entorno donde se desarrolla el individuo, la experiencia objetiva y las valoraciones subjetivas de éstos.</w:t>
      </w:r>
    </w:p>
    <w:p>
      <w:pPr>
        <w:pStyle w:val="BodyText"/>
      </w:pPr>
    </w:p>
    <w:p>
      <w:pPr>
        <w:pStyle w:val="BodyText"/>
        <w:spacing w:before="143"/>
        <w:ind w:left="112"/>
        <w:jc w:val="both"/>
      </w:pPr>
      <w:r>
        <w:rPr/>
        <w:t>La  irrupción  de  las  nuevas  tecnologías,  los  medios  como  internet  y el  correo  electrónico, que</w:t>
      </w:r>
    </w:p>
    <w:p>
      <w:pPr>
        <w:pStyle w:val="BodyText"/>
        <w:spacing w:line="360" w:lineRule="auto" w:before="137"/>
        <w:ind w:left="112" w:right="116"/>
        <w:jc w:val="both"/>
      </w:pPr>
      <w:r>
        <w:rPr/>
        <w:t>«invaden» todos los campos de la actividad humana, requiere formas nuevas de organización y coordinación que le impriman a la comunicación un papel fundamental.</w:t>
      </w:r>
    </w:p>
    <w:p>
      <w:pPr>
        <w:pStyle w:val="BodyText"/>
      </w:pPr>
    </w:p>
    <w:p>
      <w:pPr>
        <w:pStyle w:val="BodyText"/>
        <w:spacing w:line="360" w:lineRule="auto" w:before="143"/>
        <w:ind w:left="112" w:right="116"/>
        <w:jc w:val="both"/>
      </w:pPr>
      <w:r>
        <w:rPr/>
        <w:t>La comunicación como proceso de transmisión de mensajes se presenta como un intercambio básicamente verbal de información o ideas expresadas mediante símbolos cuyo contenido interesa, que deben ser comprendidas e interpretadas por las personas y tienen el propósito de influir en su conducta.</w:t>
      </w:r>
    </w:p>
    <w:p>
      <w:pPr>
        <w:pStyle w:val="BodyText"/>
      </w:pPr>
    </w:p>
    <w:p>
      <w:pPr>
        <w:pStyle w:val="BodyText"/>
        <w:spacing w:line="360" w:lineRule="auto" w:before="143"/>
        <w:ind w:left="112" w:right="118"/>
        <w:jc w:val="both"/>
      </w:pPr>
      <w:r>
        <w:rPr/>
        <w:t>Como forma de relación entre las personas la comunicación constituye una relación social entre individuos "…en el sentido de que por ella se entiende la cooperación de diversos individuos, cualesquiera  que  sean  sus  condiciones,  de  cualquier  modo  y   para   cualquier   fin…».   (Legón, M. R et al. 3, octubre, 2010, pp.</w:t>
      </w:r>
      <w:r>
        <w:rPr>
          <w:spacing w:val="-5"/>
        </w:rPr>
        <w:t> </w:t>
      </w:r>
      <w:r>
        <w:rPr/>
        <w:t>3–4).</w:t>
      </w:r>
    </w:p>
    <w:p>
      <w:pPr>
        <w:pStyle w:val="BodyText"/>
      </w:pPr>
    </w:p>
    <w:p>
      <w:pPr>
        <w:pStyle w:val="BodyText"/>
        <w:spacing w:line="360" w:lineRule="auto" w:before="143"/>
        <w:ind w:left="112" w:right="111"/>
        <w:jc w:val="both"/>
      </w:pPr>
      <w:r>
        <w:rPr/>
        <w:t>La preparación de nuestros profesionales en la multidireccionalidad y multifuncionalidad de la comunicación, constituye un factor esencial en el objetivo de lograr la excelencia en los servicios de salud. La relación médico-paciente como modelo de comunicación fundamenta el comportamiento del profesional de las ciencias médicas.</w:t>
      </w:r>
    </w:p>
    <w:p>
      <w:pPr>
        <w:spacing w:after="0" w:line="360" w:lineRule="auto"/>
        <w:jc w:val="both"/>
        <w:sectPr>
          <w:pgSz w:w="11910" w:h="16840"/>
          <w:pgMar w:header="0" w:footer="1622" w:top="1080" w:bottom="1820" w:left="1020" w:right="1020"/>
        </w:sectPr>
      </w:pPr>
    </w:p>
    <w:p>
      <w:pPr>
        <w:pStyle w:val="BodyText"/>
        <w:spacing w:line="360" w:lineRule="auto" w:before="56"/>
        <w:ind w:left="112" w:right="117"/>
        <w:jc w:val="both"/>
      </w:pPr>
      <w:r>
        <w:rPr/>
        <w:t>En dependencia del modelo de comunicación que esté en la base de su comportamiento, así serán las funciones y las relaciones que contraerán entre sí los médicos y los pacientes (y, naturalmente, todos los individuos que interactúen dentro de este campo). Es así que del modelo de comunicación que configura su intercambio depende la conducta moral o ética que orientará y caracterizará su trato. (Legón, et al, 2010, pp.</w:t>
      </w:r>
      <w:r>
        <w:rPr>
          <w:spacing w:val="-7"/>
        </w:rPr>
        <w:t> </w:t>
      </w:r>
      <w:r>
        <w:rPr/>
        <w:t>3–4)</w:t>
      </w:r>
    </w:p>
    <w:p>
      <w:pPr>
        <w:pStyle w:val="BodyText"/>
      </w:pPr>
    </w:p>
    <w:p>
      <w:pPr>
        <w:pStyle w:val="Heading1"/>
        <w:numPr>
          <w:ilvl w:val="2"/>
          <w:numId w:val="1"/>
        </w:numPr>
        <w:tabs>
          <w:tab w:pos="654" w:val="left" w:leader="none"/>
        </w:tabs>
        <w:spacing w:line="240" w:lineRule="auto" w:before="148" w:after="0"/>
        <w:ind w:left="112" w:right="0" w:firstLine="0"/>
        <w:jc w:val="both"/>
      </w:pPr>
      <w:r>
        <w:rPr/>
        <w:t>Comunicación</w:t>
      </w:r>
      <w:r>
        <w:rPr>
          <w:spacing w:val="-10"/>
        </w:rPr>
        <w:t> </w:t>
      </w:r>
      <w:r>
        <w:rPr/>
        <w:t>interna</w:t>
      </w:r>
    </w:p>
    <w:p>
      <w:pPr>
        <w:pStyle w:val="BodyText"/>
        <w:rPr>
          <w:b/>
        </w:rPr>
      </w:pPr>
    </w:p>
    <w:p>
      <w:pPr>
        <w:pStyle w:val="BodyText"/>
        <w:spacing w:before="6"/>
        <w:rPr>
          <w:b/>
          <w:sz w:val="23"/>
        </w:rPr>
      </w:pPr>
    </w:p>
    <w:p>
      <w:pPr>
        <w:pStyle w:val="BodyText"/>
        <w:ind w:left="112"/>
        <w:jc w:val="both"/>
      </w:pPr>
      <w:r>
        <w:rPr/>
        <w:t>Concepto</w:t>
      </w:r>
    </w:p>
    <w:p>
      <w:pPr>
        <w:pStyle w:val="BodyText"/>
        <w:spacing w:line="360" w:lineRule="auto" w:before="137"/>
        <w:ind w:left="112" w:right="118"/>
        <w:jc w:val="both"/>
      </w:pPr>
      <w:r>
        <w:rPr/>
        <w:t>Existen muy diversos mecanismos y procedimientos mediante los cuales la gente se comunica. Convirtiéndose en algo inherente al humano que nos diferencia de los demás seres vivos en la tierra como lo son los animales.</w:t>
      </w:r>
    </w:p>
    <w:p>
      <w:pPr>
        <w:pStyle w:val="BodyText"/>
      </w:pPr>
    </w:p>
    <w:p>
      <w:pPr>
        <w:pStyle w:val="BodyText"/>
        <w:spacing w:line="360" w:lineRule="auto" w:before="143"/>
        <w:ind w:left="112" w:right="111"/>
        <w:jc w:val="both"/>
      </w:pPr>
      <w:r>
        <w:rPr/>
        <w:t>A la comunicación se tiene que diferenciar de la información </w:t>
      </w:r>
      <w:r>
        <w:rPr>
          <w:spacing w:val="-3"/>
        </w:rPr>
        <w:t>ya </w:t>
      </w:r>
      <w:r>
        <w:rPr/>
        <w:t>que información es el conjunto de mecanismos que permiten al individuo retomar los datos de su ambiente y estructura de una manera determinada, de modo que le sirvan como guía de su acción. Y a la comunicación se debe entender como el acto de relación entre dos o más sujetos, mediante el cual se evoca en común un significado. La comunicación es un proceso tan complejo que aún y después de casi un siglo de investigación específica sobre la comunicación, aún no ha sido concretamente definida. Sin  embargo existen elementos que son imprescindible en cualquier concepto que se elabore sobre la comunicación: Interacción. </w:t>
      </w:r>
      <w:r>
        <w:rPr>
          <w:spacing w:val="-3"/>
        </w:rPr>
        <w:t>Lo </w:t>
      </w:r>
      <w:r>
        <w:rPr/>
        <w:t>cual no ha sido aludido por ningún científico social dedicado al estudio de la comunicación, </w:t>
      </w:r>
      <w:r>
        <w:rPr>
          <w:spacing w:val="-3"/>
        </w:rPr>
        <w:t>ya </w:t>
      </w:r>
      <w:r>
        <w:rPr/>
        <w:t>sea como feed back, o con cualquier acepción, la respuesta existente por parte del receptor y la continuidad de ésta en tanto se continué el proceso de la</w:t>
      </w:r>
      <w:r>
        <w:rPr>
          <w:spacing w:val="-13"/>
        </w:rPr>
        <w:t> </w:t>
      </w:r>
      <w:r>
        <w:rPr/>
        <w:t>comunicación.</w:t>
      </w:r>
    </w:p>
    <w:p>
      <w:pPr>
        <w:pStyle w:val="BodyText"/>
      </w:pPr>
    </w:p>
    <w:p>
      <w:pPr>
        <w:pStyle w:val="BodyText"/>
        <w:spacing w:line="360" w:lineRule="auto" w:before="143"/>
        <w:ind w:left="112" w:right="124"/>
        <w:jc w:val="both"/>
      </w:pPr>
      <w:r>
        <w:rPr/>
        <w:t>En la interacción, es la respuesta que tiene quien recibe el mensaje, y que hace a este proceso dinámico y muy complejo.</w:t>
      </w:r>
    </w:p>
    <w:p>
      <w:pPr>
        <w:pStyle w:val="BodyText"/>
      </w:pPr>
    </w:p>
    <w:p>
      <w:pPr>
        <w:pStyle w:val="BodyText"/>
        <w:spacing w:line="360" w:lineRule="auto" w:before="143"/>
        <w:ind w:left="112" w:right="114"/>
        <w:jc w:val="both"/>
      </w:pPr>
      <w:r>
        <w:rPr/>
        <w:t>La comunicación cuando se aplica a las organizaciones se denomina comunicación organizacional. Esta comunicación se da naturalmente en todas las organizaciones, de cualquier tipo o tamaño y en consecuencia no es posible imaginar  una organización sin comunicación.</w:t>
      </w:r>
    </w:p>
    <w:p>
      <w:pPr>
        <w:pStyle w:val="BodyText"/>
      </w:pPr>
    </w:p>
    <w:p>
      <w:pPr>
        <w:pStyle w:val="BodyText"/>
        <w:spacing w:line="360" w:lineRule="auto" w:before="143"/>
        <w:ind w:left="112" w:right="117"/>
        <w:jc w:val="both"/>
      </w:pPr>
      <w:r>
        <w:rPr/>
        <w:t>Bajo esta perspectiva la comunicación organizacional es el conjunto total de mensajes que se intercambian entre los integrantes de una organización, y entre esta y el medio.</w:t>
      </w:r>
    </w:p>
    <w:p>
      <w:pPr>
        <w:spacing w:after="0" w:line="360" w:lineRule="auto"/>
        <w:jc w:val="both"/>
        <w:sectPr>
          <w:pgSz w:w="11910" w:h="16840"/>
          <w:pgMar w:header="0" w:footer="1622" w:top="1060" w:bottom="1820" w:left="1020" w:right="1020"/>
        </w:sectPr>
      </w:pPr>
    </w:p>
    <w:p>
      <w:pPr>
        <w:pStyle w:val="BodyText"/>
        <w:spacing w:line="360" w:lineRule="auto" w:before="49"/>
        <w:ind w:left="112" w:right="115"/>
        <w:jc w:val="both"/>
      </w:pPr>
      <w:r>
        <w:rPr/>
        <w:t>Según pineda, la comunicación organizacional, es el proceso por medio del cual los miembros recolectan información pertinente a cerca de su organización y los cambios que ocurren dentro de ella, para otros autores, la comunicación organizacional es la esencia, el corazón mismo, el alma y  la fuerza dominante dentro de una</w:t>
      </w:r>
      <w:r>
        <w:rPr>
          <w:spacing w:val="-9"/>
        </w:rPr>
        <w:t> </w:t>
      </w:r>
      <w:r>
        <w:rPr/>
        <w:t>organización.</w:t>
      </w:r>
    </w:p>
    <w:p>
      <w:pPr>
        <w:pStyle w:val="BodyText"/>
      </w:pPr>
    </w:p>
    <w:p>
      <w:pPr>
        <w:pStyle w:val="BodyText"/>
        <w:spacing w:line="360" w:lineRule="auto" w:before="143"/>
        <w:ind w:left="112" w:right="111"/>
        <w:jc w:val="both"/>
      </w:pPr>
      <w:r>
        <w:rPr/>
        <w:t>La comunicación organizacional se entiende también como un conjunto de técnicas y actividades encaminadas a facilitar y agilizar el flujo de mensajes entre los miembros de la organización, y  entre la organización y su medio. Asimismo, se puede considerar que está diseñada para influir en las opiniones, actitudes y conductas de los públicos internos y externos de la organización, todo ello con el fin de que ésta última cumpla mejor y más rápidamente con sus objetivos. Estas técnicas y actividades deben partir idealmente de la investigación, </w:t>
      </w:r>
      <w:r>
        <w:rPr>
          <w:spacing w:val="-3"/>
        </w:rPr>
        <w:t>ya </w:t>
      </w:r>
      <w:r>
        <w:rPr/>
        <w:t>que a través de ella se conocerán los problemas, necesidades y áreas de oportunidad en materia de</w:t>
      </w:r>
      <w:r>
        <w:rPr>
          <w:spacing w:val="-15"/>
        </w:rPr>
        <w:t> </w:t>
      </w:r>
      <w:r>
        <w:rPr/>
        <w:t>comunicación.</w:t>
      </w:r>
    </w:p>
    <w:p>
      <w:pPr>
        <w:pStyle w:val="BodyText"/>
      </w:pPr>
    </w:p>
    <w:p>
      <w:pPr>
        <w:pStyle w:val="BodyText"/>
        <w:spacing w:line="360" w:lineRule="auto" w:before="143"/>
        <w:ind w:left="112" w:right="115"/>
        <w:jc w:val="both"/>
      </w:pPr>
      <w:r>
        <w:rPr/>
        <w:t>La comunicación organizacional es esencial para la integración de las funciones administrativas. Por ejemplo, los objetivos establecidos en la planeación se comunican para que se pueda desarrollar la estructura organizacional apropiada. La comunicación organizacional es también esencial en la selección, evaluación y capacitación de los gerentes para que desempeñen sus funciones en esta estructura. De igual modo, el liderazgo eficaz y la creación de un ambiente conducente a la motivación dependen de esta comunicación. Más aun, mediante la comunicación organizacional se puede determinar si los acontecimientos y el desempeño se ajusten a los</w:t>
      </w:r>
      <w:r>
        <w:rPr>
          <w:spacing w:val="-13"/>
        </w:rPr>
        <w:t> </w:t>
      </w:r>
      <w:r>
        <w:rPr/>
        <w:t>planes.</w:t>
      </w:r>
    </w:p>
    <w:p>
      <w:pPr>
        <w:pStyle w:val="BodyText"/>
      </w:pPr>
    </w:p>
    <w:p>
      <w:pPr>
        <w:pStyle w:val="BodyText"/>
        <w:spacing w:line="360" w:lineRule="auto" w:before="143"/>
        <w:ind w:left="112" w:right="111"/>
        <w:jc w:val="both"/>
      </w:pPr>
      <w:r>
        <w:rPr/>
        <w:t>Comunicación interna.- Cuando los programas están dirigidos al personal de la organización (directivos, gerencia media, empleados y obreros). Se define como el conjunto de actividades efectuadas por cualquier organización para la creación y mantenimiento de buenas relaciones con y entre sus miembros, a través del uso de diferentes medios de comunicación que los mantengan informados, integrados y motivados para contribuir con su trabajo al logro de los objetivos organizacionales.   (Reyes Monroy, 2011, pp. 7–14)</w:t>
      </w:r>
    </w:p>
    <w:p>
      <w:pPr>
        <w:spacing w:after="0" w:line="360" w:lineRule="auto"/>
        <w:jc w:val="both"/>
        <w:sectPr>
          <w:pgSz w:w="11910" w:h="16840"/>
          <w:pgMar w:header="0" w:footer="1622" w:top="1480" w:bottom="1820" w:left="1020" w:right="1020"/>
        </w:sectPr>
      </w:pPr>
    </w:p>
    <w:p>
      <w:pPr>
        <w:pStyle w:val="Heading1"/>
        <w:numPr>
          <w:ilvl w:val="2"/>
          <w:numId w:val="1"/>
        </w:numPr>
        <w:tabs>
          <w:tab w:pos="654" w:val="left" w:leader="none"/>
        </w:tabs>
        <w:spacing w:line="240" w:lineRule="auto" w:before="40" w:after="0"/>
        <w:ind w:left="653" w:right="0" w:hanging="541"/>
        <w:jc w:val="both"/>
      </w:pPr>
      <w:r>
        <w:rPr/>
        <w:t>Comunicación</w:t>
      </w:r>
      <w:r>
        <w:rPr>
          <w:spacing w:val="-8"/>
        </w:rPr>
        <w:t> </w:t>
      </w:r>
      <w:r>
        <w:rPr/>
        <w:t>externa</w:t>
      </w:r>
    </w:p>
    <w:p>
      <w:pPr>
        <w:pStyle w:val="BodyText"/>
        <w:rPr>
          <w:b/>
        </w:rPr>
      </w:pPr>
    </w:p>
    <w:p>
      <w:pPr>
        <w:pStyle w:val="BodyText"/>
        <w:spacing w:before="7"/>
        <w:rPr>
          <w:b/>
          <w:sz w:val="23"/>
        </w:rPr>
      </w:pPr>
    </w:p>
    <w:p>
      <w:pPr>
        <w:pStyle w:val="BodyText"/>
        <w:ind w:left="112"/>
        <w:jc w:val="both"/>
      </w:pPr>
      <w:r>
        <w:rPr/>
        <w:t>Aplicada</w:t>
      </w:r>
    </w:p>
    <w:p>
      <w:pPr>
        <w:pStyle w:val="BodyText"/>
        <w:spacing w:line="360" w:lineRule="auto" w:before="137"/>
        <w:ind w:left="112" w:right="101"/>
      </w:pPr>
      <w:r>
        <w:rPr/>
        <w:t>Se utiliza cuando se dirigen a los diferentes públicos externos de la organización (accionistas, proveedores, clientes, distribuidores, autoridades gubernamentales, medios de comunicación.).</w:t>
      </w:r>
    </w:p>
    <w:p>
      <w:pPr>
        <w:pStyle w:val="BodyText"/>
      </w:pPr>
    </w:p>
    <w:p>
      <w:pPr>
        <w:pStyle w:val="BodyText"/>
        <w:spacing w:line="360" w:lineRule="auto" w:before="143"/>
        <w:ind w:left="112" w:right="116"/>
        <w:jc w:val="both"/>
      </w:pPr>
      <w:r>
        <w:rPr/>
        <w:t>Se define como el conjunto de mensajes emitidos por cualquier organización hacia sus diferentes públicos externos, encaminados a mantener o mejorar sus relaciones con ellos, a proyectar una imagen favorable o a promover sus productos y servicios.</w:t>
      </w:r>
    </w:p>
    <w:p>
      <w:pPr>
        <w:pStyle w:val="BodyText"/>
        <w:spacing w:before="4"/>
        <w:ind w:left="112"/>
        <w:jc w:val="both"/>
      </w:pPr>
      <w:r>
        <w:rPr/>
        <w:t>(Reyes Monroy, 2011, pp. 15)</w:t>
      </w:r>
    </w:p>
    <w:p>
      <w:pPr>
        <w:pStyle w:val="BodyText"/>
      </w:pPr>
    </w:p>
    <w:p>
      <w:pPr>
        <w:pStyle w:val="BodyText"/>
        <w:spacing w:before="4"/>
      </w:pPr>
    </w:p>
    <w:p>
      <w:pPr>
        <w:pStyle w:val="Heading1"/>
        <w:numPr>
          <w:ilvl w:val="2"/>
          <w:numId w:val="1"/>
        </w:numPr>
        <w:tabs>
          <w:tab w:pos="654" w:val="left" w:leader="none"/>
        </w:tabs>
        <w:spacing w:line="240" w:lineRule="auto" w:before="1" w:after="0"/>
        <w:ind w:left="653" w:right="0" w:hanging="541"/>
        <w:jc w:val="both"/>
      </w:pPr>
      <w:r>
        <w:rPr/>
        <w:t>Comunicación</w:t>
      </w:r>
      <w:r>
        <w:rPr>
          <w:spacing w:val="-9"/>
        </w:rPr>
        <w:t> </w:t>
      </w:r>
      <w:r>
        <w:rPr/>
        <w:t>descendente</w:t>
      </w:r>
    </w:p>
    <w:p>
      <w:pPr>
        <w:pStyle w:val="BodyText"/>
        <w:rPr>
          <w:b/>
        </w:rPr>
      </w:pPr>
    </w:p>
    <w:p>
      <w:pPr>
        <w:pStyle w:val="BodyText"/>
        <w:spacing w:before="6"/>
        <w:rPr>
          <w:b/>
          <w:sz w:val="23"/>
        </w:rPr>
      </w:pPr>
    </w:p>
    <w:p>
      <w:pPr>
        <w:pStyle w:val="BodyText"/>
        <w:ind w:left="112"/>
        <w:jc w:val="both"/>
      </w:pPr>
      <w:r>
        <w:rPr/>
        <w:t>Aplicada</w:t>
      </w:r>
    </w:p>
    <w:p>
      <w:pPr>
        <w:pStyle w:val="BodyText"/>
      </w:pPr>
    </w:p>
    <w:p>
      <w:pPr>
        <w:pStyle w:val="BodyText"/>
      </w:pPr>
    </w:p>
    <w:p>
      <w:pPr>
        <w:pStyle w:val="BodyText"/>
        <w:ind w:left="112"/>
        <w:jc w:val="both"/>
      </w:pPr>
      <w:r>
        <w:rPr/>
        <w:t>Es la comunicación que fluye desde los niveles más altos de una organización hasta los más bajos.</w:t>
      </w:r>
    </w:p>
    <w:p>
      <w:pPr>
        <w:pStyle w:val="BodyText"/>
      </w:pPr>
    </w:p>
    <w:p>
      <w:pPr>
        <w:pStyle w:val="BodyText"/>
      </w:pPr>
    </w:p>
    <w:p>
      <w:pPr>
        <w:pStyle w:val="BodyText"/>
        <w:spacing w:line="360" w:lineRule="auto"/>
        <w:ind w:left="112" w:right="1433"/>
      </w:pPr>
      <w:r>
        <w:rPr/>
        <w:t>Estas comunicaciones que van del superior al subordinado son básicamente de 5 tipos: Instrucciones de trabajo</w:t>
      </w:r>
    </w:p>
    <w:p>
      <w:pPr>
        <w:pStyle w:val="BodyText"/>
        <w:spacing w:before="4"/>
        <w:ind w:left="112"/>
        <w:jc w:val="both"/>
      </w:pPr>
      <w:r>
        <w:rPr/>
        <w:t>Explicación razonable del trabajo</w:t>
      </w:r>
    </w:p>
    <w:p>
      <w:pPr>
        <w:pStyle w:val="BodyText"/>
        <w:spacing w:line="360" w:lineRule="auto" w:before="139"/>
        <w:ind w:left="112" w:right="3667"/>
      </w:pPr>
      <w:r>
        <w:rPr/>
        <w:t>Información sobre procedimientos y prácticas organizacionales Retroalimentación al subordinado respecto a la ejecución</w:t>
      </w:r>
    </w:p>
    <w:p>
      <w:pPr>
        <w:pStyle w:val="BodyText"/>
        <w:spacing w:line="360" w:lineRule="auto" w:before="6"/>
        <w:ind w:left="172" w:right="1687" w:hanging="60"/>
      </w:pPr>
      <w:r>
        <w:rPr/>
        <w:t>Información de carácter ideológico para iniciar la noción de una misión por cumplir (Reyes Monroy, 2011, pp. 15)</w:t>
      </w:r>
    </w:p>
    <w:p>
      <w:pPr>
        <w:pStyle w:val="BodyText"/>
      </w:pPr>
    </w:p>
    <w:p>
      <w:pPr>
        <w:pStyle w:val="BodyText"/>
        <w:spacing w:line="360" w:lineRule="auto" w:before="143"/>
        <w:ind w:left="112" w:right="101"/>
      </w:pPr>
      <w:r>
        <w:rPr/>
        <w:t>Es aquella comunicación que baja de quienes ocupan lugares superiores en la jerarquía, a los niveles inferiores.</w:t>
      </w:r>
    </w:p>
    <w:p>
      <w:pPr>
        <w:pStyle w:val="BodyText"/>
      </w:pPr>
    </w:p>
    <w:p>
      <w:pPr>
        <w:pStyle w:val="BodyText"/>
        <w:spacing w:line="360" w:lineRule="auto" w:before="143"/>
        <w:ind w:left="112" w:right="101"/>
      </w:pPr>
      <w:r>
        <w:rPr/>
        <w:t>Una deficiente comunicación descendente genera quejas, tensiones y sucede que en muchas organizaciones la comunicación descendente es inadecuada e imprecisa.</w:t>
      </w:r>
    </w:p>
    <w:p>
      <w:pPr>
        <w:pStyle w:val="BodyText"/>
      </w:pPr>
    </w:p>
    <w:p>
      <w:pPr>
        <w:pStyle w:val="BodyText"/>
        <w:tabs>
          <w:tab w:pos="5929" w:val="left" w:leader="none"/>
        </w:tabs>
        <w:spacing w:line="360" w:lineRule="auto" w:before="143"/>
        <w:ind w:left="112" w:right="118"/>
      </w:pPr>
      <w:r>
        <w:rPr/>
        <w:t>Según Ivancevich (1997: 516), es   </w:t>
      </w:r>
      <w:r>
        <w:rPr>
          <w:spacing w:val="13"/>
        </w:rPr>
        <w:t> </w:t>
      </w:r>
      <w:r>
        <w:rPr/>
        <w:t>aquella</w:t>
      </w:r>
      <w:r>
        <w:rPr>
          <w:spacing w:val="37"/>
        </w:rPr>
        <w:t> </w:t>
      </w:r>
      <w:r>
        <w:rPr/>
        <w:t>comunicación</w:t>
        <w:tab/>
        <w:t>cuando  la  información  fluye</w:t>
      </w:r>
      <w:r>
        <w:rPr>
          <w:spacing w:val="-24"/>
        </w:rPr>
        <w:t> </w:t>
      </w:r>
      <w:r>
        <w:rPr/>
        <w:t>de</w:t>
      </w:r>
      <w:r>
        <w:rPr>
          <w:spacing w:val="38"/>
        </w:rPr>
        <w:t> </w:t>
      </w:r>
      <w:r>
        <w:rPr/>
        <w:t>arriba hacia</w:t>
      </w:r>
      <w:r>
        <w:rPr>
          <w:spacing w:val="34"/>
        </w:rPr>
        <w:t> </w:t>
      </w:r>
      <w:r>
        <w:rPr/>
        <w:t>abajo,</w:t>
      </w:r>
      <w:r>
        <w:rPr>
          <w:spacing w:val="35"/>
        </w:rPr>
        <w:t> </w:t>
      </w:r>
      <w:r>
        <w:rPr/>
        <w:t>a</w:t>
      </w:r>
      <w:r>
        <w:rPr>
          <w:spacing w:val="31"/>
        </w:rPr>
        <w:t> </w:t>
      </w:r>
      <w:r>
        <w:rPr/>
        <w:t>lo</w:t>
      </w:r>
      <w:r>
        <w:rPr>
          <w:spacing w:val="35"/>
        </w:rPr>
        <w:t> </w:t>
      </w:r>
      <w:r>
        <w:rPr/>
        <w:t>largo</w:t>
      </w:r>
      <w:r>
        <w:rPr>
          <w:spacing w:val="34"/>
        </w:rPr>
        <w:t> </w:t>
      </w:r>
      <w:r>
        <w:rPr/>
        <w:t>de</w:t>
      </w:r>
      <w:r>
        <w:rPr>
          <w:spacing w:val="31"/>
        </w:rPr>
        <w:t> </w:t>
      </w:r>
      <w:r>
        <w:rPr/>
        <w:t>la</w:t>
      </w:r>
      <w:r>
        <w:rPr>
          <w:spacing w:val="31"/>
        </w:rPr>
        <w:t> </w:t>
      </w:r>
      <w:r>
        <w:rPr/>
        <w:t>línea</w:t>
      </w:r>
      <w:r>
        <w:rPr>
          <w:spacing w:val="31"/>
        </w:rPr>
        <w:t> </w:t>
      </w:r>
      <w:r>
        <w:rPr/>
        <w:t>jerárquica</w:t>
      </w:r>
      <w:r>
        <w:rPr>
          <w:spacing w:val="31"/>
        </w:rPr>
        <w:t> </w:t>
      </w:r>
      <w:r>
        <w:rPr/>
        <w:t>de</w:t>
      </w:r>
      <w:r>
        <w:rPr>
          <w:spacing w:val="33"/>
        </w:rPr>
        <w:t> </w:t>
      </w:r>
      <w:r>
        <w:rPr/>
        <w:t>la</w:t>
      </w:r>
      <w:r>
        <w:rPr>
          <w:spacing w:val="31"/>
        </w:rPr>
        <w:t> </w:t>
      </w:r>
      <w:r>
        <w:rPr/>
        <w:t>organización,</w:t>
      </w:r>
      <w:r>
        <w:rPr>
          <w:spacing w:val="32"/>
        </w:rPr>
        <w:t> </w:t>
      </w:r>
      <w:r>
        <w:rPr/>
        <w:t>es</w:t>
      </w:r>
      <w:r>
        <w:rPr>
          <w:spacing w:val="34"/>
        </w:rPr>
        <w:t> </w:t>
      </w:r>
      <w:r>
        <w:rPr/>
        <w:t>decir,</w:t>
      </w:r>
      <w:r>
        <w:rPr>
          <w:spacing w:val="32"/>
        </w:rPr>
        <w:t> </w:t>
      </w:r>
      <w:r>
        <w:rPr/>
        <w:t>desde</w:t>
      </w:r>
      <w:r>
        <w:rPr>
          <w:spacing w:val="33"/>
        </w:rPr>
        <w:t> </w:t>
      </w:r>
      <w:r>
        <w:rPr/>
        <w:t>los</w:t>
      </w:r>
      <w:r>
        <w:rPr>
          <w:spacing w:val="33"/>
        </w:rPr>
        <w:t> </w:t>
      </w:r>
      <w:r>
        <w:rPr/>
        <w:t>directivos</w:t>
      </w:r>
      <w:r>
        <w:rPr>
          <w:spacing w:val="37"/>
        </w:rPr>
        <w:t> </w:t>
      </w:r>
      <w:r>
        <w:rPr/>
        <w:t>y</w:t>
      </w:r>
    </w:p>
    <w:p>
      <w:pPr>
        <w:spacing w:after="0" w:line="360" w:lineRule="auto"/>
        <w:sectPr>
          <w:pgSz w:w="11910" w:h="16840"/>
          <w:pgMar w:header="0" w:footer="1622" w:top="1080" w:bottom="1820" w:left="1020" w:right="1020"/>
        </w:sectPr>
      </w:pPr>
    </w:p>
    <w:p>
      <w:pPr>
        <w:pStyle w:val="BodyText"/>
        <w:spacing w:line="360" w:lineRule="auto" w:before="56"/>
        <w:ind w:left="112" w:right="111"/>
        <w:jc w:val="both"/>
      </w:pPr>
      <w:r>
        <w:rPr/>
        <w:t>supervisores, hasta los subordinados. Esta comunicación es importante, ya que es utilizada para establecer tareas, metas, proporcionar instrucciones, informar referente a políticas y procedimientos, señalar problemas que necesiten de retroalimentación acerca del desempeño...etc., ejemplos de este tipo de comunicación son los memorándum, informes, manuales de organización y periódicos internos.</w:t>
      </w:r>
    </w:p>
    <w:p>
      <w:pPr>
        <w:pStyle w:val="BodyText"/>
      </w:pPr>
    </w:p>
    <w:p>
      <w:pPr>
        <w:pStyle w:val="Heading1"/>
        <w:numPr>
          <w:ilvl w:val="2"/>
          <w:numId w:val="1"/>
        </w:numPr>
        <w:tabs>
          <w:tab w:pos="654" w:val="left" w:leader="none"/>
        </w:tabs>
        <w:spacing w:line="240" w:lineRule="auto" w:before="148" w:after="0"/>
        <w:ind w:left="653" w:right="0" w:hanging="541"/>
        <w:jc w:val="both"/>
      </w:pPr>
      <w:r>
        <w:rPr/>
        <w:t>Comunicación</w:t>
      </w:r>
      <w:r>
        <w:rPr>
          <w:spacing w:val="-8"/>
        </w:rPr>
        <w:t> </w:t>
      </w:r>
      <w:r>
        <w:rPr/>
        <w:t>ascendente</w:t>
      </w:r>
    </w:p>
    <w:p>
      <w:pPr>
        <w:pStyle w:val="BodyText"/>
        <w:rPr>
          <w:b/>
        </w:rPr>
      </w:pPr>
    </w:p>
    <w:p>
      <w:pPr>
        <w:pStyle w:val="BodyText"/>
        <w:spacing w:before="6"/>
        <w:rPr>
          <w:b/>
          <w:sz w:val="23"/>
        </w:rPr>
      </w:pPr>
    </w:p>
    <w:p>
      <w:pPr>
        <w:pStyle w:val="BodyText"/>
        <w:spacing w:line="360" w:lineRule="auto"/>
        <w:ind w:left="112" w:right="122"/>
        <w:jc w:val="both"/>
      </w:pPr>
      <w:r>
        <w:rPr/>
        <w:t>Aplicada fluye desde los niveles más bajos de la organización hasta los más altos. Incluye buzones de sugerencias, reuniones de grupo y procedimientos de presentación de quejas.</w:t>
      </w:r>
    </w:p>
    <w:p>
      <w:pPr>
        <w:pStyle w:val="BodyText"/>
        <w:spacing w:before="6"/>
        <w:ind w:left="112"/>
        <w:jc w:val="both"/>
      </w:pPr>
      <w:r>
        <w:rPr/>
        <w:t>(Reyes Monroy, 2011, pp. 15)</w:t>
      </w:r>
    </w:p>
    <w:p>
      <w:pPr>
        <w:pStyle w:val="BodyText"/>
      </w:pPr>
    </w:p>
    <w:p>
      <w:pPr>
        <w:pStyle w:val="BodyText"/>
      </w:pPr>
    </w:p>
    <w:p>
      <w:pPr>
        <w:pStyle w:val="BodyText"/>
        <w:spacing w:line="360" w:lineRule="auto"/>
        <w:ind w:left="112" w:right="121"/>
        <w:jc w:val="both"/>
      </w:pPr>
      <w:r>
        <w:rPr/>
        <w:t>Es la comunicación que se produce desde el lado de un empleado subordinado hacia los mandos superiores en una empresa.</w:t>
      </w:r>
    </w:p>
    <w:p>
      <w:pPr>
        <w:pStyle w:val="BodyText"/>
      </w:pPr>
    </w:p>
    <w:p>
      <w:pPr>
        <w:pStyle w:val="BodyText"/>
        <w:spacing w:line="360" w:lineRule="auto" w:before="143"/>
        <w:ind w:left="112" w:right="116"/>
        <w:jc w:val="both"/>
      </w:pPr>
      <w:r>
        <w:rPr/>
        <w:t>En la comunicación ascendente se espera que ésta suba hacia los niveles jerárquicos superiores correspondientes. Entre los canales de comunicación ascendente más comunes están las cajas de sugerencias y reuniones de grupo.</w:t>
      </w:r>
    </w:p>
    <w:p>
      <w:pPr>
        <w:pStyle w:val="BodyText"/>
      </w:pPr>
    </w:p>
    <w:p>
      <w:pPr>
        <w:pStyle w:val="BodyText"/>
        <w:spacing w:line="360" w:lineRule="auto" w:before="143"/>
        <w:ind w:left="112" w:right="112"/>
        <w:jc w:val="both"/>
      </w:pPr>
      <w:r>
        <w:rPr/>
        <w:t>De todos modos la gente siempre encuentra la manera de hacerse oír a través de canales ascendentes e inadecuados. Este tipo de comunicación ascendente ofrece a los gerentes retroalimentación e información que puede utilizar para la toma de decisiones, además que alivia las tensiones de los empleados y puede alentar la participación y dedicación en el trabajo.</w:t>
      </w:r>
    </w:p>
    <w:p>
      <w:pPr>
        <w:pStyle w:val="BodyText"/>
      </w:pPr>
    </w:p>
    <w:p>
      <w:pPr>
        <w:pStyle w:val="BodyText"/>
        <w:spacing w:line="360" w:lineRule="auto" w:before="143"/>
        <w:ind w:left="112" w:right="114"/>
        <w:jc w:val="both"/>
      </w:pPr>
      <w:r>
        <w:rPr/>
        <w:t>Según Ivancevich (1997: 517), establece que es aquella modalidad en donde la información fluye  de abajo hacia arriba, desde los subordinados a sus superiores y de estos a los niveles directivos; su importancia radica, en que es una manera de evaluar indirectamente la eficiencia de la comunicación descendente; mediante ella los trabajadores adquieren conciencia de que forman  parte de la organización, también permite obtener mejoras a través de la retroalimentación desde la parte baja de la pirámide, para que facilite la medición del clima organizacional (Hodgetts, 1991, p. 326). Ejemplo de esta comunicación son los programas de sugerencias, procedimientos de quejas, políticas de puertas abiertas, reuniones de</w:t>
      </w:r>
      <w:r>
        <w:rPr>
          <w:spacing w:val="-12"/>
        </w:rPr>
        <w:t> </w:t>
      </w:r>
      <w:r>
        <w:rPr/>
        <w:t>trabajo.</w:t>
      </w:r>
    </w:p>
    <w:p>
      <w:pPr>
        <w:spacing w:after="0" w:line="360" w:lineRule="auto"/>
        <w:jc w:val="both"/>
        <w:sectPr>
          <w:pgSz w:w="11910" w:h="16840"/>
          <w:pgMar w:header="0" w:footer="1622" w:top="1060" w:bottom="1820" w:left="1020" w:right="1020"/>
        </w:sectPr>
      </w:pPr>
    </w:p>
    <w:p>
      <w:pPr>
        <w:pStyle w:val="Heading1"/>
        <w:numPr>
          <w:ilvl w:val="2"/>
          <w:numId w:val="1"/>
        </w:numPr>
        <w:tabs>
          <w:tab w:pos="654" w:val="left" w:leader="none"/>
        </w:tabs>
        <w:spacing w:line="240" w:lineRule="auto" w:before="40" w:after="0"/>
        <w:ind w:left="653" w:right="0" w:hanging="541"/>
        <w:jc w:val="both"/>
      </w:pPr>
      <w:r>
        <w:rPr/>
        <w:t>Comunicación</w:t>
      </w:r>
      <w:r>
        <w:rPr>
          <w:spacing w:val="-6"/>
        </w:rPr>
        <w:t> </w:t>
      </w:r>
      <w:r>
        <w:rPr/>
        <w:t>horizontal</w:t>
      </w:r>
    </w:p>
    <w:p>
      <w:pPr>
        <w:pStyle w:val="BodyText"/>
        <w:rPr>
          <w:b/>
        </w:rPr>
      </w:pPr>
    </w:p>
    <w:p>
      <w:pPr>
        <w:pStyle w:val="BodyText"/>
        <w:spacing w:before="7"/>
        <w:rPr>
          <w:b/>
          <w:sz w:val="23"/>
        </w:rPr>
      </w:pPr>
    </w:p>
    <w:p>
      <w:pPr>
        <w:pStyle w:val="BodyText"/>
        <w:spacing w:line="360" w:lineRule="auto"/>
        <w:ind w:left="112" w:right="119"/>
        <w:jc w:val="both"/>
      </w:pPr>
      <w:r>
        <w:rPr/>
        <w:t>Aplicada es la comunicación que fluye entre funciones, necesaria para coordinar e integrar los distintos trabajos en una organización.  (Reyes, 2011:15–16)</w:t>
      </w:r>
    </w:p>
    <w:p>
      <w:pPr>
        <w:pStyle w:val="BodyText"/>
      </w:pPr>
    </w:p>
    <w:p>
      <w:pPr>
        <w:pStyle w:val="BodyText"/>
        <w:spacing w:line="360" w:lineRule="auto" w:before="143"/>
        <w:ind w:left="112" w:right="113"/>
        <w:jc w:val="both"/>
      </w:pPr>
      <w:r>
        <w:rPr/>
        <w:t>Normalmente es la comunicación que se produce entre colegas de distintos departamentos y sirve para coordinar trabajos y satisfacer necesidades sociales. Este tipo de comunicación, al carecer de diseño formal en las organizaciones, por lo general lo moderan los administradores de los distintos departamentos que normalmente hay en una empresa.</w:t>
      </w:r>
    </w:p>
    <w:p>
      <w:pPr>
        <w:pStyle w:val="BodyText"/>
      </w:pPr>
    </w:p>
    <w:p>
      <w:pPr>
        <w:pStyle w:val="BodyText"/>
        <w:spacing w:before="143"/>
        <w:ind w:left="112"/>
        <w:jc w:val="both"/>
      </w:pPr>
      <w:r>
        <w:rPr/>
        <w:t>Horizontal o lateral</w:t>
      </w:r>
    </w:p>
    <w:p>
      <w:pPr>
        <w:pStyle w:val="BodyText"/>
        <w:spacing w:line="360" w:lineRule="auto" w:before="137"/>
        <w:ind w:left="112" w:right="110"/>
        <w:jc w:val="both"/>
      </w:pPr>
      <w:r>
        <w:rPr/>
        <w:t>Como lo establece Ivancevich (1997: 517), es aquella comunicación donde los mensajes fluyen entre personas del mismo nivel de la organización. Ejemplos de esta comunicación lo son las reuniones de planilla, las interacciones frente a frente, notas, memorándum, informes....etc. Su importancia radica en que se puede emplear con fines de integración y coordinación de unidades independientes que forman parte de la organización como lo establece Hodgetts (1991:</w:t>
      </w:r>
      <w:r>
        <w:rPr>
          <w:spacing w:val="-12"/>
        </w:rPr>
        <w:t> </w:t>
      </w:r>
      <w:r>
        <w:rPr/>
        <w:t>327)</w:t>
      </w:r>
    </w:p>
    <w:p>
      <w:pPr>
        <w:pStyle w:val="BodyText"/>
      </w:pPr>
    </w:p>
    <w:p>
      <w:pPr>
        <w:pStyle w:val="Heading1"/>
        <w:numPr>
          <w:ilvl w:val="2"/>
          <w:numId w:val="1"/>
        </w:numPr>
        <w:tabs>
          <w:tab w:pos="654" w:val="left" w:leader="none"/>
        </w:tabs>
        <w:spacing w:line="240" w:lineRule="auto" w:before="148" w:after="0"/>
        <w:ind w:left="653" w:right="0" w:hanging="541"/>
        <w:jc w:val="both"/>
      </w:pPr>
      <w:r>
        <w:rPr/>
        <w:t>Comunicación</w:t>
      </w:r>
      <w:r>
        <w:rPr>
          <w:spacing w:val="-6"/>
        </w:rPr>
        <w:t> </w:t>
      </w:r>
      <w:r>
        <w:rPr/>
        <w:t>diagonal</w:t>
      </w:r>
    </w:p>
    <w:p>
      <w:pPr>
        <w:pStyle w:val="BodyText"/>
        <w:rPr>
          <w:b/>
        </w:rPr>
      </w:pPr>
    </w:p>
    <w:p>
      <w:pPr>
        <w:pStyle w:val="BodyText"/>
        <w:spacing w:before="6"/>
        <w:rPr>
          <w:b/>
          <w:sz w:val="23"/>
        </w:rPr>
      </w:pPr>
    </w:p>
    <w:p>
      <w:pPr>
        <w:pStyle w:val="BodyText"/>
        <w:spacing w:line="360" w:lineRule="auto"/>
        <w:ind w:left="112" w:right="119"/>
        <w:jc w:val="both"/>
      </w:pPr>
      <w:r>
        <w:rPr/>
        <w:t>Aplicada es la que cruza distintas funciones y niveles de una organización y es importante cuando los miembros de la organización no pueden comunicarse por medio de los demás canales de comunicación. (Reyes, 2011: 16)</w:t>
      </w:r>
    </w:p>
    <w:p>
      <w:pPr>
        <w:pStyle w:val="BodyText"/>
      </w:pPr>
    </w:p>
    <w:p>
      <w:pPr>
        <w:pStyle w:val="BodyText"/>
        <w:spacing w:line="360" w:lineRule="auto" w:before="143"/>
        <w:ind w:left="112" w:right="112"/>
        <w:jc w:val="both"/>
      </w:pPr>
      <w:r>
        <w:rPr/>
        <w:t>Este tipo de comunicación no es muy usado, pero es muy importante cuando los miembros no consiguen comunicarse a través de otros canales. Por ejemplo el gerente financiero necesita hacer algún análisis de venta y pide directamente a ventas los reportes, en vez de hacerlo a través del departamento de mercadeo.</w:t>
      </w:r>
    </w:p>
    <w:p>
      <w:pPr>
        <w:pStyle w:val="BodyText"/>
      </w:pPr>
    </w:p>
    <w:p>
      <w:pPr>
        <w:pStyle w:val="BodyText"/>
        <w:spacing w:line="360" w:lineRule="auto" w:before="143"/>
        <w:ind w:left="112" w:right="119"/>
        <w:jc w:val="both"/>
      </w:pPr>
      <w:r>
        <w:rPr/>
        <w:t>Las organizaciones modernas son estructuras malladas y la comunicación en diagonal se estila mucho con la ventaja de ser eficiente en términos de tiempo y esfuerzo en la organización. Asimismo, en las organizaciones modernas, la tecnología ha venido a enriquecer los canales de comunicación y ha venido a facilitar en tiempo y esfuerzo las comunicaciones tanto internas como externas. Las principales herramientas tecnológicas aplicadas en la comunicación son:</w:t>
      </w:r>
    </w:p>
    <w:p>
      <w:pPr>
        <w:spacing w:after="0" w:line="360" w:lineRule="auto"/>
        <w:jc w:val="both"/>
        <w:sectPr>
          <w:footerReference w:type="default" r:id="rId18"/>
          <w:pgSz w:w="11910" w:h="16840"/>
          <w:pgMar w:footer="1622" w:header="0" w:top="1080" w:bottom="1820" w:left="1020" w:right="1020"/>
        </w:sectPr>
      </w:pPr>
    </w:p>
    <w:p>
      <w:pPr>
        <w:pStyle w:val="BodyText"/>
        <w:spacing w:before="49"/>
        <w:ind w:left="112"/>
        <w:jc w:val="both"/>
      </w:pPr>
      <w:r>
        <w:rPr/>
        <w:t>Internet, Intranet y Extranet.</w:t>
      </w:r>
    </w:p>
    <w:p>
      <w:pPr>
        <w:pStyle w:val="BodyText"/>
        <w:spacing w:line="360" w:lineRule="auto" w:before="139"/>
        <w:ind w:left="112" w:right="5519"/>
      </w:pPr>
      <w:r>
        <w:rPr/>
        <w:t>Correo electrónico y mensajes instantáneos. Correo de voz.</w:t>
      </w:r>
    </w:p>
    <w:p>
      <w:pPr>
        <w:pStyle w:val="BodyText"/>
        <w:spacing w:line="360" w:lineRule="auto" w:before="6"/>
        <w:ind w:left="112" w:right="5017"/>
      </w:pPr>
      <w:r>
        <w:rPr/>
        <w:t>Videoconferencias y tele-conferencias. Teléfonos inteligentes y computadoras</w:t>
      </w:r>
      <w:r>
        <w:rPr>
          <w:spacing w:val="-9"/>
        </w:rPr>
        <w:t> </w:t>
      </w:r>
      <w:r>
        <w:rPr/>
        <w:t>manuales.</w:t>
      </w:r>
    </w:p>
    <w:p>
      <w:pPr>
        <w:pStyle w:val="BodyText"/>
        <w:spacing w:before="6"/>
        <w:ind w:left="112"/>
        <w:jc w:val="both"/>
      </w:pPr>
      <w:r>
        <w:rPr/>
        <w:t>Handheld y otras herramientas tecnológicas muy usadas para agilizar las transacciones comerciales.</w:t>
      </w:r>
    </w:p>
    <w:p>
      <w:pPr>
        <w:pStyle w:val="BodyText"/>
      </w:pPr>
    </w:p>
    <w:p>
      <w:pPr>
        <w:pStyle w:val="BodyText"/>
        <w:spacing w:before="4"/>
      </w:pPr>
    </w:p>
    <w:p>
      <w:pPr>
        <w:pStyle w:val="Heading1"/>
        <w:numPr>
          <w:ilvl w:val="2"/>
          <w:numId w:val="1"/>
        </w:numPr>
        <w:tabs>
          <w:tab w:pos="654" w:val="left" w:leader="none"/>
        </w:tabs>
        <w:spacing w:line="720" w:lineRule="auto" w:before="1" w:after="0"/>
        <w:ind w:left="112" w:right="6129" w:firstLine="0"/>
        <w:jc w:val="left"/>
      </w:pPr>
      <w:r>
        <w:rPr/>
        <w:t>Elementos de la</w:t>
      </w:r>
      <w:r>
        <w:rPr>
          <w:spacing w:val="-8"/>
        </w:rPr>
        <w:t> </w:t>
      </w:r>
      <w:r>
        <w:rPr/>
        <w:t>comunicación Importancia de la</w:t>
      </w:r>
      <w:r>
        <w:rPr>
          <w:spacing w:val="-9"/>
        </w:rPr>
        <w:t> </w:t>
      </w:r>
      <w:r>
        <w:rPr/>
        <w:t>comunicación</w:t>
      </w:r>
    </w:p>
    <w:p>
      <w:pPr>
        <w:pStyle w:val="BodyText"/>
        <w:spacing w:line="360" w:lineRule="auto" w:before="15"/>
        <w:ind w:left="112" w:right="101"/>
      </w:pPr>
      <w:r>
        <w:rPr/>
        <w:t>La comunicación la define nuestro diccionario como la "acción y efecto de comunicar" y comunicar es "hacer a otro participe de lo que uno tiene".</w:t>
      </w:r>
    </w:p>
    <w:p>
      <w:pPr>
        <w:pStyle w:val="BodyText"/>
      </w:pPr>
    </w:p>
    <w:p>
      <w:pPr>
        <w:pStyle w:val="BodyText"/>
        <w:spacing w:line="360" w:lineRule="auto" w:before="143"/>
        <w:ind w:left="112" w:right="101"/>
      </w:pPr>
      <w:r>
        <w:rPr/>
        <w:t>Para Arias Galicia la comunicación es un proceso mediante el cual transmitimos y recibimos datos, ideas, opiniones y actitudes para lograr comprensión y acción.</w:t>
      </w:r>
    </w:p>
    <w:p>
      <w:pPr>
        <w:pStyle w:val="BodyText"/>
      </w:pPr>
    </w:p>
    <w:p>
      <w:pPr>
        <w:pStyle w:val="BodyText"/>
        <w:spacing w:line="360" w:lineRule="auto" w:before="143"/>
        <w:ind w:left="112" w:right="101"/>
      </w:pPr>
      <w:r>
        <w:rPr/>
        <w:t>Para Agustín Reyes Ponce la comunicación es un proceso por virtud del cual nuestros conocimientos, tendencias y sentimientos son conocidos y aceptados por otros.</w:t>
      </w:r>
    </w:p>
    <w:p>
      <w:pPr>
        <w:pStyle w:val="BodyText"/>
        <w:spacing w:before="6"/>
        <w:ind w:left="112"/>
        <w:jc w:val="both"/>
      </w:pPr>
      <w:r>
        <w:rPr/>
        <w:t>(López Enríquez. H. F. 1998, pp. 12)</w:t>
      </w:r>
    </w:p>
    <w:p>
      <w:pPr>
        <w:pStyle w:val="BodyText"/>
      </w:pPr>
    </w:p>
    <w:p>
      <w:pPr>
        <w:pStyle w:val="BodyText"/>
        <w:spacing w:before="4"/>
      </w:pPr>
    </w:p>
    <w:p>
      <w:pPr>
        <w:pStyle w:val="Heading1"/>
        <w:spacing w:before="1"/>
        <w:ind w:left="112"/>
      </w:pPr>
      <w:r>
        <w:rPr/>
        <w:t>Elementos de la comunicación</w:t>
      </w:r>
    </w:p>
    <w:p>
      <w:pPr>
        <w:pStyle w:val="BodyText"/>
        <w:rPr>
          <w:b/>
        </w:rPr>
      </w:pPr>
    </w:p>
    <w:p>
      <w:pPr>
        <w:pStyle w:val="BodyText"/>
        <w:spacing w:before="6"/>
        <w:rPr>
          <w:b/>
          <w:sz w:val="23"/>
        </w:rPr>
      </w:pPr>
    </w:p>
    <w:p>
      <w:pPr>
        <w:pStyle w:val="BodyText"/>
        <w:spacing w:line="360" w:lineRule="auto"/>
        <w:ind w:left="112" w:right="112"/>
        <w:jc w:val="both"/>
      </w:pPr>
      <w:r>
        <w:rPr/>
        <w:t>Una primera aproximación para entender el concepto de comunicación es a partir de su etimología. Comunicar viene del vocablo latino communicare, que significa “compartir algo, hacerlo común”, y por “común” entendemos comunidad; o sea, comunicar se refiere a hacer a “algo” del conocimiento de nuestros semejantes.</w:t>
      </w:r>
    </w:p>
    <w:p>
      <w:pPr>
        <w:pStyle w:val="BodyText"/>
      </w:pPr>
    </w:p>
    <w:p>
      <w:pPr>
        <w:pStyle w:val="BodyText"/>
        <w:spacing w:line="360" w:lineRule="auto" w:before="143"/>
        <w:ind w:left="112" w:right="112"/>
        <w:jc w:val="both"/>
      </w:pPr>
      <w:r>
        <w:rPr/>
        <w:t>Su etimología nos lleva a suponer que la comunicación es un fenómeno que se realiza como parte sustancial de las relaciones sociales. Ahora bien, ¿qué es ese “algo” que mencionamos? Pues se  trata de la información. Tanto las personas como los animales constantemente estamos </w:t>
      </w:r>
      <w:r>
        <w:rPr>
          <w:spacing w:val="48"/>
        </w:rPr>
        <w:t> </w:t>
      </w:r>
      <w:r>
        <w:rPr/>
        <w:t>recopilando</w:t>
      </w:r>
    </w:p>
    <w:p>
      <w:pPr>
        <w:spacing w:after="0" w:line="360" w:lineRule="auto"/>
        <w:jc w:val="both"/>
        <w:sectPr>
          <w:footerReference w:type="default" r:id="rId19"/>
          <w:pgSz w:w="11910" w:h="16840"/>
          <w:pgMar w:footer="1622" w:header="0" w:top="1480" w:bottom="1820" w:left="1020" w:right="1020"/>
          <w:pgNumType w:start="11"/>
        </w:sectPr>
      </w:pPr>
    </w:p>
    <w:p>
      <w:pPr>
        <w:pStyle w:val="BodyText"/>
        <w:spacing w:line="360" w:lineRule="auto" w:before="56"/>
        <w:ind w:left="112" w:right="113"/>
        <w:jc w:val="both"/>
      </w:pPr>
      <w:r>
        <w:rPr/>
        <w:t>datos de nuestro entorno, los procesamos y compartimos con nuestros semejantes esperando lograr una reacción en ellos que nos permita resolver alguna necesidad.</w:t>
      </w:r>
    </w:p>
    <w:p>
      <w:pPr>
        <w:pStyle w:val="BodyText"/>
      </w:pPr>
    </w:p>
    <w:p>
      <w:pPr>
        <w:pStyle w:val="BodyText"/>
        <w:spacing w:line="360" w:lineRule="auto" w:before="143"/>
        <w:ind w:left="112" w:right="115"/>
        <w:jc w:val="both"/>
      </w:pPr>
      <w:r>
        <w:rPr/>
        <w:t>Como se mencionó anteriormente, la comunicación no es exclusiva del ser humano, </w:t>
      </w:r>
      <w:r>
        <w:rPr>
          <w:spacing w:val="-3"/>
        </w:rPr>
        <w:t>ya </w:t>
      </w:r>
      <w:r>
        <w:rPr/>
        <w:t>que todos los seres vivos tenemos la capacidad de comunicarnos y de compartir información de nuestro entorno, lo cual nos ayuda a sobrevivir. Los animales se comunican para encontrar comida, escapar de sus depredadores y para establecer ciertas relaciones jerárquicas entre ellos que les posibilitan un orden dentro de su comunidad,</w:t>
      </w:r>
      <w:r>
        <w:rPr>
          <w:spacing w:val="-7"/>
        </w:rPr>
        <w:t> </w:t>
      </w:r>
      <w:r>
        <w:rPr/>
        <w:t>etcétera.</w:t>
      </w:r>
    </w:p>
    <w:p>
      <w:pPr>
        <w:pStyle w:val="BodyText"/>
      </w:pPr>
    </w:p>
    <w:p>
      <w:pPr>
        <w:pStyle w:val="BodyText"/>
        <w:spacing w:line="360" w:lineRule="auto" w:before="143"/>
        <w:ind w:left="112" w:right="118"/>
        <w:jc w:val="both"/>
      </w:pPr>
      <w:r>
        <w:rPr/>
        <w:t>El proceso comunicativo se desarrolla a través de la emisión de señales que pueden ser sonidos, gestos o señas, olores, etc., con la intención de dar a conocer un mensaje, y que a consecuencia de éste, se produzca una acción o reacción en quienes lo reciben.</w:t>
      </w:r>
    </w:p>
    <w:p>
      <w:pPr>
        <w:pStyle w:val="BodyText"/>
      </w:pPr>
    </w:p>
    <w:p>
      <w:pPr>
        <w:pStyle w:val="BodyText"/>
        <w:spacing w:line="360" w:lineRule="auto" w:before="143"/>
        <w:ind w:left="112" w:right="118"/>
        <w:jc w:val="both"/>
      </w:pPr>
      <w:r>
        <w:rPr/>
        <w:t>Para el caso de los seres humanos, estas señales son más complejas que en los animales, situación que deriva de nuestra capacidad intelectual; el lenguaje escrito, por ejemplo.</w:t>
      </w:r>
    </w:p>
    <w:p>
      <w:pPr>
        <w:pStyle w:val="BodyText"/>
      </w:pPr>
    </w:p>
    <w:p>
      <w:pPr>
        <w:pStyle w:val="BodyText"/>
        <w:spacing w:line="360" w:lineRule="auto" w:before="143"/>
        <w:ind w:left="112" w:right="117"/>
        <w:jc w:val="both"/>
      </w:pPr>
      <w:r>
        <w:rPr/>
        <w:t>Modelo básico del proceso comunicativo, basado en el modelo aristotélico es el primer intento registrado por entender el proceso comunicativo se remonta a la antigüedad clásica, en la época de los sabios griegos. Fue Aristóteles (384-322 a.C.) quien en sus tratados filosóficos1 diferenció al hombre de los animales por la capacidad de tener un lenguaje y conceptualizó a la comunicación la relación de tres elementos básicos: emisor, mensaje y receptor.</w:t>
      </w:r>
    </w:p>
    <w:p>
      <w:pPr>
        <w:pStyle w:val="BodyText"/>
      </w:pPr>
    </w:p>
    <w:p>
      <w:pPr>
        <w:pStyle w:val="BodyText"/>
        <w:spacing w:before="143"/>
        <w:ind w:left="112"/>
        <w:jc w:val="both"/>
      </w:pPr>
      <w:r>
        <w:rPr/>
        <w:t>A partir de aquí derivan todos los demás modelos que al tiempo se han realizado.</w:t>
      </w:r>
    </w:p>
    <w:p>
      <w:pPr>
        <w:pStyle w:val="BodyText"/>
      </w:pPr>
    </w:p>
    <w:p>
      <w:pPr>
        <w:pStyle w:val="BodyText"/>
      </w:pPr>
    </w:p>
    <w:p>
      <w:pPr>
        <w:pStyle w:val="BodyText"/>
        <w:spacing w:line="360" w:lineRule="auto"/>
        <w:ind w:left="112" w:right="115"/>
        <w:jc w:val="both"/>
      </w:pPr>
      <w:r>
        <w:rPr>
          <w:b/>
        </w:rPr>
        <w:t>Emisor</w:t>
      </w:r>
      <w:r>
        <w:rPr/>
        <w:t>: Dentro del proceso comunicativo, es la parte que inicia el intercambio de información y conduce el acto comunicativo. Es quien transmite el mensaje, el que dice o hace algo con significado.</w:t>
      </w:r>
    </w:p>
    <w:p>
      <w:pPr>
        <w:pStyle w:val="BodyText"/>
      </w:pPr>
    </w:p>
    <w:p>
      <w:pPr>
        <w:pStyle w:val="BodyText"/>
        <w:spacing w:before="143"/>
        <w:ind w:left="112"/>
        <w:jc w:val="both"/>
      </w:pPr>
      <w:r>
        <w:rPr>
          <w:b/>
        </w:rPr>
        <w:t>Mensaje</w:t>
      </w:r>
      <w:r>
        <w:rPr/>
        <w:t>: Se refiere a la información transmitida. Es lo que se dice.</w:t>
      </w:r>
    </w:p>
    <w:p>
      <w:pPr>
        <w:pStyle w:val="BodyText"/>
      </w:pPr>
    </w:p>
    <w:p>
      <w:pPr>
        <w:pStyle w:val="BodyText"/>
        <w:spacing w:before="9"/>
        <w:rPr>
          <w:sz w:val="23"/>
        </w:rPr>
      </w:pPr>
    </w:p>
    <w:p>
      <w:pPr>
        <w:pStyle w:val="BodyText"/>
        <w:ind w:left="112"/>
        <w:jc w:val="both"/>
      </w:pPr>
      <w:r>
        <w:rPr>
          <w:b/>
        </w:rPr>
        <w:t>Recepto</w:t>
      </w:r>
      <w:r>
        <w:rPr/>
        <w:t>r: Es quien recibe el mensaje.</w:t>
      </w:r>
    </w:p>
    <w:p>
      <w:pPr>
        <w:spacing w:after="0"/>
        <w:jc w:val="both"/>
        <w:sectPr>
          <w:pgSz w:w="11910" w:h="16840"/>
          <w:pgMar w:header="0" w:footer="1622" w:top="1060" w:bottom="1820" w:left="1020" w:right="1020"/>
        </w:sectPr>
      </w:pPr>
    </w:p>
    <w:p>
      <w:pPr>
        <w:pStyle w:val="BodyText"/>
        <w:spacing w:line="360" w:lineRule="auto" w:before="56"/>
        <w:ind w:left="112" w:right="118"/>
        <w:jc w:val="both"/>
      </w:pPr>
      <w:r>
        <w:rPr/>
        <w:t>Aunque Aristóteles creó este esquema pensando básicamente en entender la comunicación entre humanos, es aplicable a todo tipo de sujetos, es decir, humanos y animales.</w:t>
      </w:r>
    </w:p>
    <w:p>
      <w:pPr>
        <w:pStyle w:val="BodyText"/>
      </w:pPr>
    </w:p>
    <w:p>
      <w:pPr>
        <w:pStyle w:val="Heading1"/>
        <w:numPr>
          <w:ilvl w:val="3"/>
          <w:numId w:val="1"/>
        </w:numPr>
        <w:tabs>
          <w:tab w:pos="834" w:val="left" w:leader="none"/>
        </w:tabs>
        <w:spacing w:line="240" w:lineRule="auto" w:before="148" w:after="0"/>
        <w:ind w:left="833" w:right="0" w:hanging="721"/>
        <w:jc w:val="both"/>
      </w:pPr>
      <w:r>
        <w:rPr/>
        <w:t>Comunicación</w:t>
      </w:r>
      <w:r>
        <w:rPr>
          <w:spacing w:val="-9"/>
        </w:rPr>
        <w:t> </w:t>
      </w:r>
      <w:r>
        <w:rPr/>
        <w:t>masiva</w:t>
      </w:r>
    </w:p>
    <w:p>
      <w:pPr>
        <w:pStyle w:val="BodyText"/>
        <w:rPr>
          <w:b/>
        </w:rPr>
      </w:pPr>
    </w:p>
    <w:p>
      <w:pPr>
        <w:pStyle w:val="BodyText"/>
        <w:spacing w:before="6"/>
        <w:rPr>
          <w:b/>
          <w:sz w:val="23"/>
        </w:rPr>
      </w:pPr>
    </w:p>
    <w:p>
      <w:pPr>
        <w:pStyle w:val="BodyText"/>
        <w:spacing w:line="360" w:lineRule="auto"/>
        <w:ind w:left="112" w:right="111"/>
        <w:jc w:val="both"/>
      </w:pPr>
      <w:r>
        <w:rPr/>
        <w:t>Los medios de comunicación son canales artificiales que permiten la comunicación interpersonal entre emisor y receptor: el teléfono, teléfono celular, el correo de papel (la carta y el telegrama). También se pueden considerar como medios de comunicación personal la radio, internet (el chat), y la televisión, pues actualmente permiten establecer comunicación con el auditor, receptor y televidente de manera inmediata en el tiempo y en el espacio. Entre los distintos medios de comunicación destacan los llamados Medios de Comunicación de Masas o Mass Media, es decir, aquellos canales artificiales a través de los cuáles se transmiten mensajes que se dirigen a un receptor colectivo o social. En el proceso de comunicación de masas se traspasan las fronteras del tiempo y del espacio.</w:t>
      </w:r>
    </w:p>
    <w:p>
      <w:pPr>
        <w:pStyle w:val="BodyText"/>
      </w:pPr>
    </w:p>
    <w:p>
      <w:pPr>
        <w:pStyle w:val="BodyText"/>
        <w:spacing w:before="143"/>
        <w:ind w:left="112"/>
        <w:jc w:val="both"/>
      </w:pPr>
      <w:r>
        <w:rPr/>
        <w:t>Características.</w:t>
      </w:r>
    </w:p>
    <w:p>
      <w:pPr>
        <w:pStyle w:val="BodyText"/>
      </w:pPr>
    </w:p>
    <w:p>
      <w:pPr>
        <w:pStyle w:val="BodyText"/>
      </w:pPr>
    </w:p>
    <w:p>
      <w:pPr>
        <w:pStyle w:val="BodyText"/>
        <w:ind w:left="112"/>
        <w:jc w:val="both"/>
      </w:pPr>
      <w:r>
        <w:rPr/>
        <w:t>Estos medios masivos de comunicación poseen algunas características comunes:</w:t>
      </w:r>
    </w:p>
    <w:p>
      <w:pPr>
        <w:pStyle w:val="BodyText"/>
      </w:pPr>
    </w:p>
    <w:p>
      <w:pPr>
        <w:pStyle w:val="BodyText"/>
      </w:pPr>
    </w:p>
    <w:p>
      <w:pPr>
        <w:pStyle w:val="ListParagraph"/>
        <w:numPr>
          <w:ilvl w:val="0"/>
          <w:numId w:val="2"/>
        </w:numPr>
        <w:tabs>
          <w:tab w:pos="391" w:val="left" w:leader="none"/>
        </w:tabs>
        <w:spacing w:line="360" w:lineRule="auto" w:before="0" w:after="0"/>
        <w:ind w:left="112" w:right="120" w:firstLine="0"/>
        <w:jc w:val="both"/>
        <w:rPr>
          <w:sz w:val="24"/>
        </w:rPr>
      </w:pPr>
      <w:r>
        <w:rPr>
          <w:sz w:val="24"/>
        </w:rPr>
        <w:t>Emplean canales artificiales que ponen en juego una tecnología compleja y de elevado coste material.</w:t>
      </w:r>
    </w:p>
    <w:p>
      <w:pPr>
        <w:pStyle w:val="BodyText"/>
      </w:pPr>
    </w:p>
    <w:p>
      <w:pPr>
        <w:pStyle w:val="ListParagraph"/>
        <w:numPr>
          <w:ilvl w:val="0"/>
          <w:numId w:val="2"/>
        </w:numPr>
        <w:tabs>
          <w:tab w:pos="375" w:val="left" w:leader="none"/>
        </w:tabs>
        <w:spacing w:line="360" w:lineRule="auto" w:before="143" w:after="0"/>
        <w:ind w:left="112" w:right="117" w:firstLine="0"/>
        <w:jc w:val="both"/>
        <w:rPr>
          <w:sz w:val="24"/>
        </w:rPr>
      </w:pPr>
      <w:r>
        <w:rPr>
          <w:sz w:val="24"/>
        </w:rPr>
        <w:t>El emisor está constituido por personas específicas que entregan la información a través de los medios</w:t>
      </w:r>
    </w:p>
    <w:p>
      <w:pPr>
        <w:pStyle w:val="BodyText"/>
      </w:pPr>
    </w:p>
    <w:p>
      <w:pPr>
        <w:pStyle w:val="ListParagraph"/>
        <w:numPr>
          <w:ilvl w:val="0"/>
          <w:numId w:val="2"/>
        </w:numPr>
        <w:tabs>
          <w:tab w:pos="365" w:val="left" w:leader="none"/>
        </w:tabs>
        <w:spacing w:line="360" w:lineRule="auto" w:before="143" w:after="0"/>
        <w:ind w:left="112" w:right="118" w:firstLine="0"/>
        <w:jc w:val="both"/>
        <w:rPr>
          <w:sz w:val="24"/>
        </w:rPr>
      </w:pPr>
      <w:r>
        <w:rPr>
          <w:sz w:val="24"/>
        </w:rPr>
        <w:t>El receptor de los mensajes es, en todos los casos, colectivo y heterogéneo. Ello no quita que en general tengan un público ideal al cual se dirigen, que corresponderá a determinado nivel cultural, social, con alguna tendencia política o religiosa,</w:t>
      </w:r>
      <w:r>
        <w:rPr>
          <w:spacing w:val="-10"/>
          <w:sz w:val="24"/>
        </w:rPr>
        <w:t> </w:t>
      </w:r>
      <w:r>
        <w:rPr>
          <w:sz w:val="24"/>
        </w:rPr>
        <w:t>etc.</w:t>
      </w:r>
    </w:p>
    <w:p>
      <w:pPr>
        <w:pStyle w:val="BodyText"/>
      </w:pPr>
    </w:p>
    <w:p>
      <w:pPr>
        <w:pStyle w:val="ListParagraph"/>
        <w:numPr>
          <w:ilvl w:val="0"/>
          <w:numId w:val="2"/>
        </w:numPr>
        <w:tabs>
          <w:tab w:pos="427" w:val="left" w:leader="none"/>
        </w:tabs>
        <w:spacing w:line="360" w:lineRule="auto" w:before="143" w:after="0"/>
        <w:ind w:left="112" w:right="118" w:firstLine="0"/>
        <w:jc w:val="both"/>
        <w:rPr>
          <w:sz w:val="24"/>
        </w:rPr>
      </w:pPr>
      <w:r>
        <w:rPr>
          <w:spacing w:val="-3"/>
          <w:sz w:val="24"/>
        </w:rPr>
        <w:t>La </w:t>
      </w:r>
      <w:r>
        <w:rPr>
          <w:sz w:val="24"/>
        </w:rPr>
        <w:t>comunicación es fundamentalmente unidireccional, es decir, no es posible la reacción inmediata de los receptores ante lo expuesto por el</w:t>
      </w:r>
      <w:r>
        <w:rPr>
          <w:spacing w:val="-8"/>
          <w:sz w:val="24"/>
        </w:rPr>
        <w:t> </w:t>
      </w:r>
      <w:r>
        <w:rPr>
          <w:sz w:val="24"/>
        </w:rPr>
        <w:t>emisor.</w:t>
      </w:r>
    </w:p>
    <w:p>
      <w:pPr>
        <w:spacing w:after="0" w:line="360" w:lineRule="auto"/>
        <w:jc w:val="both"/>
        <w:rPr>
          <w:sz w:val="24"/>
        </w:rPr>
        <w:sectPr>
          <w:pgSz w:w="11910" w:h="16840"/>
          <w:pgMar w:header="0" w:footer="1622" w:top="1060" w:bottom="1820" w:left="1020" w:right="1020"/>
        </w:sectPr>
      </w:pPr>
    </w:p>
    <w:p>
      <w:pPr>
        <w:pStyle w:val="ListParagraph"/>
        <w:numPr>
          <w:ilvl w:val="0"/>
          <w:numId w:val="2"/>
        </w:numPr>
        <w:tabs>
          <w:tab w:pos="387" w:val="left" w:leader="none"/>
        </w:tabs>
        <w:spacing w:line="360" w:lineRule="auto" w:before="56" w:after="0"/>
        <w:ind w:left="112" w:right="115" w:firstLine="0"/>
        <w:jc w:val="both"/>
        <w:rPr>
          <w:sz w:val="24"/>
        </w:rPr>
      </w:pPr>
      <w:r>
        <w:rPr>
          <w:sz w:val="24"/>
        </w:rPr>
        <w:t>El código dependerá del lugar de origen del medio de comunicación (Chile-español, EE.UU.- inglés). Por otra parte, se mueve en todos los niveles de acuerdo al público ideal al que va dirigido (por ejemplo en la televisión: programas de ciencia-lenguaje culto; programas juveniles lenguaje coloquial; teleseries-lenguaje</w:t>
      </w:r>
      <w:r>
        <w:rPr>
          <w:spacing w:val="-10"/>
          <w:sz w:val="24"/>
        </w:rPr>
        <w:t> </w:t>
      </w:r>
      <w:r>
        <w:rPr>
          <w:sz w:val="24"/>
        </w:rPr>
        <w:t>marginal)</w:t>
      </w:r>
    </w:p>
    <w:p>
      <w:pPr>
        <w:pStyle w:val="BodyText"/>
      </w:pPr>
    </w:p>
    <w:p>
      <w:pPr>
        <w:pStyle w:val="ListParagraph"/>
        <w:numPr>
          <w:ilvl w:val="0"/>
          <w:numId w:val="2"/>
        </w:numPr>
        <w:tabs>
          <w:tab w:pos="377" w:val="left" w:leader="none"/>
        </w:tabs>
        <w:spacing w:line="360" w:lineRule="auto" w:before="143" w:after="0"/>
        <w:ind w:left="112" w:right="121" w:firstLine="0"/>
        <w:jc w:val="both"/>
        <w:rPr>
          <w:sz w:val="24"/>
        </w:rPr>
      </w:pPr>
      <w:r>
        <w:rPr>
          <w:sz w:val="24"/>
        </w:rPr>
        <w:t>Contexto temático: se tratan los más diversos temas, que abarcan todos los ámbitos del interés público.</w:t>
      </w:r>
    </w:p>
    <w:p>
      <w:pPr>
        <w:pStyle w:val="BodyText"/>
      </w:pPr>
    </w:p>
    <w:p>
      <w:pPr>
        <w:pStyle w:val="ListParagraph"/>
        <w:numPr>
          <w:ilvl w:val="0"/>
          <w:numId w:val="2"/>
        </w:numPr>
        <w:tabs>
          <w:tab w:pos="372" w:val="left" w:leader="none"/>
        </w:tabs>
        <w:spacing w:line="360" w:lineRule="auto" w:before="143" w:after="0"/>
        <w:ind w:left="112" w:right="118" w:firstLine="0"/>
        <w:jc w:val="both"/>
        <w:rPr>
          <w:sz w:val="24"/>
        </w:rPr>
      </w:pPr>
      <w:r>
        <w:rPr>
          <w:sz w:val="24"/>
        </w:rPr>
        <w:t>Contexto situacional: se mueven en un ámbito espacial y temporal amplio (globalización de las comunicaciones).</w:t>
      </w:r>
    </w:p>
    <w:p>
      <w:pPr>
        <w:pStyle w:val="BodyText"/>
      </w:pPr>
    </w:p>
    <w:p>
      <w:pPr>
        <w:pStyle w:val="ListParagraph"/>
        <w:numPr>
          <w:ilvl w:val="0"/>
          <w:numId w:val="2"/>
        </w:numPr>
        <w:tabs>
          <w:tab w:pos="391" w:val="left" w:leader="none"/>
        </w:tabs>
        <w:spacing w:line="360" w:lineRule="auto" w:before="143" w:after="0"/>
        <w:ind w:left="112" w:right="119" w:firstLine="0"/>
        <w:jc w:val="both"/>
        <w:rPr>
          <w:sz w:val="24"/>
        </w:rPr>
      </w:pPr>
      <w:r>
        <w:rPr>
          <w:sz w:val="24"/>
        </w:rPr>
        <w:t>El mensaje toma diversidad de estructuras, de acuerdo a los recursos que pueden utilizar los distintos medios para darlos a</w:t>
      </w:r>
      <w:r>
        <w:rPr>
          <w:spacing w:val="-7"/>
          <w:sz w:val="24"/>
        </w:rPr>
        <w:t> </w:t>
      </w:r>
      <w:r>
        <w:rPr>
          <w:sz w:val="24"/>
        </w:rPr>
        <w:t>conocer.</w:t>
      </w:r>
    </w:p>
    <w:p>
      <w:pPr>
        <w:pStyle w:val="BodyText"/>
      </w:pPr>
    </w:p>
    <w:p>
      <w:pPr>
        <w:pStyle w:val="BodyText"/>
        <w:spacing w:before="143"/>
        <w:ind w:left="112"/>
        <w:jc w:val="both"/>
      </w:pPr>
      <w:r>
        <w:rPr/>
        <w:t>Propósitos y Funciones.</w:t>
      </w:r>
    </w:p>
    <w:p>
      <w:pPr>
        <w:pStyle w:val="BodyText"/>
      </w:pPr>
    </w:p>
    <w:p>
      <w:pPr>
        <w:pStyle w:val="BodyText"/>
      </w:pPr>
    </w:p>
    <w:p>
      <w:pPr>
        <w:pStyle w:val="BodyText"/>
        <w:ind w:left="112"/>
        <w:jc w:val="both"/>
      </w:pPr>
      <w:r>
        <w:rPr/>
        <w:t>Básicamente, se pueden distinguir cuatro propósitos de los medios de comunicación masiva:</w:t>
      </w:r>
    </w:p>
    <w:p>
      <w:pPr>
        <w:pStyle w:val="BodyText"/>
      </w:pPr>
    </w:p>
    <w:p>
      <w:pPr>
        <w:pStyle w:val="BodyText"/>
      </w:pPr>
    </w:p>
    <w:p>
      <w:pPr>
        <w:pStyle w:val="ListParagraph"/>
        <w:numPr>
          <w:ilvl w:val="0"/>
          <w:numId w:val="3"/>
        </w:numPr>
        <w:tabs>
          <w:tab w:pos="382" w:val="left" w:leader="none"/>
        </w:tabs>
        <w:spacing w:line="360" w:lineRule="auto" w:before="0" w:after="0"/>
        <w:ind w:left="112" w:right="117" w:firstLine="0"/>
        <w:jc w:val="both"/>
        <w:rPr>
          <w:sz w:val="24"/>
        </w:rPr>
      </w:pPr>
      <w:r>
        <w:rPr>
          <w:sz w:val="24"/>
        </w:rPr>
        <w:t>Informar: Este fue el objetivo original de los medios de comunicación en tiempo real (radio y televisión), la posibilidad de informar a una gran cantidad de personas lo que está ocurriendo en el mundo en un tiempo cercano a los sucesos</w:t>
      </w:r>
      <w:r>
        <w:rPr>
          <w:spacing w:val="-8"/>
          <w:sz w:val="24"/>
        </w:rPr>
        <w:t> </w:t>
      </w:r>
      <w:r>
        <w:rPr>
          <w:sz w:val="24"/>
        </w:rPr>
        <w:t>noticiosos.</w:t>
      </w:r>
    </w:p>
    <w:p>
      <w:pPr>
        <w:pStyle w:val="BodyText"/>
      </w:pPr>
    </w:p>
    <w:p>
      <w:pPr>
        <w:pStyle w:val="ListParagraph"/>
        <w:numPr>
          <w:ilvl w:val="0"/>
          <w:numId w:val="3"/>
        </w:numPr>
        <w:tabs>
          <w:tab w:pos="406" w:val="left" w:leader="none"/>
        </w:tabs>
        <w:spacing w:line="360" w:lineRule="auto" w:before="143" w:after="0"/>
        <w:ind w:left="112" w:right="116" w:firstLine="0"/>
        <w:jc w:val="both"/>
        <w:rPr>
          <w:sz w:val="24"/>
        </w:rPr>
      </w:pPr>
      <w:r>
        <w:rPr>
          <w:sz w:val="24"/>
        </w:rPr>
        <w:t>Educar: La invención de la imprenta (Gutenberg, 1440), dio origen a una de las funciones principales de los medios de comunicación que aún se mantiene, a saber, la masificación de la cultura.</w:t>
      </w:r>
    </w:p>
    <w:p>
      <w:pPr>
        <w:pStyle w:val="BodyText"/>
      </w:pPr>
    </w:p>
    <w:p>
      <w:pPr>
        <w:pStyle w:val="ListParagraph"/>
        <w:numPr>
          <w:ilvl w:val="0"/>
          <w:numId w:val="3"/>
        </w:numPr>
        <w:tabs>
          <w:tab w:pos="358" w:val="left" w:leader="none"/>
        </w:tabs>
        <w:spacing w:line="360" w:lineRule="auto" w:before="143" w:after="0"/>
        <w:ind w:left="112" w:right="114" w:firstLine="0"/>
        <w:jc w:val="both"/>
        <w:rPr>
          <w:sz w:val="24"/>
        </w:rPr>
      </w:pPr>
      <w:r>
        <w:rPr>
          <w:sz w:val="24"/>
        </w:rPr>
        <w:t>Entretener: Es una función muy de moda en nuestros días. Frente a las altas exigencias laborales, buscamos un descanso en las secciones de chistes de los diarios, teleseries y películas de la televisión, y la gran variedad de sitios de</w:t>
      </w:r>
      <w:r>
        <w:rPr>
          <w:spacing w:val="-9"/>
          <w:sz w:val="24"/>
        </w:rPr>
        <w:t> </w:t>
      </w:r>
      <w:r>
        <w:rPr>
          <w:sz w:val="24"/>
        </w:rPr>
        <w:t>internet.</w:t>
      </w:r>
    </w:p>
    <w:p>
      <w:pPr>
        <w:pStyle w:val="BodyText"/>
      </w:pPr>
    </w:p>
    <w:p>
      <w:pPr>
        <w:pStyle w:val="ListParagraph"/>
        <w:numPr>
          <w:ilvl w:val="0"/>
          <w:numId w:val="3"/>
        </w:numPr>
        <w:tabs>
          <w:tab w:pos="358" w:val="left" w:leader="none"/>
        </w:tabs>
        <w:spacing w:line="360" w:lineRule="auto" w:before="140" w:after="0"/>
        <w:ind w:left="112" w:right="111" w:firstLine="0"/>
        <w:jc w:val="both"/>
        <w:rPr>
          <w:sz w:val="24"/>
        </w:rPr>
      </w:pPr>
      <w:r>
        <w:rPr>
          <w:sz w:val="24"/>
        </w:rPr>
        <w:t>Formar opinión: Cada medio, considerando aspectos políticos, religiosos, nacionales o culturales, va a interpretar y organizar la información de una manera adecuada a sus intereses. Esta situación se determina</w:t>
      </w:r>
      <w:r>
        <w:rPr>
          <w:spacing w:val="24"/>
          <w:sz w:val="24"/>
        </w:rPr>
        <w:t> </w:t>
      </w:r>
      <w:r>
        <w:rPr>
          <w:sz w:val="24"/>
        </w:rPr>
        <w:t>en</w:t>
      </w:r>
      <w:r>
        <w:rPr>
          <w:spacing w:val="25"/>
          <w:sz w:val="24"/>
        </w:rPr>
        <w:t> </w:t>
      </w:r>
      <w:r>
        <w:rPr>
          <w:sz w:val="24"/>
        </w:rPr>
        <w:t>la</w:t>
      </w:r>
      <w:r>
        <w:rPr>
          <w:spacing w:val="24"/>
          <w:sz w:val="24"/>
        </w:rPr>
        <w:t> </w:t>
      </w:r>
      <w:r>
        <w:rPr>
          <w:sz w:val="24"/>
        </w:rPr>
        <w:t>línea</w:t>
      </w:r>
      <w:r>
        <w:rPr>
          <w:spacing w:val="24"/>
          <w:sz w:val="24"/>
        </w:rPr>
        <w:t> </w:t>
      </w:r>
      <w:r>
        <w:rPr>
          <w:sz w:val="24"/>
        </w:rPr>
        <w:t>editorial</w:t>
      </w:r>
      <w:r>
        <w:rPr>
          <w:spacing w:val="25"/>
          <w:sz w:val="24"/>
        </w:rPr>
        <w:t> </w:t>
      </w:r>
      <w:r>
        <w:rPr>
          <w:sz w:val="24"/>
        </w:rPr>
        <w:t>impuesta</w:t>
      </w:r>
      <w:r>
        <w:rPr>
          <w:spacing w:val="25"/>
          <w:sz w:val="24"/>
        </w:rPr>
        <w:t> </w:t>
      </w:r>
      <w:r>
        <w:rPr>
          <w:sz w:val="24"/>
        </w:rPr>
        <w:t>desde</w:t>
      </w:r>
      <w:r>
        <w:rPr>
          <w:spacing w:val="24"/>
          <w:sz w:val="24"/>
        </w:rPr>
        <w:t> </w:t>
      </w:r>
      <w:r>
        <w:rPr>
          <w:sz w:val="24"/>
        </w:rPr>
        <w:t>la</w:t>
      </w:r>
      <w:r>
        <w:rPr>
          <w:spacing w:val="26"/>
          <w:sz w:val="24"/>
        </w:rPr>
        <w:t> </w:t>
      </w:r>
      <w:r>
        <w:rPr>
          <w:sz w:val="24"/>
        </w:rPr>
        <w:t>dirección</w:t>
      </w:r>
      <w:r>
        <w:rPr>
          <w:spacing w:val="25"/>
          <w:sz w:val="24"/>
        </w:rPr>
        <w:t> </w:t>
      </w:r>
      <w:r>
        <w:rPr>
          <w:sz w:val="24"/>
        </w:rPr>
        <w:t>de</w:t>
      </w:r>
      <w:r>
        <w:rPr>
          <w:spacing w:val="26"/>
          <w:sz w:val="24"/>
        </w:rPr>
        <w:t> </w:t>
      </w:r>
      <w:r>
        <w:rPr>
          <w:sz w:val="24"/>
        </w:rPr>
        <w:t>cada</w:t>
      </w:r>
      <w:r>
        <w:rPr>
          <w:spacing w:val="24"/>
          <w:sz w:val="24"/>
        </w:rPr>
        <w:t> </w:t>
      </w:r>
      <w:r>
        <w:rPr>
          <w:sz w:val="24"/>
        </w:rPr>
        <w:t>medio.</w:t>
      </w:r>
      <w:r>
        <w:rPr>
          <w:spacing w:val="25"/>
          <w:sz w:val="24"/>
        </w:rPr>
        <w:t> </w:t>
      </w:r>
      <w:r>
        <w:rPr>
          <w:sz w:val="24"/>
        </w:rPr>
        <w:t>Se</w:t>
      </w:r>
      <w:r>
        <w:rPr>
          <w:spacing w:val="24"/>
          <w:sz w:val="24"/>
        </w:rPr>
        <w:t> </w:t>
      </w:r>
      <w:r>
        <w:rPr>
          <w:sz w:val="24"/>
        </w:rPr>
        <w:t>dice,</w:t>
      </w:r>
      <w:r>
        <w:rPr>
          <w:spacing w:val="25"/>
          <w:sz w:val="24"/>
        </w:rPr>
        <w:t> </w:t>
      </w:r>
      <w:r>
        <w:rPr>
          <w:sz w:val="24"/>
        </w:rPr>
        <w:t>pues,</w:t>
      </w:r>
      <w:r>
        <w:rPr>
          <w:spacing w:val="25"/>
          <w:sz w:val="24"/>
        </w:rPr>
        <w:t> </w:t>
      </w:r>
      <w:r>
        <w:rPr>
          <w:sz w:val="24"/>
        </w:rPr>
        <w:t>que</w:t>
      </w:r>
      <w:r>
        <w:rPr>
          <w:spacing w:val="24"/>
          <w:sz w:val="24"/>
        </w:rPr>
        <w:t> </w:t>
      </w:r>
      <w:r>
        <w:rPr>
          <w:sz w:val="24"/>
        </w:rPr>
        <w:t>los</w:t>
      </w:r>
    </w:p>
    <w:p>
      <w:pPr>
        <w:spacing w:after="0" w:line="360" w:lineRule="auto"/>
        <w:jc w:val="both"/>
        <w:rPr>
          <w:sz w:val="24"/>
        </w:rPr>
        <w:sectPr>
          <w:pgSz w:w="11910" w:h="16840"/>
          <w:pgMar w:header="0" w:footer="1622" w:top="1060" w:bottom="1820" w:left="1020" w:right="1020"/>
        </w:sectPr>
      </w:pPr>
    </w:p>
    <w:p>
      <w:pPr>
        <w:pStyle w:val="BodyText"/>
        <w:spacing w:line="360" w:lineRule="auto" w:before="56"/>
        <w:ind w:left="112" w:right="116"/>
        <w:jc w:val="both"/>
      </w:pPr>
      <w:r>
        <w:rPr/>
        <w:t>medios nos entregan una información parcelada o deformada, que no necesariamente corresponde a la realidad.</w:t>
      </w:r>
    </w:p>
    <w:p>
      <w:pPr>
        <w:pStyle w:val="BodyText"/>
      </w:pPr>
    </w:p>
    <w:p>
      <w:pPr>
        <w:pStyle w:val="Heading1"/>
        <w:numPr>
          <w:ilvl w:val="3"/>
          <w:numId w:val="1"/>
        </w:numPr>
        <w:tabs>
          <w:tab w:pos="834" w:val="left" w:leader="none"/>
        </w:tabs>
        <w:spacing w:line="240" w:lineRule="auto" w:before="148" w:after="0"/>
        <w:ind w:left="833" w:right="0" w:hanging="721"/>
        <w:jc w:val="both"/>
      </w:pPr>
      <w:r>
        <w:rPr/>
        <w:t>Comunicación</w:t>
      </w:r>
      <w:r>
        <w:rPr>
          <w:spacing w:val="-7"/>
        </w:rPr>
        <w:t> </w:t>
      </w:r>
      <w:r>
        <w:rPr/>
        <w:t>verbal</w:t>
      </w:r>
    </w:p>
    <w:p>
      <w:pPr>
        <w:pStyle w:val="BodyText"/>
        <w:rPr>
          <w:b/>
        </w:rPr>
      </w:pPr>
    </w:p>
    <w:p>
      <w:pPr>
        <w:pStyle w:val="BodyText"/>
        <w:spacing w:before="6"/>
        <w:rPr>
          <w:b/>
          <w:sz w:val="23"/>
        </w:rPr>
      </w:pPr>
    </w:p>
    <w:p>
      <w:pPr>
        <w:pStyle w:val="BodyText"/>
        <w:ind w:left="112"/>
        <w:jc w:val="both"/>
      </w:pPr>
      <w:r>
        <w:rPr/>
        <w:t>Aplicada</w:t>
      </w:r>
    </w:p>
    <w:p>
      <w:pPr>
        <w:pStyle w:val="BodyText"/>
        <w:spacing w:line="360" w:lineRule="auto" w:before="139"/>
        <w:ind w:left="112" w:right="117"/>
        <w:jc w:val="both"/>
      </w:pPr>
      <w:r>
        <w:rPr/>
        <w:t>La forma más simple de comunicación es la que se efectúa por medio del lenguaje oral o escrito, con ayuda de las palabras. En el lenguaje intervienen múltiples factores intelectuales y sociales </w:t>
      </w:r>
      <w:r>
        <w:rPr>
          <w:spacing w:val="-3"/>
        </w:rPr>
        <w:t>ya </w:t>
      </w:r>
      <w:r>
        <w:rPr/>
        <w:t>que las palabras no son la simple unión de letras, son signos con un sonido y un significado; así la palabra sin significado es un sonido vacío y cada palabra es una generalización del pensamiento mucho más integral que la que se produce mediante</w:t>
      </w:r>
      <w:r>
        <w:rPr>
          <w:spacing w:val="-9"/>
        </w:rPr>
        <w:t> </w:t>
      </w:r>
      <w:r>
        <w:rPr/>
        <w:t>imágenes.</w:t>
      </w:r>
    </w:p>
    <w:p>
      <w:pPr>
        <w:pStyle w:val="BodyText"/>
      </w:pPr>
    </w:p>
    <w:p>
      <w:pPr>
        <w:pStyle w:val="BodyText"/>
        <w:spacing w:line="360" w:lineRule="auto" w:before="143"/>
        <w:ind w:left="112" w:right="120"/>
        <w:jc w:val="both"/>
      </w:pPr>
      <w:r>
        <w:rPr/>
        <w:t>Como ya se comentó, el significado de la palabra no es estático en el tiempo, se modifica en la medida en que la sociedad y el individuo se desarrollan. El significado se altera, se complementa o amplia como resultado del intercambio social y la acción generalizadora del pensamiento.</w:t>
      </w:r>
    </w:p>
    <w:p>
      <w:pPr>
        <w:pStyle w:val="BodyText"/>
      </w:pPr>
    </w:p>
    <w:p>
      <w:pPr>
        <w:pStyle w:val="BodyText"/>
        <w:spacing w:line="360" w:lineRule="auto" w:before="143"/>
        <w:ind w:left="112" w:right="115"/>
        <w:jc w:val="both"/>
      </w:pPr>
      <w:r>
        <w:rPr/>
        <w:t>Es imprescindible tener cuidado con la diferencia entre significado y sentido. El significado queda establecido, de hecho por el idioma que hablen los habitantes de un país, el sentido depende de las particularidades expresivas y culturales de cada zona, territorio o lugar. Se puede conocer todos los significados de las palabras pero no los sentidos de las diversas zonas del país.</w:t>
      </w:r>
    </w:p>
    <w:p>
      <w:pPr>
        <w:pStyle w:val="BodyText"/>
        <w:spacing w:before="6"/>
        <w:ind w:left="112"/>
        <w:jc w:val="both"/>
      </w:pPr>
      <w:r>
        <w:rPr/>
        <w:t>(Comunicación oral y escrita,  2013: 6–7)</w:t>
      </w:r>
    </w:p>
    <w:p>
      <w:pPr>
        <w:pStyle w:val="BodyText"/>
      </w:pPr>
    </w:p>
    <w:p>
      <w:pPr>
        <w:pStyle w:val="BodyText"/>
        <w:spacing w:before="4"/>
      </w:pPr>
    </w:p>
    <w:p>
      <w:pPr>
        <w:pStyle w:val="Heading1"/>
        <w:numPr>
          <w:ilvl w:val="3"/>
          <w:numId w:val="1"/>
        </w:numPr>
        <w:tabs>
          <w:tab w:pos="834" w:val="left" w:leader="none"/>
        </w:tabs>
        <w:spacing w:line="240" w:lineRule="auto" w:before="1" w:after="0"/>
        <w:ind w:left="833" w:right="0" w:hanging="721"/>
        <w:jc w:val="both"/>
      </w:pPr>
      <w:r>
        <w:rPr/>
        <w:t>Comunicación No</w:t>
      </w:r>
      <w:r>
        <w:rPr>
          <w:spacing w:val="-8"/>
        </w:rPr>
        <w:t> </w:t>
      </w:r>
      <w:r>
        <w:rPr/>
        <w:t>verbal</w:t>
      </w:r>
    </w:p>
    <w:p>
      <w:pPr>
        <w:pStyle w:val="BodyText"/>
        <w:rPr>
          <w:b/>
        </w:rPr>
      </w:pPr>
    </w:p>
    <w:p>
      <w:pPr>
        <w:pStyle w:val="BodyText"/>
        <w:spacing w:before="6"/>
        <w:rPr>
          <w:b/>
          <w:sz w:val="23"/>
        </w:rPr>
      </w:pPr>
    </w:p>
    <w:p>
      <w:pPr>
        <w:pStyle w:val="BodyText"/>
        <w:spacing w:line="360" w:lineRule="auto"/>
        <w:ind w:left="112" w:right="119"/>
        <w:jc w:val="both"/>
      </w:pPr>
      <w:r>
        <w:rPr/>
        <w:t>La comunicación no verbal o visual es aquella producida a través de mensajes gráficos cuyo soporte principal es la imagen. Todo lo que vemos está compuesto por elementos visuales básicos que constituyen la fuerza gráfica para dar significado a un mensaje determinado. Se basa en la utilización de códigos gráficos para emitir una información sobre lo que ha sido percibido por la vista humana. Los elementos básicos de la comunicación no verbal lo constituyen la sustancia de lo que observamos y se manifiestan a través del punto, la línea, el contorno, la dirección, el tono, el color la textura, la dimensión, la escala, el movimiento entre otros.</w:t>
      </w:r>
    </w:p>
    <w:p>
      <w:pPr>
        <w:spacing w:after="0" w:line="360" w:lineRule="auto"/>
        <w:jc w:val="both"/>
        <w:sectPr>
          <w:pgSz w:w="11910" w:h="16840"/>
          <w:pgMar w:header="0" w:footer="1622" w:top="1060" w:bottom="1820" w:left="1020" w:right="1020"/>
        </w:sectPr>
      </w:pPr>
    </w:p>
    <w:p>
      <w:pPr>
        <w:pStyle w:val="BodyText"/>
        <w:spacing w:line="360" w:lineRule="auto" w:before="56"/>
        <w:ind w:left="112" w:right="114"/>
        <w:jc w:val="both"/>
      </w:pPr>
      <w:r>
        <w:rPr/>
        <w:t>Por la temática de esta unidad, sólo desarrollaremos la comunicación verbal y nos enfocaremos en  la comunicación escrita. (Comunicación oral y escrita,</w:t>
      </w:r>
      <w:r>
        <w:rPr>
          <w:spacing w:val="49"/>
        </w:rPr>
        <w:t> </w:t>
      </w:r>
      <w:r>
        <w:rPr/>
        <w:t>2013:7)</w:t>
      </w:r>
    </w:p>
    <w:p>
      <w:pPr>
        <w:pStyle w:val="BodyText"/>
      </w:pPr>
    </w:p>
    <w:p>
      <w:pPr>
        <w:pStyle w:val="Heading1"/>
        <w:numPr>
          <w:ilvl w:val="3"/>
          <w:numId w:val="1"/>
        </w:numPr>
        <w:tabs>
          <w:tab w:pos="834" w:val="left" w:leader="none"/>
        </w:tabs>
        <w:spacing w:line="240" w:lineRule="auto" w:before="148" w:after="0"/>
        <w:ind w:left="833" w:right="0" w:hanging="721"/>
        <w:jc w:val="both"/>
      </w:pPr>
      <w:r>
        <w:rPr/>
        <w:t>Comunicación</w:t>
      </w:r>
      <w:r>
        <w:rPr>
          <w:spacing w:val="-8"/>
        </w:rPr>
        <w:t> </w:t>
      </w:r>
      <w:r>
        <w:rPr/>
        <w:t>escrita</w:t>
      </w:r>
    </w:p>
    <w:p>
      <w:pPr>
        <w:pStyle w:val="BodyText"/>
        <w:rPr>
          <w:b/>
        </w:rPr>
      </w:pPr>
    </w:p>
    <w:p>
      <w:pPr>
        <w:pStyle w:val="BodyText"/>
        <w:spacing w:before="6"/>
        <w:rPr>
          <w:b/>
          <w:sz w:val="23"/>
        </w:rPr>
      </w:pPr>
    </w:p>
    <w:p>
      <w:pPr>
        <w:pStyle w:val="BodyText"/>
        <w:spacing w:line="360" w:lineRule="auto"/>
        <w:ind w:left="112" w:right="118"/>
        <w:jc w:val="both"/>
      </w:pPr>
      <w:r>
        <w:rPr/>
        <w:t>El término escritura, viene del latín struere, que significa “disponer, reunir ordenadamente, construir” (Larousse, 2007). Ha conservado ese sentido, puesto que es “distribución y orden de las partes que componen un todo”.</w:t>
      </w:r>
    </w:p>
    <w:p>
      <w:pPr>
        <w:pStyle w:val="BodyText"/>
      </w:pPr>
    </w:p>
    <w:p>
      <w:pPr>
        <w:pStyle w:val="BodyText"/>
        <w:spacing w:line="360" w:lineRule="auto" w:before="143"/>
        <w:ind w:left="112" w:right="111"/>
        <w:jc w:val="both"/>
      </w:pPr>
      <w:r>
        <w:rPr/>
        <w:t>La comunicación escrita se vale del lenguaje para comunicar, informar, persuadir o motivar. Una de las condiciones requeridas para entablar una comunicación efectiva, es la de conocer las características de los dos tipos de lenguaje que se utilizan en la comunicación verbal - el oral y el escrito -, entre los que se establecen diferencias de dos tipos:</w:t>
      </w:r>
    </w:p>
    <w:p>
      <w:pPr>
        <w:pStyle w:val="BodyText"/>
      </w:pPr>
    </w:p>
    <w:p>
      <w:pPr>
        <w:pStyle w:val="ListParagraph"/>
        <w:numPr>
          <w:ilvl w:val="0"/>
          <w:numId w:val="4"/>
        </w:numPr>
        <w:tabs>
          <w:tab w:pos="370" w:val="left" w:leader="none"/>
        </w:tabs>
        <w:spacing w:line="360" w:lineRule="auto" w:before="143" w:after="0"/>
        <w:ind w:left="112" w:right="112" w:firstLine="0"/>
        <w:jc w:val="both"/>
        <w:rPr>
          <w:sz w:val="24"/>
        </w:rPr>
      </w:pPr>
      <w:r>
        <w:rPr>
          <w:sz w:val="24"/>
        </w:rPr>
        <w:t>Contextuales que se refieren a la situación en la que se produce la comunicación, como lo es el espacio, tiempo y la relación entre los</w:t>
      </w:r>
      <w:r>
        <w:rPr>
          <w:spacing w:val="-12"/>
          <w:sz w:val="24"/>
        </w:rPr>
        <w:t> </w:t>
      </w:r>
      <w:r>
        <w:rPr>
          <w:sz w:val="24"/>
        </w:rPr>
        <w:t>interlocutores.</w:t>
      </w:r>
    </w:p>
    <w:p>
      <w:pPr>
        <w:pStyle w:val="BodyText"/>
      </w:pPr>
    </w:p>
    <w:p>
      <w:pPr>
        <w:pStyle w:val="ListParagraph"/>
        <w:numPr>
          <w:ilvl w:val="0"/>
          <w:numId w:val="4"/>
        </w:numPr>
        <w:tabs>
          <w:tab w:pos="353" w:val="left" w:leader="none"/>
        </w:tabs>
        <w:spacing w:line="240" w:lineRule="auto" w:before="143" w:after="0"/>
        <w:ind w:left="352" w:right="0" w:hanging="240"/>
        <w:jc w:val="both"/>
        <w:rPr>
          <w:sz w:val="24"/>
        </w:rPr>
      </w:pPr>
      <w:r>
        <w:rPr>
          <w:sz w:val="24"/>
        </w:rPr>
        <w:t>Textuales que se refieren al mensaje (texto) de la</w:t>
      </w:r>
      <w:r>
        <w:rPr>
          <w:spacing w:val="-14"/>
          <w:sz w:val="24"/>
        </w:rPr>
        <w:t> </w:t>
      </w:r>
      <w:r>
        <w:rPr>
          <w:sz w:val="24"/>
        </w:rPr>
        <w:t>comunicación.</w:t>
      </w:r>
    </w:p>
    <w:p>
      <w:pPr>
        <w:pStyle w:val="BodyText"/>
      </w:pPr>
    </w:p>
    <w:p>
      <w:pPr>
        <w:pStyle w:val="BodyText"/>
      </w:pPr>
    </w:p>
    <w:p>
      <w:pPr>
        <w:pStyle w:val="ListParagraph"/>
        <w:numPr>
          <w:ilvl w:val="1"/>
          <w:numId w:val="4"/>
        </w:numPr>
        <w:tabs>
          <w:tab w:pos="572" w:val="left" w:leader="none"/>
        </w:tabs>
        <w:spacing w:line="360" w:lineRule="auto" w:before="0" w:after="0"/>
        <w:ind w:left="112" w:right="120" w:firstLine="0"/>
        <w:jc w:val="both"/>
        <w:rPr>
          <w:sz w:val="24"/>
        </w:rPr>
      </w:pPr>
      <w:r>
        <w:rPr>
          <w:sz w:val="24"/>
        </w:rPr>
        <w:t>Ventajas de la comunicación escrita. La comunicación escrita nos ofrece la posibilidad de razonar y reflexionar lo que se está escribiendo y es posible rehacer el</w:t>
      </w:r>
      <w:r>
        <w:rPr>
          <w:spacing w:val="-12"/>
          <w:sz w:val="24"/>
        </w:rPr>
        <w:t> </w:t>
      </w:r>
      <w:r>
        <w:rPr>
          <w:sz w:val="24"/>
        </w:rPr>
        <w:t>texto.</w:t>
      </w:r>
    </w:p>
    <w:p>
      <w:pPr>
        <w:pStyle w:val="BodyText"/>
      </w:pPr>
    </w:p>
    <w:p>
      <w:pPr>
        <w:pStyle w:val="BodyText"/>
        <w:spacing w:line="360" w:lineRule="auto" w:before="143"/>
        <w:ind w:left="112" w:right="120"/>
        <w:jc w:val="both"/>
      </w:pPr>
      <w:r>
        <w:rPr/>
        <w:t>Es duradera y permanente. Al trasmitirse de generación en generación contribuye al desarrollo científico y tecnológico; es decir, al progreso de la humanidad.</w:t>
      </w:r>
    </w:p>
    <w:p>
      <w:pPr>
        <w:pStyle w:val="BodyText"/>
      </w:pPr>
    </w:p>
    <w:p>
      <w:pPr>
        <w:pStyle w:val="ListParagraph"/>
        <w:numPr>
          <w:ilvl w:val="1"/>
          <w:numId w:val="4"/>
        </w:numPr>
        <w:tabs>
          <w:tab w:pos="534" w:val="left" w:leader="none"/>
        </w:tabs>
        <w:spacing w:line="720" w:lineRule="auto" w:before="143" w:after="0"/>
        <w:ind w:left="175" w:right="5562" w:hanging="63"/>
        <w:jc w:val="left"/>
        <w:rPr>
          <w:sz w:val="24"/>
        </w:rPr>
      </w:pPr>
      <w:r>
        <w:rPr>
          <w:sz w:val="24"/>
        </w:rPr>
        <w:t>Desventajas de la comunicación escrita </w:t>
      </w:r>
      <w:r>
        <w:rPr>
          <w:spacing w:val="-3"/>
          <w:sz w:val="24"/>
        </w:rPr>
        <w:t>La </w:t>
      </w:r>
      <w:r>
        <w:rPr>
          <w:sz w:val="24"/>
        </w:rPr>
        <w:t>retroalimentación es más</w:t>
      </w:r>
      <w:r>
        <w:rPr>
          <w:spacing w:val="-1"/>
          <w:sz w:val="24"/>
        </w:rPr>
        <w:t> </w:t>
      </w:r>
      <w:r>
        <w:rPr>
          <w:sz w:val="24"/>
        </w:rPr>
        <w:t>lenta.</w:t>
      </w:r>
    </w:p>
    <w:p>
      <w:pPr>
        <w:pStyle w:val="BodyText"/>
        <w:spacing w:before="20"/>
        <w:ind w:left="172"/>
        <w:jc w:val="both"/>
      </w:pPr>
      <w:r>
        <w:rPr/>
        <w:t>Se neutralizan las señales dialécticas.</w:t>
      </w:r>
    </w:p>
    <w:p>
      <w:pPr>
        <w:spacing w:after="0"/>
        <w:jc w:val="both"/>
        <w:sectPr>
          <w:pgSz w:w="11910" w:h="16840"/>
          <w:pgMar w:header="0" w:footer="1622" w:top="1060" w:bottom="1820" w:left="1020" w:right="1020"/>
        </w:sectPr>
      </w:pPr>
    </w:p>
    <w:p>
      <w:pPr>
        <w:pStyle w:val="ListParagraph"/>
        <w:numPr>
          <w:ilvl w:val="0"/>
          <w:numId w:val="4"/>
        </w:numPr>
        <w:tabs>
          <w:tab w:pos="354" w:val="left" w:leader="none"/>
        </w:tabs>
        <w:spacing w:line="240" w:lineRule="auto" w:before="56" w:after="0"/>
        <w:ind w:left="353" w:right="0" w:hanging="241"/>
        <w:jc w:val="both"/>
        <w:rPr>
          <w:sz w:val="24"/>
        </w:rPr>
      </w:pPr>
      <w:r>
        <w:rPr>
          <w:sz w:val="24"/>
        </w:rPr>
        <w:t>Características de la comunicación</w:t>
      </w:r>
      <w:r>
        <w:rPr>
          <w:spacing w:val="-8"/>
          <w:sz w:val="24"/>
        </w:rPr>
        <w:t> </w:t>
      </w:r>
      <w:r>
        <w:rPr>
          <w:sz w:val="24"/>
        </w:rPr>
        <w:t>escrita</w:t>
      </w:r>
    </w:p>
    <w:p>
      <w:pPr>
        <w:pStyle w:val="BodyText"/>
        <w:spacing w:line="360" w:lineRule="auto" w:before="137"/>
        <w:ind w:left="112" w:right="116"/>
        <w:jc w:val="both"/>
      </w:pPr>
      <w:r>
        <w:rPr/>
        <w:t>El escrito es un intermediario entre el escritor y los lectores. Las expresiones gráficas son estáticas y por lo tanto frías. Antes de escribir, necesitamos hacer pensar ¿para quién? El mensaje se capta por la vista.  Es menos redundante, hace más uso de sinónimos. Utiliza más los signos de puntuación.</w:t>
      </w:r>
    </w:p>
    <w:p>
      <w:pPr>
        <w:pStyle w:val="BodyText"/>
      </w:pPr>
    </w:p>
    <w:p>
      <w:pPr>
        <w:pStyle w:val="ListParagraph"/>
        <w:numPr>
          <w:ilvl w:val="0"/>
          <w:numId w:val="4"/>
        </w:numPr>
        <w:tabs>
          <w:tab w:pos="354" w:val="left" w:leader="none"/>
        </w:tabs>
        <w:spacing w:line="240" w:lineRule="auto" w:before="143" w:after="0"/>
        <w:ind w:left="353" w:right="0" w:hanging="241"/>
        <w:jc w:val="both"/>
        <w:rPr>
          <w:sz w:val="24"/>
        </w:rPr>
      </w:pPr>
      <w:r>
        <w:rPr>
          <w:sz w:val="24"/>
        </w:rPr>
        <w:t>Cualidades de la comunicación</w:t>
      </w:r>
      <w:r>
        <w:rPr>
          <w:spacing w:val="-8"/>
          <w:sz w:val="24"/>
        </w:rPr>
        <w:t> </w:t>
      </w:r>
      <w:r>
        <w:rPr>
          <w:sz w:val="24"/>
        </w:rPr>
        <w:t>escrita</w:t>
      </w:r>
    </w:p>
    <w:p>
      <w:pPr>
        <w:pStyle w:val="BodyText"/>
        <w:spacing w:line="360" w:lineRule="auto" w:before="139"/>
        <w:ind w:left="112" w:right="119"/>
        <w:jc w:val="both"/>
      </w:pPr>
      <w:r>
        <w:rPr/>
        <w:t>La comunicación escrita tiene que cumplir varios requisitos indispensables para su buen desarrollo  y eficacia. Entre los más importantes</w:t>
      </w:r>
      <w:r>
        <w:rPr>
          <w:spacing w:val="-12"/>
        </w:rPr>
        <w:t> </w:t>
      </w:r>
      <w:r>
        <w:rPr/>
        <w:t>encontramos:</w:t>
      </w:r>
    </w:p>
    <w:p>
      <w:pPr>
        <w:pStyle w:val="BodyText"/>
      </w:pPr>
    </w:p>
    <w:p>
      <w:pPr>
        <w:pStyle w:val="ListParagraph"/>
        <w:numPr>
          <w:ilvl w:val="0"/>
          <w:numId w:val="5"/>
        </w:numPr>
        <w:tabs>
          <w:tab w:pos="359" w:val="left" w:leader="none"/>
        </w:tabs>
        <w:spacing w:line="240" w:lineRule="auto" w:before="143" w:after="0"/>
        <w:ind w:left="358" w:right="0" w:hanging="246"/>
        <w:jc w:val="both"/>
        <w:rPr>
          <w:sz w:val="24"/>
        </w:rPr>
      </w:pPr>
      <w:r>
        <w:rPr>
          <w:sz w:val="24"/>
        </w:rPr>
        <w:t>Concordancia.</w:t>
      </w:r>
    </w:p>
    <w:p>
      <w:pPr>
        <w:pStyle w:val="BodyText"/>
        <w:spacing w:line="360" w:lineRule="auto" w:before="139"/>
        <w:ind w:left="112" w:right="117"/>
        <w:jc w:val="both"/>
      </w:pPr>
      <w:r>
        <w:rPr/>
        <w:t>Es la interrelación de las palabras en un enunciado considerando género, número, persona, tiempo y modo.</w:t>
      </w:r>
    </w:p>
    <w:p>
      <w:pPr>
        <w:pStyle w:val="BodyText"/>
      </w:pPr>
    </w:p>
    <w:p>
      <w:pPr>
        <w:pStyle w:val="BodyText"/>
        <w:spacing w:line="360" w:lineRule="auto" w:before="143"/>
        <w:ind w:left="112" w:right="114"/>
        <w:jc w:val="both"/>
      </w:pPr>
      <w:r>
        <w:rPr/>
        <w:t>Ejemplo: Las curaciones más comunes logrados por los curanderos es de padecimientos que implican un trastorno psicológico; es decir son perturbaciones de conducta en los que hay una manifestación emocional o somática determinada culturalmente. El enfermo, en estos casos, desempeñaron un papel que les ha sido enseñado por su comunidad (se observan la falta de concordancia en las palabras en letra cursiva).</w:t>
      </w:r>
    </w:p>
    <w:p>
      <w:pPr>
        <w:pStyle w:val="BodyText"/>
      </w:pPr>
    </w:p>
    <w:p>
      <w:pPr>
        <w:pStyle w:val="ListParagraph"/>
        <w:numPr>
          <w:ilvl w:val="0"/>
          <w:numId w:val="5"/>
        </w:numPr>
        <w:tabs>
          <w:tab w:pos="373" w:val="left" w:leader="none"/>
        </w:tabs>
        <w:spacing w:line="240" w:lineRule="auto" w:before="143" w:after="0"/>
        <w:ind w:left="372" w:right="0" w:hanging="260"/>
        <w:jc w:val="both"/>
        <w:rPr>
          <w:sz w:val="24"/>
        </w:rPr>
      </w:pPr>
      <w:r>
        <w:rPr>
          <w:sz w:val="24"/>
        </w:rPr>
        <w:t>Precisión.</w:t>
      </w:r>
    </w:p>
    <w:p>
      <w:pPr>
        <w:pStyle w:val="BodyText"/>
        <w:spacing w:line="360" w:lineRule="auto" w:before="139"/>
        <w:ind w:left="112" w:right="114"/>
        <w:jc w:val="both"/>
      </w:pPr>
      <w:r>
        <w:rPr/>
        <w:t>Escoger cada una de las palabras para que el lector entienda exactamente, sin duda alguna, lo que se quiere decir. Para escribir con precisión hay que apartarse del escrito y revisarlo desde el punto de vista del lector.</w:t>
      </w:r>
    </w:p>
    <w:p>
      <w:pPr>
        <w:pStyle w:val="BodyText"/>
      </w:pPr>
    </w:p>
    <w:p>
      <w:pPr>
        <w:pStyle w:val="BodyText"/>
        <w:spacing w:line="360" w:lineRule="auto" w:before="143"/>
        <w:ind w:left="112" w:right="123"/>
        <w:jc w:val="both"/>
      </w:pPr>
      <w:r>
        <w:rPr/>
        <w:t>Ejemplo: “El plancton se distribuyó mejor en ambas bahías”. El autor sabe exactamente el significado de mejor, pero el lector no sabe si significa rápidamente, uniformemente u otra cosa.</w:t>
      </w:r>
    </w:p>
    <w:p>
      <w:pPr>
        <w:pStyle w:val="BodyText"/>
      </w:pPr>
    </w:p>
    <w:p>
      <w:pPr>
        <w:pStyle w:val="ListParagraph"/>
        <w:numPr>
          <w:ilvl w:val="0"/>
          <w:numId w:val="5"/>
        </w:numPr>
        <w:tabs>
          <w:tab w:pos="359" w:val="left" w:leader="none"/>
        </w:tabs>
        <w:spacing w:line="240" w:lineRule="auto" w:before="143" w:after="0"/>
        <w:ind w:left="358" w:right="0" w:hanging="246"/>
        <w:jc w:val="both"/>
        <w:rPr>
          <w:sz w:val="24"/>
        </w:rPr>
      </w:pPr>
      <w:r>
        <w:rPr>
          <w:sz w:val="24"/>
        </w:rPr>
        <w:t>Brevedad</w:t>
      </w:r>
    </w:p>
    <w:p>
      <w:pPr>
        <w:pStyle w:val="BodyText"/>
        <w:spacing w:line="360" w:lineRule="auto" w:before="139"/>
        <w:ind w:left="112" w:right="120"/>
        <w:jc w:val="both"/>
      </w:pPr>
      <w:r>
        <w:rPr/>
        <w:t>Emplear las palabras indispensables y evitar rodeos inútiles. Las palabras ociosas “libres de contenido” deben eliminarse, sin caer en el laconismo; útil sólo en los telegramas.</w:t>
      </w:r>
    </w:p>
    <w:p>
      <w:pPr>
        <w:spacing w:after="0" w:line="360" w:lineRule="auto"/>
        <w:jc w:val="both"/>
        <w:sectPr>
          <w:pgSz w:w="11910" w:h="16840"/>
          <w:pgMar w:header="0" w:footer="1622" w:top="1060" w:bottom="1820" w:left="1020" w:right="1020"/>
        </w:sectPr>
      </w:pPr>
    </w:p>
    <w:p>
      <w:pPr>
        <w:pStyle w:val="ListParagraph"/>
        <w:numPr>
          <w:ilvl w:val="0"/>
          <w:numId w:val="5"/>
        </w:numPr>
        <w:tabs>
          <w:tab w:pos="373" w:val="left" w:leader="none"/>
        </w:tabs>
        <w:spacing w:line="240" w:lineRule="auto" w:before="56" w:after="0"/>
        <w:ind w:left="372" w:right="0" w:hanging="260"/>
        <w:jc w:val="both"/>
        <w:rPr>
          <w:sz w:val="24"/>
        </w:rPr>
      </w:pPr>
      <w:r>
        <w:rPr>
          <w:sz w:val="24"/>
        </w:rPr>
        <w:t>Claridad</w:t>
      </w:r>
    </w:p>
    <w:p>
      <w:pPr>
        <w:pStyle w:val="BodyText"/>
        <w:spacing w:line="360" w:lineRule="auto" w:before="137"/>
        <w:ind w:left="112" w:right="118"/>
        <w:jc w:val="both"/>
      </w:pPr>
      <w:r>
        <w:rPr/>
        <w:t>La escritura no debe motivar dudas ni equívocos. Debemos expresar ideas que se entiendan sin dificultad. La idea completa debe ofrecerse en frases cortas dando un sentido exacto de lo que se quiere decir, un orden lógico a la expresión y evitar frases superfluas o rebuscadas.</w:t>
      </w:r>
    </w:p>
    <w:p>
      <w:pPr>
        <w:pStyle w:val="BodyText"/>
      </w:pPr>
    </w:p>
    <w:p>
      <w:pPr>
        <w:pStyle w:val="ListParagraph"/>
        <w:numPr>
          <w:ilvl w:val="0"/>
          <w:numId w:val="5"/>
        </w:numPr>
        <w:tabs>
          <w:tab w:pos="359" w:val="left" w:leader="none"/>
        </w:tabs>
        <w:spacing w:line="240" w:lineRule="auto" w:before="143" w:after="0"/>
        <w:ind w:left="358" w:right="0" w:hanging="246"/>
        <w:jc w:val="both"/>
        <w:rPr>
          <w:sz w:val="24"/>
        </w:rPr>
      </w:pPr>
      <w:r>
        <w:rPr>
          <w:sz w:val="24"/>
        </w:rPr>
        <w:t>Sencillez</w:t>
      </w:r>
    </w:p>
    <w:p>
      <w:pPr>
        <w:pStyle w:val="BodyText"/>
        <w:spacing w:line="360" w:lineRule="auto" w:before="139"/>
        <w:ind w:left="112" w:right="118"/>
        <w:jc w:val="both"/>
      </w:pPr>
      <w:r>
        <w:rPr/>
        <w:t>La redacción moderna se distingue por su simplicidad; deben de estar ausentes los falsos halagos y las frases rebuscadas.</w:t>
      </w:r>
    </w:p>
    <w:p>
      <w:pPr>
        <w:pStyle w:val="BodyText"/>
      </w:pPr>
    </w:p>
    <w:p>
      <w:pPr>
        <w:pStyle w:val="ListParagraph"/>
        <w:numPr>
          <w:ilvl w:val="0"/>
          <w:numId w:val="5"/>
        </w:numPr>
        <w:tabs>
          <w:tab w:pos="332" w:val="left" w:leader="none"/>
        </w:tabs>
        <w:spacing w:line="240" w:lineRule="auto" w:before="143" w:after="0"/>
        <w:ind w:left="331" w:right="0" w:hanging="219"/>
        <w:jc w:val="both"/>
        <w:rPr>
          <w:sz w:val="24"/>
        </w:rPr>
      </w:pPr>
      <w:r>
        <w:rPr>
          <w:sz w:val="24"/>
        </w:rPr>
        <w:t>Adecuación</w:t>
      </w:r>
    </w:p>
    <w:p>
      <w:pPr>
        <w:pStyle w:val="BodyText"/>
        <w:spacing w:line="360" w:lineRule="auto" w:before="139"/>
        <w:ind w:left="112" w:right="114"/>
        <w:jc w:val="both"/>
      </w:pPr>
      <w:r>
        <w:rPr/>
        <w:t>Se debe considerar al destinatario, el escritor no debe dirigirse a todas las personas de la misma manera. La pregunta medular es: ¿quién leerá lo que escribo”, ya que no se debe emplear con el mismo lenguaje para elaborar un informe, un memorándum o una carta personal.</w:t>
      </w:r>
    </w:p>
    <w:p>
      <w:pPr>
        <w:pStyle w:val="BodyText"/>
      </w:pPr>
    </w:p>
    <w:p>
      <w:pPr>
        <w:pStyle w:val="ListParagraph"/>
        <w:numPr>
          <w:ilvl w:val="0"/>
          <w:numId w:val="5"/>
        </w:numPr>
        <w:tabs>
          <w:tab w:pos="373" w:val="left" w:leader="none"/>
        </w:tabs>
        <w:spacing w:line="240" w:lineRule="auto" w:before="143" w:after="0"/>
        <w:ind w:left="372" w:right="0" w:hanging="260"/>
        <w:jc w:val="both"/>
        <w:rPr>
          <w:sz w:val="24"/>
        </w:rPr>
      </w:pPr>
      <w:r>
        <w:rPr>
          <w:sz w:val="24"/>
        </w:rPr>
        <w:t>Ordenación</w:t>
      </w:r>
      <w:r>
        <w:rPr>
          <w:spacing w:val="-5"/>
          <w:sz w:val="24"/>
        </w:rPr>
        <w:t> </w:t>
      </w:r>
      <w:r>
        <w:rPr>
          <w:sz w:val="24"/>
        </w:rPr>
        <w:t>funcional</w:t>
      </w:r>
    </w:p>
    <w:p>
      <w:pPr>
        <w:pStyle w:val="BodyText"/>
        <w:spacing w:line="360" w:lineRule="auto" w:before="137"/>
        <w:ind w:left="112" w:right="115"/>
        <w:jc w:val="both"/>
      </w:pPr>
      <w:r>
        <w:rPr/>
        <w:t>Referida a la distribución del texto, ya que los elementos de un escrito no deben aparecer al azar, ni en forma automática. Cada parte del escrito, principio, desarrollo y fin, cumplen una función particular.  (Comunicación oral y escrita,  2013: 7–11)</w:t>
      </w:r>
    </w:p>
    <w:p>
      <w:pPr>
        <w:pStyle w:val="BodyText"/>
      </w:pPr>
    </w:p>
    <w:p>
      <w:pPr>
        <w:pStyle w:val="Heading1"/>
        <w:numPr>
          <w:ilvl w:val="3"/>
          <w:numId w:val="1"/>
        </w:numPr>
        <w:tabs>
          <w:tab w:pos="834" w:val="left" w:leader="none"/>
        </w:tabs>
        <w:spacing w:line="240" w:lineRule="auto" w:before="148" w:after="0"/>
        <w:ind w:left="833" w:right="0" w:hanging="721"/>
        <w:jc w:val="both"/>
      </w:pPr>
      <w:r>
        <w:rPr/>
        <w:t>Comunicación por medios</w:t>
      </w:r>
      <w:r>
        <w:rPr>
          <w:spacing w:val="-13"/>
        </w:rPr>
        <w:t> </w:t>
      </w:r>
      <w:r>
        <w:rPr/>
        <w:t>electrónicos</w:t>
      </w:r>
    </w:p>
    <w:p>
      <w:pPr>
        <w:pStyle w:val="BodyText"/>
        <w:rPr>
          <w:b/>
        </w:rPr>
      </w:pPr>
    </w:p>
    <w:p>
      <w:pPr>
        <w:pStyle w:val="BodyText"/>
        <w:spacing w:before="6"/>
        <w:rPr>
          <w:b/>
          <w:sz w:val="23"/>
        </w:rPr>
      </w:pPr>
    </w:p>
    <w:p>
      <w:pPr>
        <w:pStyle w:val="BodyText"/>
        <w:ind w:left="112"/>
        <w:jc w:val="both"/>
      </w:pPr>
      <w:r>
        <w:rPr/>
        <w:t>Medios electrónicos</w:t>
      </w:r>
    </w:p>
    <w:p>
      <w:pPr>
        <w:pStyle w:val="BodyText"/>
        <w:spacing w:line="360" w:lineRule="auto" w:before="139"/>
        <w:ind w:left="112" w:right="112"/>
        <w:jc w:val="both"/>
      </w:pPr>
      <w:r>
        <w:rPr/>
        <w:t>No resulta fácil delimitar el marco en el que se están moviendo </w:t>
      </w:r>
      <w:r>
        <w:rPr>
          <w:spacing w:val="-3"/>
        </w:rPr>
        <w:t>ya </w:t>
      </w:r>
      <w:r>
        <w:rPr/>
        <w:t>las ciencias de la información y  la documentación </w:t>
      </w:r>
      <w:r>
        <w:rPr>
          <w:spacing w:val="-3"/>
        </w:rPr>
        <w:t>y, </w:t>
      </w:r>
      <w:r>
        <w:rPr/>
        <w:t>más aún, cuál será el uso y las nuevas tareas que han de desempeñar los profesionales de estos campos, que cada vez aproximan más sus intereses porque ambas comparten, en los medios de comunicación escritos, importantes señas de identidad. Los avances científicos, la reafirmación de la cultura, la defensa de la educación y el apoyo hacia una sociedad más justa ha recibido constantes apoyos de estas dos ciencias que caminan paralelas: la información y la documentación o, dicho de otra forma, la documentación y la</w:t>
      </w:r>
      <w:r>
        <w:rPr>
          <w:spacing w:val="-13"/>
        </w:rPr>
        <w:t> </w:t>
      </w:r>
      <w:r>
        <w:rPr/>
        <w:t>información.</w:t>
      </w:r>
    </w:p>
    <w:p>
      <w:pPr>
        <w:pStyle w:val="BodyText"/>
      </w:pPr>
    </w:p>
    <w:p>
      <w:pPr>
        <w:pStyle w:val="BodyText"/>
        <w:spacing w:line="360" w:lineRule="auto" w:before="140"/>
        <w:ind w:left="112" w:right="113"/>
        <w:jc w:val="both"/>
      </w:pPr>
      <w:r>
        <w:rPr/>
        <w:t>En ambas existe una tradición conjunta. Desde las primeras manifestaciones de la humanidad, plasmadas en pinturas rupestres hasta llegar a la interactividad que permite enviar y recibir información</w:t>
      </w:r>
      <w:r>
        <w:rPr>
          <w:spacing w:val="54"/>
        </w:rPr>
        <w:t> </w:t>
      </w:r>
      <w:r>
        <w:rPr/>
        <w:t>a</w:t>
      </w:r>
      <w:r>
        <w:rPr>
          <w:spacing w:val="50"/>
        </w:rPr>
        <w:t> </w:t>
      </w:r>
      <w:r>
        <w:rPr/>
        <w:t>miles</w:t>
      </w:r>
      <w:r>
        <w:rPr>
          <w:spacing w:val="51"/>
        </w:rPr>
        <w:t> </w:t>
      </w:r>
      <w:r>
        <w:rPr/>
        <w:t>de</w:t>
      </w:r>
      <w:r>
        <w:rPr>
          <w:spacing w:val="52"/>
        </w:rPr>
        <w:t> </w:t>
      </w:r>
      <w:r>
        <w:rPr/>
        <w:t>kilómetros</w:t>
      </w:r>
      <w:r>
        <w:rPr>
          <w:spacing w:val="51"/>
        </w:rPr>
        <w:t> </w:t>
      </w:r>
      <w:r>
        <w:rPr/>
        <w:t>en</w:t>
      </w:r>
      <w:r>
        <w:rPr>
          <w:spacing w:val="53"/>
        </w:rPr>
        <w:t> </w:t>
      </w:r>
      <w:r>
        <w:rPr/>
        <w:t>apenas</w:t>
      </w:r>
      <w:r>
        <w:rPr>
          <w:spacing w:val="54"/>
        </w:rPr>
        <w:t> </w:t>
      </w:r>
      <w:r>
        <w:rPr/>
        <w:t>un</w:t>
      </w:r>
      <w:r>
        <w:rPr>
          <w:spacing w:val="51"/>
        </w:rPr>
        <w:t> </w:t>
      </w:r>
      <w:r>
        <w:rPr/>
        <w:t>par</w:t>
      </w:r>
      <w:r>
        <w:rPr>
          <w:spacing w:val="53"/>
        </w:rPr>
        <w:t> </w:t>
      </w:r>
      <w:r>
        <w:rPr/>
        <w:t>de</w:t>
      </w:r>
      <w:r>
        <w:rPr>
          <w:spacing w:val="52"/>
        </w:rPr>
        <w:t> </w:t>
      </w:r>
      <w:r>
        <w:rPr/>
        <w:t>segundos.</w:t>
      </w:r>
      <w:r>
        <w:rPr>
          <w:spacing w:val="54"/>
        </w:rPr>
        <w:t> </w:t>
      </w:r>
      <w:r>
        <w:rPr/>
        <w:t>La</w:t>
      </w:r>
      <w:r>
        <w:rPr>
          <w:spacing w:val="55"/>
        </w:rPr>
        <w:t> </w:t>
      </w:r>
      <w:r>
        <w:rPr/>
        <w:t>documentación,</w:t>
      </w:r>
      <w:r>
        <w:rPr>
          <w:spacing w:val="51"/>
        </w:rPr>
        <w:t> </w:t>
      </w:r>
      <w:r>
        <w:rPr/>
        <w:t>durante</w:t>
      </w:r>
    </w:p>
    <w:p>
      <w:pPr>
        <w:spacing w:after="0" w:line="360" w:lineRule="auto"/>
        <w:jc w:val="both"/>
        <w:sectPr>
          <w:pgSz w:w="11910" w:h="16840"/>
          <w:pgMar w:header="0" w:footer="1622" w:top="1060" w:bottom="1820" w:left="1020" w:right="1020"/>
        </w:sectPr>
      </w:pPr>
    </w:p>
    <w:p>
      <w:pPr>
        <w:pStyle w:val="BodyText"/>
        <w:spacing w:line="360" w:lineRule="auto" w:before="56"/>
        <w:ind w:left="112" w:right="117"/>
        <w:jc w:val="both"/>
      </w:pPr>
      <w:r>
        <w:rPr/>
        <w:t>muchos siglos, se dedicó a recoger vestigios, objetos, ideas y terminó guardándolas como reconocimiento de las diferentes civilizaciones. Todos estos recursos sirvieron para adentrarse en un desarrollo posterior, del que se han aprovechado los científicos, fundamentalmente, pero también los médicos, los profesores, los periodistas y un largo etcétera. Luego, de la mano del periodismo alcanzó su madurez, hasta la llegada de las nuevas tecnologías, donde los planteamientos han variado su forma de recoger y entregar los servicios</w:t>
      </w:r>
      <w:r>
        <w:rPr>
          <w:spacing w:val="-14"/>
        </w:rPr>
        <w:t> </w:t>
      </w:r>
      <w:r>
        <w:rPr/>
        <w:t>documentales.</w:t>
      </w:r>
    </w:p>
    <w:p>
      <w:pPr>
        <w:pStyle w:val="BodyText"/>
      </w:pPr>
    </w:p>
    <w:p>
      <w:pPr>
        <w:pStyle w:val="BodyText"/>
        <w:spacing w:line="360" w:lineRule="auto" w:before="143"/>
        <w:ind w:left="112" w:right="112"/>
        <w:jc w:val="both"/>
      </w:pPr>
      <w:r>
        <w:rPr/>
        <w:t>Para llegar a estas conclusiones, previamente existe una evolución histórica, desde aquellos soportes más rudimentarios hasta los que permitieron imprimir los primeros mil ejemplares a la hora. Así, la era Gutenberg fue la primera revolución, que colocó al libro como documento-vehículo de transmisión de los saberes durante más de quinientos años. Luego llegaron las publicaciones periódicas, los primeros periódicos y revistas, en un mundo que ansiaba conocer lo que sucedía  lejos de su entorno, y más tarde, cuando las ciudades alcanzan su masificación, esa necesidad social obliga al ciudadano a saber qué es lo que sucede a su</w:t>
      </w:r>
      <w:r>
        <w:rPr>
          <w:spacing w:val="-12"/>
        </w:rPr>
        <w:t> </w:t>
      </w:r>
      <w:r>
        <w:rPr/>
        <w:t>alrededor.</w:t>
      </w:r>
    </w:p>
    <w:p>
      <w:pPr>
        <w:pStyle w:val="BodyText"/>
      </w:pPr>
    </w:p>
    <w:p>
      <w:pPr>
        <w:pStyle w:val="BodyText"/>
        <w:spacing w:line="360" w:lineRule="auto" w:before="143"/>
        <w:ind w:left="112" w:right="114"/>
        <w:jc w:val="both"/>
      </w:pPr>
      <w:r>
        <w:rPr/>
        <w:t>El siglo XX estuvo precedido por unos años previos muy prolíferos en el campo de la información, pero fue a partir del descubrimiento de la radio, cuando el concepto de información y documentación cambian profundamente. Para empezar, durante la Segunda Guerra Mundial se utilizó como arma de propaganda y como servicio para comunicarse entre diferentes ejércitos, siempre mediante claves para que el enemigo no capturara esa</w:t>
      </w:r>
      <w:r>
        <w:rPr>
          <w:spacing w:val="-14"/>
        </w:rPr>
        <w:t> </w:t>
      </w:r>
      <w:r>
        <w:rPr/>
        <w:t>información.</w:t>
      </w:r>
    </w:p>
    <w:p>
      <w:pPr>
        <w:pStyle w:val="BodyText"/>
      </w:pPr>
    </w:p>
    <w:p>
      <w:pPr>
        <w:pStyle w:val="BodyText"/>
        <w:spacing w:line="360" w:lineRule="auto" w:before="143"/>
        <w:ind w:left="112" w:right="118"/>
        <w:jc w:val="both"/>
      </w:pPr>
      <w:r>
        <w:rPr/>
        <w:t>El temor que sintieron algunos editores de prensa, cuando vieron las ventajas que aportaba la radio, pronto se desvaneció. Había suficiente información y eran muchas las personas que estaban acostumbradas a leer su periódico, ya que éste se había convertido en un objeto más de la casa. La llegada de la televisión planteó las mismas dudas. Ahora la amenaza aparecía sobre la radio.</w:t>
      </w:r>
    </w:p>
    <w:p>
      <w:pPr>
        <w:pStyle w:val="BodyText"/>
      </w:pPr>
    </w:p>
    <w:p>
      <w:pPr>
        <w:pStyle w:val="BodyText"/>
        <w:spacing w:line="360" w:lineRule="auto" w:before="143"/>
        <w:ind w:left="112" w:right="115"/>
        <w:jc w:val="both"/>
      </w:pPr>
      <w:r>
        <w:rPr/>
        <w:t>Al final de este proceso: prensa y revistas, fotografía, radio, televisión, video, cine y nuevas tecnologías que han ido apareciendo en los últimos años están conviviendo sin demasiados problemas, porque cada medio ha de  buscar aquellas  ventajas  y utilizarlas  en beneficio  propio.  Ni siquiera Internet está seguro en los planteamientos actuales, </w:t>
      </w:r>
      <w:r>
        <w:rPr>
          <w:spacing w:val="-3"/>
        </w:rPr>
        <w:t>ya </w:t>
      </w:r>
      <w:r>
        <w:rPr/>
        <w:t>que hay una gran parte de los científicos que piden el regreso a los orígenes, es decir, cuando la red era un lugar de información científica, sin publicidad ni otro tipo de contenidos que entorpecieran la labor del</w:t>
      </w:r>
      <w:r>
        <w:rPr>
          <w:spacing w:val="-11"/>
        </w:rPr>
        <w:t> </w:t>
      </w:r>
      <w:r>
        <w:rPr/>
        <w:t>investigador.</w:t>
      </w:r>
    </w:p>
    <w:p>
      <w:pPr>
        <w:spacing w:after="0" w:line="360" w:lineRule="auto"/>
        <w:jc w:val="both"/>
        <w:sectPr>
          <w:pgSz w:w="11910" w:h="16840"/>
          <w:pgMar w:header="0" w:footer="1622" w:top="1060" w:bottom="1820" w:left="1020" w:right="1020"/>
        </w:sectPr>
      </w:pPr>
    </w:p>
    <w:p>
      <w:pPr>
        <w:pStyle w:val="BodyText"/>
        <w:spacing w:line="360" w:lineRule="auto" w:before="56"/>
        <w:ind w:left="112" w:right="117"/>
        <w:jc w:val="both"/>
      </w:pPr>
      <w:r>
        <w:rPr/>
        <w:t>Se puede ir más lejos. La naturaleza de la imagen es de tal potencia que ahora la discusión ya no se centra en las posibilidades de elegir cada uno su propia información, elaborar su propio periódico, o periódico personalizado, ya factible, si no en saber si será la televisión o el ordenador la herramienta de trabajo, de ocio o de servicios. Sin que el mercado se decante por uno u otro, de momento, las grandes multinacionales no descartan a nadie, e incluso, van más lejos ya que están intentando integrar las funciones de ambas en un sólo aparato. Baste como dato recordatorio, que en Estados Unidos de américa se vendieron por primera vez en 1995 más ordenadores que aparatos de televisión.</w:t>
      </w:r>
    </w:p>
    <w:p>
      <w:pPr>
        <w:pStyle w:val="BodyText"/>
      </w:pPr>
    </w:p>
    <w:p>
      <w:pPr>
        <w:pStyle w:val="BodyText"/>
        <w:spacing w:line="360" w:lineRule="auto" w:before="143"/>
        <w:ind w:left="112" w:right="113"/>
        <w:jc w:val="both"/>
      </w:pPr>
      <w:r>
        <w:rPr/>
        <w:t>Creo que todos estaremos de acuerdo en que Internet no es un medio de comunicación como los que estudiaba la mass communication research. Internet responde más a la definición de “espacio de comunicación” en el que convergen o pueden darse diferentes tipos de comunicación, entre ellas, sin lugar a dudas también, la comunicación de masas: pasiva, unívoca y centrada en el emisor. En este sentido, para imaginar Internet “necesitamos imaginar una combinación de biblioteca, galería, estudio de grabación, cine, cartelera, sistema de correo, galería de compras, tabla horaria, banco, aula, boletín de club y periódico” (Graham, 1999: 33-34). Se trata de un entorno que </w:t>
      </w:r>
      <w:r>
        <w:rPr>
          <w:spacing w:val="-3"/>
        </w:rPr>
        <w:t>ya </w:t>
      </w:r>
      <w:r>
        <w:rPr/>
        <w:t>no es  nuevo, pero que permite formas de comunicaciones novedosas y</w:t>
      </w:r>
      <w:r>
        <w:rPr>
          <w:spacing w:val="-10"/>
        </w:rPr>
        <w:t> </w:t>
      </w:r>
      <w:r>
        <w:rPr/>
        <w:t>sorprendentes.</w:t>
      </w:r>
    </w:p>
    <w:p>
      <w:pPr>
        <w:pStyle w:val="BodyText"/>
      </w:pPr>
    </w:p>
    <w:p>
      <w:pPr>
        <w:pStyle w:val="BodyText"/>
        <w:spacing w:line="360" w:lineRule="auto" w:before="143"/>
        <w:ind w:left="112" w:right="111"/>
        <w:jc w:val="both"/>
      </w:pPr>
      <w:r>
        <w:rPr/>
        <w:t>Es un entorno en el que la comunicación inmediata no tiene lugar. Partiendo de la base de que las comunidades con las que la gente se identifica son siempre comunidades imaginadas (Kroes, 2002: 265), Internet posee el poder paradójico de reunir en la distancia a los individuos, en torno a unos modelos de opinión y comportamiento (Virilio, 1999: 84).</w:t>
      </w:r>
    </w:p>
    <w:p>
      <w:pPr>
        <w:pStyle w:val="BodyText"/>
      </w:pPr>
    </w:p>
    <w:p>
      <w:pPr>
        <w:pStyle w:val="BodyText"/>
        <w:spacing w:line="360" w:lineRule="auto" w:before="143"/>
        <w:ind w:left="112" w:right="114"/>
        <w:jc w:val="both"/>
      </w:pPr>
      <w:r>
        <w:rPr/>
        <w:t>Por todo ello debemos afirmar que Internet lo que permite es el desarrollo de mecanismos de comunicación mucho más complejos, que no responden a los parámetros tradicionales del espacio y el tiempo. En otras palabras, los conceptos de comunicación interpersonal y comunicación de masas se transfiguran.</w:t>
      </w:r>
    </w:p>
    <w:p>
      <w:pPr>
        <w:pStyle w:val="BodyText"/>
      </w:pPr>
    </w:p>
    <w:p>
      <w:pPr>
        <w:pStyle w:val="BodyText"/>
        <w:spacing w:line="360" w:lineRule="auto" w:before="143"/>
        <w:ind w:left="112" w:right="116"/>
        <w:jc w:val="both"/>
      </w:pPr>
      <w:r>
        <w:rPr/>
        <w:t>Los nuevos medios de comunicación determinan una audiencia segmentada y diferenciada que, aunque masiva en cuanto a su número, </w:t>
      </w:r>
      <w:r>
        <w:rPr>
          <w:spacing w:val="-3"/>
        </w:rPr>
        <w:t>ya </w:t>
      </w:r>
      <w:r>
        <w:rPr/>
        <w:t>no es de masas en cuanto a la simultaneidad y uniformidad del mensaje que</w:t>
      </w:r>
      <w:r>
        <w:rPr>
          <w:spacing w:val="-7"/>
        </w:rPr>
        <w:t> </w:t>
      </w:r>
      <w:r>
        <w:rPr/>
        <w:t>recibe.</w:t>
      </w:r>
    </w:p>
    <w:p>
      <w:pPr>
        <w:spacing w:after="0" w:line="360" w:lineRule="auto"/>
        <w:jc w:val="both"/>
        <w:sectPr>
          <w:footerReference w:type="default" r:id="rId20"/>
          <w:pgSz w:w="11910" w:h="16840"/>
          <w:pgMar w:footer="1622" w:header="0" w:top="1060" w:bottom="1820" w:left="1020" w:right="1020"/>
        </w:sectPr>
      </w:pPr>
    </w:p>
    <w:p>
      <w:pPr>
        <w:pStyle w:val="BodyText"/>
        <w:spacing w:line="360" w:lineRule="auto" w:before="56"/>
        <w:ind w:left="112" w:right="119"/>
        <w:jc w:val="both"/>
      </w:pPr>
      <w:r>
        <w:rPr/>
        <w:t>Los nuevos medios de comunicación </w:t>
      </w:r>
      <w:r>
        <w:rPr>
          <w:spacing w:val="-3"/>
        </w:rPr>
        <w:t>ya </w:t>
      </w:r>
      <w:r>
        <w:rPr/>
        <w:t>no son medios de comunicación de masas en el sentido tradicional de envío de un número limitado de mensajes a una audiencia de masas homogénea. Debido a la multiplicidad de mensajes y fuentes, la propia audiencia se ha vuelto más selectiva. La audiencia seleccionada tiende a elegir sus mensajes, por lo que profundiza su segmentación y  mejora la relación individual entre emisor y</w:t>
      </w:r>
      <w:r>
        <w:rPr>
          <w:spacing w:val="-9"/>
        </w:rPr>
        <w:t> </w:t>
      </w:r>
      <w:r>
        <w:rPr/>
        <w:t>receptor.</w:t>
      </w:r>
    </w:p>
    <w:p>
      <w:pPr>
        <w:pStyle w:val="BodyText"/>
      </w:pPr>
    </w:p>
    <w:p>
      <w:pPr>
        <w:pStyle w:val="BodyText"/>
        <w:spacing w:line="360" w:lineRule="auto" w:before="143"/>
        <w:ind w:left="112" w:right="116"/>
        <w:jc w:val="both"/>
      </w:pPr>
      <w:r>
        <w:rPr/>
        <w:t>El concepto formas de comunicación o nuevos medios hace referencia a un presupuesto conceptual que sirve para definir unas estructuras de comunicación que de un tiempo a esta parte están desarrollando su actividad en Internet. Sin ánimo de ser exhaustivos pero con la intención de ser esclarecedores cabe decir que algunas de las principales formas de comunicación o nuevos medios son:</w:t>
      </w:r>
    </w:p>
    <w:p>
      <w:pPr>
        <w:pStyle w:val="BodyText"/>
      </w:pPr>
    </w:p>
    <w:p>
      <w:pPr>
        <w:pStyle w:val="ListParagraph"/>
        <w:numPr>
          <w:ilvl w:val="0"/>
          <w:numId w:val="6"/>
        </w:numPr>
        <w:tabs>
          <w:tab w:pos="257" w:val="left" w:leader="none"/>
        </w:tabs>
        <w:spacing w:line="240" w:lineRule="auto" w:before="143" w:after="0"/>
        <w:ind w:left="112" w:right="0" w:firstLine="0"/>
        <w:jc w:val="both"/>
        <w:rPr>
          <w:sz w:val="24"/>
        </w:rPr>
      </w:pPr>
      <w:r>
        <w:rPr>
          <w:sz w:val="24"/>
        </w:rPr>
        <w:t>Diarios</w:t>
      </w:r>
      <w:r>
        <w:rPr>
          <w:spacing w:val="-4"/>
          <w:sz w:val="24"/>
        </w:rPr>
        <w:t> </w:t>
      </w:r>
      <w:r>
        <w:rPr>
          <w:sz w:val="24"/>
        </w:rPr>
        <w:t>digitales</w:t>
      </w:r>
    </w:p>
    <w:p>
      <w:pPr>
        <w:pStyle w:val="ListParagraph"/>
        <w:numPr>
          <w:ilvl w:val="0"/>
          <w:numId w:val="6"/>
        </w:numPr>
        <w:tabs>
          <w:tab w:pos="257" w:val="left" w:leader="none"/>
        </w:tabs>
        <w:spacing w:line="240" w:lineRule="auto" w:before="137" w:after="0"/>
        <w:ind w:left="256" w:right="0" w:hanging="144"/>
        <w:jc w:val="both"/>
        <w:rPr>
          <w:sz w:val="24"/>
        </w:rPr>
      </w:pPr>
      <w:r>
        <w:rPr>
          <w:sz w:val="24"/>
        </w:rPr>
        <w:t>Buscadores y</w:t>
      </w:r>
      <w:r>
        <w:rPr>
          <w:spacing w:val="-4"/>
          <w:sz w:val="24"/>
        </w:rPr>
        <w:t> </w:t>
      </w:r>
      <w:r>
        <w:rPr>
          <w:sz w:val="24"/>
        </w:rPr>
        <w:t>directorios</w:t>
      </w:r>
    </w:p>
    <w:p>
      <w:pPr>
        <w:pStyle w:val="ListParagraph"/>
        <w:numPr>
          <w:ilvl w:val="0"/>
          <w:numId w:val="6"/>
        </w:numPr>
        <w:tabs>
          <w:tab w:pos="257" w:val="left" w:leader="none"/>
        </w:tabs>
        <w:spacing w:line="240" w:lineRule="auto" w:before="139" w:after="0"/>
        <w:ind w:left="256" w:right="0" w:hanging="144"/>
        <w:jc w:val="both"/>
        <w:rPr>
          <w:sz w:val="24"/>
        </w:rPr>
      </w:pPr>
      <w:r>
        <w:rPr>
          <w:sz w:val="24"/>
        </w:rPr>
        <w:t>Portales</w:t>
      </w:r>
    </w:p>
    <w:p>
      <w:pPr>
        <w:pStyle w:val="ListParagraph"/>
        <w:numPr>
          <w:ilvl w:val="0"/>
          <w:numId w:val="6"/>
        </w:numPr>
        <w:tabs>
          <w:tab w:pos="257" w:val="left" w:leader="none"/>
        </w:tabs>
        <w:spacing w:line="240" w:lineRule="auto" w:before="137" w:after="0"/>
        <w:ind w:left="256" w:right="0" w:hanging="144"/>
        <w:jc w:val="both"/>
        <w:rPr>
          <w:sz w:val="24"/>
        </w:rPr>
      </w:pPr>
      <w:r>
        <w:rPr>
          <w:sz w:val="24"/>
        </w:rPr>
        <w:t>Comunidades</w:t>
      </w:r>
      <w:r>
        <w:rPr>
          <w:spacing w:val="-4"/>
          <w:sz w:val="24"/>
        </w:rPr>
        <w:t> </w:t>
      </w:r>
      <w:r>
        <w:rPr>
          <w:sz w:val="24"/>
        </w:rPr>
        <w:t>virtuales</w:t>
      </w:r>
    </w:p>
    <w:p>
      <w:pPr>
        <w:pStyle w:val="ListParagraph"/>
        <w:numPr>
          <w:ilvl w:val="0"/>
          <w:numId w:val="6"/>
        </w:numPr>
        <w:tabs>
          <w:tab w:pos="257" w:val="left" w:leader="none"/>
        </w:tabs>
        <w:spacing w:line="240" w:lineRule="auto" w:before="139" w:after="0"/>
        <w:ind w:left="256" w:right="0" w:hanging="144"/>
        <w:jc w:val="both"/>
        <w:rPr>
          <w:sz w:val="24"/>
        </w:rPr>
      </w:pPr>
      <w:r>
        <w:rPr>
          <w:sz w:val="24"/>
        </w:rPr>
        <w:t>Redes</w:t>
      </w:r>
      <w:r>
        <w:rPr>
          <w:spacing w:val="-4"/>
          <w:sz w:val="24"/>
        </w:rPr>
        <w:t> </w:t>
      </w:r>
      <w:r>
        <w:rPr>
          <w:sz w:val="24"/>
        </w:rPr>
        <w:t>ciudadanas</w:t>
      </w:r>
    </w:p>
    <w:p>
      <w:pPr>
        <w:pStyle w:val="ListParagraph"/>
        <w:numPr>
          <w:ilvl w:val="0"/>
          <w:numId w:val="6"/>
        </w:numPr>
        <w:tabs>
          <w:tab w:pos="257" w:val="left" w:leader="none"/>
        </w:tabs>
        <w:spacing w:line="240" w:lineRule="auto" w:before="137" w:after="0"/>
        <w:ind w:left="256" w:right="0" w:hanging="144"/>
        <w:jc w:val="both"/>
        <w:rPr>
          <w:sz w:val="24"/>
        </w:rPr>
      </w:pPr>
      <w:r>
        <w:rPr>
          <w:sz w:val="24"/>
        </w:rPr>
        <w:t>Bitácoras o</w:t>
      </w:r>
      <w:r>
        <w:rPr>
          <w:spacing w:val="-6"/>
          <w:sz w:val="24"/>
        </w:rPr>
        <w:t> </w:t>
      </w:r>
      <w:r>
        <w:rPr>
          <w:sz w:val="24"/>
        </w:rPr>
        <w:t>Weblogs</w:t>
      </w:r>
    </w:p>
    <w:p>
      <w:pPr>
        <w:pStyle w:val="BodyText"/>
      </w:pPr>
    </w:p>
    <w:p>
      <w:pPr>
        <w:pStyle w:val="BodyText"/>
      </w:pPr>
    </w:p>
    <w:p>
      <w:pPr>
        <w:pStyle w:val="BodyText"/>
        <w:spacing w:line="360" w:lineRule="auto"/>
        <w:ind w:left="112" w:right="114"/>
        <w:jc w:val="both"/>
      </w:pPr>
      <w:r>
        <w:rPr/>
        <w:t>Esta división de nuevos medios se corresponde con la que llevaron a cabo Alonso y Martínez (2003). A lo largo del tiempo se han ido produciendo interesantes aportaciones que vienen a arrojar luz al complejo entramado que supone Internet. En este sentido, otra propuesta a tener en cuenta es la realizada por López García (2005), en donde su principal valor radica, precisamente, en elaborar de forma ampliada una taxonomía de los medios que actualmente pueblan la Red.</w:t>
      </w:r>
    </w:p>
    <w:p>
      <w:pPr>
        <w:pStyle w:val="BodyText"/>
      </w:pPr>
    </w:p>
    <w:p>
      <w:pPr>
        <w:pStyle w:val="Heading1"/>
        <w:numPr>
          <w:ilvl w:val="2"/>
          <w:numId w:val="7"/>
        </w:numPr>
        <w:tabs>
          <w:tab w:pos="654" w:val="left" w:leader="none"/>
        </w:tabs>
        <w:spacing w:line="240" w:lineRule="auto" w:before="148" w:after="0"/>
        <w:ind w:left="653" w:right="0" w:hanging="541"/>
        <w:jc w:val="both"/>
      </w:pPr>
      <w:r>
        <w:rPr/>
        <w:t>Barreras de la</w:t>
      </w:r>
      <w:r>
        <w:rPr>
          <w:spacing w:val="-11"/>
        </w:rPr>
        <w:t> </w:t>
      </w:r>
      <w:r>
        <w:rPr/>
        <w:t>comunicación</w:t>
      </w:r>
    </w:p>
    <w:p>
      <w:pPr>
        <w:pStyle w:val="BodyText"/>
        <w:rPr>
          <w:b/>
        </w:rPr>
      </w:pPr>
    </w:p>
    <w:p>
      <w:pPr>
        <w:pStyle w:val="BodyText"/>
        <w:spacing w:before="6"/>
        <w:rPr>
          <w:b/>
          <w:sz w:val="23"/>
        </w:rPr>
      </w:pPr>
    </w:p>
    <w:p>
      <w:pPr>
        <w:pStyle w:val="BodyText"/>
        <w:spacing w:line="360" w:lineRule="auto"/>
        <w:ind w:left="112" w:right="115"/>
        <w:jc w:val="both"/>
      </w:pPr>
      <w:r>
        <w:rPr/>
        <w:t>La comunicación es necesaria y esencial para el ser humano, y aunque es parte cotidiana de nuestras vidas, la realidad es que nos cuesta mucho trabajo comunicarnos bien; no importa los adelantos tecnológicos en materia de comunicación, el hombre moderno está cada vez más aislado y tiene mayores problemas para entrar en verdadero contacto con sus semejantes, en forma profunda, abierta y sincera; muchas veces porque anteponemos obstáculos que entorpecen la comunicación. Aun  cuando  el  Emisor  y  el  Receptor  pongan  todo  de  su  parte  para  lograr  comunicarse</w:t>
      </w:r>
    </w:p>
    <w:p>
      <w:pPr>
        <w:spacing w:after="0" w:line="360" w:lineRule="auto"/>
        <w:jc w:val="both"/>
        <w:sectPr>
          <w:footerReference w:type="default" r:id="rId21"/>
          <w:pgSz w:w="11910" w:h="16840"/>
          <w:pgMar w:footer="1618" w:header="0" w:top="1060" w:bottom="1800" w:left="1020" w:right="1020"/>
          <w:pgNumType w:start="21"/>
        </w:sectPr>
      </w:pPr>
    </w:p>
    <w:p>
      <w:pPr>
        <w:pStyle w:val="BodyText"/>
        <w:spacing w:line="360" w:lineRule="auto" w:before="56"/>
        <w:ind w:left="112" w:right="113"/>
        <w:jc w:val="both"/>
      </w:pPr>
      <w:r>
        <w:rPr/>
        <w:t>eficientemente, existen interferencias que pueden rebasar el control que se pretenda, limitando la comprensión del mensaje.</w:t>
      </w:r>
    </w:p>
    <w:p>
      <w:pPr>
        <w:pStyle w:val="BodyText"/>
      </w:pPr>
    </w:p>
    <w:p>
      <w:pPr>
        <w:pStyle w:val="BodyText"/>
        <w:spacing w:line="360" w:lineRule="auto" w:before="143"/>
        <w:ind w:left="112" w:right="119"/>
        <w:jc w:val="both"/>
      </w:pPr>
      <w:r>
        <w:rPr/>
        <w:t>Parte, quizá, de nuestra condición humana o de las circunstancias ambientales externas que salen de nuestro control, van a impedir una comunicación 100 % eficaz y eficiente. Estas causas de interferencia en el proceso de la comunicación se denominan Barreras. (Quijano y Torres, 2013)</w:t>
      </w:r>
    </w:p>
    <w:p>
      <w:pPr>
        <w:pStyle w:val="BodyText"/>
      </w:pPr>
    </w:p>
    <w:p>
      <w:pPr>
        <w:pStyle w:val="Heading1"/>
        <w:numPr>
          <w:ilvl w:val="3"/>
          <w:numId w:val="7"/>
        </w:numPr>
        <w:tabs>
          <w:tab w:pos="834" w:val="left" w:leader="none"/>
        </w:tabs>
        <w:spacing w:line="240" w:lineRule="auto" w:before="148" w:after="0"/>
        <w:ind w:left="833" w:right="0" w:hanging="721"/>
        <w:jc w:val="both"/>
      </w:pPr>
      <w:r>
        <w:rPr/>
        <w:t>Filtrado</w:t>
      </w:r>
    </w:p>
    <w:p>
      <w:pPr>
        <w:pStyle w:val="BodyText"/>
        <w:rPr>
          <w:b/>
        </w:rPr>
      </w:pPr>
    </w:p>
    <w:p>
      <w:pPr>
        <w:pStyle w:val="BodyText"/>
        <w:spacing w:before="7"/>
        <w:rPr>
          <w:b/>
          <w:sz w:val="23"/>
        </w:rPr>
      </w:pPr>
    </w:p>
    <w:p>
      <w:pPr>
        <w:pStyle w:val="BodyText"/>
        <w:spacing w:line="360" w:lineRule="auto"/>
        <w:ind w:left="112" w:right="113"/>
        <w:jc w:val="both"/>
      </w:pPr>
      <w:r>
        <w:rPr/>
        <w:t>Es la manipulación de información por parte del emisor, de modo que sea vista de manera más favorable por el receptor. Es transmitir sólo aquello que se piensa que el interlocutor quiere escuchar. Es la falta de sinceridad. (Quijano y Torres, 2013)</w:t>
      </w:r>
    </w:p>
    <w:p>
      <w:pPr>
        <w:pStyle w:val="BodyText"/>
      </w:pPr>
    </w:p>
    <w:p>
      <w:pPr>
        <w:pStyle w:val="BodyText"/>
        <w:spacing w:line="360" w:lineRule="auto" w:before="143"/>
        <w:ind w:left="112" w:right="120"/>
        <w:jc w:val="both"/>
      </w:pPr>
      <w:r>
        <w:rPr/>
        <w:t>Es la manipulación de información por parte del emisor, de modo que sea vista de manera más favorable por el receptor.</w:t>
      </w:r>
    </w:p>
    <w:p>
      <w:pPr>
        <w:pStyle w:val="BodyText"/>
      </w:pPr>
    </w:p>
    <w:p>
      <w:pPr>
        <w:pStyle w:val="BodyText"/>
        <w:spacing w:line="360" w:lineRule="auto" w:before="143"/>
        <w:ind w:left="112" w:right="119"/>
        <w:jc w:val="both"/>
      </w:pPr>
      <w:r>
        <w:rPr/>
        <w:t>Es la edición que se hace de la información seleccionando decir solo aquello que conviene al emisor.</w:t>
      </w:r>
    </w:p>
    <w:p>
      <w:pPr>
        <w:pStyle w:val="BodyText"/>
      </w:pPr>
    </w:p>
    <w:p>
      <w:pPr>
        <w:pStyle w:val="BodyText"/>
        <w:spacing w:before="143"/>
        <w:ind w:left="112"/>
        <w:jc w:val="both"/>
      </w:pPr>
      <w:r>
        <w:rPr/>
        <w:t>Es transmitir solo aquello que se piensa que el interlocutor quiere escuchar.</w:t>
      </w:r>
    </w:p>
    <w:p>
      <w:pPr>
        <w:pStyle w:val="BodyText"/>
      </w:pPr>
    </w:p>
    <w:p>
      <w:pPr>
        <w:pStyle w:val="BodyText"/>
      </w:pPr>
    </w:p>
    <w:p>
      <w:pPr>
        <w:pStyle w:val="BodyText"/>
        <w:spacing w:line="360" w:lineRule="auto"/>
        <w:ind w:left="112" w:right="111"/>
        <w:jc w:val="both"/>
      </w:pPr>
      <w:r>
        <w:rPr/>
        <w:t>Es la falta de sinceridad. En las organizaciones, es muy común, y entre más niveles verticales existan en la estructura formal, hay más oportunidad de filtrado.</w:t>
      </w:r>
    </w:p>
    <w:p>
      <w:pPr>
        <w:pStyle w:val="BodyText"/>
      </w:pPr>
    </w:p>
    <w:p>
      <w:pPr>
        <w:pStyle w:val="Heading1"/>
        <w:numPr>
          <w:ilvl w:val="3"/>
          <w:numId w:val="7"/>
        </w:numPr>
        <w:tabs>
          <w:tab w:pos="834" w:val="left" w:leader="none"/>
        </w:tabs>
        <w:spacing w:line="240" w:lineRule="auto" w:before="148" w:after="0"/>
        <w:ind w:left="833" w:right="0" w:hanging="721"/>
        <w:jc w:val="both"/>
      </w:pPr>
      <w:r>
        <w:rPr/>
        <w:t>Percepción</w:t>
      </w:r>
      <w:r>
        <w:rPr>
          <w:spacing w:val="-5"/>
        </w:rPr>
        <w:t> </w:t>
      </w:r>
      <w:r>
        <w:rPr/>
        <w:t>selectiva</w:t>
      </w:r>
    </w:p>
    <w:p>
      <w:pPr>
        <w:pStyle w:val="BodyText"/>
        <w:rPr>
          <w:b/>
        </w:rPr>
      </w:pPr>
    </w:p>
    <w:p>
      <w:pPr>
        <w:pStyle w:val="BodyText"/>
        <w:spacing w:before="7"/>
        <w:rPr>
          <w:b/>
          <w:sz w:val="23"/>
        </w:rPr>
      </w:pPr>
    </w:p>
    <w:p>
      <w:pPr>
        <w:pStyle w:val="BodyText"/>
        <w:spacing w:line="360" w:lineRule="auto"/>
        <w:ind w:left="112" w:right="118"/>
        <w:jc w:val="both"/>
      </w:pPr>
      <w:r>
        <w:rPr/>
        <w:t>Contrariamente al anterior, esta barrera mental se encuentra en el receptor y consiste en captar sólo aquello que se quiere o sólo lo que conviene al receptor. Recordemos lo que decíamos anteriormente, no vemos la realidad, interpretamos lo que vemos y creemos que esa es la realidad. (Quijano y Torres, 2013)</w:t>
      </w:r>
    </w:p>
    <w:p>
      <w:pPr>
        <w:pStyle w:val="BodyText"/>
      </w:pPr>
    </w:p>
    <w:p>
      <w:pPr>
        <w:pStyle w:val="BodyText"/>
        <w:spacing w:line="360" w:lineRule="auto" w:before="143"/>
        <w:ind w:left="112" w:right="118"/>
        <w:jc w:val="both"/>
      </w:pPr>
      <w:r>
        <w:rPr/>
        <w:t>Esta barrera mental se encuentra en el receptor y consiste en captar solo aquello que se quiere o  sólo lo que conviene al</w:t>
      </w:r>
      <w:r>
        <w:rPr>
          <w:spacing w:val="-7"/>
        </w:rPr>
        <w:t> </w:t>
      </w:r>
      <w:r>
        <w:rPr/>
        <w:t>receptor.</w:t>
      </w:r>
    </w:p>
    <w:p>
      <w:pPr>
        <w:spacing w:after="0" w:line="360" w:lineRule="auto"/>
        <w:jc w:val="both"/>
        <w:sectPr>
          <w:pgSz w:w="11910" w:h="16840"/>
          <w:pgMar w:header="0" w:footer="1618" w:top="1060" w:bottom="1820" w:left="1020" w:right="1020"/>
        </w:sectPr>
      </w:pPr>
    </w:p>
    <w:p>
      <w:pPr>
        <w:pStyle w:val="BodyText"/>
        <w:spacing w:line="360" w:lineRule="auto" w:before="56"/>
        <w:ind w:left="112" w:right="117"/>
        <w:jc w:val="both"/>
      </w:pPr>
      <w:r>
        <w:rPr/>
        <w:t>Los receptores ven o escuchan selectivamente, y también proyectan sus intereses y expectativas a través de esta selección, y también proyectan sus intereses y expectativas a través de esta selección que hacen cuando decodifican la comunicación, interpretando los mensajes a su manera, no vemos la realidad, sino más bien, interpretamos lo que venos y creemos que esa es la realidad.</w:t>
      </w:r>
    </w:p>
    <w:p>
      <w:pPr>
        <w:pStyle w:val="BodyText"/>
      </w:pPr>
    </w:p>
    <w:p>
      <w:pPr>
        <w:pStyle w:val="Heading1"/>
        <w:numPr>
          <w:ilvl w:val="3"/>
          <w:numId w:val="7"/>
        </w:numPr>
        <w:tabs>
          <w:tab w:pos="834" w:val="left" w:leader="none"/>
        </w:tabs>
        <w:spacing w:line="240" w:lineRule="auto" w:before="148" w:after="0"/>
        <w:ind w:left="833" w:right="0" w:hanging="721"/>
        <w:jc w:val="both"/>
      </w:pPr>
      <w:r>
        <w:rPr/>
        <w:t>Emociones</w:t>
      </w:r>
    </w:p>
    <w:p>
      <w:pPr>
        <w:pStyle w:val="BodyText"/>
        <w:rPr>
          <w:b/>
        </w:rPr>
      </w:pPr>
    </w:p>
    <w:p>
      <w:pPr>
        <w:pStyle w:val="BodyText"/>
        <w:spacing w:before="6"/>
        <w:rPr>
          <w:b/>
          <w:sz w:val="23"/>
        </w:rPr>
      </w:pPr>
    </w:p>
    <w:p>
      <w:pPr>
        <w:pStyle w:val="BodyText"/>
        <w:spacing w:line="360" w:lineRule="auto"/>
        <w:ind w:left="112" w:right="114"/>
        <w:jc w:val="both"/>
      </w:pPr>
      <w:r>
        <w:rPr/>
        <w:t>El estado de ánimo, tanto del que emite como del que recibe, es una interferencia muy poderosa que influye generalmente en la forma que se transmite un mensaje (las emociones afectan el tono de  voz, los movimientos, la gesticulación), y también influyen en la forma como se interpreta; no se recibe ni interpreta de igual manera cuando se encuentra enojado, distraído o temeroso, que cuando está tranquilo dispuesto para comunicarse. (Quijano y Torres,</w:t>
      </w:r>
      <w:r>
        <w:rPr>
          <w:spacing w:val="-9"/>
        </w:rPr>
        <w:t> </w:t>
      </w:r>
      <w:r>
        <w:rPr/>
        <w:t>2013)</w:t>
      </w:r>
    </w:p>
    <w:p>
      <w:pPr>
        <w:pStyle w:val="BodyText"/>
      </w:pPr>
    </w:p>
    <w:p>
      <w:pPr>
        <w:pStyle w:val="BodyText"/>
        <w:spacing w:line="360" w:lineRule="auto" w:before="143"/>
        <w:ind w:left="112" w:right="114"/>
        <w:jc w:val="both"/>
      </w:pPr>
      <w:r>
        <w:rPr/>
        <w:t>Conviene hablar aparte de esta barrera personal, porque el estado de ánimo tanto del que emite, como del que recibe, es una interferencia muy poderosa que influye generalmente en la forma que  se transmite un mensaje ( las emociones afectan el tono de voz), los movimientos, la gesticulación), y también influyen en la forma como se interpreta un mensaje; no se recibe ni interpreta de igual manera, cuando se encuentra enojado, distraído o temeroso, que cuando está tranquilo y mejor dispuesto para la comunicación de un mensaje importante. Si la persona esta ofuscada o confusa por sus emociones, es mejor esperar a que se tranquilice y comunicarnos con ella en un momento más adecuado y</w:t>
      </w:r>
      <w:r>
        <w:rPr>
          <w:spacing w:val="-4"/>
        </w:rPr>
        <w:t> </w:t>
      </w:r>
      <w:r>
        <w:rPr/>
        <w:t>oportuno.</w:t>
      </w:r>
    </w:p>
    <w:p>
      <w:pPr>
        <w:pStyle w:val="BodyText"/>
      </w:pPr>
    </w:p>
    <w:p>
      <w:pPr>
        <w:pStyle w:val="Heading1"/>
        <w:numPr>
          <w:ilvl w:val="3"/>
          <w:numId w:val="7"/>
        </w:numPr>
        <w:tabs>
          <w:tab w:pos="834" w:val="left" w:leader="none"/>
        </w:tabs>
        <w:spacing w:line="240" w:lineRule="auto" w:before="148" w:after="0"/>
        <w:ind w:left="833" w:right="0" w:hanging="721"/>
        <w:jc w:val="both"/>
      </w:pPr>
      <w:r>
        <w:rPr/>
        <w:t>Lenguaje</w:t>
      </w:r>
    </w:p>
    <w:p>
      <w:pPr>
        <w:pStyle w:val="BodyText"/>
        <w:rPr>
          <w:b/>
        </w:rPr>
      </w:pPr>
    </w:p>
    <w:p>
      <w:pPr>
        <w:pStyle w:val="BodyText"/>
        <w:spacing w:before="6"/>
        <w:rPr>
          <w:b/>
          <w:sz w:val="23"/>
        </w:rPr>
      </w:pPr>
    </w:p>
    <w:p>
      <w:pPr>
        <w:pStyle w:val="BodyText"/>
        <w:spacing w:line="360" w:lineRule="auto"/>
        <w:ind w:left="112" w:right="112"/>
        <w:jc w:val="both"/>
      </w:pPr>
      <w:r>
        <w:rPr/>
        <w:t>No todos los códigos son efectivos para todas las personas ni en todas las situaciones. Al momento de elegir uno, el emisor debe cerciorarse de dos cosas. Primero, de que el receptor maneja ese código, es decir, de que lo entiende </w:t>
      </w:r>
      <w:r>
        <w:rPr>
          <w:spacing w:val="-3"/>
        </w:rPr>
        <w:t>y, </w:t>
      </w:r>
      <w:r>
        <w:rPr/>
        <w:t>segundo, de que el receptor podrá captar el código en la situación en que se encuentra. Por ejemplo, un niño (emisor) quiere transmitir a una niña (receptor) que ella le gusta. Pero se lo dice en alemán. Si la niña no sabe alemán, no podrá entender el  mensaje. El código ha sido el elemento que falló para que se realizara la comunicación. En otro caso, si el niño le hace su declaración a la niña en el idioma que ella entienda, pero se lo dice en una fiesta, con la música a todo volumen y mucha gente conversando alrededor, lo más probable es que ella no oiga</w:t>
      </w:r>
      <w:r>
        <w:rPr>
          <w:spacing w:val="-5"/>
        </w:rPr>
        <w:t> </w:t>
      </w:r>
      <w:r>
        <w:rPr/>
        <w:t>nada.</w:t>
      </w:r>
    </w:p>
    <w:p>
      <w:pPr>
        <w:spacing w:after="0" w:line="360" w:lineRule="auto"/>
        <w:jc w:val="both"/>
        <w:sectPr>
          <w:pgSz w:w="11910" w:h="16840"/>
          <w:pgMar w:header="0" w:footer="1618" w:top="1060" w:bottom="1820" w:left="1020" w:right="1020"/>
        </w:sectPr>
      </w:pPr>
    </w:p>
    <w:p>
      <w:pPr>
        <w:pStyle w:val="BodyText"/>
        <w:spacing w:line="360" w:lineRule="auto" w:before="49"/>
        <w:ind w:left="112" w:right="120"/>
        <w:jc w:val="both"/>
      </w:pPr>
      <w:r>
        <w:rPr/>
        <w:t>Entonces, el código oral tampoco fue el apropiado. Tal vez, en esa situación hubiera sido preferible el uso de un código no lingüístico gestual.  (Quijano y Torres, 2013)</w:t>
      </w:r>
    </w:p>
    <w:p>
      <w:pPr>
        <w:pStyle w:val="BodyText"/>
      </w:pPr>
    </w:p>
    <w:p>
      <w:pPr>
        <w:pStyle w:val="BodyText"/>
        <w:spacing w:line="360" w:lineRule="auto" w:before="143"/>
        <w:ind w:left="112" w:right="112"/>
        <w:jc w:val="both"/>
      </w:pPr>
      <w:r>
        <w:rPr/>
        <w:t>La edad, la educación, el nivel cultural y muchas veces la capacidad o nivel de inteligencia de las personas, son variables que influyen en el lenguaje que utilizamos y que son capaces de  comprender. En las organizaciones existen personas con antecedentes diversos y por lo tanto con diferentes patrones de lenguaje y muchas veces aunque aparentemente hablen el mismo idioma, no se entienden. Las especialidades profesionales tienen también su propia jerga que muchas veces no entienden los de otras profesiones. Los regionalismos, los modismos, crean brechas de lenguajes que interfieren en la</w:t>
      </w:r>
      <w:r>
        <w:rPr>
          <w:spacing w:val="-6"/>
        </w:rPr>
        <w:t> </w:t>
      </w:r>
      <w:r>
        <w:rPr/>
        <w:t>comunicación.</w:t>
      </w:r>
    </w:p>
    <w:p>
      <w:pPr>
        <w:pStyle w:val="BodyText"/>
      </w:pPr>
    </w:p>
    <w:p>
      <w:pPr>
        <w:pStyle w:val="BodyText"/>
        <w:spacing w:line="360" w:lineRule="auto" w:before="143"/>
        <w:ind w:left="112" w:right="116"/>
        <w:jc w:val="both"/>
      </w:pPr>
      <w:r>
        <w:rPr/>
        <w:t>La importancia que tiene conocer los elementos básicos de la comunicación interna organizacional, juega un papel relevante en la difusión efectiva de la visión institucional, de los objetivos así como de las estrategias que han de llevar al recurso humano al cumplimiento de la visión.</w:t>
      </w:r>
    </w:p>
    <w:p>
      <w:pPr>
        <w:pStyle w:val="BodyText"/>
      </w:pPr>
    </w:p>
    <w:p>
      <w:pPr>
        <w:pStyle w:val="BodyText"/>
        <w:spacing w:line="360" w:lineRule="auto" w:before="143"/>
        <w:ind w:left="112" w:right="120" w:firstLine="62"/>
        <w:jc w:val="both"/>
      </w:pPr>
      <w:r>
        <w:rPr>
          <w:spacing w:val="-3"/>
        </w:rPr>
        <w:t>La </w:t>
      </w:r>
      <w:r>
        <w:rPr/>
        <w:t>comunicación se convierte en el vínculo entre el marco conceptual de la organización y el  marco operativo que implica la ejecución de las estrategias para el logro de la visión</w:t>
      </w:r>
      <w:r>
        <w:rPr>
          <w:spacing w:val="-14"/>
        </w:rPr>
        <w:t> </w:t>
      </w:r>
      <w:r>
        <w:rPr/>
        <w:t>institucional.</w:t>
      </w:r>
    </w:p>
    <w:p>
      <w:pPr>
        <w:pStyle w:val="BodyText"/>
      </w:pPr>
    </w:p>
    <w:p>
      <w:pPr>
        <w:pStyle w:val="Heading1"/>
        <w:numPr>
          <w:ilvl w:val="1"/>
          <w:numId w:val="8"/>
        </w:numPr>
        <w:tabs>
          <w:tab w:pos="474" w:val="left" w:leader="none"/>
        </w:tabs>
        <w:spacing w:line="240" w:lineRule="auto" w:before="148" w:after="0"/>
        <w:ind w:left="473" w:right="0" w:hanging="361"/>
        <w:jc w:val="both"/>
      </w:pPr>
      <w:r>
        <w:rPr/>
        <w:t>Comunicación</w:t>
      </w:r>
      <w:r>
        <w:rPr>
          <w:spacing w:val="-7"/>
        </w:rPr>
        <w:t> </w:t>
      </w:r>
      <w:r>
        <w:rPr/>
        <w:t>efectiva</w:t>
      </w:r>
    </w:p>
    <w:p>
      <w:pPr>
        <w:pStyle w:val="BodyText"/>
        <w:rPr>
          <w:b/>
        </w:rPr>
      </w:pPr>
    </w:p>
    <w:p>
      <w:pPr>
        <w:pStyle w:val="BodyText"/>
        <w:spacing w:before="6"/>
        <w:rPr>
          <w:b/>
          <w:sz w:val="23"/>
        </w:rPr>
      </w:pPr>
    </w:p>
    <w:p>
      <w:pPr>
        <w:spacing w:line="360" w:lineRule="auto" w:before="0"/>
        <w:ind w:left="112" w:right="116" w:firstLine="0"/>
        <w:jc w:val="both"/>
        <w:rPr>
          <w:sz w:val="24"/>
        </w:rPr>
      </w:pPr>
      <w:r>
        <w:rPr>
          <w:sz w:val="24"/>
        </w:rPr>
        <w:t>Los autores del libro </w:t>
      </w:r>
      <w:r>
        <w:rPr>
          <w:i/>
          <w:sz w:val="24"/>
        </w:rPr>
        <w:t>¡Comunícate!</w:t>
      </w:r>
      <w:r>
        <w:rPr>
          <w:sz w:val="24"/>
        </w:rPr>
        <w:t>, dicen que “</w:t>
      </w:r>
      <w:r>
        <w:rPr>
          <w:i/>
          <w:sz w:val="24"/>
        </w:rPr>
        <w:t>el único mensaje que cuenta es el que se entiende, </w:t>
      </w:r>
      <w:r>
        <w:rPr>
          <w:i/>
          <w:sz w:val="24"/>
        </w:rPr>
        <w:t>no importa si es el que realmente pretendías ofrecer</w:t>
      </w:r>
      <w:r>
        <w:rPr>
          <w:sz w:val="24"/>
        </w:rPr>
        <w:t>”, (Verderber y Verderber, 2005:</w:t>
      </w:r>
      <w:r>
        <w:rPr>
          <w:spacing w:val="-10"/>
          <w:sz w:val="24"/>
        </w:rPr>
        <w:t> </w:t>
      </w:r>
      <w:r>
        <w:rPr>
          <w:sz w:val="24"/>
        </w:rPr>
        <w:t>50).</w:t>
      </w:r>
    </w:p>
    <w:p>
      <w:pPr>
        <w:pStyle w:val="BodyText"/>
      </w:pPr>
    </w:p>
    <w:p>
      <w:pPr>
        <w:pStyle w:val="BodyText"/>
        <w:spacing w:line="360" w:lineRule="auto" w:before="143"/>
        <w:ind w:left="112" w:right="116"/>
        <w:jc w:val="both"/>
      </w:pPr>
      <w:r>
        <w:rPr/>
        <w:t>Para lograr una comunicación efectiva no sólo se requiere conocer el proceso de la comunicación de una manera integral sino establecer mecanismos que garanticen que el mensaje que queremos transmitir llegue de una manera correcta al receptor y que a través de la retroalimentación podamos asegurarnos que el mensaje fue recibido con éxito. Este punto es importante en la estrategia de comunicación </w:t>
      </w:r>
      <w:r>
        <w:rPr>
          <w:spacing w:val="-3"/>
        </w:rPr>
        <w:t>ya </w:t>
      </w:r>
      <w:r>
        <w:rPr/>
        <w:t>que la efectividad en la transmisión del mensaje que involucre los elementos de integración e interacción es fundamental en la construcción de una visión compartida que oriente  los esfuerzos hacia los mismos objetivos tanto organizacionales como</w:t>
      </w:r>
      <w:r>
        <w:rPr>
          <w:spacing w:val="-14"/>
        </w:rPr>
        <w:t> </w:t>
      </w:r>
      <w:r>
        <w:rPr/>
        <w:t>personales.</w:t>
      </w:r>
    </w:p>
    <w:p>
      <w:pPr>
        <w:spacing w:after="0" w:line="360" w:lineRule="auto"/>
        <w:jc w:val="both"/>
        <w:sectPr>
          <w:pgSz w:w="11910" w:h="16840"/>
          <w:pgMar w:header="0" w:footer="1618" w:top="1480" w:bottom="1820" w:left="1020" w:right="1020"/>
        </w:sectPr>
      </w:pPr>
    </w:p>
    <w:p>
      <w:pPr>
        <w:pStyle w:val="Heading1"/>
        <w:numPr>
          <w:ilvl w:val="2"/>
          <w:numId w:val="8"/>
        </w:numPr>
        <w:tabs>
          <w:tab w:pos="654" w:val="left" w:leader="none"/>
        </w:tabs>
        <w:spacing w:line="240" w:lineRule="auto" w:before="40" w:after="0"/>
        <w:ind w:left="653" w:right="0" w:hanging="541"/>
        <w:jc w:val="both"/>
      </w:pPr>
      <w:r>
        <w:rPr/>
        <w:t>Requisitos para una comunicación</w:t>
      </w:r>
      <w:r>
        <w:rPr>
          <w:spacing w:val="-11"/>
        </w:rPr>
        <w:t> </w:t>
      </w:r>
      <w:r>
        <w:rPr/>
        <w:t>efectiva.</w:t>
      </w:r>
    </w:p>
    <w:p>
      <w:pPr>
        <w:pStyle w:val="BodyText"/>
        <w:rPr>
          <w:b/>
        </w:rPr>
      </w:pPr>
    </w:p>
    <w:p>
      <w:pPr>
        <w:pStyle w:val="BodyText"/>
        <w:rPr>
          <w:b/>
        </w:rPr>
      </w:pPr>
    </w:p>
    <w:p>
      <w:pPr>
        <w:pStyle w:val="ListParagraph"/>
        <w:numPr>
          <w:ilvl w:val="3"/>
          <w:numId w:val="8"/>
        </w:numPr>
        <w:tabs>
          <w:tab w:pos="834" w:val="left" w:leader="none"/>
        </w:tabs>
        <w:spacing w:line="240" w:lineRule="auto" w:before="0" w:after="0"/>
        <w:ind w:left="833" w:right="0" w:hanging="721"/>
        <w:jc w:val="both"/>
        <w:rPr>
          <w:b/>
          <w:sz w:val="24"/>
        </w:rPr>
      </w:pPr>
      <w:r>
        <w:rPr>
          <w:b/>
          <w:sz w:val="24"/>
        </w:rPr>
        <w:t>La comunicación interna como elemento de</w:t>
      </w:r>
      <w:r>
        <w:rPr>
          <w:b/>
          <w:spacing w:val="-14"/>
          <w:sz w:val="24"/>
        </w:rPr>
        <w:t> </w:t>
      </w:r>
      <w:r>
        <w:rPr>
          <w:b/>
          <w:sz w:val="24"/>
        </w:rPr>
        <w:t>interacción.</w:t>
      </w:r>
    </w:p>
    <w:p>
      <w:pPr>
        <w:pStyle w:val="BodyText"/>
        <w:rPr>
          <w:b/>
        </w:rPr>
      </w:pPr>
    </w:p>
    <w:p>
      <w:pPr>
        <w:pStyle w:val="BodyText"/>
        <w:rPr>
          <w:b/>
        </w:rPr>
      </w:pPr>
    </w:p>
    <w:p>
      <w:pPr>
        <w:spacing w:before="0"/>
        <w:ind w:left="833" w:right="101" w:firstLine="0"/>
        <w:jc w:val="left"/>
        <w:rPr>
          <w:b/>
          <w:sz w:val="24"/>
        </w:rPr>
      </w:pPr>
      <w:r>
        <w:rPr>
          <w:b/>
          <w:sz w:val="24"/>
        </w:rPr>
        <w:t>Requisitos y obstáculos.</w:t>
      </w:r>
    </w:p>
    <w:p>
      <w:pPr>
        <w:pStyle w:val="BodyText"/>
        <w:rPr>
          <w:b/>
        </w:rPr>
      </w:pPr>
    </w:p>
    <w:p>
      <w:pPr>
        <w:pStyle w:val="BodyText"/>
        <w:spacing w:before="6"/>
        <w:rPr>
          <w:b/>
          <w:sz w:val="23"/>
        </w:rPr>
      </w:pPr>
    </w:p>
    <w:p>
      <w:pPr>
        <w:pStyle w:val="BodyText"/>
        <w:spacing w:line="360" w:lineRule="auto"/>
        <w:ind w:left="112" w:right="120"/>
        <w:jc w:val="both"/>
      </w:pPr>
      <w:r>
        <w:rPr/>
        <w:t>Llacuna y Pujol (2008), establecieron que para lograr una comunicación efectiva se deben considerar, entre otros, los siguientes elementos:</w:t>
      </w:r>
    </w:p>
    <w:p>
      <w:pPr>
        <w:pStyle w:val="BodyText"/>
      </w:pPr>
    </w:p>
    <w:p>
      <w:pPr>
        <w:pStyle w:val="ListParagraph"/>
        <w:numPr>
          <w:ilvl w:val="4"/>
          <w:numId w:val="8"/>
        </w:numPr>
        <w:tabs>
          <w:tab w:pos="1021" w:val="left" w:leader="none"/>
        </w:tabs>
        <w:spacing w:line="360" w:lineRule="auto" w:before="143" w:after="0"/>
        <w:ind w:left="396" w:right="112" w:hanging="284"/>
        <w:jc w:val="both"/>
        <w:rPr>
          <w:sz w:val="24"/>
        </w:rPr>
      </w:pPr>
      <w:r>
        <w:rPr>
          <w:b/>
          <w:sz w:val="24"/>
        </w:rPr>
        <w:t>Claridad</w:t>
      </w:r>
      <w:r>
        <w:rPr>
          <w:sz w:val="24"/>
        </w:rPr>
        <w:t>. </w:t>
      </w:r>
      <w:r>
        <w:rPr>
          <w:spacing w:val="-3"/>
          <w:sz w:val="24"/>
        </w:rPr>
        <w:t>La </w:t>
      </w:r>
      <w:r>
        <w:rPr>
          <w:sz w:val="24"/>
        </w:rPr>
        <w:t>comunicación debe ser clara, para ello el lenguaje (código) que se exprese y la manera de transmitirla (canal), deben ser accesibles y entendibles para quien va dirigida. La claridad implica la utilización de términos sencillos que no pretendan ser, ni técnicos, ni sofisticados.</w:t>
      </w:r>
    </w:p>
    <w:p>
      <w:pPr>
        <w:pStyle w:val="BodyText"/>
      </w:pPr>
    </w:p>
    <w:p>
      <w:pPr>
        <w:pStyle w:val="BodyText"/>
        <w:spacing w:before="10"/>
        <w:rPr>
          <w:sz w:val="22"/>
        </w:rPr>
      </w:pPr>
    </w:p>
    <w:p>
      <w:pPr>
        <w:pStyle w:val="ListParagraph"/>
        <w:numPr>
          <w:ilvl w:val="4"/>
          <w:numId w:val="8"/>
        </w:numPr>
        <w:tabs>
          <w:tab w:pos="1018" w:val="left" w:leader="none"/>
        </w:tabs>
        <w:spacing w:line="360" w:lineRule="auto" w:before="0" w:after="0"/>
        <w:ind w:left="396" w:right="119" w:hanging="284"/>
        <w:jc w:val="both"/>
        <w:rPr>
          <w:sz w:val="24"/>
        </w:rPr>
      </w:pPr>
      <w:r>
        <w:rPr>
          <w:b/>
          <w:sz w:val="24"/>
        </w:rPr>
        <w:t>Integración</w:t>
      </w:r>
      <w:r>
        <w:rPr>
          <w:sz w:val="24"/>
        </w:rPr>
        <w:t>. La comunicación debe estar enfocada a servir como lazo integrador entre los miembros de la empresa, para lograr la cooperación necesaria para la realización de</w:t>
      </w:r>
      <w:r>
        <w:rPr>
          <w:spacing w:val="-20"/>
          <w:sz w:val="24"/>
        </w:rPr>
        <w:t> </w:t>
      </w:r>
      <w:r>
        <w:rPr>
          <w:sz w:val="24"/>
        </w:rPr>
        <w:t>objetivos.</w:t>
      </w:r>
    </w:p>
    <w:p>
      <w:pPr>
        <w:pStyle w:val="BodyText"/>
      </w:pPr>
    </w:p>
    <w:p>
      <w:pPr>
        <w:pStyle w:val="BodyText"/>
        <w:spacing w:before="10"/>
        <w:rPr>
          <w:sz w:val="22"/>
        </w:rPr>
      </w:pPr>
    </w:p>
    <w:p>
      <w:pPr>
        <w:pStyle w:val="ListParagraph"/>
        <w:numPr>
          <w:ilvl w:val="4"/>
          <w:numId w:val="8"/>
        </w:numPr>
        <w:tabs>
          <w:tab w:pos="1086" w:val="left" w:leader="none"/>
        </w:tabs>
        <w:spacing w:line="360" w:lineRule="auto" w:before="0" w:after="0"/>
        <w:ind w:left="112" w:right="117" w:firstLine="0"/>
        <w:jc w:val="both"/>
        <w:rPr>
          <w:sz w:val="24"/>
        </w:rPr>
      </w:pPr>
      <w:r>
        <w:rPr>
          <w:b/>
          <w:sz w:val="24"/>
        </w:rPr>
        <w:t>Aprovechamiento de la organización informal</w:t>
      </w:r>
      <w:r>
        <w:rPr>
          <w:sz w:val="24"/>
        </w:rPr>
        <w:t>. La comunicación es más efectiva cuando la administración utiliza la organización informal para suplir canales de información formal. Esto no quiere decir que deba sustituirse la comunicación informal sino más bien aprovechar al máximo los beneficios que pudieran obtenerse por su</w:t>
      </w:r>
      <w:r>
        <w:rPr>
          <w:spacing w:val="-11"/>
          <w:sz w:val="24"/>
        </w:rPr>
        <w:t> </w:t>
      </w:r>
      <w:r>
        <w:rPr>
          <w:sz w:val="24"/>
        </w:rPr>
        <w:t>flexibilidad.</w:t>
      </w:r>
    </w:p>
    <w:p>
      <w:pPr>
        <w:pStyle w:val="BodyText"/>
      </w:pPr>
    </w:p>
    <w:p>
      <w:pPr>
        <w:pStyle w:val="BodyText"/>
        <w:spacing w:before="10"/>
        <w:rPr>
          <w:sz w:val="22"/>
        </w:rPr>
      </w:pPr>
    </w:p>
    <w:p>
      <w:pPr>
        <w:pStyle w:val="ListParagraph"/>
        <w:numPr>
          <w:ilvl w:val="4"/>
          <w:numId w:val="8"/>
        </w:numPr>
        <w:tabs>
          <w:tab w:pos="1189" w:val="left" w:leader="none"/>
        </w:tabs>
        <w:spacing w:line="360" w:lineRule="auto" w:before="0" w:after="0"/>
        <w:ind w:left="396" w:right="117" w:hanging="284"/>
        <w:jc w:val="both"/>
        <w:rPr>
          <w:sz w:val="24"/>
        </w:rPr>
      </w:pPr>
      <w:r>
        <w:rPr>
          <w:b/>
          <w:sz w:val="24"/>
        </w:rPr>
        <w:t>Equilibrio</w:t>
      </w:r>
      <w:r>
        <w:rPr>
          <w:sz w:val="24"/>
        </w:rPr>
        <w:t>. Todo plan de acción debe acompañarse del plan de comunicación para quienes intervienen. Más adelante veremos como es importante conjuntar todos estos elementos en la gestión estratégica de la</w:t>
      </w:r>
      <w:r>
        <w:rPr>
          <w:spacing w:val="-8"/>
          <w:sz w:val="24"/>
        </w:rPr>
        <w:t> </w:t>
      </w:r>
      <w:r>
        <w:rPr>
          <w:sz w:val="24"/>
        </w:rPr>
        <w:t>comunicación.</w:t>
      </w:r>
    </w:p>
    <w:p>
      <w:pPr>
        <w:pStyle w:val="BodyText"/>
      </w:pPr>
    </w:p>
    <w:p>
      <w:pPr>
        <w:pStyle w:val="BodyText"/>
        <w:spacing w:before="3"/>
        <w:rPr>
          <w:sz w:val="33"/>
        </w:rPr>
      </w:pPr>
    </w:p>
    <w:p>
      <w:pPr>
        <w:pStyle w:val="ListParagraph"/>
        <w:numPr>
          <w:ilvl w:val="4"/>
          <w:numId w:val="8"/>
        </w:numPr>
        <w:tabs>
          <w:tab w:pos="1074" w:val="left" w:leader="none"/>
        </w:tabs>
        <w:spacing w:line="240" w:lineRule="auto" w:before="0" w:after="0"/>
        <w:ind w:left="1073" w:right="0" w:hanging="961"/>
        <w:jc w:val="both"/>
        <w:rPr>
          <w:sz w:val="24"/>
        </w:rPr>
      </w:pPr>
      <w:r>
        <w:rPr>
          <w:b/>
          <w:sz w:val="24"/>
        </w:rPr>
        <w:t>Moderación</w:t>
      </w:r>
      <w:r>
        <w:rPr>
          <w:sz w:val="24"/>
        </w:rPr>
        <w:t>. Estrictamente necesaria y concisa</w:t>
      </w:r>
      <w:r>
        <w:rPr>
          <w:spacing w:val="-8"/>
          <w:sz w:val="24"/>
        </w:rPr>
        <w:t> </w:t>
      </w:r>
      <w:r>
        <w:rPr>
          <w:sz w:val="24"/>
        </w:rPr>
        <w:t>posible.</w:t>
      </w:r>
    </w:p>
    <w:p>
      <w:pPr>
        <w:pStyle w:val="BodyText"/>
      </w:pPr>
    </w:p>
    <w:p>
      <w:pPr>
        <w:pStyle w:val="BodyText"/>
        <w:spacing w:before="5"/>
        <w:rPr>
          <w:sz w:val="34"/>
        </w:rPr>
      </w:pPr>
    </w:p>
    <w:p>
      <w:pPr>
        <w:pStyle w:val="ListParagraph"/>
        <w:numPr>
          <w:ilvl w:val="4"/>
          <w:numId w:val="8"/>
        </w:numPr>
        <w:tabs>
          <w:tab w:pos="1083" w:val="left" w:leader="none"/>
        </w:tabs>
        <w:spacing w:line="360" w:lineRule="auto" w:before="0" w:after="0"/>
        <w:ind w:left="112" w:right="115" w:firstLine="0"/>
        <w:jc w:val="both"/>
        <w:rPr>
          <w:sz w:val="24"/>
        </w:rPr>
      </w:pPr>
      <w:r>
        <w:rPr>
          <w:b/>
          <w:sz w:val="24"/>
        </w:rPr>
        <w:t>Evaluación</w:t>
      </w:r>
      <w:r>
        <w:rPr>
          <w:sz w:val="24"/>
        </w:rPr>
        <w:t>. Los sistemas y canales de comunicación deben revisarse en forma periódica. Recordemos que el entorno globalizado y la diversidad laboral y cultural exigen constantes readecuaciones y la comunicación no es la excepción. Además de conocer y analizar los  </w:t>
      </w:r>
      <w:r>
        <w:rPr>
          <w:spacing w:val="40"/>
          <w:sz w:val="24"/>
        </w:rPr>
        <w:t> </w:t>
      </w:r>
      <w:r>
        <w:rPr>
          <w:sz w:val="24"/>
        </w:rPr>
        <w:t>requisitos</w:t>
      </w:r>
    </w:p>
    <w:p>
      <w:pPr>
        <w:pStyle w:val="BodyText"/>
        <w:spacing w:before="6"/>
        <w:ind w:left="112"/>
        <w:jc w:val="both"/>
      </w:pPr>
      <w:r>
        <w:rPr/>
        <w:t>para una comunicación eficiente se hace necesario conocer también que existen obstáculos que</w:t>
      </w:r>
    </w:p>
    <w:p>
      <w:pPr>
        <w:spacing w:after="0"/>
        <w:jc w:val="both"/>
        <w:sectPr>
          <w:pgSz w:w="11910" w:h="16840"/>
          <w:pgMar w:header="0" w:footer="1618" w:top="1080" w:bottom="1800" w:left="1020" w:right="1020"/>
        </w:sectPr>
      </w:pPr>
    </w:p>
    <w:p>
      <w:pPr>
        <w:pStyle w:val="BodyText"/>
        <w:spacing w:line="360" w:lineRule="auto" w:before="56"/>
        <w:ind w:left="112" w:right="115"/>
        <w:jc w:val="both"/>
      </w:pPr>
      <w:r>
        <w:rPr/>
        <w:t>impiden la eficiencia en la comunicación tales como: barreras psicológicas, como son valores, emociones, percepciones; barreras físicas como el ruido; barreras semánticas, por los significados  de las palabras y otras barreras como interpretaciones, rotulaciones, no escuchar (Llacuna y Pujol, 2008).</w:t>
      </w:r>
    </w:p>
    <w:p>
      <w:pPr>
        <w:pStyle w:val="BodyText"/>
      </w:pPr>
    </w:p>
    <w:p>
      <w:pPr>
        <w:pStyle w:val="BodyText"/>
        <w:spacing w:before="10"/>
        <w:rPr>
          <w:sz w:val="22"/>
        </w:rPr>
      </w:pPr>
    </w:p>
    <w:p>
      <w:pPr>
        <w:pStyle w:val="BodyText"/>
        <w:spacing w:line="360" w:lineRule="auto"/>
        <w:ind w:left="112" w:right="114"/>
        <w:jc w:val="both"/>
      </w:pPr>
      <w:r>
        <w:rPr/>
        <w:t>Conocer los requisitos y las barreras para una comunicación eficiente nos permite establecer programas estratégicos adecuados de comunicación que nos aseguren que el mensaje llegue en la forma que está planeada y que el objetivo de integración se cumpla logrando unificar los esfuerzos de la organización hacia el cumplimiento de los objetivos institucionales.</w:t>
      </w:r>
    </w:p>
    <w:p>
      <w:pPr>
        <w:pStyle w:val="BodyText"/>
      </w:pPr>
    </w:p>
    <w:p>
      <w:pPr>
        <w:pStyle w:val="BodyText"/>
        <w:spacing w:before="4"/>
        <w:rPr>
          <w:sz w:val="23"/>
        </w:rPr>
      </w:pPr>
    </w:p>
    <w:p>
      <w:pPr>
        <w:pStyle w:val="Heading1"/>
        <w:numPr>
          <w:ilvl w:val="2"/>
          <w:numId w:val="9"/>
        </w:numPr>
        <w:tabs>
          <w:tab w:pos="654" w:val="left" w:leader="none"/>
        </w:tabs>
        <w:spacing w:line="240" w:lineRule="auto" w:before="0" w:after="0"/>
        <w:ind w:left="653" w:right="0" w:hanging="541"/>
        <w:jc w:val="both"/>
      </w:pPr>
      <w:r>
        <w:rPr/>
        <w:t>Comunicación interna y su efecto en  la visión</w:t>
      </w:r>
      <w:r>
        <w:rPr>
          <w:spacing w:val="-16"/>
        </w:rPr>
        <w:t> </w:t>
      </w:r>
      <w:r>
        <w:rPr/>
        <w:t>compartida.</w:t>
      </w:r>
    </w:p>
    <w:p>
      <w:pPr>
        <w:pStyle w:val="BodyText"/>
        <w:rPr>
          <w:b/>
        </w:rPr>
      </w:pPr>
    </w:p>
    <w:p>
      <w:pPr>
        <w:pStyle w:val="BodyText"/>
        <w:spacing w:before="6"/>
        <w:rPr>
          <w:b/>
          <w:sz w:val="23"/>
        </w:rPr>
      </w:pPr>
    </w:p>
    <w:p>
      <w:pPr>
        <w:pStyle w:val="BodyText"/>
        <w:spacing w:line="360" w:lineRule="auto"/>
        <w:ind w:left="112" w:right="113"/>
        <w:jc w:val="both"/>
      </w:pPr>
      <w:r>
        <w:rPr/>
        <w:t>Como lo menciono en la introducción, diversas investigaciones realizadas han encontrado que aun cuando muchas organizaciones cuentan con una visión estratégica, sólo un 33% la realizan. Menos del 60% de los ejecutivos y menos del 10% de los empleados creen que comprenden de forma clara la estrategia de su organización y menos del 10% de las estrategias formuladas son aplicadas con efectividad. ¿Cuáles serán las causas por las cuales una organización no logra compartir su visión  de una manera general? Pienso que una de las fallas principales de que esa visión institucional no sea compartida es la falta de una estrategia de</w:t>
      </w:r>
      <w:r>
        <w:rPr>
          <w:spacing w:val="-9"/>
        </w:rPr>
        <w:t> </w:t>
      </w:r>
      <w:r>
        <w:rPr/>
        <w:t>comunicación.</w:t>
      </w:r>
    </w:p>
    <w:p>
      <w:pPr>
        <w:pStyle w:val="BodyText"/>
      </w:pPr>
    </w:p>
    <w:p>
      <w:pPr>
        <w:pStyle w:val="BodyText"/>
        <w:spacing w:line="360" w:lineRule="auto" w:before="143"/>
        <w:ind w:left="112" w:right="117"/>
        <w:jc w:val="both"/>
      </w:pPr>
      <w:r>
        <w:rPr/>
        <w:t>Insisto sobre la importancia del factor humano en la organización y sobre todo que éste tenga claros los principios de integración e interacción para agruparlo en torno a los objetivos institucionales. Cuando las metas u objetivos de la organización le son conocidos y resultan coincidentes con sus propios intereses se logra conjuntar los esfuerzos para el logro de la visión compartida.</w:t>
      </w:r>
    </w:p>
    <w:p>
      <w:pPr>
        <w:pStyle w:val="BodyText"/>
      </w:pPr>
    </w:p>
    <w:p>
      <w:pPr>
        <w:pStyle w:val="BodyText"/>
        <w:spacing w:before="10"/>
        <w:rPr>
          <w:sz w:val="22"/>
        </w:rPr>
      </w:pPr>
    </w:p>
    <w:p>
      <w:pPr>
        <w:spacing w:line="360" w:lineRule="auto" w:before="0"/>
        <w:ind w:left="850" w:right="852" w:firstLine="0"/>
        <w:jc w:val="both"/>
        <w:rPr>
          <w:sz w:val="24"/>
        </w:rPr>
      </w:pPr>
      <w:r>
        <w:rPr>
          <w:i/>
          <w:sz w:val="24"/>
        </w:rPr>
        <w:t>En el nivel más simple, una visión compartida es la respuesta a la pregunta: ¿qué </w:t>
      </w:r>
      <w:r>
        <w:rPr>
          <w:i/>
          <w:sz w:val="24"/>
        </w:rPr>
        <w:t>deseamos crear? Así como las visiones personales son imágenes que la gente lleva en la cabeza y el corazón, las visiones compartidas son imágenes que lleva la gente de una organización. Crean una sensación de vínculo común que impregna la organización y brinda coherencia a actividades dispares. </w:t>
      </w:r>
      <w:r>
        <w:rPr>
          <w:sz w:val="24"/>
        </w:rPr>
        <w:t>(Senge, 1992: 261)</w:t>
      </w:r>
    </w:p>
    <w:p>
      <w:pPr>
        <w:spacing w:after="0" w:line="360" w:lineRule="auto"/>
        <w:jc w:val="both"/>
        <w:rPr>
          <w:sz w:val="24"/>
        </w:rPr>
        <w:sectPr>
          <w:pgSz w:w="11910" w:h="16840"/>
          <w:pgMar w:header="0" w:footer="1618" w:top="1060" w:bottom="1820" w:left="1020" w:right="1020"/>
        </w:sectPr>
      </w:pPr>
    </w:p>
    <w:p>
      <w:pPr>
        <w:spacing w:line="360" w:lineRule="auto" w:before="56"/>
        <w:ind w:left="112" w:right="116" w:firstLine="0"/>
        <w:jc w:val="both"/>
        <w:rPr>
          <w:sz w:val="24"/>
        </w:rPr>
      </w:pPr>
      <w:r>
        <w:rPr>
          <w:sz w:val="24"/>
        </w:rPr>
        <w:t>Cuando se logra compartir la visión, se establece un vínculo entre la parte conceptual y la parte operativa producto de aspiraciones comunes. Si partimos de la base de que la visión compartida es fundamental en el logro de objetivos, entonces, podemos establecer que el proceso de comunicación de esa visión debe ser eficiente. Sostiene que </w:t>
      </w:r>
      <w:r>
        <w:rPr>
          <w:i/>
          <w:sz w:val="24"/>
        </w:rPr>
        <w:t>“las visiones se propagan a causa de un proceso </w:t>
      </w:r>
      <w:r>
        <w:rPr>
          <w:i/>
          <w:sz w:val="24"/>
        </w:rPr>
        <w:t>reforzador de creciente claridad, entusiasmo, comunicación y compromiso”</w:t>
      </w:r>
      <w:r>
        <w:rPr>
          <w:sz w:val="24"/>
        </w:rPr>
        <w:t>. (Senge, 1992:286)</w:t>
      </w:r>
    </w:p>
    <w:p>
      <w:pPr>
        <w:pStyle w:val="BodyText"/>
      </w:pPr>
    </w:p>
    <w:p>
      <w:pPr>
        <w:pStyle w:val="Heading1"/>
        <w:numPr>
          <w:ilvl w:val="2"/>
          <w:numId w:val="9"/>
        </w:numPr>
        <w:tabs>
          <w:tab w:pos="654" w:val="left" w:leader="none"/>
        </w:tabs>
        <w:spacing w:line="240" w:lineRule="auto" w:before="148" w:after="0"/>
        <w:ind w:left="653" w:right="0" w:hanging="541"/>
        <w:jc w:val="both"/>
      </w:pPr>
      <w:r>
        <w:rPr/>
        <w:t>El papel de la comunicación en la planeación</w:t>
      </w:r>
      <w:r>
        <w:rPr>
          <w:spacing w:val="-12"/>
        </w:rPr>
        <w:t> </w:t>
      </w:r>
      <w:r>
        <w:rPr/>
        <w:t>estratégica.</w:t>
      </w:r>
    </w:p>
    <w:p>
      <w:pPr>
        <w:pStyle w:val="BodyText"/>
        <w:rPr>
          <w:b/>
        </w:rPr>
      </w:pPr>
    </w:p>
    <w:p>
      <w:pPr>
        <w:pStyle w:val="BodyText"/>
        <w:spacing w:before="6"/>
        <w:rPr>
          <w:b/>
          <w:sz w:val="23"/>
        </w:rPr>
      </w:pPr>
    </w:p>
    <w:p>
      <w:pPr>
        <w:pStyle w:val="BodyText"/>
        <w:spacing w:line="360" w:lineRule="auto"/>
        <w:ind w:left="112" w:right="112"/>
        <w:jc w:val="both"/>
      </w:pPr>
      <w:r>
        <w:rPr/>
        <w:t>La planeación estratégica es un proceso estructurado a través de la cual se construye de manera lógica el marco conceptual sobre el cual y para el cual ha de realizar sus actividades una organización así como las estrategias que se han de utilizar para dar cumplimiento a la visión institucional. Lo anterior requiere de un buen sistema de comunicación que permita el conocimiento general de ese marco conceptual con el objetivo de vincularlo al marco operativo. En otras palabras para alcanzar la visión, se requieren estrategias, para lograr las estrategias son necesarias acciones concretas y para ejecutar esas acciones se requiere de integración en la organización que sólo es posible si los marcos de actuación son conocidos por todos.</w:t>
      </w:r>
    </w:p>
    <w:p>
      <w:pPr>
        <w:pStyle w:val="BodyText"/>
      </w:pPr>
    </w:p>
    <w:p>
      <w:pPr>
        <w:pStyle w:val="BodyText"/>
        <w:spacing w:before="10"/>
        <w:rPr>
          <w:sz w:val="22"/>
        </w:rPr>
      </w:pPr>
    </w:p>
    <w:p>
      <w:pPr>
        <w:pStyle w:val="BodyText"/>
        <w:spacing w:line="360" w:lineRule="auto"/>
        <w:ind w:left="112" w:right="111"/>
        <w:jc w:val="both"/>
      </w:pPr>
      <w:r>
        <w:rPr/>
        <w:t>Para el logro de una visión compartida se hace necesaria una comunicación efectiva que sea capaz de integrar al elemento humano y propicie su interacción de una manera coordinada. Como </w:t>
      </w:r>
      <w:r>
        <w:rPr>
          <w:spacing w:val="-3"/>
        </w:rPr>
        <w:t>ya </w:t>
      </w:r>
      <w:r>
        <w:rPr/>
        <w:t>lo vimos, una de las principales causas por las cuales las organizaciones no logran convertir en  realidad sus estrategias es por la falla en el proceso de comunicación. La comunicación viene a constituirse entonces en un factor clave de la planeación estratégica. Solo a través de una comunicación eficiente puede lograrse que todos los integrantes de una organización se agrupen en torno a la visión institucional, compartan intereses, se motiven, colaboren y al final se logre una visión compartida resultado de la alineación de los intereses personales con los</w:t>
      </w:r>
      <w:r>
        <w:rPr>
          <w:spacing w:val="-11"/>
        </w:rPr>
        <w:t> </w:t>
      </w:r>
      <w:r>
        <w:rPr/>
        <w:t>institucionales.</w:t>
      </w:r>
    </w:p>
    <w:p>
      <w:pPr>
        <w:pStyle w:val="BodyText"/>
      </w:pPr>
    </w:p>
    <w:p>
      <w:pPr>
        <w:pStyle w:val="BodyText"/>
        <w:spacing w:before="4"/>
        <w:rPr>
          <w:sz w:val="33"/>
        </w:rPr>
      </w:pPr>
    </w:p>
    <w:p>
      <w:pPr>
        <w:pStyle w:val="BodyText"/>
        <w:spacing w:line="360" w:lineRule="auto"/>
        <w:ind w:left="112" w:right="112"/>
        <w:jc w:val="both"/>
      </w:pPr>
      <w:r>
        <w:rPr/>
        <w:t>Senge (1992), en su libro “L</w:t>
      </w:r>
      <w:r>
        <w:rPr>
          <w:i/>
        </w:rPr>
        <w:t>a quinta disciplina”, </w:t>
      </w:r>
      <w:r>
        <w:rPr/>
        <w:t>aborda, desde un enfoque sistémico, los conceptos de una visión compartida considerándola como una de las cinco disciplinas que contribuyen al éxito de una organización. Lo anterior resalta la importancia de que el proceso de comunicación sea eficiente para compartir la visión.</w:t>
      </w:r>
    </w:p>
    <w:p>
      <w:pPr>
        <w:spacing w:after="0" w:line="360" w:lineRule="auto"/>
        <w:jc w:val="both"/>
        <w:sectPr>
          <w:pgSz w:w="11910" w:h="16840"/>
          <w:pgMar w:header="0" w:footer="1618" w:top="1060" w:bottom="1820" w:left="1020" w:right="1020"/>
        </w:sectPr>
      </w:pPr>
    </w:p>
    <w:p>
      <w:pPr>
        <w:spacing w:line="360" w:lineRule="auto" w:before="56"/>
        <w:ind w:left="112" w:right="116" w:firstLine="0"/>
        <w:jc w:val="both"/>
        <w:rPr>
          <w:sz w:val="24"/>
        </w:rPr>
      </w:pPr>
      <w:r>
        <w:rPr>
          <w:sz w:val="24"/>
        </w:rPr>
        <w:t>Por otra parte, la comunicación puede convertirse en un elemento que coadyuve a la motivación del capital humano. Senge (1992, p.292), dice que: </w:t>
      </w:r>
      <w:r>
        <w:rPr>
          <w:i/>
          <w:sz w:val="24"/>
        </w:rPr>
        <w:t>“cuando la gente de una organización comienza a </w:t>
      </w:r>
      <w:r>
        <w:rPr>
          <w:i/>
          <w:sz w:val="24"/>
        </w:rPr>
        <w:t>aprender que crea la realidad mediante sus políticas y acciones, se gana un terreno nuevo y más fértil para las visiones”. </w:t>
      </w:r>
      <w:r>
        <w:rPr>
          <w:sz w:val="24"/>
        </w:rPr>
        <w:t>¿Cómo el personal puede conocer la importancia de su labor en el desarrollo de la visión? Sólo a través de un proceso de comunicación eficiente.</w:t>
      </w:r>
    </w:p>
    <w:p>
      <w:pPr>
        <w:pStyle w:val="BodyText"/>
      </w:pPr>
    </w:p>
    <w:p>
      <w:pPr>
        <w:pStyle w:val="BodyText"/>
        <w:spacing w:before="3"/>
        <w:rPr>
          <w:sz w:val="33"/>
        </w:rPr>
      </w:pPr>
    </w:p>
    <w:p>
      <w:pPr>
        <w:spacing w:line="360" w:lineRule="auto" w:before="0"/>
        <w:ind w:left="112" w:right="114" w:firstLine="720"/>
        <w:jc w:val="both"/>
        <w:rPr>
          <w:sz w:val="24"/>
        </w:rPr>
      </w:pPr>
      <w:r>
        <w:rPr>
          <w:sz w:val="24"/>
        </w:rPr>
        <w:t>De acuerdo a Robbins (2004, p.284), </w:t>
      </w:r>
      <w:r>
        <w:rPr>
          <w:i/>
          <w:sz w:val="24"/>
        </w:rPr>
        <w:t>“El establecimiento de metas específicas, la </w:t>
      </w:r>
      <w:r>
        <w:rPr>
          <w:i/>
          <w:sz w:val="24"/>
        </w:rPr>
        <w:t>retroalimentación sobre el avance hacia las metas y el reforzamiento de una conducta deseada estimulan la motivación y requieren comunicación</w:t>
      </w:r>
      <w:r>
        <w:rPr>
          <w:sz w:val="24"/>
        </w:rPr>
        <w:t>”</w:t>
      </w:r>
    </w:p>
    <w:p>
      <w:pPr>
        <w:pStyle w:val="BodyText"/>
        <w:spacing w:line="360" w:lineRule="auto" w:before="124"/>
        <w:ind w:left="112" w:right="121" w:firstLine="720"/>
        <w:jc w:val="both"/>
      </w:pPr>
      <w:r>
        <w:rPr/>
        <w:t>De lo anterior se puede deducir que la motivación es un elemento fundamental en el proceso de unificar la visión y por lo tanto debe ser parte de la estrategia de comunicación.</w:t>
      </w:r>
    </w:p>
    <w:p>
      <w:pPr>
        <w:pStyle w:val="BodyText"/>
      </w:pPr>
    </w:p>
    <w:p>
      <w:pPr>
        <w:pStyle w:val="BodyText"/>
        <w:spacing w:before="10"/>
        <w:rPr>
          <w:sz w:val="22"/>
        </w:rPr>
      </w:pPr>
    </w:p>
    <w:p>
      <w:pPr>
        <w:pStyle w:val="Heading1"/>
        <w:numPr>
          <w:ilvl w:val="2"/>
          <w:numId w:val="9"/>
        </w:numPr>
        <w:tabs>
          <w:tab w:pos="654" w:val="left" w:leader="none"/>
        </w:tabs>
        <w:spacing w:line="240" w:lineRule="auto" w:before="0" w:after="0"/>
        <w:ind w:left="653" w:right="0" w:hanging="541"/>
        <w:jc w:val="both"/>
        <w:rPr>
          <w:b w:val="0"/>
        </w:rPr>
      </w:pPr>
      <w:r>
        <w:rPr/>
        <w:t>Gestión estratégica de la</w:t>
      </w:r>
      <w:r>
        <w:rPr>
          <w:spacing w:val="-7"/>
        </w:rPr>
        <w:t> </w:t>
      </w:r>
      <w:r>
        <w:rPr/>
        <w:t>comunicación</w:t>
      </w:r>
      <w:r>
        <w:rPr>
          <w:b w:val="0"/>
        </w:rPr>
        <w:t>.</w:t>
      </w:r>
    </w:p>
    <w:p>
      <w:pPr>
        <w:pStyle w:val="BodyText"/>
      </w:pPr>
    </w:p>
    <w:p>
      <w:pPr>
        <w:pStyle w:val="BodyText"/>
      </w:pPr>
    </w:p>
    <w:p>
      <w:pPr>
        <w:pStyle w:val="BodyText"/>
        <w:spacing w:line="360" w:lineRule="auto"/>
        <w:ind w:left="112" w:right="113"/>
        <w:jc w:val="both"/>
      </w:pPr>
      <w:r>
        <w:rPr/>
        <w:t>Partiendo del supuesto que una comunicación efectiva ayuda al logro de una visión compartida toda vez que está planteada con principios de integración e interacción que vincula los intereses institucionales con los intereses personales, resulta oportuno abordar, entonces, la manera de cómo se deben administrar los procesos de la comunicación para pasar de lo que tradicionalmente es un proceso “informativo” a un proceso “comunicativo” que por sus consecuencias e importancia se vuelve estratégico. Precisamente por esta última característica del proceso, su gestión es, también, estratégica. A continuación analizaremos algunos elementos de la gestión estratégica de la comunicación:</w:t>
      </w:r>
    </w:p>
    <w:p>
      <w:pPr>
        <w:pStyle w:val="BodyText"/>
      </w:pPr>
    </w:p>
    <w:p>
      <w:pPr>
        <w:pStyle w:val="ListParagraph"/>
        <w:numPr>
          <w:ilvl w:val="3"/>
          <w:numId w:val="9"/>
        </w:numPr>
        <w:tabs>
          <w:tab w:pos="834" w:val="left" w:leader="none"/>
        </w:tabs>
        <w:spacing w:line="362" w:lineRule="auto" w:before="143" w:after="0"/>
        <w:ind w:left="112" w:right="6256" w:firstLine="0"/>
        <w:jc w:val="left"/>
        <w:rPr>
          <w:sz w:val="24"/>
        </w:rPr>
      </w:pPr>
      <w:r>
        <w:rPr>
          <w:b/>
          <w:sz w:val="24"/>
        </w:rPr>
        <w:t>Estrategia y comunicación</w:t>
      </w:r>
      <w:r>
        <w:rPr>
          <w:sz w:val="24"/>
        </w:rPr>
        <w:t>: Sus</w:t>
      </w:r>
      <w:r>
        <w:rPr>
          <w:spacing w:val="-2"/>
          <w:sz w:val="24"/>
        </w:rPr>
        <w:t> </w:t>
      </w:r>
      <w:r>
        <w:rPr>
          <w:sz w:val="24"/>
        </w:rPr>
        <w:t>definiciones.</w:t>
      </w:r>
    </w:p>
    <w:p>
      <w:pPr>
        <w:pStyle w:val="BodyText"/>
        <w:spacing w:line="360" w:lineRule="auto" w:before="1"/>
        <w:ind w:left="112" w:right="113"/>
        <w:jc w:val="both"/>
      </w:pPr>
      <w:r>
        <w:rPr/>
        <w:t>La estrategia es un planteamiento o conjunto de planteamientos de corto y largo plazo que definen  la forma como una organización ha de lograr la consecución de sus objetivos. De manera tradicional la planeación en sus procesos de ejecución hace una analogía de la estrategia organizacional con la estrategia militar, </w:t>
      </w:r>
      <w:r>
        <w:rPr>
          <w:spacing w:val="-3"/>
        </w:rPr>
        <w:t>ya </w:t>
      </w:r>
      <w:r>
        <w:rPr/>
        <w:t>que, uno de los objetivos tradicionales es enfrentar la competencia y por lo tanto incluye conceptos como la táctica y la logística, que por lo general están enfocados a derrotar al enemigo. Sin embargo, en los tiempos actuales, esa percepción se vuelve obsoleta y se hace necesario definir un nuevo concepto de</w:t>
      </w:r>
      <w:r>
        <w:rPr>
          <w:spacing w:val="-8"/>
        </w:rPr>
        <w:t> </w:t>
      </w:r>
      <w:r>
        <w:rPr/>
        <w:t>estrategia.</w:t>
      </w:r>
    </w:p>
    <w:p>
      <w:pPr>
        <w:spacing w:after="0" w:line="360" w:lineRule="auto"/>
        <w:jc w:val="both"/>
        <w:sectPr>
          <w:pgSz w:w="11910" w:h="16840"/>
          <w:pgMar w:header="0" w:footer="1618" w:top="1060" w:bottom="1820" w:left="1020" w:right="1020"/>
        </w:sectPr>
      </w:pPr>
    </w:p>
    <w:p>
      <w:pPr>
        <w:spacing w:line="360" w:lineRule="auto" w:before="69"/>
        <w:ind w:left="112" w:right="111" w:firstLine="0"/>
        <w:jc w:val="both"/>
        <w:rPr>
          <w:sz w:val="24"/>
        </w:rPr>
      </w:pPr>
      <w:r>
        <w:rPr>
          <w:sz w:val="24"/>
        </w:rPr>
        <w:t>Como lo dijo Garrido (2001, p.82), </w:t>
      </w:r>
      <w:r>
        <w:rPr>
          <w:i/>
          <w:sz w:val="24"/>
        </w:rPr>
        <w:t>“los japoneses han aportado su idea de estrategia desde una </w:t>
      </w:r>
      <w:r>
        <w:rPr>
          <w:i/>
          <w:sz w:val="24"/>
        </w:rPr>
        <w:t>óptica de vínculos entre personas, colectivos y sociedades en donde podemos servirnos mutuamente</w:t>
      </w:r>
      <w:r>
        <w:rPr>
          <w:sz w:val="24"/>
        </w:rPr>
        <w:t>”. Entonces podemos definir la comunicación estratégica como aquella cuyo objetivo es vincular la parte conceptual de la organización, constituida por la misión, visión, valores, objetivos, con la parte operativa para lograr una visión compartida. Para lograr esa vinculación efectiva se requiere de una adecuada gestión de los procesos que intervienen en la comunicación.</w:t>
      </w:r>
    </w:p>
    <w:p>
      <w:pPr>
        <w:pStyle w:val="BodyText"/>
      </w:pPr>
    </w:p>
    <w:p>
      <w:pPr>
        <w:pStyle w:val="Heading1"/>
        <w:numPr>
          <w:ilvl w:val="3"/>
          <w:numId w:val="9"/>
        </w:numPr>
        <w:tabs>
          <w:tab w:pos="834" w:val="left" w:leader="none"/>
        </w:tabs>
        <w:spacing w:line="240" w:lineRule="auto" w:before="143" w:after="0"/>
        <w:ind w:left="833" w:right="0" w:hanging="721"/>
        <w:jc w:val="both"/>
        <w:rPr>
          <w:b w:val="0"/>
        </w:rPr>
      </w:pPr>
      <w:r>
        <w:rPr/>
        <w:t>Planeación estratégica de la</w:t>
      </w:r>
      <w:r>
        <w:rPr>
          <w:spacing w:val="-5"/>
        </w:rPr>
        <w:t> </w:t>
      </w:r>
      <w:r>
        <w:rPr/>
        <w:t>comunicación</w:t>
      </w:r>
      <w:r>
        <w:rPr>
          <w:b w:val="0"/>
        </w:rPr>
        <w:t>.</w:t>
      </w:r>
    </w:p>
    <w:p>
      <w:pPr>
        <w:pStyle w:val="BodyText"/>
      </w:pPr>
    </w:p>
    <w:p>
      <w:pPr>
        <w:pStyle w:val="BodyText"/>
      </w:pPr>
    </w:p>
    <w:p>
      <w:pPr>
        <w:pStyle w:val="BodyText"/>
        <w:spacing w:line="360" w:lineRule="auto"/>
        <w:ind w:left="112" w:right="118"/>
        <w:jc w:val="both"/>
      </w:pPr>
      <w:r>
        <w:rPr/>
        <w:t>Partiendo de la definición propuesta y haciendo referencia a la necesidad de vincular la parte conceptual con la parte operativa, se hace necesario el establecimiento de principios y mecanismos que le den viabilidad a esa intención. En este sentido se hace necesaria una planeación estratégica del proceso.</w:t>
      </w:r>
    </w:p>
    <w:p>
      <w:pPr>
        <w:pStyle w:val="BodyText"/>
      </w:pPr>
    </w:p>
    <w:p>
      <w:pPr>
        <w:pStyle w:val="BodyText"/>
        <w:spacing w:before="10"/>
        <w:rPr>
          <w:sz w:val="22"/>
        </w:rPr>
      </w:pPr>
    </w:p>
    <w:p>
      <w:pPr>
        <w:pStyle w:val="BodyText"/>
        <w:spacing w:line="360" w:lineRule="auto"/>
        <w:ind w:left="112" w:right="120"/>
        <w:jc w:val="both"/>
      </w:pPr>
      <w:r>
        <w:rPr/>
        <w:t>Un plan estratégico de comunicación debe tener su origen en el plan general de la organización para que todo el modelo conceptual de la organización sea presentado a sus integrantes y lograr su difusión, aceptación e interiorización. La planeación estratégica de la comunicación debe enfocarse en la </w:t>
      </w:r>
      <w:r>
        <w:rPr>
          <w:i/>
        </w:rPr>
        <w:t>comunicación efectiva </w:t>
      </w:r>
      <w:r>
        <w:rPr/>
        <w:t>del modelo para lograr que la misión y la visión sean compartidas, luego, entonces, deben utilizarse todos los niveles y tipos de comunicación existentes.</w:t>
      </w:r>
    </w:p>
    <w:p>
      <w:pPr>
        <w:pStyle w:val="BodyText"/>
      </w:pPr>
    </w:p>
    <w:p>
      <w:pPr>
        <w:spacing w:line="360" w:lineRule="auto" w:before="143"/>
        <w:ind w:left="112" w:right="116" w:firstLine="0"/>
        <w:jc w:val="both"/>
        <w:rPr>
          <w:sz w:val="24"/>
        </w:rPr>
      </w:pPr>
      <w:r>
        <w:rPr>
          <w:sz w:val="24"/>
        </w:rPr>
        <w:t>Arellano (2008), en su ensayo </w:t>
      </w:r>
      <w:r>
        <w:rPr>
          <w:i/>
          <w:sz w:val="24"/>
        </w:rPr>
        <w:t>La Estrategia de Comunicación como un principio de </w:t>
      </w:r>
      <w:r>
        <w:rPr>
          <w:i/>
          <w:sz w:val="24"/>
        </w:rPr>
        <w:t>integración/interacción dentro de las organizaciones</w:t>
      </w:r>
      <w:r>
        <w:rPr>
          <w:sz w:val="24"/>
        </w:rPr>
        <w:t>, sostiene que la comunicación de la filosofía de la organización contribuye al desarrollo de una cultura laboral que integra tanto a los directivos como a los empleados y obreros, y difunde un código de actitudes más homogéneo, más uniforme, pero con principios muy firmes de libertad y decisión.</w:t>
      </w:r>
    </w:p>
    <w:p>
      <w:pPr>
        <w:pStyle w:val="BodyText"/>
        <w:spacing w:before="6"/>
        <w:ind w:left="112"/>
        <w:jc w:val="both"/>
      </w:pPr>
      <w:r>
        <w:rPr/>
        <w:t>C. Elementos de la gestión de la comunicación.</w:t>
      </w:r>
    </w:p>
    <w:p>
      <w:pPr>
        <w:pStyle w:val="BodyText"/>
      </w:pPr>
    </w:p>
    <w:p>
      <w:pPr>
        <w:pStyle w:val="BodyText"/>
      </w:pPr>
    </w:p>
    <w:p>
      <w:pPr>
        <w:spacing w:line="360" w:lineRule="auto" w:before="0"/>
        <w:ind w:left="112" w:right="114" w:firstLine="0"/>
        <w:jc w:val="both"/>
        <w:rPr>
          <w:sz w:val="24"/>
        </w:rPr>
      </w:pPr>
      <w:r>
        <w:rPr>
          <w:sz w:val="24"/>
        </w:rPr>
        <w:t>Como todo proceso la comunicación debe estar sujeta a elementos mínimos de gestión que garanticen su manejo eficiente en términos de amplitud, contenido, focalización, oportunidad y objetivos. Garrido (2001, p.111) resume estos elementos como sigue: “</w:t>
      </w:r>
      <w:r>
        <w:rPr>
          <w:i/>
          <w:sz w:val="24"/>
        </w:rPr>
        <w:t>Investigación, interpretación </w:t>
      </w:r>
      <w:r>
        <w:rPr>
          <w:i/>
          <w:sz w:val="24"/>
        </w:rPr>
        <w:t>y análisis, diseño estratégico, dirección y gestión, Integración, evaluación y control”</w:t>
      </w:r>
      <w:r>
        <w:rPr>
          <w:sz w:val="24"/>
        </w:rPr>
        <w:t>. Coincido con esa estructura siendo la descripción general de cada uno de los elementos la siguiente:</w:t>
      </w:r>
    </w:p>
    <w:p>
      <w:pPr>
        <w:spacing w:after="0" w:line="360" w:lineRule="auto"/>
        <w:jc w:val="both"/>
        <w:rPr>
          <w:sz w:val="24"/>
        </w:rPr>
        <w:sectPr>
          <w:pgSz w:w="11910" w:h="16840"/>
          <w:pgMar w:header="0" w:footer="1618" w:top="1580" w:bottom="1820" w:left="1020" w:right="1020"/>
        </w:sectPr>
      </w:pPr>
    </w:p>
    <w:p>
      <w:pPr>
        <w:pStyle w:val="ListParagraph"/>
        <w:numPr>
          <w:ilvl w:val="4"/>
          <w:numId w:val="10"/>
        </w:numPr>
        <w:tabs>
          <w:tab w:pos="1026" w:val="left" w:leader="none"/>
        </w:tabs>
        <w:spacing w:line="360" w:lineRule="auto" w:before="56" w:after="0"/>
        <w:ind w:left="112" w:right="118" w:firstLine="0"/>
        <w:jc w:val="both"/>
        <w:rPr>
          <w:sz w:val="24"/>
        </w:rPr>
      </w:pPr>
      <w:r>
        <w:rPr>
          <w:b/>
          <w:sz w:val="24"/>
        </w:rPr>
        <w:t>Investigación</w:t>
      </w:r>
      <w:r>
        <w:rPr>
          <w:sz w:val="24"/>
        </w:rPr>
        <w:t>. Es básico contar con elementos para la construcción de un buen diseño de estrategias de comunicación, pero para lograr este diseño, es necesario tener antecedentes de aquellas situaciones que permitan establecer las condiciones tanto externas como internas bajo las cuales se va a producir el proceso de comunicación. Todos los antecedentes que afectan el objetivo del mensaje y el mensaje mismo se logran conocer a través de procesos de investigación que  permita establecer elementos suficientes de juicio para la construcción de una estrategia</w:t>
      </w:r>
      <w:r>
        <w:rPr>
          <w:spacing w:val="-14"/>
          <w:sz w:val="24"/>
        </w:rPr>
        <w:t> </w:t>
      </w:r>
      <w:r>
        <w:rPr>
          <w:sz w:val="24"/>
        </w:rPr>
        <w:t>eficiente.</w:t>
      </w:r>
    </w:p>
    <w:p>
      <w:pPr>
        <w:pStyle w:val="BodyText"/>
      </w:pPr>
    </w:p>
    <w:p>
      <w:pPr>
        <w:pStyle w:val="BodyText"/>
        <w:spacing w:before="3"/>
        <w:rPr>
          <w:sz w:val="33"/>
        </w:rPr>
      </w:pPr>
    </w:p>
    <w:p>
      <w:pPr>
        <w:pStyle w:val="ListParagraph"/>
        <w:numPr>
          <w:ilvl w:val="4"/>
          <w:numId w:val="10"/>
        </w:numPr>
        <w:tabs>
          <w:tab w:pos="1014" w:val="left" w:leader="none"/>
        </w:tabs>
        <w:spacing w:line="360" w:lineRule="auto" w:before="0" w:after="0"/>
        <w:ind w:left="112" w:right="118" w:firstLine="0"/>
        <w:jc w:val="both"/>
        <w:rPr>
          <w:sz w:val="24"/>
        </w:rPr>
      </w:pPr>
      <w:r>
        <w:rPr>
          <w:b/>
          <w:sz w:val="24"/>
        </w:rPr>
        <w:t>Interpretación y análisis</w:t>
      </w:r>
      <w:r>
        <w:rPr>
          <w:sz w:val="24"/>
        </w:rPr>
        <w:t>. Es el análisis profundo de los antecedentes obtenidos durante la etapa de investigación que nos permitirá orientar la construcción de la</w:t>
      </w:r>
      <w:r>
        <w:rPr>
          <w:spacing w:val="-14"/>
          <w:sz w:val="24"/>
        </w:rPr>
        <w:t> </w:t>
      </w:r>
      <w:r>
        <w:rPr>
          <w:sz w:val="24"/>
        </w:rPr>
        <w:t>estrategia.</w:t>
      </w:r>
    </w:p>
    <w:p>
      <w:pPr>
        <w:pStyle w:val="BodyText"/>
      </w:pPr>
    </w:p>
    <w:p>
      <w:pPr>
        <w:pStyle w:val="BodyText"/>
        <w:spacing w:before="4"/>
        <w:rPr>
          <w:sz w:val="33"/>
        </w:rPr>
      </w:pPr>
    </w:p>
    <w:p>
      <w:pPr>
        <w:pStyle w:val="ListParagraph"/>
        <w:numPr>
          <w:ilvl w:val="4"/>
          <w:numId w:val="10"/>
        </w:numPr>
        <w:tabs>
          <w:tab w:pos="1057" w:val="left" w:leader="none"/>
        </w:tabs>
        <w:spacing w:line="360" w:lineRule="auto" w:before="0" w:after="0"/>
        <w:ind w:left="112" w:right="117" w:firstLine="0"/>
        <w:jc w:val="both"/>
        <w:rPr>
          <w:sz w:val="24"/>
        </w:rPr>
      </w:pPr>
      <w:r>
        <w:rPr>
          <w:b/>
          <w:sz w:val="24"/>
        </w:rPr>
        <w:t>Diseño estratégico</w:t>
      </w:r>
      <w:r>
        <w:rPr>
          <w:sz w:val="24"/>
        </w:rPr>
        <w:t>. Este es un elemento básico primordial </w:t>
      </w:r>
      <w:r>
        <w:rPr>
          <w:spacing w:val="-3"/>
          <w:sz w:val="24"/>
        </w:rPr>
        <w:t>ya </w:t>
      </w:r>
      <w:r>
        <w:rPr>
          <w:sz w:val="24"/>
        </w:rPr>
        <w:t>que marca la forma, la extensión, el objetivo, la oportunidad, el alcance que tendrá la estrategia de comunicación con la clara intención de lograr una integración en torno a un objetivo sinérgico común. De este diseño estratégico depende que se dé la eficiencia de la comunicación para el logro de una visión compartida.</w:t>
      </w:r>
    </w:p>
    <w:p>
      <w:pPr>
        <w:pStyle w:val="BodyText"/>
      </w:pPr>
    </w:p>
    <w:p>
      <w:pPr>
        <w:pStyle w:val="BodyText"/>
        <w:spacing w:before="4"/>
        <w:rPr>
          <w:sz w:val="33"/>
        </w:rPr>
      </w:pPr>
    </w:p>
    <w:p>
      <w:pPr>
        <w:pStyle w:val="ListParagraph"/>
        <w:numPr>
          <w:ilvl w:val="4"/>
          <w:numId w:val="10"/>
        </w:numPr>
        <w:tabs>
          <w:tab w:pos="1023" w:val="left" w:leader="none"/>
        </w:tabs>
        <w:spacing w:line="360" w:lineRule="auto" w:before="0" w:after="0"/>
        <w:ind w:left="112" w:right="114" w:firstLine="0"/>
        <w:jc w:val="both"/>
        <w:rPr>
          <w:sz w:val="24"/>
        </w:rPr>
      </w:pPr>
      <w:r>
        <w:rPr>
          <w:b/>
          <w:sz w:val="24"/>
        </w:rPr>
        <w:t>Dirección y gestión</w:t>
      </w:r>
      <w:r>
        <w:rPr>
          <w:sz w:val="24"/>
        </w:rPr>
        <w:t>. Desde luego que al tratarse de un proceso que resulta estratégico, es lógico deducir que el proceso requiere ser administrado para que el mensaje sea emitido y canalizado de manera adecuada estableciendo los canales de retroalimentación necesarios para verificar la efectividad tanto en la emisión como en la recepción del</w:t>
      </w:r>
      <w:r>
        <w:rPr>
          <w:spacing w:val="-12"/>
          <w:sz w:val="24"/>
        </w:rPr>
        <w:t> </w:t>
      </w:r>
      <w:r>
        <w:rPr>
          <w:sz w:val="24"/>
        </w:rPr>
        <w:t>mensaje.</w:t>
      </w:r>
    </w:p>
    <w:p>
      <w:pPr>
        <w:pStyle w:val="BodyText"/>
      </w:pPr>
    </w:p>
    <w:p>
      <w:pPr>
        <w:pStyle w:val="BodyText"/>
        <w:spacing w:before="3"/>
        <w:rPr>
          <w:sz w:val="33"/>
        </w:rPr>
      </w:pPr>
    </w:p>
    <w:p>
      <w:pPr>
        <w:pStyle w:val="ListParagraph"/>
        <w:numPr>
          <w:ilvl w:val="4"/>
          <w:numId w:val="10"/>
        </w:numPr>
        <w:tabs>
          <w:tab w:pos="1033" w:val="left" w:leader="none"/>
        </w:tabs>
        <w:spacing w:line="360" w:lineRule="auto" w:before="0" w:after="0"/>
        <w:ind w:left="112" w:right="115" w:firstLine="0"/>
        <w:jc w:val="both"/>
        <w:rPr>
          <w:sz w:val="24"/>
        </w:rPr>
      </w:pPr>
      <w:r>
        <w:rPr>
          <w:b/>
          <w:sz w:val="24"/>
        </w:rPr>
        <w:t>Integración</w:t>
      </w:r>
      <w:r>
        <w:rPr>
          <w:sz w:val="24"/>
        </w:rPr>
        <w:t>. Este es un elemento clave en la gestión estratégica de la comunicación. Ya dijimos que solo cuenta el mensaje que se entiende, más que aquel que se quería enviar. Luego es imprescindible que el emisor se asegure de que el receptor recibió el mensaje de la manera adecuada. El elemento humano no puede estar integrado si desconoce la visión institucional, la misión, sus objetivos, sus principios y valores y además no ha vinculado estos elementos con sus intereses</w:t>
      </w:r>
      <w:r>
        <w:rPr>
          <w:spacing w:val="-6"/>
          <w:sz w:val="24"/>
        </w:rPr>
        <w:t> </w:t>
      </w:r>
      <w:r>
        <w:rPr>
          <w:sz w:val="24"/>
        </w:rPr>
        <w:t>personales.</w:t>
      </w:r>
    </w:p>
    <w:p>
      <w:pPr>
        <w:pStyle w:val="BodyText"/>
      </w:pPr>
    </w:p>
    <w:p>
      <w:pPr>
        <w:pStyle w:val="BodyText"/>
        <w:spacing w:before="3"/>
        <w:rPr>
          <w:sz w:val="33"/>
        </w:rPr>
      </w:pPr>
    </w:p>
    <w:p>
      <w:pPr>
        <w:pStyle w:val="BodyText"/>
        <w:spacing w:line="360" w:lineRule="auto"/>
        <w:ind w:left="112" w:right="113"/>
        <w:jc w:val="both"/>
      </w:pPr>
      <w:r>
        <w:rPr/>
        <w:t>Es necesario que la gestión de la comunicación asegure que esta integración sede para el logro de una visión compartida.</w:t>
      </w:r>
    </w:p>
    <w:p>
      <w:pPr>
        <w:spacing w:after="0" w:line="360" w:lineRule="auto"/>
        <w:jc w:val="both"/>
        <w:sectPr>
          <w:footerReference w:type="default" r:id="rId22"/>
          <w:pgSz w:w="11910" w:h="16840"/>
          <w:pgMar w:footer="1622" w:header="0" w:top="1060" w:bottom="1820" w:left="1020" w:right="1020"/>
        </w:sectPr>
      </w:pPr>
    </w:p>
    <w:p>
      <w:pPr>
        <w:pStyle w:val="ListParagraph"/>
        <w:numPr>
          <w:ilvl w:val="4"/>
          <w:numId w:val="10"/>
        </w:numPr>
        <w:tabs>
          <w:tab w:pos="1018" w:val="left" w:leader="none"/>
        </w:tabs>
        <w:spacing w:line="360" w:lineRule="auto" w:before="69" w:after="0"/>
        <w:ind w:left="112" w:right="116" w:firstLine="0"/>
        <w:jc w:val="both"/>
        <w:rPr>
          <w:sz w:val="24"/>
        </w:rPr>
      </w:pPr>
      <w:r>
        <w:rPr>
          <w:b/>
          <w:sz w:val="24"/>
        </w:rPr>
        <w:t>Evaluación y control</w:t>
      </w:r>
      <w:r>
        <w:rPr>
          <w:sz w:val="24"/>
        </w:rPr>
        <w:t>. Por último, este elemento es muy importante, </w:t>
      </w:r>
      <w:r>
        <w:rPr>
          <w:spacing w:val="-3"/>
          <w:sz w:val="24"/>
        </w:rPr>
        <w:t>ya </w:t>
      </w:r>
      <w:r>
        <w:rPr>
          <w:sz w:val="24"/>
        </w:rPr>
        <w:t>que a través de él, podemos determinar la efectividad de las estrategias de comunicación, además, nos brinda elementos para mejorar los procesos, reorganizarlos, redirigirlos </w:t>
      </w:r>
      <w:r>
        <w:rPr>
          <w:spacing w:val="-3"/>
          <w:sz w:val="24"/>
        </w:rPr>
        <w:t>y, </w:t>
      </w:r>
      <w:r>
        <w:rPr>
          <w:sz w:val="24"/>
        </w:rPr>
        <w:t>en su caso,</w:t>
      </w:r>
      <w:r>
        <w:rPr>
          <w:spacing w:val="-8"/>
          <w:sz w:val="24"/>
        </w:rPr>
        <w:t> </w:t>
      </w:r>
      <w:r>
        <w:rPr>
          <w:sz w:val="24"/>
        </w:rPr>
        <w:t>eliminarlos.</w:t>
      </w:r>
    </w:p>
    <w:p>
      <w:pPr>
        <w:pStyle w:val="BodyText"/>
      </w:pPr>
    </w:p>
    <w:p>
      <w:pPr>
        <w:pStyle w:val="Heading1"/>
        <w:numPr>
          <w:ilvl w:val="1"/>
          <w:numId w:val="11"/>
        </w:numPr>
        <w:tabs>
          <w:tab w:pos="474" w:val="left" w:leader="none"/>
        </w:tabs>
        <w:spacing w:line="240" w:lineRule="auto" w:before="148" w:after="0"/>
        <w:ind w:left="473" w:right="0" w:hanging="361"/>
        <w:jc w:val="both"/>
      </w:pPr>
      <w:r>
        <w:rPr/>
        <w:t>Epidemiología de las Infecciones</w:t>
      </w:r>
      <w:r>
        <w:rPr>
          <w:spacing w:val="-11"/>
        </w:rPr>
        <w:t> </w:t>
      </w:r>
      <w:r>
        <w:rPr/>
        <w:t>Nosocomiales</w:t>
      </w:r>
    </w:p>
    <w:p>
      <w:pPr>
        <w:pStyle w:val="BodyText"/>
        <w:rPr>
          <w:b/>
        </w:rPr>
      </w:pPr>
    </w:p>
    <w:p>
      <w:pPr>
        <w:pStyle w:val="BodyText"/>
        <w:spacing w:before="6"/>
        <w:rPr>
          <w:b/>
          <w:sz w:val="23"/>
        </w:rPr>
      </w:pPr>
    </w:p>
    <w:p>
      <w:pPr>
        <w:pStyle w:val="BodyText"/>
        <w:ind w:left="112"/>
        <w:jc w:val="both"/>
      </w:pPr>
      <w:r>
        <w:rPr/>
        <w:t>Historia</w:t>
      </w:r>
    </w:p>
    <w:p>
      <w:pPr>
        <w:pStyle w:val="BodyText"/>
        <w:spacing w:line="360" w:lineRule="auto" w:before="139"/>
        <w:ind w:left="112" w:right="114"/>
        <w:jc w:val="both"/>
      </w:pPr>
      <w:r>
        <w:rPr/>
        <w:t>Desde mediados de los años ochenta, en México, el control de infecciones nosocomiales se formaliza a partir del programa establecido en el Instituto Nacional de Ciencias Médicas y Nutrición Salvador Zubirán (INCMNSZ) que se extiende a los otros institutos nacionales de salud y desde donde surge la Red Hospitalaria de Vigilancia Epidemiológica</w:t>
      </w:r>
      <w:r>
        <w:rPr>
          <w:spacing w:val="-11"/>
        </w:rPr>
        <w:t> </w:t>
      </w:r>
      <w:r>
        <w:rPr/>
        <w:t>(RHOVE).</w:t>
      </w:r>
    </w:p>
    <w:p>
      <w:pPr>
        <w:pStyle w:val="BodyText"/>
      </w:pPr>
    </w:p>
    <w:p>
      <w:pPr>
        <w:pStyle w:val="BodyText"/>
        <w:spacing w:line="360" w:lineRule="auto" w:before="143"/>
        <w:ind w:left="112" w:right="116"/>
        <w:jc w:val="both"/>
      </w:pPr>
      <w:r>
        <w:rPr/>
        <w:t>Fue en el INCMNSZ donde se elaboró el primer manual de control para su aplicación nacional, y donde surgió la primera propuesta de creación de una Norma Oficial Mexicana sobre control de infecciones. A finales de 1989, la Organización Panamericana de la Salud conjuntamente con la Sociedad de Epidemiología Hospitalaria de Estados Unidos de América, realizó una conferencia regional sobre la prevención y el control de las infecciones nosocomiales.</w:t>
      </w:r>
    </w:p>
    <w:p>
      <w:pPr>
        <w:pStyle w:val="BodyText"/>
      </w:pPr>
    </w:p>
    <w:p>
      <w:pPr>
        <w:pStyle w:val="BodyText"/>
        <w:spacing w:line="360" w:lineRule="auto" w:before="143"/>
        <w:ind w:left="112" w:right="116"/>
        <w:jc w:val="both"/>
      </w:pPr>
      <w:r>
        <w:rPr/>
        <w:t>Los objetivos de dicha conferencia fueron formulados para estimular la implementación de mecanismos para retomar la preparación de normas e instrumentos homogéneos sobre la prevención y control de infecciones nosocomiales. El objetivo fundamental por el cual se instituyó la prevención y el control de las infecciones nosocomiales fue garantizar la calidad de la atención médica.</w:t>
      </w:r>
    </w:p>
    <w:p>
      <w:pPr>
        <w:pStyle w:val="BodyText"/>
      </w:pPr>
    </w:p>
    <w:p>
      <w:pPr>
        <w:pStyle w:val="BodyText"/>
        <w:spacing w:line="360" w:lineRule="auto" w:before="143"/>
        <w:ind w:left="112" w:right="119"/>
        <w:jc w:val="both"/>
      </w:pPr>
      <w:r>
        <w:rPr/>
        <w:t>La vigilancia epidemiológica de las infecciones nosocomiales se inscribe dentro de estos propósitos al permitir la aplicación de normas, procedimientos, criterios y sistemas de trabajo multidisciplinario para la identificación temprana y el estudio, prevención y control de las infecciones de este tipo. Constituye un instrumento de apoyo para el funcionamiento de los  servicios y programas de salud que se brindan en los</w:t>
      </w:r>
      <w:r>
        <w:rPr>
          <w:spacing w:val="-11"/>
        </w:rPr>
        <w:t> </w:t>
      </w:r>
      <w:r>
        <w:rPr/>
        <w:t>hospitales.</w:t>
      </w:r>
    </w:p>
    <w:p>
      <w:pPr>
        <w:pStyle w:val="BodyText"/>
      </w:pPr>
    </w:p>
    <w:p>
      <w:pPr>
        <w:pStyle w:val="BodyText"/>
        <w:spacing w:line="360" w:lineRule="auto" w:before="143"/>
        <w:ind w:left="112" w:right="116"/>
        <w:jc w:val="both"/>
      </w:pPr>
      <w:r>
        <w:rPr/>
        <w:t>Actualmente se reconoce la necesidad de consolidar los mecanismos vigentes de vigilancia epidemiológica  y  ampliar  su  cobertura  mediante  el  manejo  ágil  y  eficiente  de  la información</w:t>
      </w:r>
    </w:p>
    <w:p>
      <w:pPr>
        <w:spacing w:after="0" w:line="360" w:lineRule="auto"/>
        <w:jc w:val="both"/>
        <w:sectPr>
          <w:footerReference w:type="default" r:id="rId23"/>
          <w:pgSz w:w="11910" w:h="16840"/>
          <w:pgMar w:footer="1622" w:header="0" w:top="1580" w:bottom="1820" w:left="1020" w:right="1020"/>
          <w:pgNumType w:start="31"/>
        </w:sectPr>
      </w:pPr>
    </w:p>
    <w:p>
      <w:pPr>
        <w:pStyle w:val="BodyText"/>
        <w:spacing w:line="360" w:lineRule="auto" w:before="56"/>
        <w:ind w:left="112" w:right="114"/>
        <w:jc w:val="both"/>
      </w:pPr>
      <w:r>
        <w:rPr/>
        <w:t>necesaria para la prevención y el control de las infecciones nosocomiales, por lo que se considera indispensable homogeneizar los procedimientos y criterios institucionales que orienten y faciliten el trabajo del personal que se encarga de estas actividades dentro de los hospitales.</w:t>
      </w:r>
    </w:p>
    <w:p>
      <w:pPr>
        <w:pStyle w:val="BodyText"/>
      </w:pPr>
    </w:p>
    <w:p>
      <w:pPr>
        <w:pStyle w:val="BodyText"/>
        <w:spacing w:line="360" w:lineRule="auto" w:before="143"/>
        <w:ind w:left="112" w:right="112"/>
        <w:jc w:val="both"/>
      </w:pPr>
      <w:r>
        <w:rPr/>
        <w:t>Las infecciones nosocomiales representan un problema de gran importancia clínica y epidemiológica debido a que condicionan mayores tasas de morbilidad y mortalidad, con un incremento consecuente en el costo social de años de vida potencialmente perdidos, así como de años de vida saludables perdidos por muerte prematura o vividos con discapacidades, lo cual se suma al incremento en los días de hospitalización y del gasto</w:t>
      </w:r>
      <w:r>
        <w:rPr>
          <w:spacing w:val="-15"/>
        </w:rPr>
        <w:t> </w:t>
      </w:r>
      <w:r>
        <w:rPr/>
        <w:t>económico.</w:t>
      </w:r>
    </w:p>
    <w:p>
      <w:pPr>
        <w:pStyle w:val="BodyText"/>
      </w:pPr>
    </w:p>
    <w:p>
      <w:pPr>
        <w:pStyle w:val="BodyText"/>
        <w:spacing w:line="360" w:lineRule="auto" w:before="143"/>
        <w:ind w:left="112" w:right="118"/>
        <w:jc w:val="both"/>
      </w:pPr>
      <w:r>
        <w:rPr/>
        <w:t>A pesar de que se reconoce a la infección nosocomial como una complicación donde se conjugan diversos factores de riesgo y que es susceptible, en la mayoría de los casos de prevenirse, se debe señalar que existen casos en los que se presenta debido a condiciones inherentes al huésped.</w:t>
      </w:r>
    </w:p>
    <w:p>
      <w:pPr>
        <w:pStyle w:val="BodyText"/>
      </w:pPr>
    </w:p>
    <w:p>
      <w:pPr>
        <w:pStyle w:val="BodyText"/>
        <w:spacing w:line="360" w:lineRule="auto" w:before="143"/>
        <w:ind w:left="112" w:right="110"/>
        <w:jc w:val="both"/>
      </w:pPr>
      <w:r>
        <w:rPr/>
        <w:t>El problema es de gran magnitud y trascendencia. Por ello, es indispensable establecer y operar sistemas integrales de vigilancia epidemiológica que permitan prevenir y controlar las infecciones de este tipo, entendiendo que su ocurrencia debe ser controlada como se describe pero no es esperable lograr una tasa de cero. Las tasas deberán ser evaluadas en su tendencia temporal y no hay cifras de referencia, buenas o malas. Los programas deben evaluarse por sus actividades de vigilancia, prevención y control y no sólo por resultados aislados. Debe ser claro que las epidemias son eventos que pueden presentarse, deben identificarse y controlarse de inmediato pero al igual  que ocurre con los casos de infección nosocomial, no es esperable que no</w:t>
      </w:r>
      <w:r>
        <w:rPr>
          <w:spacing w:val="-14"/>
        </w:rPr>
        <w:t> </w:t>
      </w:r>
      <w:r>
        <w:rPr/>
        <w:t>ocurran.</w:t>
      </w:r>
    </w:p>
    <w:p>
      <w:pPr>
        <w:pStyle w:val="BodyText"/>
        <w:spacing w:before="6"/>
        <w:ind w:left="112"/>
        <w:jc w:val="both"/>
      </w:pPr>
      <w:r>
        <w:rPr/>
        <w:t>(NOM-045-SSA2-2005)</w:t>
      </w:r>
    </w:p>
    <w:p>
      <w:pPr>
        <w:pStyle w:val="BodyText"/>
      </w:pPr>
    </w:p>
    <w:p>
      <w:pPr>
        <w:pStyle w:val="BodyText"/>
        <w:spacing w:before="4"/>
      </w:pPr>
    </w:p>
    <w:p>
      <w:pPr>
        <w:pStyle w:val="Heading1"/>
        <w:numPr>
          <w:ilvl w:val="2"/>
          <w:numId w:val="11"/>
        </w:numPr>
        <w:tabs>
          <w:tab w:pos="654" w:val="left" w:leader="none"/>
        </w:tabs>
        <w:spacing w:line="240" w:lineRule="auto" w:before="1" w:after="0"/>
        <w:ind w:left="653" w:right="0" w:hanging="541"/>
        <w:jc w:val="both"/>
      </w:pPr>
      <w:r>
        <w:rPr/>
        <w:t>Definición de las infecciones</w:t>
      </w:r>
      <w:r>
        <w:rPr>
          <w:spacing w:val="-12"/>
        </w:rPr>
        <w:t> </w:t>
      </w:r>
      <w:r>
        <w:rPr/>
        <w:t>nosocomiales</w:t>
      </w:r>
    </w:p>
    <w:p>
      <w:pPr>
        <w:pStyle w:val="BodyText"/>
        <w:rPr>
          <w:b/>
        </w:rPr>
      </w:pPr>
    </w:p>
    <w:p>
      <w:pPr>
        <w:pStyle w:val="BodyText"/>
        <w:spacing w:before="7"/>
        <w:rPr>
          <w:b/>
          <w:sz w:val="23"/>
        </w:rPr>
      </w:pPr>
    </w:p>
    <w:p>
      <w:pPr>
        <w:pStyle w:val="BodyText"/>
        <w:ind w:left="112"/>
        <w:jc w:val="both"/>
      </w:pPr>
      <w:r>
        <w:rPr/>
        <w:t>Una infección nosocomial puede definirse de la manera siguiente:</w:t>
      </w:r>
    </w:p>
    <w:p>
      <w:pPr>
        <w:pStyle w:val="BodyText"/>
      </w:pPr>
    </w:p>
    <w:p>
      <w:pPr>
        <w:pStyle w:val="BodyText"/>
      </w:pPr>
    </w:p>
    <w:p>
      <w:pPr>
        <w:pStyle w:val="BodyText"/>
        <w:spacing w:line="360" w:lineRule="auto"/>
        <w:ind w:left="112" w:right="114"/>
        <w:jc w:val="both"/>
      </w:pPr>
      <w:r>
        <w:rPr/>
        <w:t>Una infección contraída en el hospital por un paciente internado por una razón distinta de esa infección.</w:t>
      </w:r>
    </w:p>
    <w:p>
      <w:pPr>
        <w:spacing w:after="0" w:line="360" w:lineRule="auto"/>
        <w:jc w:val="both"/>
        <w:sectPr>
          <w:pgSz w:w="11910" w:h="16840"/>
          <w:pgMar w:header="0" w:footer="1622" w:top="1060" w:bottom="1820" w:left="1020" w:right="1020"/>
        </w:sectPr>
      </w:pPr>
    </w:p>
    <w:p>
      <w:pPr>
        <w:pStyle w:val="BodyText"/>
        <w:spacing w:line="360" w:lineRule="auto" w:before="56"/>
        <w:ind w:left="112" w:right="119"/>
        <w:jc w:val="both"/>
      </w:pPr>
      <w:r>
        <w:rPr/>
        <w:t>Una infección que se presenta en un paciente internado en un hospital o en otro establecimiento de atención de salud en quien la infección no se había manifestado ni estaba en período de incubación en el momento del internado.</w:t>
      </w:r>
    </w:p>
    <w:p>
      <w:pPr>
        <w:pStyle w:val="BodyText"/>
      </w:pPr>
    </w:p>
    <w:p>
      <w:pPr>
        <w:pStyle w:val="BodyText"/>
        <w:spacing w:line="360" w:lineRule="auto" w:before="143"/>
        <w:ind w:left="112" w:right="117"/>
        <w:jc w:val="both"/>
      </w:pPr>
      <w:r>
        <w:rPr/>
        <w:t>Comprende las infecciones contraídas en el hospital, pero manifiestas después del alta hospitalaria y también las infecciones ocupacionales del personal del establecimiento.</w:t>
      </w:r>
    </w:p>
    <w:p>
      <w:pPr>
        <w:pStyle w:val="BodyText"/>
      </w:pPr>
    </w:p>
    <w:p>
      <w:pPr>
        <w:pStyle w:val="BodyText"/>
        <w:spacing w:line="360" w:lineRule="auto" w:before="143"/>
        <w:ind w:left="112" w:right="119"/>
        <w:jc w:val="both"/>
      </w:pPr>
      <w:r>
        <w:rPr/>
        <w:t>La atención de los pacientes se dispensa en establecimientos que comprenden desde dispensarios muy bien equipados y hospitales universitarios con tecnología avanzada hasta unidades de atención primaria únicamente con servicios básicos. A pesar del progreso alcanzado en la atención hospitalaria y de salud pública, siguen manifestándose infecciones en pacientes hospitalizados, que también pueden afectar al personal de los hospitales.</w:t>
      </w:r>
    </w:p>
    <w:p>
      <w:pPr>
        <w:pStyle w:val="BodyText"/>
      </w:pPr>
    </w:p>
    <w:p>
      <w:pPr>
        <w:pStyle w:val="BodyText"/>
        <w:spacing w:line="360" w:lineRule="auto" w:before="143"/>
        <w:ind w:left="112" w:right="113"/>
        <w:jc w:val="both"/>
      </w:pPr>
      <w:r>
        <w:rPr/>
        <w:t>Muchos factores propician la infección en los pacientes hospitalizados: la reducción de la  inmunidad de los pacientes; la mayor variedad de procedimientos médicos y técnicas invasivas, que crean posibles vías de infección; y la transmisión de bacterias farmacorresistentes en poblaciones hacinadas en los hospitales, donde las prácticas deficientes de control de infecciones pueden facilitar la transmisión.   (Organización Mundial de la Salud 2002, pp.</w:t>
      </w:r>
      <w:r>
        <w:rPr>
          <w:spacing w:val="-9"/>
        </w:rPr>
        <w:t> </w:t>
      </w:r>
      <w:r>
        <w:rPr/>
        <w:t>7)</w:t>
      </w:r>
    </w:p>
    <w:p>
      <w:pPr>
        <w:pStyle w:val="BodyText"/>
      </w:pPr>
    </w:p>
    <w:p>
      <w:pPr>
        <w:pStyle w:val="Heading1"/>
        <w:numPr>
          <w:ilvl w:val="2"/>
          <w:numId w:val="11"/>
        </w:numPr>
        <w:tabs>
          <w:tab w:pos="654" w:val="left" w:leader="none"/>
        </w:tabs>
        <w:spacing w:line="240" w:lineRule="auto" w:before="148" w:after="0"/>
        <w:ind w:left="653" w:right="0" w:hanging="541"/>
        <w:jc w:val="both"/>
      </w:pPr>
      <w:r>
        <w:rPr/>
        <w:t>Sitios de infecciones</w:t>
      </w:r>
      <w:r>
        <w:rPr>
          <w:spacing w:val="-9"/>
        </w:rPr>
        <w:t> </w:t>
      </w:r>
      <w:r>
        <w:rPr/>
        <w:t>nosocomiales</w:t>
      </w:r>
    </w:p>
    <w:p>
      <w:pPr>
        <w:pStyle w:val="BodyText"/>
        <w:rPr>
          <w:b/>
        </w:rPr>
      </w:pPr>
    </w:p>
    <w:p>
      <w:pPr>
        <w:pStyle w:val="BodyText"/>
        <w:spacing w:before="6"/>
        <w:rPr>
          <w:b/>
          <w:sz w:val="23"/>
        </w:rPr>
      </w:pPr>
    </w:p>
    <w:p>
      <w:pPr>
        <w:pStyle w:val="BodyText"/>
        <w:spacing w:line="360" w:lineRule="auto"/>
        <w:ind w:left="112" w:right="114"/>
        <w:jc w:val="both"/>
      </w:pPr>
      <w:r>
        <w:rPr/>
        <w:t>Las infecciones nosocomiales ocurren en todo el mundo y afectan a los países desarrollados y a los carentes de recursos. Las infecciones contraídas en los establecimientos de atención de salud están entre las principales causas de defunción y de aumento de la morbilidad en pacientes hospitalizados. Son una pesada carga para el paciente y para el sistema de salud pública. Una encuesta de prevalencia realizada bajo los auspicios de la OMS en 55 hospitales de 14 países representativos de 4 Regiones de la OMS (a saber, Europa, el Mediterráneo Oriental, el Asia Sudoriental y el Pacífico Occidental) mostró que un promedio de 8,7% de los pacientes hospitalizados presentaba infecciones nosocomiales. En un momento dado, más de 1,4 millones de personas alrededor del mundo sufren complicaciones por infecciones contraídas en el hospital. La máxima frecuencia de infecciones nosocomiales fue notificada por hospitales de las Regiones del Mediterráneo Oriental y de Asia Sudoriental (11,8 y 10,0%, respectivamente), con una prevalencia de 7,7 y de 9,0%, respectivamente, en las Regiones de Europa y del Pacífico Occidental.</w:t>
      </w:r>
    </w:p>
    <w:p>
      <w:pPr>
        <w:spacing w:after="0" w:line="360" w:lineRule="auto"/>
        <w:jc w:val="both"/>
        <w:sectPr>
          <w:pgSz w:w="11910" w:h="16840"/>
          <w:pgMar w:header="0" w:footer="1622" w:top="1060" w:bottom="1820" w:left="1020" w:right="1020"/>
        </w:sectPr>
      </w:pPr>
    </w:p>
    <w:p>
      <w:pPr>
        <w:pStyle w:val="BodyText"/>
        <w:spacing w:line="360" w:lineRule="auto" w:before="56"/>
        <w:ind w:left="112" w:right="111"/>
        <w:jc w:val="both"/>
      </w:pPr>
      <w:r>
        <w:rPr/>
        <w:t>Las infecciones nosocomiales más frecuentes son las de heridas quirúrgicas, las vías urinarias y las vías respiratorias inferiores. En el estudio de la OMS y en otros se ha demostrado también que la máxima prevalencia de infecciones nosocomiales ocurre en unidades de cuidados intensivos y en pabellones quirúrgicos y ortopédicos de atención de enfermedades agudas. Las tasas de prevalencia de infección son mayores en pacientes con mayor vulnerabilidad por causa de edad avanzada, enfermedad subyacente o quimioterapia. (Organización Mundial de la Salud 2002, pp. 7)</w:t>
      </w:r>
    </w:p>
    <w:p>
      <w:pPr>
        <w:pStyle w:val="BodyText"/>
      </w:pPr>
    </w:p>
    <w:p>
      <w:pPr>
        <w:pStyle w:val="BodyText"/>
        <w:spacing w:line="360" w:lineRule="auto" w:before="143"/>
        <w:ind w:left="112" w:right="117"/>
        <w:jc w:val="both"/>
      </w:pPr>
      <w:r>
        <w:rPr/>
        <w:t>A continuación se describen entre otras las cuatro causas más frecuentes de infección nosocomial y su relación con las intervenciones asociadas. De esta forma Infecciones de Vías Urinarias, Infecciones de Herida Quirúrgica, Neumonías y Bacteremias deberán ser objeto de atención primordial tanto en su vigilancia como control, en vista de que éstas acontecen para la ocurrencia del 66% del total de episodios de infección</w:t>
      </w:r>
      <w:r>
        <w:rPr>
          <w:spacing w:val="-9"/>
        </w:rPr>
        <w:t> </w:t>
      </w:r>
      <w:r>
        <w:rPr/>
        <w:t>nosocomial.</w:t>
      </w:r>
    </w:p>
    <w:p>
      <w:pPr>
        <w:pStyle w:val="BodyText"/>
      </w:pPr>
    </w:p>
    <w:p>
      <w:pPr>
        <w:pStyle w:val="BodyText"/>
        <w:spacing w:line="360" w:lineRule="auto" w:before="143"/>
        <w:ind w:left="112" w:right="1275"/>
      </w:pPr>
      <w:r>
        <w:rPr/>
        <w:t>Neumonías, Infección de Vías Urinarias, Bacteriemias, Infección de Herida Quirúrgica, (NOM-045-SSA2-2005)</w:t>
      </w:r>
    </w:p>
    <w:p>
      <w:pPr>
        <w:pStyle w:val="BodyText"/>
      </w:pPr>
    </w:p>
    <w:p>
      <w:pPr>
        <w:pStyle w:val="Heading1"/>
        <w:numPr>
          <w:ilvl w:val="3"/>
          <w:numId w:val="11"/>
        </w:numPr>
        <w:tabs>
          <w:tab w:pos="834" w:val="left" w:leader="none"/>
        </w:tabs>
        <w:spacing w:line="240" w:lineRule="auto" w:before="148" w:after="0"/>
        <w:ind w:left="833" w:right="0" w:hanging="721"/>
        <w:jc w:val="both"/>
      </w:pPr>
      <w:r>
        <w:rPr/>
        <w:t>Infección de vías</w:t>
      </w:r>
      <w:r>
        <w:rPr>
          <w:spacing w:val="-6"/>
        </w:rPr>
        <w:t> </w:t>
      </w:r>
      <w:r>
        <w:rPr/>
        <w:t>urinarias</w:t>
      </w:r>
    </w:p>
    <w:p>
      <w:pPr>
        <w:pStyle w:val="BodyText"/>
        <w:rPr>
          <w:b/>
        </w:rPr>
      </w:pPr>
    </w:p>
    <w:p>
      <w:pPr>
        <w:pStyle w:val="BodyText"/>
        <w:spacing w:before="7"/>
        <w:rPr>
          <w:b/>
          <w:sz w:val="23"/>
        </w:rPr>
      </w:pPr>
    </w:p>
    <w:p>
      <w:pPr>
        <w:pStyle w:val="BodyText"/>
        <w:spacing w:line="360" w:lineRule="auto"/>
        <w:ind w:left="112" w:right="113"/>
        <w:jc w:val="both"/>
      </w:pPr>
      <w:r>
        <w:rPr/>
        <w:t>Definición: Presencia de microorganismos patogénicos en el tracto urinario incluyendo uretra, vejiga, riñón o próstata. Se debe considerar la siguiente terminología:</w:t>
      </w:r>
    </w:p>
    <w:p>
      <w:pPr>
        <w:pStyle w:val="BodyText"/>
      </w:pPr>
    </w:p>
    <w:p>
      <w:pPr>
        <w:pStyle w:val="ListParagraph"/>
        <w:numPr>
          <w:ilvl w:val="0"/>
          <w:numId w:val="12"/>
        </w:numPr>
        <w:tabs>
          <w:tab w:pos="359" w:val="left" w:leader="none"/>
        </w:tabs>
        <w:spacing w:line="240" w:lineRule="auto" w:before="143" w:after="0"/>
        <w:ind w:left="112" w:right="0" w:firstLine="0"/>
        <w:jc w:val="both"/>
        <w:rPr>
          <w:sz w:val="24"/>
        </w:rPr>
      </w:pPr>
      <w:r>
        <w:rPr>
          <w:sz w:val="24"/>
        </w:rPr>
        <w:t>bacteriuria: presencia de bacterias en la</w:t>
      </w:r>
      <w:r>
        <w:rPr>
          <w:spacing w:val="-7"/>
          <w:sz w:val="24"/>
        </w:rPr>
        <w:t> </w:t>
      </w:r>
      <w:r>
        <w:rPr>
          <w:sz w:val="24"/>
        </w:rPr>
        <w:t>orina</w:t>
      </w:r>
    </w:p>
    <w:p>
      <w:pPr>
        <w:pStyle w:val="ListParagraph"/>
        <w:numPr>
          <w:ilvl w:val="0"/>
          <w:numId w:val="12"/>
        </w:numPr>
        <w:tabs>
          <w:tab w:pos="444" w:val="left" w:leader="none"/>
        </w:tabs>
        <w:spacing w:line="360" w:lineRule="auto" w:before="139" w:after="0"/>
        <w:ind w:left="112" w:right="124" w:firstLine="0"/>
        <w:jc w:val="both"/>
        <w:rPr>
          <w:sz w:val="24"/>
        </w:rPr>
      </w:pPr>
      <w:r>
        <w:rPr>
          <w:sz w:val="24"/>
        </w:rPr>
        <w:t>bacteriuria significativa: presencia espontánea de bacterias en la orina mayor de 100,000 unidades formadoras de colonias</w:t>
      </w:r>
      <w:r>
        <w:rPr>
          <w:spacing w:val="-6"/>
          <w:sz w:val="24"/>
        </w:rPr>
        <w:t> </w:t>
      </w:r>
      <w:r>
        <w:rPr>
          <w:sz w:val="24"/>
        </w:rPr>
        <w:t>(ufc)/ml.</w:t>
      </w:r>
    </w:p>
    <w:p>
      <w:pPr>
        <w:pStyle w:val="ListParagraph"/>
        <w:numPr>
          <w:ilvl w:val="0"/>
          <w:numId w:val="12"/>
        </w:numPr>
        <w:tabs>
          <w:tab w:pos="359" w:val="left" w:leader="none"/>
        </w:tabs>
        <w:spacing w:line="240" w:lineRule="auto" w:before="6" w:after="0"/>
        <w:ind w:left="358" w:right="0" w:hanging="246"/>
        <w:jc w:val="both"/>
        <w:rPr>
          <w:sz w:val="24"/>
        </w:rPr>
      </w:pPr>
      <w:r>
        <w:rPr>
          <w:sz w:val="24"/>
        </w:rPr>
        <w:t>Bacteriuria asintomática: bacteriuria significativa en un paciente sin síntomas</w:t>
      </w:r>
      <w:r>
        <w:rPr>
          <w:spacing w:val="-12"/>
          <w:sz w:val="24"/>
        </w:rPr>
        <w:t> </w:t>
      </w:r>
      <w:r>
        <w:rPr>
          <w:sz w:val="24"/>
        </w:rPr>
        <w:t>urinarios.</w:t>
      </w:r>
    </w:p>
    <w:p>
      <w:pPr>
        <w:pStyle w:val="ListParagraph"/>
        <w:numPr>
          <w:ilvl w:val="0"/>
          <w:numId w:val="12"/>
        </w:numPr>
        <w:tabs>
          <w:tab w:pos="373" w:val="left" w:leader="none"/>
        </w:tabs>
        <w:spacing w:line="240" w:lineRule="auto" w:before="137" w:after="0"/>
        <w:ind w:left="372" w:right="0" w:hanging="260"/>
        <w:jc w:val="both"/>
        <w:rPr>
          <w:sz w:val="24"/>
        </w:rPr>
      </w:pPr>
      <w:r>
        <w:rPr>
          <w:sz w:val="24"/>
        </w:rPr>
        <w:t>Síndrome uretral agudo: disuria, poliaquiuria y tenesmo sin bacteriuria</w:t>
      </w:r>
      <w:r>
        <w:rPr>
          <w:spacing w:val="-17"/>
          <w:sz w:val="24"/>
        </w:rPr>
        <w:t> </w:t>
      </w:r>
      <w:r>
        <w:rPr>
          <w:sz w:val="24"/>
        </w:rPr>
        <w:t>significativa.</w:t>
      </w:r>
    </w:p>
    <w:p>
      <w:pPr>
        <w:pStyle w:val="BodyText"/>
      </w:pPr>
    </w:p>
    <w:p>
      <w:pPr>
        <w:pStyle w:val="BodyText"/>
      </w:pPr>
    </w:p>
    <w:p>
      <w:pPr>
        <w:pStyle w:val="BodyText"/>
        <w:spacing w:line="360" w:lineRule="auto"/>
        <w:ind w:left="112" w:right="116"/>
        <w:jc w:val="both"/>
      </w:pPr>
      <w:r>
        <w:rPr/>
        <w:t>Epidemiología: Son muy frecuentes, se consideran las infecciones más comunes después de las respiratorias. Son dos veces más frecuentes o en relación hasta de 30:1 en mujeres que en hombres. Ocurren en 1 – 3% de adolescentes escolares y se incrementan con el inicio de la actividad sexual; raras en hombres &lt; de 50 años y común en mujeres entre los 20 – 50.</w:t>
      </w:r>
    </w:p>
    <w:p>
      <w:pPr>
        <w:spacing w:after="0" w:line="360" w:lineRule="auto"/>
        <w:jc w:val="both"/>
        <w:sectPr>
          <w:pgSz w:w="11910" w:h="16840"/>
          <w:pgMar w:header="0" w:footer="1622" w:top="1060" w:bottom="1820" w:left="1020" w:right="1020"/>
        </w:sectPr>
      </w:pPr>
    </w:p>
    <w:p>
      <w:pPr>
        <w:pStyle w:val="BodyText"/>
        <w:spacing w:line="360" w:lineRule="auto" w:before="56"/>
        <w:ind w:left="112" w:right="113"/>
        <w:jc w:val="both"/>
      </w:pPr>
      <w:r>
        <w:rPr/>
        <w:t>Factores predisponentes: Disminución de la ingesta de líquidos, diferir la micción, actividad sexual, manipulación y calidad de la flora vaginal. En la mujer la menor longitud de la uretra y su terminación en el introito facilita su colonización; malformaciones congénitas (especialmente en niños), hiperplasia prostática, cálculos o tumores, vaciamiento vesical incompleto, reflujo vesicoureteral, cantidad y calidad de inmunoglobulinas locales, enfermedades intercurrentes, especialmente diabetes mellitus, embarazo y longevidad.</w:t>
      </w:r>
    </w:p>
    <w:p>
      <w:pPr>
        <w:pStyle w:val="BodyText"/>
      </w:pPr>
    </w:p>
    <w:p>
      <w:pPr>
        <w:pStyle w:val="BodyText"/>
        <w:spacing w:before="143"/>
        <w:ind w:left="112"/>
        <w:jc w:val="both"/>
      </w:pPr>
      <w:r>
        <w:rPr/>
        <w:t>Etiología:</w:t>
      </w:r>
    </w:p>
    <w:p>
      <w:pPr>
        <w:pStyle w:val="BodyText"/>
        <w:spacing w:line="360" w:lineRule="auto" w:before="139"/>
        <w:ind w:left="112" w:right="113"/>
        <w:jc w:val="both"/>
      </w:pPr>
      <w:r>
        <w:rPr/>
        <w:t>a) Agentes comunes: Escherichia coli (hasta 80% de los casos), Proteus, Klebsiella, Enterobacter, Pseudomonas, Serratia, enterococci, Candida. b) Agentes no comunes: Staphylococcus. c) Raros: Nocardia, Actinomyces, Brucella, adenovirus y Torulopsis.</w:t>
      </w:r>
    </w:p>
    <w:p>
      <w:pPr>
        <w:pStyle w:val="BodyText"/>
      </w:pPr>
    </w:p>
    <w:p>
      <w:pPr>
        <w:pStyle w:val="BodyText"/>
        <w:spacing w:before="143"/>
        <w:ind w:left="112"/>
        <w:jc w:val="both"/>
      </w:pPr>
      <w:r>
        <w:rPr/>
        <w:t>Clasificación:</w:t>
      </w:r>
    </w:p>
    <w:p>
      <w:pPr>
        <w:pStyle w:val="BodyText"/>
      </w:pPr>
    </w:p>
    <w:p>
      <w:pPr>
        <w:pStyle w:val="BodyText"/>
      </w:pPr>
    </w:p>
    <w:p>
      <w:pPr>
        <w:pStyle w:val="ListParagraph"/>
        <w:numPr>
          <w:ilvl w:val="0"/>
          <w:numId w:val="13"/>
        </w:numPr>
        <w:tabs>
          <w:tab w:pos="312" w:val="left" w:leader="none"/>
        </w:tabs>
        <w:spacing w:line="240" w:lineRule="auto" w:before="0" w:after="0"/>
        <w:ind w:left="311" w:right="0" w:hanging="199"/>
        <w:jc w:val="both"/>
        <w:rPr>
          <w:sz w:val="24"/>
        </w:rPr>
      </w:pPr>
      <w:r>
        <w:rPr>
          <w:sz w:val="24"/>
        </w:rPr>
        <w:t>Anatómica.</w:t>
      </w:r>
    </w:p>
    <w:p>
      <w:pPr>
        <w:pStyle w:val="ListParagraph"/>
        <w:numPr>
          <w:ilvl w:val="0"/>
          <w:numId w:val="14"/>
        </w:numPr>
        <w:tabs>
          <w:tab w:pos="360" w:val="left" w:leader="none"/>
        </w:tabs>
        <w:spacing w:line="240" w:lineRule="auto" w:before="137" w:after="0"/>
        <w:ind w:left="112" w:right="0" w:firstLine="0"/>
        <w:jc w:val="both"/>
        <w:rPr>
          <w:sz w:val="24"/>
        </w:rPr>
      </w:pPr>
      <w:r>
        <w:rPr>
          <w:sz w:val="24"/>
        </w:rPr>
        <w:t>Infecciones del tracto urinario inferior: uretritis y cistitis (superficiales o de</w:t>
      </w:r>
      <w:r>
        <w:rPr>
          <w:spacing w:val="-19"/>
          <w:sz w:val="24"/>
        </w:rPr>
        <w:t> </w:t>
      </w:r>
      <w:r>
        <w:rPr>
          <w:sz w:val="24"/>
        </w:rPr>
        <w:t>mucosas)</w:t>
      </w:r>
    </w:p>
    <w:p>
      <w:pPr>
        <w:pStyle w:val="ListParagraph"/>
        <w:numPr>
          <w:ilvl w:val="0"/>
          <w:numId w:val="14"/>
        </w:numPr>
        <w:tabs>
          <w:tab w:pos="454" w:val="left" w:leader="none"/>
        </w:tabs>
        <w:spacing w:line="360" w:lineRule="auto" w:before="139" w:after="0"/>
        <w:ind w:left="112" w:right="116" w:firstLine="0"/>
        <w:jc w:val="both"/>
        <w:rPr>
          <w:sz w:val="24"/>
        </w:rPr>
      </w:pPr>
      <w:r>
        <w:rPr>
          <w:sz w:val="24"/>
        </w:rPr>
        <w:t>Infecciones del tracto urinario superior: pielonefritis aguda, prostatitis y absceso renal o perinefrítico (indican invasión</w:t>
      </w:r>
      <w:r>
        <w:rPr>
          <w:spacing w:val="-5"/>
          <w:sz w:val="24"/>
        </w:rPr>
        <w:t> </w:t>
      </w:r>
      <w:r>
        <w:rPr>
          <w:sz w:val="24"/>
        </w:rPr>
        <w:t>tisular)</w:t>
      </w:r>
    </w:p>
    <w:p>
      <w:pPr>
        <w:pStyle w:val="BodyText"/>
      </w:pPr>
    </w:p>
    <w:p>
      <w:pPr>
        <w:pStyle w:val="ListParagraph"/>
        <w:numPr>
          <w:ilvl w:val="0"/>
          <w:numId w:val="13"/>
        </w:numPr>
        <w:tabs>
          <w:tab w:pos="391" w:val="left" w:leader="none"/>
        </w:tabs>
        <w:spacing w:line="240" w:lineRule="auto" w:before="143" w:after="0"/>
        <w:ind w:left="390" w:right="0" w:hanging="278"/>
        <w:jc w:val="both"/>
        <w:rPr>
          <w:sz w:val="24"/>
        </w:rPr>
      </w:pPr>
      <w:r>
        <w:rPr>
          <w:sz w:val="24"/>
        </w:rPr>
        <w:t>Epidemiológica.</w:t>
      </w:r>
    </w:p>
    <w:p>
      <w:pPr>
        <w:pStyle w:val="ListParagraph"/>
        <w:numPr>
          <w:ilvl w:val="0"/>
          <w:numId w:val="15"/>
        </w:numPr>
        <w:tabs>
          <w:tab w:pos="359" w:val="left" w:leader="none"/>
        </w:tabs>
        <w:spacing w:line="240" w:lineRule="auto" w:before="139" w:after="0"/>
        <w:ind w:left="358" w:right="0" w:hanging="246"/>
        <w:jc w:val="both"/>
        <w:rPr>
          <w:sz w:val="24"/>
        </w:rPr>
      </w:pPr>
      <w:r>
        <w:rPr>
          <w:sz w:val="24"/>
        </w:rPr>
        <w:t>Nosocomiales o asociadas con</w:t>
      </w:r>
      <w:r>
        <w:rPr>
          <w:spacing w:val="-11"/>
          <w:sz w:val="24"/>
        </w:rPr>
        <w:t> </w:t>
      </w:r>
      <w:r>
        <w:rPr>
          <w:sz w:val="24"/>
        </w:rPr>
        <w:t>cateterización</w:t>
      </w:r>
    </w:p>
    <w:p>
      <w:pPr>
        <w:pStyle w:val="ListParagraph"/>
        <w:numPr>
          <w:ilvl w:val="0"/>
          <w:numId w:val="15"/>
        </w:numPr>
        <w:tabs>
          <w:tab w:pos="373" w:val="left" w:leader="none"/>
        </w:tabs>
        <w:spacing w:line="240" w:lineRule="auto" w:before="137" w:after="0"/>
        <w:ind w:left="372" w:right="0" w:hanging="260"/>
        <w:jc w:val="both"/>
        <w:rPr>
          <w:sz w:val="24"/>
        </w:rPr>
      </w:pPr>
      <w:r>
        <w:rPr>
          <w:sz w:val="24"/>
        </w:rPr>
        <w:t>Comunitarias (no asociadas con</w:t>
      </w:r>
      <w:r>
        <w:rPr>
          <w:spacing w:val="-9"/>
          <w:sz w:val="24"/>
        </w:rPr>
        <w:t> </w:t>
      </w:r>
      <w:r>
        <w:rPr>
          <w:sz w:val="24"/>
        </w:rPr>
        <w:t>cateterización).</w:t>
      </w:r>
    </w:p>
    <w:p>
      <w:pPr>
        <w:pStyle w:val="BodyText"/>
      </w:pPr>
    </w:p>
    <w:p>
      <w:pPr>
        <w:pStyle w:val="BodyText"/>
      </w:pPr>
    </w:p>
    <w:p>
      <w:pPr>
        <w:pStyle w:val="BodyText"/>
        <w:spacing w:line="360" w:lineRule="auto"/>
        <w:ind w:left="112" w:right="115"/>
        <w:jc w:val="both"/>
      </w:pPr>
      <w:r>
        <w:rPr/>
        <w:t>Sintomáticas. Tres o más de los siguientes criterios: dolor en flancos, percusión dolorosa del ángulo costo-vertebral, dolor supra-púbico, disuria, sensación de quemadura, urgencia miccional, polaquiuria, calosfrio, fiebre o distermia y orina turbia. Independientemente de los hallazgos de urocultivo: chorro medio: muestra obtenida con asepsia previa, mayor de 50,000 UFC/ml (una muestra). El aislamiento de un nuevo microorganismo en urocultivo es diagnóstico de un nuevo episodio de infección urinaria.</w:t>
      </w:r>
    </w:p>
    <w:p>
      <w:pPr>
        <w:spacing w:after="0" w:line="360" w:lineRule="auto"/>
        <w:jc w:val="both"/>
        <w:sectPr>
          <w:pgSz w:w="11910" w:h="16840"/>
          <w:pgMar w:header="0" w:footer="1622" w:top="1060" w:bottom="1820" w:left="1020" w:right="1020"/>
        </w:sectPr>
      </w:pPr>
    </w:p>
    <w:p>
      <w:pPr>
        <w:pStyle w:val="BodyText"/>
        <w:spacing w:line="360" w:lineRule="auto" w:before="56"/>
        <w:ind w:left="112" w:right="115"/>
        <w:jc w:val="both"/>
      </w:pPr>
      <w:r>
        <w:rPr/>
        <w:t>Asintomáticas. Pacientes de alto riesgo con un sedimento urinario que contenga 10 o más leucocitos por campo más cualquiera de los siguientes: chorro medio: muestra obtenida con asepsia previa mayor de 50,000 UFC/ml (una muestra), cateterismo: mayor de 50,000 UFC/ml (una muestra), punción suprapubica: cualquier crecimiento es diagnóstico.</w:t>
      </w:r>
    </w:p>
    <w:p>
      <w:pPr>
        <w:pStyle w:val="BodyText"/>
      </w:pPr>
    </w:p>
    <w:p>
      <w:pPr>
        <w:pStyle w:val="BodyText"/>
        <w:spacing w:line="360" w:lineRule="auto" w:before="143"/>
        <w:ind w:left="112" w:right="118"/>
        <w:jc w:val="both"/>
      </w:pPr>
      <w:r>
        <w:rPr/>
        <w:t>En caso de sonda de Foley: Cuando se decide instalar una sonda de Foley, la Unidad de Vigilancia Epidemiológica Hospitalaria (UVEH) deberá evaluar la necesidad de obtener urocultivo al  momento de la instalación, cada cinco días durante su permanencia y al momento del retiro. La vigilancia de la etiología microbiológica descrita tendrá prioridad en pacientes graves, con enfermedades energizantes e internados en aéreas</w:t>
      </w:r>
      <w:r>
        <w:rPr>
          <w:spacing w:val="-13"/>
        </w:rPr>
        <w:t> </w:t>
      </w:r>
      <w:r>
        <w:rPr/>
        <w:t>críticas.</w:t>
      </w:r>
    </w:p>
    <w:p>
      <w:pPr>
        <w:pStyle w:val="BodyText"/>
      </w:pPr>
    </w:p>
    <w:p>
      <w:pPr>
        <w:pStyle w:val="BodyText"/>
        <w:spacing w:line="360" w:lineRule="auto" w:before="143"/>
        <w:ind w:left="112" w:right="113"/>
        <w:jc w:val="both"/>
      </w:pPr>
      <w:r>
        <w:rPr/>
        <w:t>Infecciones de vías urinarias por Candida spp: Dos muestras consecutivas. Si se tiene sonda de Foley  debera  retirarse  y  obtenerse  una  nueva  muestra  con:  Adultos:  &gt;50,000  UFC/ml.</w:t>
      </w:r>
      <w:r>
        <w:rPr>
          <w:spacing w:val="25"/>
        </w:rPr>
        <w:t> </w:t>
      </w:r>
      <w:r>
        <w:rPr/>
        <w:t>Ninos:</w:t>
      </w:r>
    </w:p>
    <w:p>
      <w:pPr>
        <w:pStyle w:val="BodyText"/>
        <w:spacing w:line="360" w:lineRule="auto" w:before="4"/>
        <w:ind w:left="112" w:right="124"/>
        <w:jc w:val="both"/>
      </w:pPr>
      <w:r>
        <w:rPr/>
        <w:t>&gt;10,000 UFC/ml. La presencia de pseudohifas en el sedimento urinario es diagnostica de IVU por Candida spp.  (IMSS 2013, pp. 16)</w:t>
      </w:r>
    </w:p>
    <w:p>
      <w:pPr>
        <w:pStyle w:val="BodyText"/>
      </w:pPr>
    </w:p>
    <w:p>
      <w:pPr>
        <w:pStyle w:val="Heading1"/>
        <w:numPr>
          <w:ilvl w:val="3"/>
          <w:numId w:val="11"/>
        </w:numPr>
        <w:tabs>
          <w:tab w:pos="834" w:val="left" w:leader="none"/>
        </w:tabs>
        <w:spacing w:line="240" w:lineRule="auto" w:before="148" w:after="0"/>
        <w:ind w:left="833" w:right="0" w:hanging="721"/>
        <w:jc w:val="both"/>
      </w:pPr>
      <w:r>
        <w:rPr/>
        <w:t>Infecciones del sitio de una intervención</w:t>
      </w:r>
      <w:r>
        <w:rPr>
          <w:spacing w:val="-11"/>
        </w:rPr>
        <w:t> </w:t>
      </w:r>
      <w:r>
        <w:rPr/>
        <w:t>quirúrgica</w:t>
      </w:r>
    </w:p>
    <w:p>
      <w:pPr>
        <w:pStyle w:val="BodyText"/>
        <w:rPr>
          <w:b/>
        </w:rPr>
      </w:pPr>
    </w:p>
    <w:p>
      <w:pPr>
        <w:pStyle w:val="BodyText"/>
        <w:spacing w:before="7"/>
        <w:rPr>
          <w:b/>
          <w:sz w:val="23"/>
        </w:rPr>
      </w:pPr>
    </w:p>
    <w:p>
      <w:pPr>
        <w:pStyle w:val="BodyText"/>
        <w:ind w:left="112"/>
        <w:jc w:val="both"/>
      </w:pPr>
      <w:r>
        <w:rPr/>
        <w:t>Sitio quirúrgico</w:t>
      </w:r>
    </w:p>
    <w:p>
      <w:pPr>
        <w:pStyle w:val="BodyText"/>
        <w:spacing w:line="360" w:lineRule="auto" w:before="137"/>
        <w:ind w:left="112" w:right="114"/>
        <w:jc w:val="both"/>
      </w:pPr>
      <w:r>
        <w:rPr/>
        <w:t>En todos los pacientes se toman medidas universales con el objeto de prevenir infecciones, pero el riesgo de aparición de infecciones del sitio quirúrgico es mayor en ciertos casos, de modo que es importante valorar en forma apropiada este riesgo y extremar los cuidados cuando sea necesario. Entre los factores que participan en la génesis de las infecciones del sitio quirúrgico se cuentan: factores intrínsecos, como la edad y patología asociada y factores extrínsecos.</w:t>
      </w:r>
    </w:p>
    <w:p>
      <w:pPr>
        <w:pStyle w:val="BodyText"/>
      </w:pPr>
    </w:p>
    <w:p>
      <w:pPr>
        <w:pStyle w:val="BodyText"/>
        <w:spacing w:before="143"/>
        <w:ind w:left="112"/>
        <w:jc w:val="both"/>
      </w:pPr>
      <w:r>
        <w:rPr/>
        <w:t>Mecanismos de transmisión.</w:t>
      </w:r>
    </w:p>
    <w:p>
      <w:pPr>
        <w:pStyle w:val="BodyText"/>
      </w:pPr>
    </w:p>
    <w:p>
      <w:pPr>
        <w:pStyle w:val="BodyText"/>
      </w:pPr>
    </w:p>
    <w:p>
      <w:pPr>
        <w:pStyle w:val="BodyText"/>
        <w:spacing w:line="360" w:lineRule="auto"/>
        <w:ind w:left="112" w:right="110"/>
        <w:jc w:val="both"/>
      </w:pPr>
      <w:r>
        <w:rPr/>
        <w:t>La infección suele contraerse en forma exógena (es decir, del aire, el equipo médico, los cirujanos y otro personal médico), o endógena (de la flora de la piel o del sitio de la operación) siendo el principal factor de riesgo el grado de contaminación durante el procedimiento (limpio, limpio- contaminado, contaminado, sucio).</w:t>
      </w:r>
    </w:p>
    <w:p>
      <w:pPr>
        <w:spacing w:after="0" w:line="360" w:lineRule="auto"/>
        <w:jc w:val="both"/>
        <w:sectPr>
          <w:pgSz w:w="11910" w:h="16840"/>
          <w:pgMar w:header="0" w:footer="1622" w:top="1060" w:bottom="1820" w:left="1020" w:right="1020"/>
        </w:sectPr>
      </w:pPr>
    </w:p>
    <w:p>
      <w:pPr>
        <w:pStyle w:val="BodyText"/>
        <w:spacing w:before="56"/>
        <w:ind w:left="112"/>
        <w:jc w:val="both"/>
      </w:pPr>
      <w:r>
        <w:rPr/>
        <w:t>Medidas de prevención y control</w:t>
      </w:r>
    </w:p>
    <w:p>
      <w:pPr>
        <w:pStyle w:val="BodyText"/>
      </w:pPr>
    </w:p>
    <w:p>
      <w:pPr>
        <w:pStyle w:val="BodyText"/>
      </w:pPr>
    </w:p>
    <w:p>
      <w:pPr>
        <w:pStyle w:val="BodyText"/>
        <w:ind w:left="112"/>
        <w:jc w:val="both"/>
      </w:pPr>
      <w:r>
        <w:rPr/>
        <w:t>Las medidas propuestas son:</w:t>
      </w:r>
    </w:p>
    <w:p>
      <w:pPr>
        <w:pStyle w:val="BodyText"/>
        <w:spacing w:line="360" w:lineRule="auto" w:before="137"/>
        <w:ind w:left="112" w:right="101"/>
      </w:pPr>
      <w:r>
        <w:rPr/>
        <w:t>Cumplimiento estricto de la normas de asepsia y antisepsia en el área quirúrgica y sala de hospitalización.</w:t>
      </w:r>
    </w:p>
    <w:p>
      <w:pPr>
        <w:pStyle w:val="BodyText"/>
        <w:spacing w:line="360" w:lineRule="auto" w:before="4"/>
        <w:ind w:left="112" w:right="5519"/>
      </w:pPr>
      <w:r>
        <w:rPr/>
        <w:t>Eliminar focos septicos y bucofaringeos. Emplear una técnica quirúrgica depurada. Controlar la flora bacteriana de los órganos.</w:t>
      </w:r>
    </w:p>
    <w:p>
      <w:pPr>
        <w:pStyle w:val="BodyText"/>
        <w:spacing w:before="6"/>
        <w:ind w:left="112"/>
        <w:jc w:val="both"/>
      </w:pPr>
      <w:r>
        <w:rPr/>
        <w:t>Aislar los pacientes portadores de una infección postoperatoria.</w:t>
      </w:r>
    </w:p>
    <w:p>
      <w:pPr>
        <w:pStyle w:val="BodyText"/>
        <w:spacing w:line="360" w:lineRule="auto" w:before="137"/>
        <w:ind w:left="112" w:right="2346"/>
      </w:pPr>
      <w:r>
        <w:rPr/>
        <w:t>Manipular cuidadosamente y utilizar los diversos tipos de catéteres y sondas. Profilaxis antibiótica adecuada.</w:t>
      </w:r>
    </w:p>
    <w:p>
      <w:pPr>
        <w:pStyle w:val="BodyText"/>
      </w:pPr>
    </w:p>
    <w:p>
      <w:pPr>
        <w:pStyle w:val="BodyText"/>
        <w:spacing w:before="143"/>
        <w:ind w:left="112"/>
        <w:jc w:val="both"/>
      </w:pPr>
      <w:r>
        <w:rPr/>
        <w:t>Con respecto de la profilaxis antibiotica adecuada, se entiende por:</w:t>
      </w:r>
    </w:p>
    <w:p>
      <w:pPr>
        <w:pStyle w:val="BodyText"/>
        <w:spacing w:line="360" w:lineRule="auto" w:before="137"/>
        <w:ind w:left="112" w:right="116"/>
        <w:jc w:val="both"/>
      </w:pPr>
      <w:r>
        <w:rPr/>
        <w:t>Antibióticos profilácticos: uso de antibióticos antes de que la contaminación ocurra, es decir, en el periodo decisivo, o sea 30-60 minutos antes de la incisión para prevenir la infección de sitio quirúrgico. (IMSS 2013, pp. 18)</w:t>
      </w:r>
    </w:p>
    <w:p>
      <w:pPr>
        <w:pStyle w:val="BodyText"/>
      </w:pPr>
    </w:p>
    <w:p>
      <w:pPr>
        <w:pStyle w:val="BodyText"/>
        <w:spacing w:line="360" w:lineRule="auto" w:before="143"/>
        <w:ind w:left="112" w:right="101"/>
      </w:pPr>
      <w:r>
        <w:rPr/>
        <w:t>Antibióticos terapéuticos: uso de agentes antimicrobianos para reducir el crecimiento o la reproducción de las bacterias y erradicar la infección.</w:t>
      </w:r>
    </w:p>
    <w:p>
      <w:pPr>
        <w:pStyle w:val="BodyText"/>
      </w:pPr>
    </w:p>
    <w:p>
      <w:pPr>
        <w:pStyle w:val="BodyText"/>
        <w:spacing w:before="143"/>
        <w:ind w:left="112"/>
        <w:jc w:val="both"/>
      </w:pPr>
      <w:r>
        <w:rPr/>
        <w:t>La correcta administración de antibióticos profilácticos en cirugía conduce a:</w:t>
      </w:r>
    </w:p>
    <w:p>
      <w:pPr>
        <w:pStyle w:val="BodyText"/>
        <w:spacing w:line="360" w:lineRule="auto" w:before="137"/>
        <w:ind w:left="112" w:right="115"/>
        <w:jc w:val="both"/>
      </w:pPr>
      <w:r>
        <w:rPr/>
        <w:t>Reducir la incidencia de infección del sitio quirúrgico. Usar los antibióticos en forma racional y soportada por una efectividad basada en la evidencia. Minimizar el efecto de los antibióticos sobre la flora bacteriana normal del paciente. Minimizar los efectos adversos. Causar mínimos cambios a las defensas del</w:t>
      </w:r>
      <w:r>
        <w:rPr>
          <w:spacing w:val="-6"/>
        </w:rPr>
        <w:t> </w:t>
      </w:r>
      <w:r>
        <w:rPr/>
        <w:t>paciente.</w:t>
      </w:r>
    </w:p>
    <w:p>
      <w:pPr>
        <w:pStyle w:val="BodyText"/>
      </w:pPr>
    </w:p>
    <w:p>
      <w:pPr>
        <w:pStyle w:val="BodyText"/>
        <w:spacing w:line="360" w:lineRule="auto" w:before="143"/>
        <w:ind w:left="112" w:right="101"/>
      </w:pPr>
      <w:r>
        <w:rPr/>
        <w:t>La profilaxis antibiótica es solo una de las medidas para la prevención de la infecciones de sitio quirúrgico; hay otros factores de riesgo que también pueden contribuir:</w:t>
      </w:r>
    </w:p>
    <w:p>
      <w:pPr>
        <w:pStyle w:val="BodyText"/>
      </w:pPr>
    </w:p>
    <w:p>
      <w:pPr>
        <w:pStyle w:val="BodyText"/>
        <w:spacing w:line="360" w:lineRule="auto" w:before="143"/>
        <w:ind w:left="112" w:right="101"/>
      </w:pPr>
      <w:r>
        <w:rPr/>
        <w:t>En el paciente: edad, estado nutricional, obesidad, diabetes, tabaquismo, infección coexistente en otro sitio, colonización bacteriana, inmunosupresión, estancia prolongada.</w:t>
      </w:r>
    </w:p>
    <w:p>
      <w:pPr>
        <w:spacing w:after="0" w:line="360" w:lineRule="auto"/>
        <w:sectPr>
          <w:pgSz w:w="11910" w:h="16840"/>
          <w:pgMar w:header="0" w:footer="1622" w:top="1060" w:bottom="1820" w:left="1020" w:right="1020"/>
        </w:sectPr>
      </w:pPr>
    </w:p>
    <w:p>
      <w:pPr>
        <w:pStyle w:val="BodyText"/>
        <w:spacing w:line="360" w:lineRule="auto" w:before="56"/>
        <w:ind w:left="112" w:right="118"/>
        <w:jc w:val="both"/>
      </w:pPr>
      <w:r>
        <w:rPr/>
        <w:t>De la cirugía: duración del lavado quirúrgico, preparación de la piel, rasurado, duración de la cirugía, profilaxis antibiótica, ventilación de la sala de cirugía, inadecuada esterilización del instrumental quirúrgico, cuerpo extraño en la herida, uso de drenes, técnica quirúrgica, hipotermia postoperatoria. (IMSS 2013, pp. 22–26)</w:t>
      </w:r>
    </w:p>
    <w:p>
      <w:pPr>
        <w:pStyle w:val="BodyText"/>
      </w:pPr>
    </w:p>
    <w:p>
      <w:pPr>
        <w:pStyle w:val="Heading1"/>
        <w:numPr>
          <w:ilvl w:val="3"/>
          <w:numId w:val="11"/>
        </w:numPr>
        <w:tabs>
          <w:tab w:pos="834" w:val="left" w:leader="none"/>
        </w:tabs>
        <w:spacing w:line="240" w:lineRule="auto" w:before="148" w:after="0"/>
        <w:ind w:left="833" w:right="0" w:hanging="721"/>
        <w:jc w:val="both"/>
      </w:pPr>
      <w:r>
        <w:rPr/>
        <w:t>Neumonía</w:t>
      </w:r>
      <w:r>
        <w:rPr>
          <w:spacing w:val="-8"/>
        </w:rPr>
        <w:t> </w:t>
      </w:r>
      <w:r>
        <w:rPr/>
        <w:t>nosocomial</w:t>
      </w:r>
    </w:p>
    <w:p>
      <w:pPr>
        <w:pStyle w:val="BodyText"/>
        <w:rPr>
          <w:b/>
        </w:rPr>
      </w:pPr>
    </w:p>
    <w:p>
      <w:pPr>
        <w:pStyle w:val="BodyText"/>
        <w:spacing w:before="6"/>
        <w:rPr>
          <w:b/>
          <w:sz w:val="23"/>
        </w:rPr>
      </w:pPr>
    </w:p>
    <w:p>
      <w:pPr>
        <w:pStyle w:val="BodyText"/>
        <w:ind w:left="112"/>
        <w:jc w:val="both"/>
      </w:pPr>
      <w:r>
        <w:rPr/>
        <w:t>Incidencia</w:t>
      </w:r>
    </w:p>
    <w:p>
      <w:pPr>
        <w:pStyle w:val="BodyText"/>
        <w:spacing w:line="360" w:lineRule="auto" w:before="139"/>
        <w:ind w:left="112" w:right="114"/>
        <w:jc w:val="both"/>
      </w:pPr>
      <w:r>
        <w:rPr/>
        <w:t>Las infecciones respiratorias nosocomiales ocurren en diferentes grupos de pacientes. En algunos casos, el medio hospitalario puede desempeñar una función importante. Las recomendaciones para prevenir esas infecciones comprenden las siguientes:</w:t>
      </w:r>
    </w:p>
    <w:p>
      <w:pPr>
        <w:pStyle w:val="BodyText"/>
      </w:pPr>
    </w:p>
    <w:p>
      <w:pPr>
        <w:pStyle w:val="BodyText"/>
        <w:spacing w:before="143"/>
        <w:ind w:left="112"/>
        <w:jc w:val="both"/>
      </w:pPr>
      <w:r>
        <w:rPr/>
        <w:t>Neumonía relacionada con el uso de respirador en la unidad de cuidados intensivos</w:t>
      </w:r>
    </w:p>
    <w:p>
      <w:pPr>
        <w:pStyle w:val="BodyText"/>
      </w:pPr>
    </w:p>
    <w:p>
      <w:pPr>
        <w:pStyle w:val="BodyText"/>
      </w:pPr>
    </w:p>
    <w:p>
      <w:pPr>
        <w:pStyle w:val="ListParagraph"/>
        <w:numPr>
          <w:ilvl w:val="0"/>
          <w:numId w:val="6"/>
        </w:numPr>
        <w:tabs>
          <w:tab w:pos="307" w:val="left" w:leader="none"/>
        </w:tabs>
        <w:spacing w:line="360" w:lineRule="auto" w:before="0" w:after="0"/>
        <w:ind w:left="112" w:right="114" w:firstLine="0"/>
        <w:jc w:val="left"/>
        <w:rPr>
          <w:sz w:val="24"/>
        </w:rPr>
      </w:pPr>
      <w:r>
        <w:rPr>
          <w:sz w:val="24"/>
        </w:rPr>
        <w:t>Mantener la desinfección apropiada y el cuidado durante el uso de los tubos, respiradores y humedecedores para limitar la</w:t>
      </w:r>
      <w:r>
        <w:rPr>
          <w:spacing w:val="-9"/>
          <w:sz w:val="24"/>
        </w:rPr>
        <w:t> </w:t>
      </w:r>
      <w:r>
        <w:rPr>
          <w:sz w:val="24"/>
        </w:rPr>
        <w:t>contaminación.</w:t>
      </w:r>
    </w:p>
    <w:p>
      <w:pPr>
        <w:pStyle w:val="ListParagraph"/>
        <w:numPr>
          <w:ilvl w:val="0"/>
          <w:numId w:val="6"/>
        </w:numPr>
        <w:tabs>
          <w:tab w:pos="257" w:val="left" w:leader="none"/>
        </w:tabs>
        <w:spacing w:line="240" w:lineRule="auto" w:before="6" w:after="0"/>
        <w:ind w:left="256" w:right="0" w:hanging="144"/>
        <w:jc w:val="both"/>
        <w:rPr>
          <w:sz w:val="24"/>
        </w:rPr>
      </w:pPr>
      <w:r>
        <w:rPr>
          <w:sz w:val="24"/>
        </w:rPr>
        <w:t>Abstenerse de hacer cambios regulares de los tubos del</w:t>
      </w:r>
      <w:r>
        <w:rPr>
          <w:spacing w:val="-10"/>
          <w:sz w:val="24"/>
        </w:rPr>
        <w:t> </w:t>
      </w:r>
      <w:r>
        <w:rPr>
          <w:sz w:val="24"/>
        </w:rPr>
        <w:t>respirador.</w:t>
      </w:r>
    </w:p>
    <w:p>
      <w:pPr>
        <w:pStyle w:val="ListParagraph"/>
        <w:numPr>
          <w:ilvl w:val="0"/>
          <w:numId w:val="6"/>
        </w:numPr>
        <w:tabs>
          <w:tab w:pos="257" w:val="left" w:leader="none"/>
        </w:tabs>
        <w:spacing w:line="240" w:lineRule="auto" w:before="137" w:after="0"/>
        <w:ind w:left="256" w:right="0" w:hanging="144"/>
        <w:jc w:val="both"/>
        <w:rPr>
          <w:sz w:val="24"/>
        </w:rPr>
      </w:pPr>
      <w:r>
        <w:rPr>
          <w:sz w:val="24"/>
        </w:rPr>
        <w:t>Evitar la administración de antiácidos y antihistamínicos</w:t>
      </w:r>
      <w:r>
        <w:rPr>
          <w:spacing w:val="-9"/>
          <w:sz w:val="24"/>
        </w:rPr>
        <w:t> </w:t>
      </w:r>
      <w:r>
        <w:rPr>
          <w:sz w:val="24"/>
        </w:rPr>
        <w:t>H2.</w:t>
      </w:r>
    </w:p>
    <w:p>
      <w:pPr>
        <w:pStyle w:val="ListParagraph"/>
        <w:numPr>
          <w:ilvl w:val="0"/>
          <w:numId w:val="6"/>
        </w:numPr>
        <w:tabs>
          <w:tab w:pos="257" w:val="left" w:leader="none"/>
        </w:tabs>
        <w:spacing w:line="240" w:lineRule="auto" w:before="139" w:after="0"/>
        <w:ind w:left="256" w:right="0" w:hanging="144"/>
        <w:jc w:val="both"/>
        <w:rPr>
          <w:sz w:val="24"/>
        </w:rPr>
      </w:pPr>
      <w:r>
        <w:rPr>
          <w:sz w:val="24"/>
        </w:rPr>
        <w:t>Mantener una succión estéril de la</w:t>
      </w:r>
      <w:r>
        <w:rPr>
          <w:spacing w:val="-7"/>
          <w:sz w:val="24"/>
        </w:rPr>
        <w:t> </w:t>
      </w:r>
      <w:r>
        <w:rPr>
          <w:sz w:val="24"/>
        </w:rPr>
        <w:t>tráquea.</w:t>
      </w:r>
    </w:p>
    <w:p>
      <w:pPr>
        <w:pStyle w:val="ListParagraph"/>
        <w:numPr>
          <w:ilvl w:val="0"/>
          <w:numId w:val="6"/>
        </w:numPr>
        <w:tabs>
          <w:tab w:pos="257" w:val="left" w:leader="none"/>
        </w:tabs>
        <w:spacing w:line="240" w:lineRule="auto" w:before="137" w:after="0"/>
        <w:ind w:left="256" w:right="0" w:hanging="144"/>
        <w:jc w:val="both"/>
        <w:rPr>
          <w:sz w:val="24"/>
        </w:rPr>
      </w:pPr>
      <w:r>
        <w:rPr>
          <w:sz w:val="24"/>
        </w:rPr>
        <w:t>El personal de enfermería debe mantener la cabeza</w:t>
      </w:r>
      <w:r>
        <w:rPr>
          <w:spacing w:val="-11"/>
          <w:sz w:val="24"/>
        </w:rPr>
        <w:t> </w:t>
      </w:r>
      <w:r>
        <w:rPr>
          <w:sz w:val="24"/>
        </w:rPr>
        <w:t>erguida.</w:t>
      </w:r>
    </w:p>
    <w:p>
      <w:pPr>
        <w:pStyle w:val="BodyText"/>
      </w:pPr>
    </w:p>
    <w:p>
      <w:pPr>
        <w:pStyle w:val="BodyText"/>
      </w:pPr>
    </w:p>
    <w:p>
      <w:pPr>
        <w:pStyle w:val="BodyText"/>
        <w:ind w:left="112"/>
        <w:jc w:val="both"/>
      </w:pPr>
      <w:r>
        <w:rPr/>
        <w:t>Unidades médicas</w:t>
      </w:r>
    </w:p>
    <w:p>
      <w:pPr>
        <w:pStyle w:val="ListParagraph"/>
        <w:numPr>
          <w:ilvl w:val="0"/>
          <w:numId w:val="6"/>
        </w:numPr>
        <w:tabs>
          <w:tab w:pos="259" w:val="left" w:leader="none"/>
        </w:tabs>
        <w:spacing w:line="240" w:lineRule="auto" w:before="139" w:after="0"/>
        <w:ind w:left="258" w:right="0" w:hanging="146"/>
        <w:jc w:val="both"/>
        <w:rPr>
          <w:sz w:val="24"/>
        </w:rPr>
      </w:pPr>
      <w:r>
        <w:rPr>
          <w:sz w:val="24"/>
        </w:rPr>
        <w:t>Limitar la administración de medicamentos que alteran el conocimiento (sedante,</w:t>
      </w:r>
      <w:r>
        <w:rPr>
          <w:spacing w:val="-21"/>
          <w:sz w:val="24"/>
        </w:rPr>
        <w:t> </w:t>
      </w:r>
      <w:r>
        <w:rPr>
          <w:sz w:val="24"/>
        </w:rPr>
        <w:t>narcótico).</w:t>
      </w:r>
    </w:p>
    <w:p>
      <w:pPr>
        <w:pStyle w:val="ListParagraph"/>
        <w:numPr>
          <w:ilvl w:val="0"/>
          <w:numId w:val="6"/>
        </w:numPr>
        <w:tabs>
          <w:tab w:pos="257" w:val="left" w:leader="none"/>
        </w:tabs>
        <w:spacing w:line="240" w:lineRule="auto" w:before="137" w:after="0"/>
        <w:ind w:left="256" w:right="0" w:hanging="144"/>
        <w:jc w:val="both"/>
        <w:rPr>
          <w:sz w:val="24"/>
        </w:rPr>
      </w:pPr>
      <w:r>
        <w:rPr>
          <w:sz w:val="24"/>
        </w:rPr>
        <w:t>Colocar a los pacientes comatosos en una posición que limite la posibilidad de</w:t>
      </w:r>
      <w:r>
        <w:rPr>
          <w:spacing w:val="-10"/>
          <w:sz w:val="24"/>
        </w:rPr>
        <w:t> </w:t>
      </w:r>
      <w:r>
        <w:rPr>
          <w:sz w:val="24"/>
        </w:rPr>
        <w:t>aspiración.</w:t>
      </w:r>
    </w:p>
    <w:p>
      <w:pPr>
        <w:pStyle w:val="ListParagraph"/>
        <w:numPr>
          <w:ilvl w:val="0"/>
          <w:numId w:val="6"/>
        </w:numPr>
        <w:tabs>
          <w:tab w:pos="257" w:val="left" w:leader="none"/>
        </w:tabs>
        <w:spacing w:line="240" w:lineRule="auto" w:before="139" w:after="0"/>
        <w:ind w:left="256" w:right="0" w:hanging="144"/>
        <w:jc w:val="both"/>
        <w:rPr>
          <w:sz w:val="24"/>
        </w:rPr>
      </w:pPr>
      <w:r>
        <w:rPr>
          <w:sz w:val="24"/>
        </w:rPr>
        <w:t>Evitar la administración de alimentos por vía oral a los pacientes con anomalías de</w:t>
      </w:r>
      <w:r>
        <w:rPr>
          <w:spacing w:val="-13"/>
          <w:sz w:val="24"/>
        </w:rPr>
        <w:t> </w:t>
      </w:r>
      <w:r>
        <w:rPr>
          <w:sz w:val="24"/>
        </w:rPr>
        <w:t>deglución.</w:t>
      </w:r>
    </w:p>
    <w:p>
      <w:pPr>
        <w:pStyle w:val="ListParagraph"/>
        <w:numPr>
          <w:ilvl w:val="0"/>
          <w:numId w:val="6"/>
        </w:numPr>
        <w:tabs>
          <w:tab w:pos="291" w:val="left" w:leader="none"/>
        </w:tabs>
        <w:spacing w:line="360" w:lineRule="auto" w:before="137" w:after="0"/>
        <w:ind w:left="112" w:right="121" w:firstLine="0"/>
        <w:jc w:val="left"/>
        <w:rPr>
          <w:sz w:val="24"/>
        </w:rPr>
      </w:pPr>
      <w:r>
        <w:rPr>
          <w:sz w:val="24"/>
        </w:rPr>
        <w:t>Evitar la exposición de pacientes neutropénicos o sometidos a trasplantes a esporas de hongos durante obras de construcción o de</w:t>
      </w:r>
      <w:r>
        <w:rPr>
          <w:spacing w:val="-8"/>
          <w:sz w:val="24"/>
        </w:rPr>
        <w:t> </w:t>
      </w:r>
      <w:r>
        <w:rPr>
          <w:sz w:val="24"/>
        </w:rPr>
        <w:t>renovación.</w:t>
      </w:r>
    </w:p>
    <w:p>
      <w:pPr>
        <w:pStyle w:val="BodyText"/>
      </w:pPr>
    </w:p>
    <w:p>
      <w:pPr>
        <w:pStyle w:val="BodyText"/>
        <w:spacing w:before="143"/>
        <w:ind w:left="112"/>
        <w:jc w:val="both"/>
      </w:pPr>
      <w:r>
        <w:rPr/>
        <w:t>Unidades quirúrgicas</w:t>
      </w:r>
    </w:p>
    <w:p>
      <w:pPr>
        <w:pStyle w:val="ListParagraph"/>
        <w:numPr>
          <w:ilvl w:val="0"/>
          <w:numId w:val="6"/>
        </w:numPr>
        <w:tabs>
          <w:tab w:pos="288" w:val="left" w:leader="none"/>
        </w:tabs>
        <w:spacing w:line="360" w:lineRule="auto" w:before="137" w:after="0"/>
        <w:ind w:left="112" w:right="121" w:firstLine="0"/>
        <w:jc w:val="left"/>
        <w:rPr>
          <w:sz w:val="24"/>
        </w:rPr>
      </w:pPr>
      <w:r>
        <w:rPr>
          <w:sz w:val="24"/>
        </w:rPr>
        <w:t>Todos los dispositivos para procedimientos invasivos empleados durante la anestesia deben ser estériles.</w:t>
      </w:r>
    </w:p>
    <w:p>
      <w:pPr>
        <w:pStyle w:val="ListParagraph"/>
        <w:numPr>
          <w:ilvl w:val="0"/>
          <w:numId w:val="6"/>
        </w:numPr>
        <w:tabs>
          <w:tab w:pos="279" w:val="left" w:leader="none"/>
        </w:tabs>
        <w:spacing w:line="360" w:lineRule="auto" w:before="6" w:after="0"/>
        <w:ind w:left="112" w:right="119" w:firstLine="0"/>
        <w:jc w:val="left"/>
        <w:rPr>
          <w:sz w:val="24"/>
        </w:rPr>
      </w:pPr>
      <w:r>
        <w:rPr>
          <w:sz w:val="24"/>
        </w:rPr>
        <w:t>Los anestesistas deben usar guantes y mascarilla cuando realicen procedimientos invasivos en la tráquea</w:t>
      </w:r>
      <w:r>
        <w:rPr>
          <w:spacing w:val="24"/>
          <w:sz w:val="24"/>
        </w:rPr>
        <w:t> </w:t>
      </w:r>
      <w:r>
        <w:rPr>
          <w:sz w:val="24"/>
        </w:rPr>
        <w:t>o</w:t>
      </w:r>
      <w:r>
        <w:rPr>
          <w:spacing w:val="25"/>
          <w:sz w:val="24"/>
        </w:rPr>
        <w:t> </w:t>
      </w:r>
      <w:r>
        <w:rPr>
          <w:sz w:val="24"/>
        </w:rPr>
        <w:t>apliquen</w:t>
      </w:r>
      <w:r>
        <w:rPr>
          <w:spacing w:val="25"/>
          <w:sz w:val="24"/>
        </w:rPr>
        <w:t> </w:t>
      </w:r>
      <w:r>
        <w:rPr>
          <w:sz w:val="24"/>
        </w:rPr>
        <w:t>anestesia</w:t>
      </w:r>
      <w:r>
        <w:rPr>
          <w:spacing w:val="24"/>
          <w:sz w:val="24"/>
        </w:rPr>
        <w:t> </w:t>
      </w:r>
      <w:r>
        <w:rPr>
          <w:sz w:val="24"/>
        </w:rPr>
        <w:t>venosa</w:t>
      </w:r>
      <w:r>
        <w:rPr>
          <w:spacing w:val="24"/>
          <w:sz w:val="24"/>
        </w:rPr>
        <w:t> </w:t>
      </w:r>
      <w:r>
        <w:rPr>
          <w:sz w:val="24"/>
        </w:rPr>
        <w:t>o</w:t>
      </w:r>
      <w:r>
        <w:rPr>
          <w:spacing w:val="25"/>
          <w:sz w:val="24"/>
        </w:rPr>
        <w:t> </w:t>
      </w:r>
      <w:r>
        <w:rPr>
          <w:sz w:val="24"/>
        </w:rPr>
        <w:t>epidural.</w:t>
      </w:r>
      <w:r>
        <w:rPr>
          <w:spacing w:val="27"/>
          <w:sz w:val="24"/>
        </w:rPr>
        <w:t> </w:t>
      </w:r>
      <w:r>
        <w:rPr>
          <w:sz w:val="24"/>
        </w:rPr>
        <w:t>Los</w:t>
      </w:r>
      <w:r>
        <w:rPr>
          <w:spacing w:val="25"/>
          <w:sz w:val="24"/>
        </w:rPr>
        <w:t> </w:t>
      </w:r>
      <w:r>
        <w:rPr>
          <w:sz w:val="24"/>
        </w:rPr>
        <w:t>filtros</w:t>
      </w:r>
      <w:r>
        <w:rPr>
          <w:spacing w:val="25"/>
          <w:sz w:val="24"/>
        </w:rPr>
        <w:t> </w:t>
      </w:r>
      <w:r>
        <w:rPr>
          <w:sz w:val="24"/>
        </w:rPr>
        <w:t>desechables</w:t>
      </w:r>
      <w:r>
        <w:rPr>
          <w:spacing w:val="25"/>
          <w:sz w:val="24"/>
        </w:rPr>
        <w:t> </w:t>
      </w:r>
      <w:r>
        <w:rPr>
          <w:sz w:val="24"/>
        </w:rPr>
        <w:t>(para</w:t>
      </w:r>
      <w:r>
        <w:rPr>
          <w:spacing w:val="23"/>
          <w:sz w:val="24"/>
        </w:rPr>
        <w:t> </w:t>
      </w:r>
      <w:r>
        <w:rPr>
          <w:sz w:val="24"/>
        </w:rPr>
        <w:t>uso</w:t>
      </w:r>
      <w:r>
        <w:rPr>
          <w:spacing w:val="25"/>
          <w:sz w:val="24"/>
        </w:rPr>
        <w:t> </w:t>
      </w:r>
      <w:r>
        <w:rPr>
          <w:sz w:val="24"/>
        </w:rPr>
        <w:t>individual)</w:t>
      </w:r>
      <w:r>
        <w:rPr>
          <w:spacing w:val="24"/>
          <w:sz w:val="24"/>
        </w:rPr>
        <w:t> </w:t>
      </w:r>
      <w:r>
        <w:rPr>
          <w:sz w:val="24"/>
        </w:rPr>
        <w:t>para</w:t>
      </w:r>
    </w:p>
    <w:p>
      <w:pPr>
        <w:spacing w:after="0" w:line="360" w:lineRule="auto"/>
        <w:jc w:val="left"/>
        <w:rPr>
          <w:sz w:val="24"/>
        </w:rPr>
        <w:sectPr>
          <w:pgSz w:w="11910" w:h="16840"/>
          <w:pgMar w:header="0" w:footer="1622" w:top="1060" w:bottom="1820" w:left="1020" w:right="1020"/>
        </w:sectPr>
      </w:pPr>
    </w:p>
    <w:p>
      <w:pPr>
        <w:pStyle w:val="BodyText"/>
        <w:spacing w:line="360" w:lineRule="auto" w:before="56"/>
        <w:ind w:left="112" w:right="118"/>
        <w:jc w:val="both"/>
      </w:pPr>
      <w:r>
        <w:rPr/>
        <w:t>intubación endotraqueal evitan efectivamente la transmisión de microorganismos en pacientes conectados a respiradores.</w:t>
      </w:r>
    </w:p>
    <w:p>
      <w:pPr>
        <w:pStyle w:val="ListParagraph"/>
        <w:numPr>
          <w:ilvl w:val="0"/>
          <w:numId w:val="6"/>
        </w:numPr>
        <w:tabs>
          <w:tab w:pos="324" w:val="left" w:leader="none"/>
        </w:tabs>
        <w:spacing w:line="360" w:lineRule="auto" w:before="6" w:after="0"/>
        <w:ind w:left="112" w:right="116" w:firstLine="0"/>
        <w:jc w:val="both"/>
        <w:rPr>
          <w:sz w:val="24"/>
        </w:rPr>
      </w:pPr>
      <w:r>
        <w:rPr>
          <w:sz w:val="24"/>
        </w:rPr>
        <w:t>La fisioterapia preoperatoria evita la neumonía postoperatoria en pacientes con enfermedad respiratoria</w:t>
      </w:r>
      <w:r>
        <w:rPr>
          <w:spacing w:val="-3"/>
          <w:sz w:val="24"/>
        </w:rPr>
        <w:t> </w:t>
      </w:r>
      <w:r>
        <w:rPr>
          <w:sz w:val="24"/>
        </w:rPr>
        <w:t>crónica.</w:t>
      </w:r>
    </w:p>
    <w:p>
      <w:pPr>
        <w:pStyle w:val="BodyText"/>
        <w:spacing w:line="360" w:lineRule="auto" w:before="6"/>
        <w:ind w:left="112" w:right="119"/>
        <w:jc w:val="both"/>
      </w:pPr>
      <w:r>
        <w:rPr/>
        <w:t>Pacientes  con  trastornos  neurológicos  sometidos  a  traqueotomía  (con  respiración  mecánica     o sin</w:t>
      </w:r>
      <w:r>
        <w:rPr>
          <w:spacing w:val="-3"/>
        </w:rPr>
        <w:t> </w:t>
      </w:r>
      <w:r>
        <w:rPr/>
        <w:t>ella)</w:t>
      </w:r>
    </w:p>
    <w:p>
      <w:pPr>
        <w:pStyle w:val="ListParagraph"/>
        <w:numPr>
          <w:ilvl w:val="0"/>
          <w:numId w:val="6"/>
        </w:numPr>
        <w:tabs>
          <w:tab w:pos="257" w:val="left" w:leader="none"/>
        </w:tabs>
        <w:spacing w:line="240" w:lineRule="auto" w:before="6" w:after="0"/>
        <w:ind w:left="256" w:right="0" w:hanging="144"/>
        <w:jc w:val="both"/>
        <w:rPr>
          <w:sz w:val="24"/>
        </w:rPr>
      </w:pPr>
      <w:r>
        <w:rPr>
          <w:sz w:val="24"/>
        </w:rPr>
        <w:t>Succión estéril con una frecuencia</w:t>
      </w:r>
      <w:r>
        <w:rPr>
          <w:spacing w:val="-8"/>
          <w:sz w:val="24"/>
        </w:rPr>
        <w:t> </w:t>
      </w:r>
      <w:r>
        <w:rPr>
          <w:sz w:val="24"/>
        </w:rPr>
        <w:t>apropiada.</w:t>
      </w:r>
    </w:p>
    <w:p>
      <w:pPr>
        <w:pStyle w:val="ListParagraph"/>
        <w:numPr>
          <w:ilvl w:val="0"/>
          <w:numId w:val="6"/>
        </w:numPr>
        <w:tabs>
          <w:tab w:pos="259" w:val="left" w:leader="none"/>
        </w:tabs>
        <w:spacing w:line="240" w:lineRule="auto" w:before="137" w:after="0"/>
        <w:ind w:left="258" w:right="0" w:hanging="146"/>
        <w:jc w:val="both"/>
        <w:rPr>
          <w:sz w:val="24"/>
        </w:rPr>
      </w:pPr>
      <w:r>
        <w:rPr>
          <w:sz w:val="24"/>
        </w:rPr>
        <w:t>Limpieza y desinfección apropiada de los respiradores y otros</w:t>
      </w:r>
      <w:r>
        <w:rPr>
          <w:spacing w:val="-12"/>
          <w:sz w:val="24"/>
        </w:rPr>
        <w:t> </w:t>
      </w:r>
      <w:r>
        <w:rPr>
          <w:sz w:val="24"/>
        </w:rPr>
        <w:t>dispositivos.</w:t>
      </w:r>
    </w:p>
    <w:p>
      <w:pPr>
        <w:pStyle w:val="ListParagraph"/>
        <w:numPr>
          <w:ilvl w:val="0"/>
          <w:numId w:val="6"/>
        </w:numPr>
        <w:tabs>
          <w:tab w:pos="257" w:val="left" w:leader="none"/>
        </w:tabs>
        <w:spacing w:line="240" w:lineRule="auto" w:before="139" w:after="0"/>
        <w:ind w:left="256" w:right="0" w:hanging="144"/>
        <w:jc w:val="both"/>
        <w:rPr>
          <w:sz w:val="24"/>
        </w:rPr>
      </w:pPr>
      <w:r>
        <w:rPr>
          <w:sz w:val="24"/>
        </w:rPr>
        <w:t>Fisioterapia para ayudar al drenaje de las secreciones. (OMS,</w:t>
      </w:r>
      <w:r>
        <w:rPr>
          <w:spacing w:val="-8"/>
          <w:sz w:val="24"/>
        </w:rPr>
        <w:t> </w:t>
      </w:r>
      <w:r>
        <w:rPr>
          <w:sz w:val="24"/>
        </w:rPr>
        <w:t>2002)</w:t>
      </w:r>
    </w:p>
    <w:p>
      <w:pPr>
        <w:pStyle w:val="BodyText"/>
      </w:pPr>
    </w:p>
    <w:p>
      <w:pPr>
        <w:pStyle w:val="BodyText"/>
        <w:spacing w:before="5"/>
      </w:pPr>
    </w:p>
    <w:p>
      <w:pPr>
        <w:pStyle w:val="Heading1"/>
        <w:spacing w:before="0"/>
        <w:ind w:left="112"/>
      </w:pPr>
      <w:r>
        <w:rPr/>
        <w:t>Neumonía nosocomial asociada a ventilación mecánica</w:t>
      </w:r>
    </w:p>
    <w:p>
      <w:pPr>
        <w:pStyle w:val="BodyText"/>
        <w:rPr>
          <w:b/>
        </w:rPr>
      </w:pPr>
    </w:p>
    <w:p>
      <w:pPr>
        <w:pStyle w:val="BodyText"/>
        <w:spacing w:before="6"/>
        <w:rPr>
          <w:b/>
          <w:sz w:val="23"/>
        </w:rPr>
      </w:pPr>
    </w:p>
    <w:p>
      <w:pPr>
        <w:pStyle w:val="BodyText"/>
        <w:ind w:left="112"/>
        <w:jc w:val="both"/>
      </w:pPr>
      <w:r>
        <w:rPr/>
        <w:t>Riesgo para infecciones del tracto respiratorio (Neumonía)</w:t>
      </w:r>
    </w:p>
    <w:p>
      <w:pPr>
        <w:pStyle w:val="BodyText"/>
        <w:spacing w:line="360" w:lineRule="auto" w:before="137"/>
        <w:ind w:left="112" w:right="119"/>
        <w:jc w:val="both"/>
      </w:pPr>
      <w:r>
        <w:rPr/>
        <w:t>La existencia de una vía aérea artificial aumenta hasta en 21 veces el riesgo de neumonía intrahospitalaria. La definición de neumonía asociada con el ventilador por los Centros para el Control y Prevención de Enfermedades de EUA (CDC), es la que aparece después de 48 horas en pacientes con ventilación mecánica.</w:t>
      </w:r>
    </w:p>
    <w:p>
      <w:pPr>
        <w:pStyle w:val="BodyText"/>
      </w:pPr>
    </w:p>
    <w:p>
      <w:pPr>
        <w:pStyle w:val="BodyText"/>
        <w:spacing w:line="360" w:lineRule="auto" w:before="143"/>
        <w:ind w:left="112" w:right="126"/>
        <w:jc w:val="both"/>
      </w:pPr>
      <w:r>
        <w:rPr/>
        <w:t>La neumonía intrahospitalaria es la principal causa de muerte por infecciones adquiridas en el hospital, con una mortalidad entre 20 y 50%.</w:t>
      </w:r>
    </w:p>
    <w:p>
      <w:pPr>
        <w:pStyle w:val="BodyText"/>
      </w:pPr>
    </w:p>
    <w:p>
      <w:pPr>
        <w:pStyle w:val="BodyText"/>
        <w:spacing w:line="360" w:lineRule="auto" w:before="143"/>
        <w:ind w:left="112" w:right="113"/>
        <w:jc w:val="both"/>
      </w:pPr>
      <w:r>
        <w:rPr/>
        <w:t>Los factores de riesgo incrementan la incidencia de neumonía aumentando la colonización orofaringea, la colonización gástrica, la generación de aerosoles contaminados, la aspiración </w:t>
      </w:r>
      <w:r>
        <w:rPr>
          <w:spacing w:val="-3"/>
        </w:rPr>
        <w:t>y, </w:t>
      </w:r>
      <w:r>
        <w:rPr/>
        <w:t>por interferencia, con las defensas pulmonares o del huésped. El uso de ventilación mecánica, el tratamiento con bloqueadores H2 y con inhibidores de la bomba de protones, el tratamiento con antibióticos profilácticos, la depresión del estado de alerta y la aspiración gástrica masiva, son las cinco variables que suelen identificarse como significativamente asociadas con un riesgo mayor  para neumonía relacionada con el</w:t>
      </w:r>
      <w:r>
        <w:rPr>
          <w:spacing w:val="-7"/>
        </w:rPr>
        <w:t> </w:t>
      </w:r>
      <w:r>
        <w:rPr/>
        <w:t>ventilador.</w:t>
      </w:r>
    </w:p>
    <w:p>
      <w:pPr>
        <w:pStyle w:val="BodyText"/>
      </w:pPr>
    </w:p>
    <w:p>
      <w:pPr>
        <w:pStyle w:val="BodyText"/>
        <w:spacing w:line="360" w:lineRule="auto" w:before="143"/>
        <w:ind w:left="112" w:right="115"/>
        <w:jc w:val="both"/>
      </w:pPr>
      <w:r>
        <w:rPr/>
        <w:t>El aspirado endotraqueal es el método más utilizado para tomar muestras de las secreciones respiratorias inferiores. Esta técnica tiene buena sensibilidad, pero especificidad disminuida por la colonización traqueal. Se puede mejorar la especificidad con técnicas semicuantitativas de   cultivo,</w:t>
      </w:r>
    </w:p>
    <w:p>
      <w:pPr>
        <w:spacing w:after="0" w:line="360" w:lineRule="auto"/>
        <w:jc w:val="both"/>
        <w:sectPr>
          <w:pgSz w:w="11910" w:h="16840"/>
          <w:pgMar w:header="0" w:footer="1622" w:top="1060" w:bottom="1820" w:left="1020" w:right="1020"/>
        </w:sectPr>
      </w:pPr>
    </w:p>
    <w:p>
      <w:pPr>
        <w:pStyle w:val="BodyText"/>
        <w:spacing w:line="360" w:lineRule="auto" w:before="56"/>
        <w:ind w:left="112" w:right="123"/>
        <w:jc w:val="both"/>
      </w:pPr>
      <w:r>
        <w:rPr/>
        <w:t>llegando a tener 93% de sensibilidad y 80% de especificidad. Se puede recolectar un lavado broncoalveolar con técnica ciega con buena sensibilidad y especificidad.</w:t>
      </w:r>
    </w:p>
    <w:p>
      <w:pPr>
        <w:pStyle w:val="BodyText"/>
      </w:pPr>
    </w:p>
    <w:p>
      <w:pPr>
        <w:pStyle w:val="BodyText"/>
        <w:spacing w:line="360" w:lineRule="auto" w:before="143"/>
        <w:ind w:left="112" w:right="116"/>
        <w:jc w:val="both"/>
      </w:pPr>
      <w:r>
        <w:rPr/>
        <w:t>La neumonía asociada la ventilación mecánica sucede cuando hay invasión bacteriana  al parénquima pulmonar en los pacientes con ventilación mecánica. La inoculación a un sistema respiratorio bajo normalmente estéril, lo cual sucede a través de los sucede por medio de los mecanismos más comunes: </w:t>
      </w:r>
      <w:r>
        <w:rPr>
          <w:spacing w:val="-3"/>
        </w:rPr>
        <w:t>La </w:t>
      </w:r>
      <w:r>
        <w:rPr/>
        <w:t>aspiración de secreciones, la colonización del tracto digestivo o el uso de equipos o medicamentos</w:t>
      </w:r>
      <w:r>
        <w:rPr>
          <w:spacing w:val="-5"/>
        </w:rPr>
        <w:t> </w:t>
      </w:r>
      <w:r>
        <w:rPr/>
        <w:t>contaminados.</w:t>
      </w:r>
    </w:p>
    <w:p>
      <w:pPr>
        <w:pStyle w:val="BodyText"/>
      </w:pPr>
    </w:p>
    <w:p>
      <w:pPr>
        <w:pStyle w:val="BodyText"/>
        <w:spacing w:line="360" w:lineRule="auto" w:before="143"/>
        <w:ind w:left="112" w:right="115"/>
        <w:jc w:val="both"/>
      </w:pPr>
      <w:r>
        <w:rPr/>
        <w:t>Los principales factores de riesgo para la neumonía asociada la ventilación mecánica incluyen: intubación prolongada, nutrición enteral, aspiración indiscriminada, uso de agentes paralizantes, enfermedad concomitante y  edades extremas de la vida.</w:t>
      </w:r>
    </w:p>
    <w:p>
      <w:pPr>
        <w:pStyle w:val="BodyText"/>
      </w:pPr>
    </w:p>
    <w:p>
      <w:pPr>
        <w:pStyle w:val="BodyText"/>
        <w:spacing w:line="360" w:lineRule="auto" w:before="143"/>
        <w:ind w:left="112" w:right="114"/>
        <w:jc w:val="both"/>
      </w:pPr>
      <w:r>
        <w:rPr/>
        <w:t>Agente causal: Los microorganismos más frecuentes son: gram negativos (60%): Pseudomonas, Enterobacter, Klebsiella, E. coli, Haemophilus, Serratia, Proteus. Gram positivos (17%), hongos y virus. Mecanismos de transmisión Las vías de transmisión de las infecciones respiratorias involucra tanto la transmisión por contacto (directa e indirecta), así como la transmisión aérea.</w:t>
      </w:r>
    </w:p>
    <w:p>
      <w:pPr>
        <w:pStyle w:val="BodyText"/>
      </w:pPr>
    </w:p>
    <w:p>
      <w:pPr>
        <w:pStyle w:val="BodyText"/>
        <w:spacing w:before="143"/>
        <w:ind w:left="112"/>
        <w:jc w:val="both"/>
      </w:pPr>
      <w:r>
        <w:rPr/>
        <w:t>Medidas de prevención y control</w:t>
      </w:r>
    </w:p>
    <w:p>
      <w:pPr>
        <w:pStyle w:val="BodyText"/>
      </w:pPr>
    </w:p>
    <w:p>
      <w:pPr>
        <w:pStyle w:val="BodyText"/>
      </w:pPr>
    </w:p>
    <w:p>
      <w:pPr>
        <w:pStyle w:val="BodyText"/>
        <w:spacing w:line="360" w:lineRule="auto"/>
        <w:ind w:left="112" w:right="114"/>
        <w:jc w:val="both"/>
      </w:pPr>
      <w:r>
        <w:rPr/>
        <w:t>Se han propuesto varias medidas para la vigilancia y control de infecciones respiratorias y evitar así su transmisión intrahospitalaria. Estas incluyen las precauciones de aislamiento de contacto cuando se examine a los pacientes (uso de guantes y batas), las precauciones para vía respiratoria (uso de cubrebocas), así como el reforzamiento del lavado de manos en los cinco momentos: 1) antes de tocar al paciente, 2) antes de realizar una tarea limpia/aséptica, 3)después del contacto con fluidos o secreciones corporales, 4) después de tocar con el paciente, 5) después del contacto con el entorno del paciente.</w:t>
      </w:r>
    </w:p>
    <w:p>
      <w:pPr>
        <w:pStyle w:val="BodyText"/>
      </w:pPr>
    </w:p>
    <w:p>
      <w:pPr>
        <w:pStyle w:val="BodyText"/>
        <w:spacing w:line="360" w:lineRule="auto" w:before="143"/>
        <w:ind w:left="112" w:right="117"/>
        <w:jc w:val="both"/>
      </w:pPr>
      <w:r>
        <w:rPr/>
        <w:t>En pacientes con ventilación es recomendable la descolonización de la mucosa oral con clorhexidina, lavar, desinfectar y esterilizar los circuitos del ventilador después de su uso en cada paciente, realizar aspiración, con sondas de un solo uso, aspirar primero el tubo endotraqueal y después con una sonda diferente la orofaringe, lavado de las manos con agua y jabón antes y después de llevar a cabo un procedimiento o manipular fluidos y utilizar guantes estériles para el</w:t>
      </w:r>
    </w:p>
    <w:p>
      <w:pPr>
        <w:spacing w:after="0" w:line="360" w:lineRule="auto"/>
        <w:jc w:val="both"/>
        <w:sectPr>
          <w:footerReference w:type="default" r:id="rId24"/>
          <w:pgSz w:w="11910" w:h="16840"/>
          <w:pgMar w:footer="1622" w:header="0" w:top="1060" w:bottom="1820" w:left="1020" w:right="1020"/>
        </w:sectPr>
      </w:pPr>
    </w:p>
    <w:p>
      <w:pPr>
        <w:pStyle w:val="BodyText"/>
        <w:spacing w:line="360" w:lineRule="auto" w:before="56"/>
        <w:ind w:left="112" w:right="116"/>
        <w:jc w:val="both"/>
      </w:pPr>
      <w:r>
        <w:rPr/>
        <w:t>procedimiento antes descrito o para el manejo de fluidos, usar agua estéril para llenar los humidificadores. El uso de guantes no exime el lavado de manos. Otra medida que reduce la probabilidad de transmisión de infecciones respiratorias consiste en la vacunación contra influenza del personal de salud. (IMSS 2013, pp. 25–26)</w:t>
      </w:r>
    </w:p>
    <w:p>
      <w:pPr>
        <w:pStyle w:val="BodyText"/>
      </w:pPr>
    </w:p>
    <w:p>
      <w:pPr>
        <w:pStyle w:val="Heading1"/>
        <w:numPr>
          <w:ilvl w:val="3"/>
          <w:numId w:val="11"/>
        </w:numPr>
        <w:tabs>
          <w:tab w:pos="834" w:val="left" w:leader="none"/>
        </w:tabs>
        <w:spacing w:line="240" w:lineRule="auto" w:before="148" w:after="0"/>
        <w:ind w:left="833" w:right="0" w:hanging="721"/>
        <w:jc w:val="both"/>
      </w:pPr>
      <w:r>
        <w:rPr/>
        <w:t>Bacteriemia</w:t>
      </w:r>
      <w:r>
        <w:rPr>
          <w:spacing w:val="-8"/>
        </w:rPr>
        <w:t> </w:t>
      </w:r>
      <w:r>
        <w:rPr/>
        <w:t>nosocomial</w:t>
      </w:r>
    </w:p>
    <w:p>
      <w:pPr>
        <w:pStyle w:val="BodyText"/>
        <w:rPr>
          <w:b/>
        </w:rPr>
      </w:pPr>
    </w:p>
    <w:p>
      <w:pPr>
        <w:pStyle w:val="BodyText"/>
        <w:spacing w:before="6"/>
        <w:rPr>
          <w:b/>
          <w:sz w:val="23"/>
        </w:rPr>
      </w:pPr>
    </w:p>
    <w:p>
      <w:pPr>
        <w:pStyle w:val="BodyText"/>
        <w:ind w:left="112"/>
        <w:jc w:val="both"/>
      </w:pPr>
      <w:r>
        <w:rPr/>
        <w:t>Bacteriemia</w:t>
      </w:r>
    </w:p>
    <w:p>
      <w:pPr>
        <w:pStyle w:val="BodyText"/>
      </w:pPr>
    </w:p>
    <w:p>
      <w:pPr>
        <w:pStyle w:val="BodyText"/>
      </w:pPr>
    </w:p>
    <w:p>
      <w:pPr>
        <w:pStyle w:val="BodyText"/>
        <w:spacing w:line="360" w:lineRule="auto"/>
        <w:ind w:left="112" w:right="114"/>
        <w:jc w:val="both"/>
      </w:pPr>
      <w:r>
        <w:rPr/>
        <w:t>El diagnostico se establece en un paciente con fiebre, hipotermia o distermia con hemocultivo positivo. Este diagnóstico también puede darse aun en pacientes con menos de 48 horas de estancia hospitalaria si se les realizan procedimientos de diagnósticos invasivos o reciben terapia intravascular. Un hemocultivo positivo para Gram negativos, Staphylococcus aureus u hongos es suficiente para hacer el diagnostico. En caso de aislamiento de un bacilo Gram positivo o Staphylococcus coagulasa negativa se requerirán dos hemocultivos tomados en dos momentos y/o sitios.</w:t>
      </w:r>
    </w:p>
    <w:p>
      <w:pPr>
        <w:pStyle w:val="BodyText"/>
      </w:pPr>
    </w:p>
    <w:p>
      <w:pPr>
        <w:pStyle w:val="BodyText"/>
        <w:spacing w:line="360" w:lineRule="auto" w:before="143"/>
        <w:ind w:left="112" w:right="115"/>
        <w:jc w:val="both"/>
      </w:pPr>
      <w:r>
        <w:rPr/>
        <w:t>Bacteriemia primaria: Se define como la identificación en hemocultivo de un microorganismo en pacientes hospitalizados o dentro de los primeros tres días posteriores al egreso con manifestaciones clínicas de infección y en quienes no es posible identificar un foco infeccioso como fuente de bacterias al torrente vascular.</w:t>
      </w:r>
    </w:p>
    <w:p>
      <w:pPr>
        <w:pStyle w:val="BodyText"/>
      </w:pPr>
    </w:p>
    <w:p>
      <w:pPr>
        <w:pStyle w:val="BodyText"/>
        <w:spacing w:line="360" w:lineRule="auto" w:before="143"/>
        <w:ind w:left="112" w:right="113"/>
        <w:jc w:val="both"/>
      </w:pPr>
      <w:r>
        <w:rPr/>
        <w:t>Bacteriemia secundaria: Es la que se presenta con síntomas de infección localizados a cualquier nivel con hemocultivo positivo. Se incluyen aquí las candidemias y las bacteriemias secundarias a procedimientos invasivos tales como colecistectomías, hemodiálisis, cistoscopias y colangiografias. En caso de contar con la identificación del microorganismo del sitio primario, debe ser el mismo que el encontrado en sangre. En pacientes que egresan con síntomas de infección hospitalaria y desarrollan bacteriemia secundaria, esta deberá considerarse nosocomial independientemente del tiempo del egreso. (IMSS 2013, pp.</w:t>
      </w:r>
      <w:r>
        <w:rPr>
          <w:spacing w:val="-4"/>
        </w:rPr>
        <w:t> </w:t>
      </w:r>
      <w:r>
        <w:rPr/>
        <w:t>8)</w:t>
      </w:r>
    </w:p>
    <w:p>
      <w:pPr>
        <w:spacing w:after="0" w:line="360" w:lineRule="auto"/>
        <w:jc w:val="both"/>
        <w:sectPr>
          <w:footerReference w:type="default" r:id="rId25"/>
          <w:pgSz w:w="11910" w:h="16840"/>
          <w:pgMar w:footer="1622" w:header="0" w:top="1060" w:bottom="1820" w:left="1020" w:right="1020"/>
          <w:pgNumType w:start="41"/>
        </w:sectPr>
      </w:pPr>
    </w:p>
    <w:p>
      <w:pPr>
        <w:pStyle w:val="Heading1"/>
        <w:numPr>
          <w:ilvl w:val="3"/>
          <w:numId w:val="11"/>
        </w:numPr>
        <w:tabs>
          <w:tab w:pos="834" w:val="left" w:leader="none"/>
        </w:tabs>
        <w:spacing w:line="240" w:lineRule="auto" w:before="40" w:after="0"/>
        <w:ind w:left="833" w:right="0" w:hanging="721"/>
        <w:jc w:val="both"/>
      </w:pPr>
      <w:r>
        <w:rPr/>
        <w:t>Otras infecciones</w:t>
      </w:r>
      <w:r>
        <w:rPr>
          <w:spacing w:val="-11"/>
        </w:rPr>
        <w:t> </w:t>
      </w:r>
      <w:r>
        <w:rPr/>
        <w:t>nosocomiales</w:t>
      </w:r>
    </w:p>
    <w:p>
      <w:pPr>
        <w:pStyle w:val="BodyText"/>
        <w:rPr>
          <w:b/>
        </w:rPr>
      </w:pPr>
    </w:p>
    <w:p>
      <w:pPr>
        <w:pStyle w:val="BodyText"/>
        <w:spacing w:before="7"/>
        <w:rPr>
          <w:b/>
          <w:sz w:val="23"/>
        </w:rPr>
      </w:pPr>
    </w:p>
    <w:p>
      <w:pPr>
        <w:pStyle w:val="BodyText"/>
        <w:spacing w:line="720" w:lineRule="auto"/>
        <w:ind w:left="112" w:right="6864"/>
      </w:pPr>
      <w:r>
        <w:rPr/>
        <w:t>Otros Riesgos para Peritonitis Agente causal</w:t>
      </w:r>
    </w:p>
    <w:p>
      <w:pPr>
        <w:pStyle w:val="BodyText"/>
        <w:spacing w:line="360" w:lineRule="auto" w:before="20"/>
        <w:ind w:left="112" w:right="115"/>
        <w:jc w:val="both"/>
      </w:pPr>
      <w:r>
        <w:rPr/>
        <w:t>La flora microbiológica está en función, entre otros factores, del origen de la peritonitis (comunitario o nosocomial), del foco abdominal que ha iniciado la infección y del tipo o duración de los antibióticos administrados</w:t>
      </w:r>
      <w:r>
        <w:rPr>
          <w:spacing w:val="-10"/>
        </w:rPr>
        <w:t> </w:t>
      </w:r>
      <w:r>
        <w:rPr/>
        <w:t>previamente.</w:t>
      </w:r>
    </w:p>
    <w:p>
      <w:pPr>
        <w:pStyle w:val="BodyText"/>
      </w:pPr>
    </w:p>
    <w:p>
      <w:pPr>
        <w:pStyle w:val="BodyText"/>
        <w:spacing w:line="360" w:lineRule="auto" w:before="143"/>
        <w:ind w:left="112" w:right="113"/>
        <w:jc w:val="both"/>
      </w:pPr>
      <w:r>
        <w:rPr/>
        <w:t>En la infección intraabdominal de inicio nosocomial, principalmente peritonitis y abscesos posoperatorios, E. coli sigue siendo la enterobacteria más frecuentemente implicada (22%) junto a Enterobacter spp. La frecuencia de aislamiento de B. fragilis (5.5%) es menos que en la peritonitis comunitaria y la presencia de Enterococcus spp, es más elevada (6.7%), incluyendo Enterococcus faecium. La prevalencia de bacilos gram-negativos no fermentadores (P.aeruginosa) es discretamente superior a la peritonitis comunitaria, sin embargo presenta un patrón de persistencia mayor.</w:t>
      </w:r>
    </w:p>
    <w:p>
      <w:pPr>
        <w:pStyle w:val="BodyText"/>
      </w:pPr>
    </w:p>
    <w:p>
      <w:pPr>
        <w:pStyle w:val="BodyText"/>
        <w:spacing w:line="360" w:lineRule="auto" w:before="143"/>
        <w:ind w:left="112" w:right="117"/>
        <w:jc w:val="both"/>
      </w:pPr>
      <w:r>
        <w:rPr/>
        <w:t>Tanto en la comunitaria como en la nosocomial la incidencia de cultivos peritoneales positivos para Staphylococcus aureus resistentes a la meticilina (SARM) y Enterococcus spp. Resistente a la vancomicina, es por ahora anecdótico.</w:t>
      </w:r>
    </w:p>
    <w:p>
      <w:pPr>
        <w:pStyle w:val="BodyText"/>
      </w:pPr>
    </w:p>
    <w:p>
      <w:pPr>
        <w:pStyle w:val="BodyText"/>
        <w:spacing w:line="360" w:lineRule="auto" w:before="143"/>
        <w:ind w:left="112" w:right="123"/>
        <w:jc w:val="both"/>
      </w:pPr>
      <w:r>
        <w:rPr/>
        <w:t>La mayoría de los pacientes cirróticos tienen un alto riesgo de presentar infección nosocomial, porque se someten a hospitalizaciones frecuentes y las estancias en estos son prolongadas.</w:t>
      </w:r>
    </w:p>
    <w:p>
      <w:pPr>
        <w:pStyle w:val="BodyText"/>
      </w:pPr>
    </w:p>
    <w:p>
      <w:pPr>
        <w:pStyle w:val="BodyText"/>
        <w:spacing w:before="143"/>
        <w:ind w:left="112"/>
        <w:jc w:val="both"/>
      </w:pPr>
      <w:r>
        <w:rPr/>
        <w:t>Mecanismos de transmisión</w:t>
      </w:r>
    </w:p>
    <w:p>
      <w:pPr>
        <w:pStyle w:val="BodyText"/>
      </w:pPr>
    </w:p>
    <w:p>
      <w:pPr>
        <w:pStyle w:val="BodyText"/>
      </w:pPr>
    </w:p>
    <w:p>
      <w:pPr>
        <w:pStyle w:val="BodyText"/>
        <w:spacing w:line="360" w:lineRule="auto"/>
        <w:ind w:left="112" w:right="115"/>
        <w:jc w:val="both"/>
      </w:pPr>
      <w:r>
        <w:rPr/>
        <w:t>La mayoría de las peritonitis tienen como origen la flora intestinal: los microorganismos acceden fundamentalmente por vía hematogena, desempeñando la translocacion bacteriana un papel importante en la patogenia. En ocasiones el origen es extraintestinal, asociado a focos respiratorios, urinarios o iatrogénicos en el transcurso de procedimientos invasivos. En mujeres, sobre todo en portadoras de DIU, puede ser consecuencia del ascenso de microorganismos a través de las trompas de Falopio.</w:t>
      </w:r>
    </w:p>
    <w:p>
      <w:pPr>
        <w:spacing w:after="0" w:line="360" w:lineRule="auto"/>
        <w:jc w:val="both"/>
        <w:sectPr>
          <w:pgSz w:w="11910" w:h="16840"/>
          <w:pgMar w:header="0" w:footer="1622" w:top="1080" w:bottom="1820" w:left="1020" w:right="1020"/>
        </w:sectPr>
      </w:pPr>
    </w:p>
    <w:p>
      <w:pPr>
        <w:pStyle w:val="BodyText"/>
        <w:spacing w:before="49"/>
        <w:ind w:left="112"/>
        <w:jc w:val="both"/>
      </w:pPr>
      <w:r>
        <w:rPr/>
        <w:t>Medidas de prevención y control</w:t>
      </w:r>
    </w:p>
    <w:p>
      <w:pPr>
        <w:pStyle w:val="BodyText"/>
      </w:pPr>
    </w:p>
    <w:p>
      <w:pPr>
        <w:pStyle w:val="BodyText"/>
      </w:pPr>
    </w:p>
    <w:p>
      <w:pPr>
        <w:pStyle w:val="ListParagraph"/>
        <w:numPr>
          <w:ilvl w:val="0"/>
          <w:numId w:val="16"/>
        </w:numPr>
        <w:tabs>
          <w:tab w:pos="363" w:val="left" w:leader="none"/>
        </w:tabs>
        <w:spacing w:line="360" w:lineRule="auto" w:before="0" w:after="0"/>
        <w:ind w:left="112" w:right="119" w:firstLine="0"/>
        <w:jc w:val="both"/>
        <w:rPr>
          <w:sz w:val="24"/>
        </w:rPr>
      </w:pPr>
      <w:r>
        <w:rPr>
          <w:sz w:val="24"/>
        </w:rPr>
        <w:t>Higiene de las manos antes y después de la palpación, inserción, cambio o curación de cualquier dispositivo</w:t>
      </w:r>
      <w:r>
        <w:rPr>
          <w:spacing w:val="-5"/>
          <w:sz w:val="24"/>
        </w:rPr>
        <w:t> </w:t>
      </w:r>
      <w:r>
        <w:rPr>
          <w:sz w:val="24"/>
        </w:rPr>
        <w:t>peritoneal.</w:t>
      </w:r>
    </w:p>
    <w:p>
      <w:pPr>
        <w:pStyle w:val="ListParagraph"/>
        <w:numPr>
          <w:ilvl w:val="0"/>
          <w:numId w:val="16"/>
        </w:numPr>
        <w:tabs>
          <w:tab w:pos="425" w:val="left" w:leader="none"/>
        </w:tabs>
        <w:spacing w:line="360" w:lineRule="auto" w:before="4" w:after="0"/>
        <w:ind w:left="112" w:right="117" w:firstLine="0"/>
        <w:jc w:val="both"/>
        <w:rPr>
          <w:sz w:val="24"/>
        </w:rPr>
      </w:pPr>
      <w:r>
        <w:rPr>
          <w:sz w:val="24"/>
        </w:rPr>
        <w:t>Capacitación continua al personal mínimo cada seis meses en el cuidado de dispositivos intraperitoneales.</w:t>
      </w:r>
    </w:p>
    <w:p>
      <w:pPr>
        <w:pStyle w:val="ListParagraph"/>
        <w:numPr>
          <w:ilvl w:val="0"/>
          <w:numId w:val="16"/>
        </w:numPr>
        <w:tabs>
          <w:tab w:pos="367" w:val="left" w:leader="none"/>
        </w:tabs>
        <w:spacing w:line="360" w:lineRule="auto" w:before="4" w:after="0"/>
        <w:ind w:left="112" w:right="121" w:firstLine="0"/>
        <w:jc w:val="both"/>
        <w:rPr>
          <w:sz w:val="24"/>
        </w:rPr>
      </w:pPr>
      <w:r>
        <w:rPr>
          <w:sz w:val="24"/>
        </w:rPr>
        <w:t>Instalación y manejo del equipo del sistema de diálisis peritoneal de acuerdo a lo establecido en la</w:t>
      </w:r>
      <w:r>
        <w:rPr>
          <w:spacing w:val="-3"/>
          <w:sz w:val="24"/>
        </w:rPr>
        <w:t> </w:t>
      </w:r>
      <w:r>
        <w:rPr>
          <w:sz w:val="24"/>
        </w:rPr>
        <w:t>NOM-152-SSA1-1996.</w:t>
      </w:r>
    </w:p>
    <w:p>
      <w:pPr>
        <w:pStyle w:val="BodyText"/>
      </w:pPr>
    </w:p>
    <w:p>
      <w:pPr>
        <w:pStyle w:val="BodyText"/>
        <w:spacing w:before="143"/>
        <w:ind w:left="112"/>
        <w:jc w:val="both"/>
      </w:pPr>
      <w:r>
        <w:rPr/>
        <w:t>Riesgos para mediastinitis.</w:t>
      </w:r>
    </w:p>
    <w:p>
      <w:pPr>
        <w:pStyle w:val="BodyText"/>
      </w:pPr>
    </w:p>
    <w:p>
      <w:pPr>
        <w:pStyle w:val="BodyText"/>
      </w:pPr>
    </w:p>
    <w:p>
      <w:pPr>
        <w:pStyle w:val="BodyText"/>
        <w:spacing w:line="360" w:lineRule="auto"/>
        <w:ind w:left="112" w:right="113"/>
        <w:jc w:val="both"/>
      </w:pPr>
      <w:r>
        <w:rPr/>
        <w:t>Es la inflamación del mediastino, es el área que se encuentra entre los pulmones (mediastino), contiene al corazón, los grandes vasos sanguíneos, la tráquea, esófago, la glándula del timo y los tejidos conectivos. La gran parte de los casos se muestra en pacientes a quienes se les ha practicado una cirugía abierta de tórax y es una complicación que acontece en menos del 5% de todos los pacientes que se han sometido a este tipo de cirugía, pero puede presentarse como resultado de una endoscopia traumática.</w:t>
      </w:r>
    </w:p>
    <w:p>
      <w:pPr>
        <w:pStyle w:val="BodyText"/>
      </w:pPr>
    </w:p>
    <w:p>
      <w:pPr>
        <w:pStyle w:val="BodyText"/>
        <w:spacing w:before="143"/>
        <w:ind w:left="112"/>
        <w:jc w:val="both"/>
      </w:pPr>
      <w:r>
        <w:rPr/>
        <w:t>Agente causal</w:t>
      </w:r>
    </w:p>
    <w:p>
      <w:pPr>
        <w:pStyle w:val="BodyText"/>
        <w:spacing w:line="360" w:lineRule="auto" w:before="139"/>
        <w:ind w:left="112" w:right="123"/>
        <w:jc w:val="both"/>
      </w:pPr>
      <w:r>
        <w:rPr/>
        <w:t>Los microorganismos infecciosos son variables, según el tipo y el sitio de la intervención quirúrgica, y los antimicrobianos que recibe el</w:t>
      </w:r>
      <w:r>
        <w:rPr>
          <w:spacing w:val="-11"/>
        </w:rPr>
        <w:t> </w:t>
      </w:r>
      <w:r>
        <w:rPr/>
        <w:t>paciente.</w:t>
      </w:r>
    </w:p>
    <w:p>
      <w:pPr>
        <w:pStyle w:val="BodyText"/>
      </w:pPr>
    </w:p>
    <w:p>
      <w:pPr>
        <w:pStyle w:val="BodyText"/>
        <w:spacing w:before="143"/>
        <w:ind w:left="112"/>
        <w:jc w:val="both"/>
      </w:pPr>
      <w:r>
        <w:rPr/>
        <w:t>Mecanismos de transmisión</w:t>
      </w:r>
    </w:p>
    <w:p>
      <w:pPr>
        <w:pStyle w:val="BodyText"/>
        <w:spacing w:line="360" w:lineRule="auto" w:before="139"/>
        <w:ind w:left="112" w:right="112"/>
        <w:jc w:val="both"/>
      </w:pPr>
      <w:r>
        <w:rPr/>
        <w:t>La infección suele contraerse durante la propia operación, ya sea en forma exógena (es decir, del aire, el equipo médico, los cirujanos y otro personal médico), endógena (de la flora de la piel o del sitio de la operación) El principal factor de riesgo es el grado de contaminación durante el procedimiento (limpio, limpio-contaminado, contaminado, sucio) que, en gran medida, depende de la duración de la operación y del estado general del paciente, calidad de la técnica quirúrgica, la presencia de cuerpos extraños, incluso tubos de drenaje, la virulencia de los microorganismos, la infección concomitante en otros sitios, la práctica de afeitar al paciente antes de la operación y la experiencia del equipo quirúrgico.</w:t>
      </w:r>
    </w:p>
    <w:p>
      <w:pPr>
        <w:spacing w:after="0" w:line="360" w:lineRule="auto"/>
        <w:jc w:val="both"/>
        <w:sectPr>
          <w:pgSz w:w="11910" w:h="16840"/>
          <w:pgMar w:header="0" w:footer="1622" w:top="1480" w:bottom="1820" w:left="1020" w:right="1020"/>
        </w:sectPr>
      </w:pPr>
    </w:p>
    <w:p>
      <w:pPr>
        <w:pStyle w:val="BodyText"/>
        <w:spacing w:before="56"/>
        <w:ind w:left="112"/>
        <w:jc w:val="both"/>
      </w:pPr>
      <w:r>
        <w:rPr/>
        <w:t>Medidas de prevención y control</w:t>
      </w:r>
    </w:p>
    <w:p>
      <w:pPr>
        <w:pStyle w:val="BodyText"/>
        <w:spacing w:line="360" w:lineRule="auto" w:before="137"/>
        <w:ind w:left="112" w:right="113"/>
        <w:jc w:val="both"/>
      </w:pPr>
      <w:r>
        <w:rPr/>
        <w:t>Incluye la práctica de la técnica quirúrgica óptima, un medio limpio en el quirófano con entrada restricta del personal, ropa apropiada, equipo estéril, preparación adecuada del paciente antes de la operación, uso apropiado de profilaxis preoperatoria con antimicrobianos y un programa de vigilancia de las heridas quirúrgicas. Todos los dispositivos para procedimientos invasivos empleados durante la anestesia deben ser estériles.</w:t>
      </w:r>
    </w:p>
    <w:p>
      <w:pPr>
        <w:pStyle w:val="BodyText"/>
      </w:pPr>
    </w:p>
    <w:p>
      <w:pPr>
        <w:pStyle w:val="BodyText"/>
        <w:spacing w:line="360" w:lineRule="auto" w:before="143"/>
        <w:ind w:left="112" w:right="6972"/>
      </w:pPr>
      <w:r>
        <w:rPr/>
        <w:t>Infecciones cardiovasculares Endocarditis</w:t>
      </w:r>
    </w:p>
    <w:p>
      <w:pPr>
        <w:pStyle w:val="BodyText"/>
        <w:spacing w:line="360" w:lineRule="auto" w:before="4"/>
        <w:ind w:left="112" w:right="118"/>
        <w:jc w:val="both"/>
      </w:pPr>
      <w:r>
        <w:rPr/>
        <w:t>La endocarditis es una infección de la membrana que recubre el interior de las cavidades del corazón (lo que se denomina endocardio) o las válvulas cardiacas. Los pacientes con mayor riesgo de presentarla son aquellos que presentan una enfermedad valvular bien cuentan con antecedentes de: cirugía valvular cardiaca, defecto cardiaco congénito, fiebre reumática o cardiopatía reumática en la niñez, cardiomiopatía hipertrófica y uso de drogas</w:t>
      </w:r>
      <w:r>
        <w:rPr>
          <w:spacing w:val="-8"/>
        </w:rPr>
        <w:t> </w:t>
      </w:r>
      <w:r>
        <w:rPr/>
        <w:t>intravenosas.</w:t>
      </w:r>
    </w:p>
    <w:p>
      <w:pPr>
        <w:pStyle w:val="BodyText"/>
      </w:pPr>
    </w:p>
    <w:p>
      <w:pPr>
        <w:pStyle w:val="BodyText"/>
        <w:spacing w:before="143"/>
        <w:ind w:left="112"/>
        <w:jc w:val="both"/>
      </w:pPr>
      <w:r>
        <w:rPr/>
        <w:t>Agente causal</w:t>
      </w:r>
    </w:p>
    <w:p>
      <w:pPr>
        <w:pStyle w:val="BodyText"/>
        <w:spacing w:line="360" w:lineRule="auto" w:before="139"/>
        <w:ind w:left="112" w:right="125"/>
        <w:jc w:val="both"/>
      </w:pPr>
      <w:r>
        <w:rPr/>
        <w:t>Los microorganismos infecciosos son variables según el tipo de exposición o cirugía realizada, así como de la terapia antimicrobiana previamente recibida por el paciente.</w:t>
      </w:r>
    </w:p>
    <w:p>
      <w:pPr>
        <w:pStyle w:val="BodyText"/>
      </w:pPr>
    </w:p>
    <w:p>
      <w:pPr>
        <w:pStyle w:val="BodyText"/>
        <w:spacing w:before="143"/>
        <w:ind w:left="112"/>
        <w:jc w:val="both"/>
      </w:pPr>
      <w:r>
        <w:rPr/>
        <w:t>Mecanismos de transmisión</w:t>
      </w:r>
    </w:p>
    <w:p>
      <w:pPr>
        <w:pStyle w:val="BodyText"/>
        <w:spacing w:before="139"/>
        <w:ind w:left="112"/>
        <w:jc w:val="both"/>
      </w:pPr>
      <w:r>
        <w:rPr/>
        <w:t>Contaminación durante procedimientos realizados a los pacientes.</w:t>
      </w:r>
    </w:p>
    <w:p>
      <w:pPr>
        <w:pStyle w:val="BodyText"/>
      </w:pPr>
    </w:p>
    <w:p>
      <w:pPr>
        <w:pStyle w:val="BodyText"/>
      </w:pPr>
    </w:p>
    <w:p>
      <w:pPr>
        <w:pStyle w:val="BodyText"/>
        <w:ind w:left="112"/>
        <w:jc w:val="both"/>
      </w:pPr>
      <w:r>
        <w:rPr/>
        <w:t>Medidas de prevención y control</w:t>
      </w:r>
    </w:p>
    <w:p>
      <w:pPr>
        <w:pStyle w:val="BodyText"/>
        <w:spacing w:line="360" w:lineRule="auto" w:before="137"/>
        <w:ind w:left="112" w:right="125"/>
        <w:jc w:val="both"/>
      </w:pPr>
      <w:r>
        <w:rPr/>
        <w:t>Se recomienda instaurar profilaxis antibiótica en las personas con factores de riesgo de desarrollar una endocarditis que vayan a ser sometidas a procedimientos capaces de producir bacteriemia por microorganismos potencialmente causantes de endocarditis.</w:t>
      </w:r>
    </w:p>
    <w:p>
      <w:pPr>
        <w:pStyle w:val="BodyText"/>
      </w:pPr>
    </w:p>
    <w:p>
      <w:pPr>
        <w:pStyle w:val="BodyText"/>
        <w:spacing w:before="143"/>
        <w:ind w:left="112"/>
        <w:jc w:val="both"/>
      </w:pPr>
      <w:r>
        <w:rPr/>
        <w:t>Pericarditis</w:t>
      </w:r>
    </w:p>
    <w:p>
      <w:pPr>
        <w:pStyle w:val="BodyText"/>
      </w:pPr>
    </w:p>
    <w:p>
      <w:pPr>
        <w:pStyle w:val="BodyText"/>
      </w:pPr>
    </w:p>
    <w:p>
      <w:pPr>
        <w:pStyle w:val="BodyText"/>
        <w:spacing w:line="360" w:lineRule="auto"/>
        <w:ind w:left="112" w:right="119"/>
        <w:jc w:val="both"/>
      </w:pPr>
      <w:r>
        <w:rPr/>
        <w:t>La pericarditis es un proceso inflamatorio que afecta al pericardio produciendo como consecuencia exudación en su fase aguda que puede ser causa de engrosamiento y fibrosis de dicha membrana, afecta con más frecuencia a los hombres entre los 20 y 50 años de edad y generalmente sigue a infecciones respiratorias.</w:t>
      </w:r>
    </w:p>
    <w:p>
      <w:pPr>
        <w:spacing w:after="0" w:line="360" w:lineRule="auto"/>
        <w:jc w:val="both"/>
        <w:sectPr>
          <w:pgSz w:w="11910" w:h="16840"/>
          <w:pgMar w:header="0" w:footer="1622" w:top="1060" w:bottom="1820" w:left="1020" w:right="1020"/>
        </w:sectPr>
      </w:pPr>
    </w:p>
    <w:p>
      <w:pPr>
        <w:pStyle w:val="BodyText"/>
        <w:spacing w:line="360" w:lineRule="auto" w:before="49"/>
        <w:ind w:left="112" w:right="116"/>
        <w:jc w:val="both"/>
      </w:pPr>
      <w:r>
        <w:rPr/>
        <w:t>La pericarditis purulenta se presenta con mayor frecuencia secundaria a cirugía torácica condicionada por procesos infecciosos o por traumatismos torácicos, complicaciones de endocarditis infecciosa, absceso miocárdico o embolia coronaria séptica. La mortalidad de este proceso es muy alta (70%). Usualmente es un padecimiento agudo de evolución fulminante de  pocos días de</w:t>
      </w:r>
      <w:r>
        <w:rPr>
          <w:spacing w:val="-5"/>
        </w:rPr>
        <w:t> </w:t>
      </w:r>
      <w:r>
        <w:rPr/>
        <w:t>duración.</w:t>
      </w:r>
    </w:p>
    <w:p>
      <w:pPr>
        <w:pStyle w:val="BodyText"/>
      </w:pPr>
    </w:p>
    <w:p>
      <w:pPr>
        <w:pStyle w:val="BodyText"/>
        <w:spacing w:line="360" w:lineRule="auto" w:before="143"/>
        <w:ind w:left="112" w:right="114"/>
        <w:jc w:val="both"/>
      </w:pPr>
      <w:r>
        <w:rPr/>
        <w:t>El dolor pericardio está ausente en la mayoría de los casos y el cuadro clínico lo domina la sepsis y el taponamiento cardiaco; como signos diagnósticos de utilidad están la importante leucocitosis con neutrofilia, la cardiomegalia radiológica, el ensanchamiento mediastinal y los cambios electrocardiográficos que son signos que aparecen en casi todos los casos. Debe tomarse en cuenta que si el paciente sobrevive a este proceso puede quedar como secuela pericarditis constrictiva. En los niños, es causada con mayor frecuencia por el adenovirus o virus de Coxsackie.</w:t>
      </w:r>
    </w:p>
    <w:p>
      <w:pPr>
        <w:pStyle w:val="BodyText"/>
      </w:pPr>
    </w:p>
    <w:p>
      <w:pPr>
        <w:pStyle w:val="BodyText"/>
        <w:spacing w:before="143"/>
        <w:ind w:left="112"/>
        <w:jc w:val="both"/>
      </w:pPr>
      <w:r>
        <w:rPr/>
        <w:t>Agente causal:</w:t>
      </w:r>
    </w:p>
    <w:p>
      <w:pPr>
        <w:pStyle w:val="BodyText"/>
      </w:pPr>
    </w:p>
    <w:p>
      <w:pPr>
        <w:pStyle w:val="BodyText"/>
      </w:pPr>
    </w:p>
    <w:p>
      <w:pPr>
        <w:pStyle w:val="BodyText"/>
        <w:spacing w:line="360" w:lineRule="auto"/>
        <w:ind w:left="112" w:right="113"/>
        <w:jc w:val="both"/>
      </w:pPr>
      <w:r>
        <w:rPr/>
        <w:t>Bacterias Gram positivas: Staphylococcus aureus, (bacterias cutáneas que colonizan la piel y la nariz del personal de los hospitales y de los pacientes) causan una gran variedad de infecciones cardiacas y a menudo son resistentes a los antibióticos; los estreptococos beta-hemolíticos también son</w:t>
      </w:r>
      <w:r>
        <w:rPr>
          <w:spacing w:val="-2"/>
        </w:rPr>
        <w:t> </w:t>
      </w:r>
      <w:r>
        <w:rPr/>
        <w:t>importantes.</w:t>
      </w:r>
    </w:p>
    <w:p>
      <w:pPr>
        <w:pStyle w:val="BodyText"/>
      </w:pPr>
    </w:p>
    <w:p>
      <w:pPr>
        <w:pStyle w:val="BodyText"/>
        <w:spacing w:before="143"/>
        <w:ind w:left="112"/>
        <w:jc w:val="both"/>
      </w:pPr>
      <w:r>
        <w:rPr/>
        <w:t>Mecanismos de transmisión:</w:t>
      </w:r>
    </w:p>
    <w:p>
      <w:pPr>
        <w:pStyle w:val="BodyText"/>
      </w:pPr>
    </w:p>
    <w:p>
      <w:pPr>
        <w:pStyle w:val="BodyText"/>
      </w:pPr>
    </w:p>
    <w:p>
      <w:pPr>
        <w:pStyle w:val="BodyText"/>
        <w:spacing w:line="360" w:lineRule="auto"/>
        <w:ind w:left="112" w:right="120"/>
        <w:jc w:val="both"/>
      </w:pPr>
      <w:r>
        <w:rPr/>
        <w:t>Por contaminación durante la propia operación, ya sea en forma exógena (es decir, del aire, el equipo médico, los cirujanos y otro personal médico), endógena (de la flora de la piel o del sitio de la operación) Los microorganismos colonizadores del catéter dentro del vaso pueden producir bacteriemia sin infección externa visible.</w:t>
      </w:r>
    </w:p>
    <w:p>
      <w:pPr>
        <w:pStyle w:val="BodyText"/>
      </w:pPr>
    </w:p>
    <w:p>
      <w:pPr>
        <w:pStyle w:val="BodyText"/>
        <w:spacing w:before="143"/>
        <w:ind w:left="112"/>
        <w:jc w:val="both"/>
      </w:pPr>
      <w:r>
        <w:rPr/>
        <w:t>Medidas de prevención y control:</w:t>
      </w:r>
    </w:p>
    <w:p>
      <w:pPr>
        <w:pStyle w:val="BodyText"/>
      </w:pPr>
    </w:p>
    <w:p>
      <w:pPr>
        <w:pStyle w:val="BodyText"/>
        <w:spacing w:before="9"/>
        <w:rPr>
          <w:sz w:val="23"/>
        </w:rPr>
      </w:pPr>
    </w:p>
    <w:p>
      <w:pPr>
        <w:pStyle w:val="BodyText"/>
        <w:spacing w:line="360" w:lineRule="auto"/>
        <w:ind w:left="112" w:right="121"/>
        <w:jc w:val="both"/>
      </w:pPr>
      <w:r>
        <w:rPr/>
        <w:t>Estrategias de aislamiento, esterilización, desinfección y lavado de la ropa, controlar los riesgos ambientales  de  infección,  proteger  a  los  pacientes  con  el  uso  apropiado  de     antimicrobianos</w:t>
      </w:r>
    </w:p>
    <w:p>
      <w:pPr>
        <w:spacing w:after="0" w:line="360" w:lineRule="auto"/>
        <w:jc w:val="both"/>
        <w:sectPr>
          <w:pgSz w:w="11910" w:h="16840"/>
          <w:pgMar w:header="0" w:footer="1622" w:top="1480" w:bottom="1820" w:left="1020" w:right="1020"/>
        </w:sectPr>
      </w:pPr>
    </w:p>
    <w:p>
      <w:pPr>
        <w:pStyle w:val="BodyText"/>
        <w:spacing w:line="360" w:lineRule="auto" w:before="56"/>
        <w:ind w:left="112" w:right="112"/>
        <w:jc w:val="both"/>
      </w:pPr>
      <w:r>
        <w:rPr/>
        <w:t>profilácticos, limitar el riesgo de infecciones endógenas con reducción al mínimo de los procedimientos invasivos, mejorar las prácticas de atención de pacientes.</w:t>
      </w:r>
    </w:p>
    <w:p>
      <w:pPr>
        <w:pStyle w:val="BodyText"/>
      </w:pPr>
    </w:p>
    <w:p>
      <w:pPr>
        <w:pStyle w:val="BodyText"/>
        <w:spacing w:before="143"/>
        <w:ind w:left="112"/>
        <w:jc w:val="both"/>
      </w:pPr>
      <w:r>
        <w:rPr/>
        <w:t>Riesgo para Diarrea</w:t>
      </w:r>
    </w:p>
    <w:p>
      <w:pPr>
        <w:pStyle w:val="BodyText"/>
      </w:pPr>
    </w:p>
    <w:p>
      <w:pPr>
        <w:pStyle w:val="BodyText"/>
      </w:pPr>
    </w:p>
    <w:p>
      <w:pPr>
        <w:pStyle w:val="BodyText"/>
        <w:spacing w:line="360" w:lineRule="auto"/>
        <w:ind w:left="112" w:right="116"/>
        <w:jc w:val="both"/>
      </w:pPr>
      <w:r>
        <w:rPr/>
        <w:t>La diarrea nosocomial en los niños está asociada a un aumento en la morbilidad, mortalidad, duración y costo de la estancia intrahospitalaria, esto se debe al bajo apego al lavado de manos que facilita la transmisión de persona a persona de los agentes patógenos involucrados, sin embargo la transmisión indirecta también juega un papel importante. Las fuentes potenciales de transmisión incluyen el agua, o alimentos contaminados, superficies, juguetes o ropa de cama, así como biberones o chupetes contaminados.</w:t>
      </w:r>
    </w:p>
    <w:p>
      <w:pPr>
        <w:pStyle w:val="BodyText"/>
      </w:pPr>
    </w:p>
    <w:p>
      <w:pPr>
        <w:pStyle w:val="BodyText"/>
        <w:spacing w:before="143"/>
        <w:ind w:left="112"/>
        <w:jc w:val="both"/>
      </w:pPr>
      <w:r>
        <w:rPr/>
        <w:t>Agente causal</w:t>
      </w:r>
    </w:p>
    <w:p>
      <w:pPr>
        <w:pStyle w:val="BodyText"/>
      </w:pPr>
    </w:p>
    <w:p>
      <w:pPr>
        <w:pStyle w:val="BodyText"/>
      </w:pPr>
    </w:p>
    <w:p>
      <w:pPr>
        <w:pStyle w:val="BodyText"/>
        <w:spacing w:line="360" w:lineRule="auto"/>
        <w:ind w:left="112" w:right="116"/>
        <w:jc w:val="both"/>
      </w:pPr>
      <w:r>
        <w:rPr/>
        <w:t>El principal agente patógeno en los niños es el rotavirus; para los adultos Clostridium difficile es la principal causa. Algunos parásitos (como Giardia lamblia) se transmiten con facilidad entre adultos o niños. Muchos hongos y otros parásitos son microorganismos oportunistas y causan infecciones durante el tratamiento prolongado con antibióticos e inmunodeficiencia grave (Candida albicans, Aspergillus spp., Cryptococcus neoformans, Cryptosporidium).</w:t>
      </w:r>
    </w:p>
    <w:p>
      <w:pPr>
        <w:pStyle w:val="BodyText"/>
      </w:pPr>
    </w:p>
    <w:p>
      <w:pPr>
        <w:pStyle w:val="BodyText"/>
        <w:spacing w:before="143"/>
        <w:ind w:left="112"/>
        <w:jc w:val="both"/>
      </w:pPr>
      <w:r>
        <w:rPr/>
        <w:t>Mecanismos de transmisión</w:t>
      </w:r>
    </w:p>
    <w:p>
      <w:pPr>
        <w:pStyle w:val="BodyText"/>
      </w:pPr>
    </w:p>
    <w:p>
      <w:pPr>
        <w:pStyle w:val="BodyText"/>
      </w:pPr>
    </w:p>
    <w:p>
      <w:pPr>
        <w:pStyle w:val="BodyText"/>
        <w:spacing w:line="360" w:lineRule="auto"/>
        <w:ind w:left="112" w:right="119"/>
        <w:jc w:val="both"/>
      </w:pPr>
      <w:r>
        <w:rPr/>
        <w:t>Generalmente por diseminación de las manos del personal o del propio paciente. Tratamiento prolongado con antibióticos e inmunodeficiencia grave.</w:t>
      </w:r>
    </w:p>
    <w:p>
      <w:pPr>
        <w:pStyle w:val="BodyText"/>
      </w:pPr>
    </w:p>
    <w:p>
      <w:pPr>
        <w:pStyle w:val="BodyText"/>
        <w:spacing w:before="143"/>
        <w:ind w:left="112"/>
        <w:jc w:val="both"/>
      </w:pPr>
      <w:r>
        <w:rPr/>
        <w:t>Medidas de prevención y control</w:t>
      </w:r>
    </w:p>
    <w:p>
      <w:pPr>
        <w:pStyle w:val="BodyText"/>
      </w:pPr>
    </w:p>
    <w:p>
      <w:pPr>
        <w:pStyle w:val="BodyText"/>
      </w:pPr>
    </w:p>
    <w:p>
      <w:pPr>
        <w:pStyle w:val="BodyText"/>
        <w:spacing w:line="360" w:lineRule="auto"/>
        <w:ind w:left="112" w:right="116"/>
        <w:jc w:val="both"/>
      </w:pPr>
      <w:r>
        <w:rPr/>
        <w:t>Un programa integrado y vigilado, que incluya los siguientes elementos clave: limitar la transmisión de microorganismos entre los pacientes que reciben atención directa por medio de prácticas apropiadas de lavado de las manos, controlar los riesgos ambientales de infección, uso adecuado de antibióticos.</w:t>
      </w:r>
    </w:p>
    <w:p>
      <w:pPr>
        <w:spacing w:after="0" w:line="360" w:lineRule="auto"/>
        <w:jc w:val="both"/>
        <w:sectPr>
          <w:pgSz w:w="11910" w:h="16840"/>
          <w:pgMar w:header="0" w:footer="1622" w:top="1060" w:bottom="1820" w:left="1020" w:right="1020"/>
        </w:sectPr>
      </w:pPr>
    </w:p>
    <w:p>
      <w:pPr>
        <w:pStyle w:val="BodyText"/>
        <w:spacing w:before="56"/>
        <w:ind w:left="112"/>
        <w:jc w:val="both"/>
      </w:pPr>
      <w:r>
        <w:rPr/>
        <w:t>Riesgos para conjuntivitis</w:t>
      </w:r>
    </w:p>
    <w:p>
      <w:pPr>
        <w:pStyle w:val="BodyText"/>
      </w:pPr>
    </w:p>
    <w:p>
      <w:pPr>
        <w:pStyle w:val="BodyText"/>
      </w:pPr>
    </w:p>
    <w:p>
      <w:pPr>
        <w:pStyle w:val="BodyText"/>
        <w:spacing w:line="360" w:lineRule="auto"/>
        <w:ind w:left="112" w:right="115"/>
        <w:jc w:val="both"/>
      </w:pPr>
      <w:r>
        <w:rPr/>
        <w:t>El adenovirus es trasmitido de persona a persona y la conjuntivitis puede variar desde una infección no detectable hasta una conjuntivitis grave. Las infecciones leves y no detectables podrían ser comunes y tener un rol en las infecciones intrahospitalarias. Por lo tanto, es importante la detección precoz del adenovirus mediante el examen clínico para el tratamiento adecuado de los pacientes y la prevención de la infección intrahospitalaria.</w:t>
      </w:r>
    </w:p>
    <w:p>
      <w:pPr>
        <w:pStyle w:val="BodyText"/>
      </w:pPr>
    </w:p>
    <w:p>
      <w:pPr>
        <w:pStyle w:val="BodyText"/>
        <w:spacing w:before="143"/>
        <w:ind w:left="112"/>
        <w:jc w:val="both"/>
      </w:pPr>
      <w:r>
        <w:rPr/>
        <w:t>Agente causal:</w:t>
      </w:r>
    </w:p>
    <w:p>
      <w:pPr>
        <w:pStyle w:val="BodyText"/>
      </w:pPr>
    </w:p>
    <w:p>
      <w:pPr>
        <w:pStyle w:val="BodyText"/>
      </w:pPr>
    </w:p>
    <w:p>
      <w:pPr>
        <w:pStyle w:val="BodyText"/>
        <w:spacing w:line="360" w:lineRule="auto"/>
        <w:ind w:left="112" w:right="122"/>
        <w:jc w:val="both"/>
      </w:pPr>
      <w:r>
        <w:rPr/>
        <w:t>Staphylococcus, Streptococcos o Haemophilus influenzae, Streptococcus pneumoniae, especies de Moraxella y Branhamella principalmente.</w:t>
      </w:r>
    </w:p>
    <w:p>
      <w:pPr>
        <w:pStyle w:val="BodyText"/>
      </w:pPr>
    </w:p>
    <w:p>
      <w:pPr>
        <w:pStyle w:val="BodyText"/>
        <w:spacing w:before="143"/>
        <w:ind w:left="112"/>
        <w:jc w:val="both"/>
      </w:pPr>
      <w:r>
        <w:rPr/>
        <w:t>Mecanismo de transmisión:</w:t>
      </w:r>
    </w:p>
    <w:p>
      <w:pPr>
        <w:pStyle w:val="BodyText"/>
      </w:pPr>
    </w:p>
    <w:p>
      <w:pPr>
        <w:pStyle w:val="BodyText"/>
      </w:pPr>
    </w:p>
    <w:p>
      <w:pPr>
        <w:pStyle w:val="BodyText"/>
        <w:spacing w:line="360" w:lineRule="auto"/>
        <w:ind w:left="112" w:right="120"/>
        <w:jc w:val="both"/>
      </w:pPr>
      <w:r>
        <w:rPr/>
        <w:t>Por manipulación o contaminación de manos o fómites con secreciones de las conjuntivas o vías respiratorias.</w:t>
      </w:r>
    </w:p>
    <w:p>
      <w:pPr>
        <w:pStyle w:val="BodyText"/>
      </w:pPr>
    </w:p>
    <w:p>
      <w:pPr>
        <w:pStyle w:val="BodyText"/>
        <w:spacing w:before="143"/>
        <w:ind w:left="112"/>
        <w:jc w:val="both"/>
      </w:pPr>
      <w:r>
        <w:rPr/>
        <w:t>Medidas de prevención y control:</w:t>
      </w:r>
    </w:p>
    <w:p>
      <w:pPr>
        <w:pStyle w:val="BodyText"/>
      </w:pPr>
    </w:p>
    <w:p>
      <w:pPr>
        <w:pStyle w:val="BodyText"/>
      </w:pPr>
    </w:p>
    <w:p>
      <w:pPr>
        <w:pStyle w:val="BodyText"/>
        <w:ind w:left="112"/>
        <w:jc w:val="both"/>
      </w:pPr>
      <w:r>
        <w:rPr/>
        <w:t>Higiene de manos en los cinco momentos. (Lavado de manos con agua y jabón)</w:t>
      </w:r>
    </w:p>
    <w:p>
      <w:pPr>
        <w:pStyle w:val="BodyText"/>
        <w:spacing w:line="820" w:lineRule="atLeast" w:before="8"/>
        <w:ind w:left="112" w:right="368"/>
      </w:pPr>
      <w:r>
        <w:rPr/>
        <w:t>Precauciones de aislamiento por contacto. (Precaución estándar, por contacto, por gotas, vía área) Otras infecciones transmisibles emergentes y reemergentes</w:t>
      </w:r>
    </w:p>
    <w:p>
      <w:pPr>
        <w:pStyle w:val="BodyText"/>
        <w:spacing w:line="360" w:lineRule="auto" w:before="137"/>
        <w:ind w:left="112" w:right="111"/>
        <w:jc w:val="both"/>
      </w:pPr>
      <w:r>
        <w:rPr/>
        <w:t>Desde informe de la Organización Mundial de la Salud (OMS 2007), se manifiesta como una preocupación las Enfermedades Infecciosas Emergentes y Reemergentes. El concepto de Enfermedades Infecciosas Emergentes fue acuñado en 1992 por el Instituto de Medicina de los EUA, para referirse a las enfermedades infecciosas descubiertas en los últimos anos y a las </w:t>
      </w:r>
      <w:r>
        <w:rPr>
          <w:spacing w:val="-3"/>
        </w:rPr>
        <w:t>ya</w:t>
      </w:r>
      <w:r>
        <w:rPr>
          <w:spacing w:val="54"/>
        </w:rPr>
        <w:t> </w:t>
      </w:r>
      <w:r>
        <w:rPr/>
        <w:t>conocidas consideradas controladas, en franco descenso o casi desaparecidas, que volvieron a emerger.</w:t>
      </w:r>
    </w:p>
    <w:p>
      <w:pPr>
        <w:spacing w:after="0" w:line="360" w:lineRule="auto"/>
        <w:jc w:val="both"/>
        <w:sectPr>
          <w:pgSz w:w="11910" w:h="16840"/>
          <w:pgMar w:header="0" w:footer="1622" w:top="1060" w:bottom="1820" w:left="1020" w:right="1020"/>
        </w:sectPr>
      </w:pPr>
    </w:p>
    <w:p>
      <w:pPr>
        <w:pStyle w:val="BodyText"/>
        <w:spacing w:line="360" w:lineRule="auto" w:before="56"/>
        <w:ind w:left="112" w:right="112"/>
        <w:jc w:val="both"/>
      </w:pPr>
      <w:r>
        <w:rPr/>
        <w:t>Infecciones emergentes son aquellas de nueva aparición en la población, o aquellas cuya incidencia o distribución geográfica está aumentando de forma muy rápida. Enfermedades reemergentes son aquellas que eran bien conocidas, representaron problemas de salud pública en el pasado y que han crecido o reaparecido en los últimos anos. Ante la presencia de un caso que ingresa al hospital con diagnostico confirmado o con sospecha de este, deberán realizarse de inmediato las medidas de aislamiento. Considerar caso probable a todo paciente que presente durante su estancia hospitalaria el cuadro clínico compatible con las definiciones operacionales de acuerdo al padecimiento.  Realizar la notificación inmediata, el estudio epidemiológico, estudio de contactos, toma de muestras para confirmación diagnóstica y aplicar las medidas de prevención y control conducente al padecimiento que se identifica e incluirlo al sistema de vigilancia epidemiológica correspondiente. (IMSS 2013, pp.</w:t>
      </w:r>
      <w:r>
        <w:rPr>
          <w:spacing w:val="-4"/>
        </w:rPr>
        <w:t> </w:t>
      </w:r>
      <w:r>
        <w:rPr/>
        <w:t>28–32)</w:t>
      </w:r>
    </w:p>
    <w:p>
      <w:pPr>
        <w:pStyle w:val="BodyText"/>
      </w:pPr>
    </w:p>
    <w:p>
      <w:pPr>
        <w:pStyle w:val="Heading1"/>
        <w:numPr>
          <w:ilvl w:val="2"/>
          <w:numId w:val="17"/>
        </w:numPr>
        <w:tabs>
          <w:tab w:pos="654" w:val="left" w:leader="none"/>
        </w:tabs>
        <w:spacing w:line="240" w:lineRule="auto" w:before="148" w:after="0"/>
        <w:ind w:left="653" w:right="0" w:hanging="541"/>
        <w:jc w:val="both"/>
      </w:pPr>
      <w:r>
        <w:rPr/>
        <w:t>Microorganismos</w:t>
      </w:r>
    </w:p>
    <w:p>
      <w:pPr>
        <w:pStyle w:val="BodyText"/>
        <w:rPr>
          <w:b/>
        </w:rPr>
      </w:pPr>
    </w:p>
    <w:p>
      <w:pPr>
        <w:pStyle w:val="BodyText"/>
        <w:spacing w:before="6"/>
        <w:rPr>
          <w:b/>
          <w:sz w:val="23"/>
        </w:rPr>
      </w:pPr>
    </w:p>
    <w:p>
      <w:pPr>
        <w:pStyle w:val="BodyText"/>
        <w:spacing w:line="360" w:lineRule="auto"/>
        <w:ind w:left="112" w:right="118"/>
        <w:jc w:val="both"/>
      </w:pPr>
      <w:r>
        <w:rPr/>
        <w:t>La microbiología es el estudio de los microorganismos, de su biología, su ecología y, en nuestro caso su utilización en la producción de bienes agrícolas o industriales y su actividad en la alteración y deterioro de dichos bienes. Esta definición hace necesaria la de tres conceptos que se incluyen en ella: microorganismo, biología y ecología.</w:t>
      </w:r>
    </w:p>
    <w:p>
      <w:pPr>
        <w:pStyle w:val="BodyText"/>
      </w:pPr>
    </w:p>
    <w:p>
      <w:pPr>
        <w:pStyle w:val="BodyText"/>
        <w:spacing w:line="360" w:lineRule="auto" w:before="143"/>
        <w:ind w:left="112" w:right="118"/>
        <w:jc w:val="both"/>
      </w:pPr>
      <w:r>
        <w:rPr/>
        <w:t>El conocimiento de la biología y la ecología microbiana son imprescindibles para poder comprender de qué forma los microorganismos interaccionan con los seres humanos y qué tipos de relaciones establecen con ellos.</w:t>
      </w:r>
    </w:p>
    <w:p>
      <w:pPr>
        <w:pStyle w:val="BodyText"/>
      </w:pPr>
    </w:p>
    <w:p>
      <w:pPr>
        <w:pStyle w:val="BodyText"/>
        <w:spacing w:line="360" w:lineRule="auto" w:before="143"/>
        <w:ind w:left="112" w:right="114"/>
        <w:jc w:val="both"/>
      </w:pPr>
      <w:r>
        <w:rPr/>
        <w:t>Por microorganismo entendemos cualquier organismo vivo que no sea visible a simple vista. Esta definición operativa no incluye los hongos, tanto inferiores como superiores, ni las algas aunque ambos grupos son considerados microorganismos porque su organización es esencialmente unicelular (las células que los constituyen mantienen un alto grado de autonomía entre sí). Por otra parte, organismos pluricelulares pueden ser de tamaño tan pequeño que entren dentro de la definición anterior sin dejar por ello de ser estructuralmente tan complejos como cualquier animal superior.</w:t>
      </w:r>
    </w:p>
    <w:p>
      <w:pPr>
        <w:spacing w:after="0" w:line="360" w:lineRule="auto"/>
        <w:jc w:val="both"/>
        <w:sectPr>
          <w:pgSz w:w="11910" w:h="16840"/>
          <w:pgMar w:header="0" w:footer="1622" w:top="1060" w:bottom="1820" w:left="1020" w:right="1020"/>
        </w:sectPr>
      </w:pPr>
    </w:p>
    <w:p>
      <w:pPr>
        <w:pStyle w:val="BodyText"/>
        <w:spacing w:line="360" w:lineRule="auto" w:before="56"/>
        <w:ind w:left="112" w:right="114"/>
        <w:jc w:val="both"/>
      </w:pPr>
      <w:r>
        <w:rPr/>
        <w:t>Dentro de la biología de los microorganismos estudiaremos su estructura, metabolismo y genética. La estructura de los microorganismos condiciona de forma muy importante su metabolismo. El metabolismo es el conjunto de reacciones de utilización de los alimentos y de producción de energía (catabolismo) que permiten a los microorganismos crecer y multiplicarse (anabolismo) </w:t>
      </w:r>
      <w:r>
        <w:rPr>
          <w:spacing w:val="-3"/>
        </w:rPr>
        <w:t>y, </w:t>
      </w:r>
      <w:r>
        <w:rPr/>
        <w:t>como consecuencia, alterar el ambiente en el que se encuentran. La genética nos permitirá conocer el proceso de transmisión de la información que permite el desarrollo de un microorganismo con una morfología y un metabolismo determinado; esta transmisión de información puede ocurrir entre unas células y sus descendientes (transmisión vertical) o entre células que conviven en un mismo ambiente y que pueden no estar relacionadas genealógicamente (transformación, conjugación y transducción).</w:t>
      </w:r>
    </w:p>
    <w:p>
      <w:pPr>
        <w:pStyle w:val="BodyText"/>
      </w:pPr>
    </w:p>
    <w:p>
      <w:pPr>
        <w:pStyle w:val="Heading1"/>
        <w:numPr>
          <w:ilvl w:val="3"/>
          <w:numId w:val="17"/>
        </w:numPr>
        <w:tabs>
          <w:tab w:pos="834" w:val="left" w:leader="none"/>
        </w:tabs>
        <w:spacing w:line="240" w:lineRule="auto" w:before="148" w:after="0"/>
        <w:ind w:left="833" w:right="0" w:hanging="721"/>
        <w:jc w:val="both"/>
      </w:pPr>
      <w:r>
        <w:rPr/>
        <w:t>Bacterias</w:t>
      </w:r>
    </w:p>
    <w:p>
      <w:pPr>
        <w:pStyle w:val="BodyText"/>
        <w:rPr>
          <w:b/>
        </w:rPr>
      </w:pPr>
    </w:p>
    <w:p>
      <w:pPr>
        <w:pStyle w:val="BodyText"/>
        <w:spacing w:before="6"/>
        <w:rPr>
          <w:b/>
          <w:sz w:val="23"/>
        </w:rPr>
      </w:pPr>
    </w:p>
    <w:p>
      <w:pPr>
        <w:pStyle w:val="BodyText"/>
        <w:spacing w:line="360" w:lineRule="auto"/>
        <w:ind w:left="112" w:right="118"/>
        <w:jc w:val="both"/>
      </w:pPr>
      <w:r>
        <w:rPr/>
        <w:t>La forma de las bacterias puede ser esférica (cocos), cilíndrica (bacilos), de coma (vibrios) o helicoidal (espirilos). La forma de las bacterias viene determinada principalmente por la estructura de su pared celular y es una de las características que sirven para identificarlas. Las bacterias pueden presentarse como células aisladas o formando</w:t>
      </w:r>
      <w:r>
        <w:rPr>
          <w:spacing w:val="-11"/>
        </w:rPr>
        <w:t> </w:t>
      </w:r>
      <w:r>
        <w:rPr/>
        <w:t>grupos.</w:t>
      </w:r>
    </w:p>
    <w:p>
      <w:pPr>
        <w:pStyle w:val="BodyText"/>
      </w:pPr>
    </w:p>
    <w:p>
      <w:pPr>
        <w:pStyle w:val="BodyText"/>
        <w:spacing w:line="360" w:lineRule="auto" w:before="143"/>
        <w:ind w:left="112" w:right="116"/>
        <w:jc w:val="both"/>
      </w:pPr>
      <w:r>
        <w:rPr/>
        <w:t>Esta característica es también importante para poder identificarlas. En algunas casos la aparición de las bacterias formando agrupaciones no es una característica de estas in vivo sino un efecto de ciertas técnicas de tinción (como en el caso del género Staphylococcus que aparece formando racimos sólo en preparaciones fijadas y teñidas; pero no en muestras vivas).</w:t>
      </w:r>
    </w:p>
    <w:p>
      <w:pPr>
        <w:pStyle w:val="BodyText"/>
      </w:pPr>
    </w:p>
    <w:p>
      <w:pPr>
        <w:pStyle w:val="BodyText"/>
        <w:spacing w:line="360" w:lineRule="auto" w:before="143"/>
        <w:ind w:left="112" w:right="118"/>
        <w:jc w:val="both"/>
      </w:pPr>
      <w:r>
        <w:rPr/>
        <w:t>Las principales formas de formas de agrupamiento de las bacterias son las que se observan en estreptococos y estreptobacilos (cadenas de cocos o de bacilos, respectivamente), estafilococos (agrupaciones en forma de racimos de cocos), diplococos (parejas de cocos) sarcinas (agrupaciones en tétradas o en grupos de ocho cocos dispuestos en forma de cubo).</w:t>
      </w:r>
    </w:p>
    <w:p>
      <w:pPr>
        <w:pStyle w:val="BodyText"/>
      </w:pPr>
    </w:p>
    <w:p>
      <w:pPr>
        <w:pStyle w:val="BodyText"/>
        <w:spacing w:line="360" w:lineRule="auto" w:before="143"/>
        <w:ind w:left="112" w:right="113"/>
        <w:jc w:val="both"/>
      </w:pPr>
      <w:r>
        <w:rPr/>
        <w:t>El tamaño de las células bacterianas es variable oscilando entre una micra (μm) de diámetro y varias decenas de longitud en las especies más grandes. En cualquier caso, su tamaño es más reducido que el de una célula eucariótica normal.</w:t>
      </w:r>
    </w:p>
    <w:p>
      <w:pPr>
        <w:spacing w:after="0" w:line="360" w:lineRule="auto"/>
        <w:jc w:val="both"/>
        <w:sectPr>
          <w:pgSz w:w="11910" w:h="16840"/>
          <w:pgMar w:header="0" w:footer="1622" w:top="1060" w:bottom="1820" w:left="1020" w:right="1020"/>
        </w:sectPr>
      </w:pPr>
    </w:p>
    <w:p>
      <w:pPr>
        <w:pStyle w:val="BodyText"/>
        <w:spacing w:line="360" w:lineRule="auto" w:before="56"/>
        <w:ind w:left="112" w:right="119"/>
        <w:jc w:val="both"/>
      </w:pPr>
      <w:r>
        <w:rPr/>
        <w:t>En las células eucarióticas, las formas son más variadas. Desde formas elipsoidales en las levaduras, a formas complejas mantenidas por sistemas de citoesqueleto en ciertos protozoos. A esto hay que añadir la organización pluricelular de hongos filamentosos y de algas.</w:t>
      </w:r>
    </w:p>
    <w:p>
      <w:pPr>
        <w:pStyle w:val="BodyText"/>
      </w:pPr>
    </w:p>
    <w:p>
      <w:pPr>
        <w:pStyle w:val="BodyText"/>
        <w:spacing w:line="360" w:lineRule="auto" w:before="143"/>
        <w:ind w:left="112" w:right="2346"/>
      </w:pPr>
      <w:r>
        <w:rPr/>
        <w:t>A continuación se citan los agentes patógenos nosocomiales más comunes. Es preciso hacer una distinción entre los siguientes:</w:t>
      </w:r>
    </w:p>
    <w:p>
      <w:pPr>
        <w:pStyle w:val="BodyText"/>
        <w:spacing w:line="360" w:lineRule="auto" w:before="6"/>
        <w:ind w:left="112" w:right="113"/>
        <w:jc w:val="both"/>
      </w:pPr>
      <w:r>
        <w:rPr/>
        <w:t>Bacterias comensales encontradas en la flora normal de las personas sanas. Tienen una importante función protectora al prevenir la colonización por microorganismos patógenos. Algunas bacterias comensales pueden causar infección si el huésped natural está comprometido. Por ejemplo, los estafilococos cutáneos negativos a la coagulasa pueden causar infección del catéter intravascular y Escherichia coli intestinal es la causa más común de infección urinaria.</w:t>
      </w:r>
    </w:p>
    <w:p>
      <w:pPr>
        <w:pStyle w:val="BodyText"/>
      </w:pPr>
    </w:p>
    <w:p>
      <w:pPr>
        <w:pStyle w:val="BodyText"/>
        <w:spacing w:line="360" w:lineRule="auto" w:before="143"/>
        <w:ind w:left="112" w:right="123"/>
        <w:jc w:val="both"/>
      </w:pPr>
      <w:r>
        <w:rPr/>
        <w:t>Las bacterias patógenas tienen mayor virulencia y causan infecciones (esporádicas o endémicas), independientemente del estado del huésped. Por ejemplo:</w:t>
      </w:r>
    </w:p>
    <w:p>
      <w:pPr>
        <w:pStyle w:val="BodyText"/>
      </w:pPr>
    </w:p>
    <w:p>
      <w:pPr>
        <w:pStyle w:val="ListParagraph"/>
        <w:numPr>
          <w:ilvl w:val="0"/>
          <w:numId w:val="18"/>
        </w:numPr>
        <w:tabs>
          <w:tab w:pos="416" w:val="left" w:leader="none"/>
        </w:tabs>
        <w:spacing w:line="240" w:lineRule="auto" w:before="143" w:after="0"/>
        <w:ind w:left="112" w:right="0" w:firstLine="0"/>
        <w:jc w:val="both"/>
        <w:rPr>
          <w:sz w:val="24"/>
        </w:rPr>
      </w:pPr>
      <w:r>
        <w:rPr>
          <w:sz w:val="24"/>
        </w:rPr>
        <w:t>Los bastoncillos gram-positivos anaerobios (por ejemplo, Clostridium) causan</w:t>
      </w:r>
      <w:r>
        <w:rPr>
          <w:spacing w:val="-21"/>
          <w:sz w:val="24"/>
        </w:rPr>
        <w:t> </w:t>
      </w:r>
      <w:r>
        <w:rPr>
          <w:sz w:val="24"/>
        </w:rPr>
        <w:t>gangrena.</w:t>
      </w:r>
    </w:p>
    <w:p>
      <w:pPr>
        <w:pStyle w:val="ListParagraph"/>
        <w:numPr>
          <w:ilvl w:val="0"/>
          <w:numId w:val="18"/>
        </w:numPr>
        <w:tabs>
          <w:tab w:pos="431" w:val="left" w:leader="none"/>
        </w:tabs>
        <w:spacing w:line="360" w:lineRule="auto" w:before="139" w:after="0"/>
        <w:ind w:left="112" w:right="114" w:firstLine="0"/>
        <w:jc w:val="both"/>
        <w:rPr>
          <w:sz w:val="24"/>
        </w:rPr>
      </w:pPr>
      <w:r>
        <w:rPr>
          <w:sz w:val="24"/>
        </w:rPr>
        <w:t>Las bacterias gram-positivas: Staphylococcus aureus (bacterias cutáneas que colonizan la piel y la nariz del personal de los hospitales y de los pacientes) causan una gran variedad de infecciones pulmonares, óseas, cardíacas y sanguíneas y a menudo son resistentes a los antibióticos; los estreptococos beta-hemolíticos también son</w:t>
      </w:r>
      <w:r>
        <w:rPr>
          <w:spacing w:val="-10"/>
          <w:sz w:val="24"/>
        </w:rPr>
        <w:t> </w:t>
      </w:r>
      <w:r>
        <w:rPr>
          <w:sz w:val="24"/>
        </w:rPr>
        <w:t>importantes.</w:t>
      </w:r>
    </w:p>
    <w:p>
      <w:pPr>
        <w:pStyle w:val="ListParagraph"/>
        <w:numPr>
          <w:ilvl w:val="0"/>
          <w:numId w:val="18"/>
        </w:numPr>
        <w:tabs>
          <w:tab w:pos="476" w:val="left" w:leader="none"/>
        </w:tabs>
        <w:spacing w:line="360" w:lineRule="auto" w:before="6" w:after="0"/>
        <w:ind w:left="112" w:right="117" w:firstLine="0"/>
        <w:jc w:val="both"/>
        <w:rPr>
          <w:sz w:val="24"/>
        </w:rPr>
      </w:pPr>
      <w:r>
        <w:rPr>
          <w:sz w:val="24"/>
        </w:rPr>
        <w:t>Las bacterias gram-negativas: Las bacterias de la familia Enterobacteriaceae (por ejemplo, Escherichia coli, Proteus, Klebsiella, Enterobacter, Serratia marcescens) pueden colonizar varios sitios cuando las defensas del huésped están comprometidas (inserción de un catéter o de una cánula, sonda vesical) y causar infecciones graves (del sitio de una intervención quirúrgica, los pulmones, el peritoneo, bacteriemia). Pueden ser sumamente</w:t>
      </w:r>
      <w:r>
        <w:rPr>
          <w:spacing w:val="-12"/>
          <w:sz w:val="24"/>
        </w:rPr>
        <w:t> </w:t>
      </w:r>
      <w:r>
        <w:rPr>
          <w:sz w:val="24"/>
        </w:rPr>
        <w:t>resistentes.</w:t>
      </w:r>
    </w:p>
    <w:p>
      <w:pPr>
        <w:pStyle w:val="ListParagraph"/>
        <w:numPr>
          <w:ilvl w:val="0"/>
          <w:numId w:val="18"/>
        </w:numPr>
        <w:tabs>
          <w:tab w:pos="431" w:val="left" w:leader="none"/>
        </w:tabs>
        <w:spacing w:line="360" w:lineRule="auto" w:before="4" w:after="0"/>
        <w:ind w:left="112" w:right="118" w:firstLine="0"/>
        <w:jc w:val="both"/>
        <w:rPr>
          <w:sz w:val="24"/>
        </w:rPr>
      </w:pPr>
      <w:r>
        <w:rPr>
          <w:sz w:val="24"/>
        </w:rPr>
        <w:t>Los microorganismos gran negativos como Pseudomonas spp. a menudo se aíslan en agua y en zonas húmedas. Pueden colonizar el aparato digestivo de los pacientes</w:t>
      </w:r>
      <w:r>
        <w:rPr>
          <w:spacing w:val="-13"/>
          <w:sz w:val="24"/>
        </w:rPr>
        <w:t> </w:t>
      </w:r>
      <w:r>
        <w:rPr>
          <w:sz w:val="24"/>
        </w:rPr>
        <w:t>hospitalizados.</w:t>
      </w:r>
    </w:p>
    <w:p>
      <w:pPr>
        <w:pStyle w:val="ListParagraph"/>
        <w:numPr>
          <w:ilvl w:val="0"/>
          <w:numId w:val="18"/>
        </w:numPr>
        <w:tabs>
          <w:tab w:pos="438" w:val="left" w:leader="none"/>
        </w:tabs>
        <w:spacing w:line="360" w:lineRule="auto" w:before="4" w:after="0"/>
        <w:ind w:left="112" w:right="112" w:firstLine="0"/>
        <w:jc w:val="both"/>
        <w:rPr>
          <w:sz w:val="24"/>
        </w:rPr>
      </w:pPr>
      <w:r>
        <w:rPr>
          <w:sz w:val="24"/>
        </w:rPr>
        <w:t>Otras bacterias determinadas representan un riesgo singular en los hospitales. Por ejemplo, la especie Legionella puede causar neumonía (esporádica o endémica) por medio de inhalación de aerosoles que contienen agua contaminada (en sistemas de acondicionamiento de aire, duchas y aerosoles terapéuticos).    (OMS 2002, pp.</w:t>
      </w:r>
      <w:r>
        <w:rPr>
          <w:spacing w:val="-3"/>
          <w:sz w:val="24"/>
        </w:rPr>
        <w:t> </w:t>
      </w:r>
      <w:r>
        <w:rPr>
          <w:sz w:val="24"/>
        </w:rPr>
        <w:t>6–7)</w:t>
      </w:r>
    </w:p>
    <w:p>
      <w:pPr>
        <w:spacing w:after="0" w:line="360" w:lineRule="auto"/>
        <w:jc w:val="both"/>
        <w:rPr>
          <w:sz w:val="24"/>
        </w:rPr>
        <w:sectPr>
          <w:footerReference w:type="default" r:id="rId26"/>
          <w:pgSz w:w="11910" w:h="16840"/>
          <w:pgMar w:footer="1622" w:header="0" w:top="1060" w:bottom="1820" w:left="1020" w:right="1020"/>
        </w:sectPr>
      </w:pPr>
    </w:p>
    <w:p>
      <w:pPr>
        <w:pStyle w:val="Heading1"/>
        <w:numPr>
          <w:ilvl w:val="3"/>
          <w:numId w:val="17"/>
        </w:numPr>
        <w:tabs>
          <w:tab w:pos="834" w:val="left" w:leader="none"/>
        </w:tabs>
        <w:spacing w:line="240" w:lineRule="auto" w:before="40" w:after="0"/>
        <w:ind w:left="833" w:right="0" w:hanging="721"/>
        <w:jc w:val="both"/>
      </w:pPr>
      <w:r>
        <w:rPr/>
        <w:t>Virus</w:t>
      </w:r>
    </w:p>
    <w:p>
      <w:pPr>
        <w:pStyle w:val="BodyText"/>
        <w:rPr>
          <w:b/>
        </w:rPr>
      </w:pPr>
    </w:p>
    <w:p>
      <w:pPr>
        <w:pStyle w:val="BodyText"/>
        <w:spacing w:before="7"/>
        <w:rPr>
          <w:b/>
          <w:sz w:val="23"/>
        </w:rPr>
      </w:pPr>
    </w:p>
    <w:p>
      <w:pPr>
        <w:pStyle w:val="BodyText"/>
        <w:spacing w:line="360" w:lineRule="auto"/>
        <w:ind w:left="112" w:right="114"/>
        <w:jc w:val="both"/>
      </w:pPr>
      <w:r>
        <w:rPr/>
        <w:t>En biología, un virus (del latín virus, «toxina» o «veneno») es un agente infeccioso microscópico que sólo puede multiplicarse dentro de las células de otros organismos. Los virus infectan todos los tipos de organismos, desde animales y plantas, hasta bacterias y arqueas. Los virus son demasiado pequeños para poder ser observados con la ayuda de un microscopio óptico, por lo que se dice que son submicroscópicos. El primer virus conocido, el virus del mosaico del tabaco, fue descubierto  por Martinus Beijerinck en 1899, y actualmente se han descrito más de 5.000, si bien algunos autores opinan que podrían existir millones de tipos</w:t>
      </w:r>
      <w:r>
        <w:rPr>
          <w:spacing w:val="-13"/>
        </w:rPr>
        <w:t> </w:t>
      </w:r>
      <w:r>
        <w:rPr/>
        <w:t>diferentes.</w:t>
      </w:r>
    </w:p>
    <w:p>
      <w:pPr>
        <w:pStyle w:val="BodyText"/>
        <w:spacing w:line="360" w:lineRule="auto" w:before="4"/>
        <w:ind w:left="112" w:right="114"/>
        <w:jc w:val="both"/>
      </w:pPr>
      <w:r>
        <w:rPr/>
        <w:t>Los virus se hallan en casi todos los ecosistemas de la Tierra y son el tipo de entidad biológica más abundante. El estudio de los virus recibe el nombre de virología, una rama de la microbiología.</w:t>
      </w:r>
    </w:p>
    <w:p>
      <w:pPr>
        <w:pStyle w:val="BodyText"/>
      </w:pPr>
    </w:p>
    <w:p>
      <w:pPr>
        <w:pStyle w:val="BodyText"/>
        <w:spacing w:line="360" w:lineRule="auto" w:before="143"/>
        <w:ind w:left="112" w:right="113"/>
        <w:jc w:val="both"/>
      </w:pPr>
      <w:r>
        <w:rPr/>
        <w:t>A diferencia de los priones y viroides, los virus se componen de dos o tres partes: su material genético, que porta la información hereditaria, que puede ser ADN o de ARN; una cubierta proteica que protege a estos genes —llamada cápside— y en algunos también se puede encontrar una bicapa lipídica que los rodea cuando se encuentran fuera de la célula —denominada envoltura vírica—.  Los virus varían en su forma, desde simples helicoides o icosaedros hasta estructuras más  complejas. El origen evolutivo de los virus aún es incierto, algunos podrían haber evolucionado a partir de plásmidos (fragmentos de ADN que se mueven entre las células), mientras que otros podrían haberse originado desde bacterias. Además, desde el punto de vista de la evolución de otras especies, los virus son un medio importante de transferencia horizontal de genes, la cual incrementa la diversidad</w:t>
      </w:r>
      <w:r>
        <w:rPr>
          <w:spacing w:val="-5"/>
        </w:rPr>
        <w:t> </w:t>
      </w:r>
      <w:r>
        <w:rPr/>
        <w:t>genética.</w:t>
      </w:r>
    </w:p>
    <w:p>
      <w:pPr>
        <w:pStyle w:val="BodyText"/>
      </w:pPr>
    </w:p>
    <w:p>
      <w:pPr>
        <w:pStyle w:val="BodyText"/>
        <w:spacing w:line="360" w:lineRule="auto" w:before="143"/>
        <w:ind w:left="112" w:right="113"/>
        <w:jc w:val="both"/>
      </w:pPr>
      <w:r>
        <w:rPr/>
        <w:t>Los virus se diseminan de muchas maneras diferentes y cada tipo de virus tiene un método distinto de transmisión. Entre estos métodos se encuentran los vectores de transmisión, que son otros organismos que los transmiten entre portadores. Los virus vegetales se propagan frecuentemente  por insectos que se alimentan de su savia, como los áfidos, mientras que los virus animales se  suelen propagar por medio de insectos hematófagos. Por otro lado, otros virus no precisan de vectores: el virus de la gripe (rinovirus) se propaga por el aire a través de los estornudos y la tos y los norovirus son transmitidos por vía fecal-oral, o a través de las manos, alimentos y agua contaminados. Los rotavirus se extienden a menudo por contacto directo con niños infectados. El VIH es uno de los muchos virus que se transmiten por contacto sexual o por exposición con sangre infectada.</w:t>
      </w:r>
    </w:p>
    <w:p>
      <w:pPr>
        <w:spacing w:after="0" w:line="360" w:lineRule="auto"/>
        <w:jc w:val="both"/>
        <w:sectPr>
          <w:footerReference w:type="default" r:id="rId27"/>
          <w:pgSz w:w="11910" w:h="16840"/>
          <w:pgMar w:footer="1622" w:header="0" w:top="1080" w:bottom="1820" w:left="1020" w:right="1020"/>
          <w:pgNumType w:start="51"/>
        </w:sectPr>
      </w:pPr>
    </w:p>
    <w:p>
      <w:pPr>
        <w:pStyle w:val="BodyText"/>
        <w:spacing w:line="360" w:lineRule="auto" w:before="56"/>
        <w:ind w:left="112" w:right="114"/>
        <w:jc w:val="both"/>
      </w:pPr>
      <w:r>
        <w:rPr/>
        <w:t>No todos los virus provocan enfermedades, ya que muchos virus se reproducen sin causar ningún daño al organismo infectado. Algunos virus como el VIH pueden producir infecciones permanentes o crónicas cuando el virus continúa multiplicándose en el cuerpo evadiendo los mecanismos de defensa del huésped. En los animales, sin embargo, es frecuente que las infecciones víricas produzcan una respuesta inmunitaria que confiere una inmunidad permanente a la infección. Los microorganismos como las bacterias también tienen defensas contra las infecciones víricas, conocidas como sistemas de restricción-modificación. Los antibióticos no tienen efecto sobre los virus, pero se han desarrollado medicamentos antivirales para tratar infecciones potencialmente mortales.</w:t>
      </w:r>
    </w:p>
    <w:p>
      <w:pPr>
        <w:pStyle w:val="BodyText"/>
      </w:pPr>
    </w:p>
    <w:p>
      <w:pPr>
        <w:pStyle w:val="BodyText"/>
        <w:spacing w:before="143"/>
        <w:ind w:left="112"/>
        <w:jc w:val="both"/>
      </w:pPr>
      <w:r>
        <w:rPr/>
        <w:t>Estructura</w:t>
      </w:r>
    </w:p>
    <w:p>
      <w:pPr>
        <w:pStyle w:val="BodyText"/>
        <w:spacing w:line="360" w:lineRule="auto" w:before="137"/>
        <w:ind w:left="112" w:right="113"/>
        <w:jc w:val="both"/>
      </w:pPr>
      <w:r>
        <w:rPr/>
        <w:t>Los virus presentan unas amplias diversidades de formas y tamaños, llamadas «morfologías». Son unas 100 veces más pequeñas que las bacterias. La mayoría de los virus estudiados tienen un diámetro de entre 10 y 300 nanómetros. Algunos Filovirus tienen un tamaño total de hasta 1.400  nm, sin embargo, sólo miden unos 80 nm de diámetro. La mayoría de virus no pueden ser observados con un microscopio óptico, de manera que se utilizan microscopios electrónicos de barrido y de transmisión para visualizar partículas víricas. Para aumentar el contraste entre los virus y el trasfondo se utilizan tinciones densas en electrones. Son soluciones de sales de metales pesados como wolframio, que dispersan electrones en las regiones cubiertas por la tinción. Cuando las partículas víricas están cubiertas por la tinción (tinción positiva), oscurecen los detalles finos. La tinción negativa evita este problema, tiñendo únicamente el</w:t>
      </w:r>
      <w:r>
        <w:rPr>
          <w:spacing w:val="-14"/>
        </w:rPr>
        <w:t> </w:t>
      </w:r>
      <w:r>
        <w:rPr/>
        <w:t>trasfondo.</w:t>
      </w:r>
    </w:p>
    <w:p>
      <w:pPr>
        <w:pStyle w:val="BodyText"/>
      </w:pPr>
    </w:p>
    <w:p>
      <w:pPr>
        <w:pStyle w:val="BodyText"/>
        <w:spacing w:line="360" w:lineRule="auto" w:before="143"/>
        <w:ind w:left="112" w:right="113"/>
        <w:jc w:val="both"/>
      </w:pPr>
      <w:r>
        <w:rPr/>
        <w:t>Una partícula vírica completa, conocida como virión, consiste en un ácido nucleico rodeado por una capa de protección proteica llamada cápside. Las cápsides están compuestas de subunidades proteicas idénticas llamadas capsómeros. Los virus tienen un «envoltorio lipídico» derivado de la membrana celular del huésped. La cápside está formada por proteínas codificadas por el genoma vírico, y su forma es la base de la distinción morfológica.  Las subunidades proteicas codificadas  por los virus se autoensamblan para formar una cápside, generalmente necesitando la presencia del genoma viral. Sin embargo, los virus complejos codifican proteínas que contribuyen a la construcción de su</w:t>
      </w:r>
      <w:r>
        <w:rPr>
          <w:spacing w:val="-6"/>
        </w:rPr>
        <w:t> </w:t>
      </w:r>
      <w:r>
        <w:rPr/>
        <w:t>cápside.</w:t>
      </w:r>
    </w:p>
    <w:p>
      <w:pPr>
        <w:spacing w:after="0" w:line="360" w:lineRule="auto"/>
        <w:jc w:val="both"/>
        <w:sectPr>
          <w:pgSz w:w="11910" w:h="16840"/>
          <w:pgMar w:header="0" w:footer="1622" w:top="1060" w:bottom="1820" w:left="1020" w:right="1020"/>
        </w:sectPr>
      </w:pPr>
    </w:p>
    <w:p>
      <w:pPr>
        <w:pStyle w:val="BodyText"/>
        <w:spacing w:line="360" w:lineRule="auto" w:before="56"/>
        <w:ind w:left="112" w:right="112"/>
        <w:jc w:val="both"/>
      </w:pPr>
      <w:r>
        <w:rPr/>
        <w:t>Las proteínas asociadas con los ácidos nucleicos son conocidas como nucleoproteínas, y la asociación de proteínas de la cápside vírica con ácidos nucleicos víricos recibe el nombre de nucleocápside. En general, hay cuatro tipos principales de morfología vírica:</w:t>
      </w:r>
    </w:p>
    <w:p>
      <w:pPr>
        <w:pStyle w:val="BodyText"/>
      </w:pPr>
    </w:p>
    <w:p>
      <w:pPr>
        <w:pStyle w:val="BodyText"/>
        <w:spacing w:before="143"/>
        <w:ind w:left="112"/>
        <w:jc w:val="both"/>
      </w:pPr>
      <w:r>
        <w:rPr/>
        <w:t>Helicoidal</w:t>
      </w:r>
    </w:p>
    <w:p>
      <w:pPr>
        <w:pStyle w:val="BodyText"/>
        <w:spacing w:line="360" w:lineRule="auto" w:before="137"/>
        <w:ind w:left="112" w:right="113"/>
        <w:jc w:val="both"/>
      </w:pPr>
      <w:r>
        <w:rPr/>
        <w:t>Las cápsides helicoidales se componen de un único tipo de capsómero apilado alrededor de un eje central para formar una estructura helicoidal que puede tener una cavidad central o un tubo hueco. Esta formación produce viriones en forma de barra o de hilo, pueden ser cortos y muy rígidos, o largos y muy flexibles. El material genético, normalmente ARN monocatenario, pero a veces ADN monocatenario, queda unido a la hélice proteica por interacciones entre el ácido nucleico con carga negativa y la carga positiva de las proteínas. En general, la longitud de una cápside helicoidal está en relación con la longitud del ácido nucleico que contiene, y el diámetro depende del tamaño y la distribución de los capsómeros. El conocido virus del mosaico del tabaco es un ejemplo de virus helicoidal.</w:t>
      </w:r>
    </w:p>
    <w:p>
      <w:pPr>
        <w:pStyle w:val="BodyText"/>
      </w:pPr>
    </w:p>
    <w:p>
      <w:pPr>
        <w:pStyle w:val="BodyText"/>
        <w:spacing w:before="143"/>
        <w:ind w:left="112"/>
        <w:jc w:val="both"/>
      </w:pPr>
      <w:r>
        <w:rPr/>
        <w:t>Icosaédrica</w:t>
      </w:r>
    </w:p>
    <w:p>
      <w:pPr>
        <w:pStyle w:val="BodyText"/>
        <w:spacing w:line="360" w:lineRule="auto" w:before="139"/>
        <w:ind w:left="112" w:right="114"/>
        <w:jc w:val="both"/>
      </w:pPr>
      <w:r>
        <w:rPr/>
        <w:t>La mayoría de virus que infectan los animales son icosaédricos o casi-esféricos con simetría icosaédrica. Un icosaedro regular es la mejor manera de formar una carcasa cerrada a partir de subunidades idénticas. El número mínimo requerido de capsómeros idénticos es doce, cada uno compuesto de cinco subunidades idénticas. Muchos virus, como los rotavirus, tienen más de doce capsómeros y parecen esféricos, manteniendo esta simetría. Los ápices de los capsómeros están rodeados por otros cinco capsómeros y reciben el nombre de pentones. Las caras triangulares de éstos también se componen de otros seis capsómeros y reciben el nombre de hexones.</w:t>
      </w:r>
    </w:p>
    <w:p>
      <w:pPr>
        <w:pStyle w:val="BodyText"/>
      </w:pPr>
    </w:p>
    <w:p>
      <w:pPr>
        <w:pStyle w:val="BodyText"/>
        <w:spacing w:before="143"/>
        <w:ind w:left="112"/>
        <w:jc w:val="both"/>
      </w:pPr>
      <w:r>
        <w:rPr/>
        <w:t>Envoltura</w:t>
      </w:r>
    </w:p>
    <w:p>
      <w:pPr>
        <w:pStyle w:val="BodyText"/>
        <w:spacing w:line="360" w:lineRule="auto" w:before="137"/>
        <w:ind w:left="112" w:right="114"/>
        <w:jc w:val="both"/>
      </w:pPr>
      <w:r>
        <w:rPr/>
        <w:t>Algunas especies de virus se envuelven en una forma modificada de una de las membranas celulares, o bien es la membrana externa que rodea una célula huésped infectado, o bien membranas internas como la membrana nuclear o el retículo endoplasmático, consiguiendo así una bicapa lipídica exterior conocida como envoltorio vírico. Esta membrana se rellena de proteínas  codificadas por el genoma vírico y el del huésped, la membrana lipídica en sí y todos los carbohidratos presentes son codificados completamente por el huésped. El virus de la gripe y el  VIH utilizan esta estrategia. La mayoría de virus envueltos dependen de la envoltura para</w:t>
      </w:r>
      <w:r>
        <w:rPr>
          <w:spacing w:val="-20"/>
        </w:rPr>
        <w:t> </w:t>
      </w:r>
      <w:r>
        <w:rPr/>
        <w:t>infectar.</w:t>
      </w:r>
    </w:p>
    <w:p>
      <w:pPr>
        <w:spacing w:after="0" w:line="360" w:lineRule="auto"/>
        <w:jc w:val="both"/>
        <w:sectPr>
          <w:pgSz w:w="11910" w:h="16840"/>
          <w:pgMar w:header="0" w:footer="1622" w:top="1060" w:bottom="1820" w:left="1020" w:right="1020"/>
        </w:sectPr>
      </w:pPr>
    </w:p>
    <w:p>
      <w:pPr>
        <w:pStyle w:val="BodyText"/>
        <w:spacing w:before="56"/>
        <w:ind w:left="112"/>
        <w:jc w:val="both"/>
      </w:pPr>
      <w:r>
        <w:rPr/>
        <w:t>Complejos</w:t>
      </w:r>
    </w:p>
    <w:p>
      <w:pPr>
        <w:pStyle w:val="BodyText"/>
        <w:spacing w:line="360" w:lineRule="auto" w:before="137"/>
        <w:ind w:left="112" w:right="113"/>
        <w:jc w:val="both"/>
      </w:pPr>
      <w:r>
        <w:rPr/>
        <w:t>Los virus tienen una cápside que no es ni puramente helicoidal, ni puramente icosaédrica, y que puede poseer estructuras adicionales como colas proteicas o una pared exterior compleja. Algunos bacteriófagos (como el Fago T4) tienen una estructura compleja que consiste en un cuerpo icosaédrico unido a una cola helicoidal (esta cola actúa como una jeringa molecular, atacando e inyectando el genoma del virus a la célula huésped), que puede tener una base hexagonal con fibras caudales proteicas que sobresalgan.</w:t>
      </w:r>
    </w:p>
    <w:p>
      <w:pPr>
        <w:pStyle w:val="BodyText"/>
      </w:pPr>
    </w:p>
    <w:p>
      <w:pPr>
        <w:pStyle w:val="BodyText"/>
        <w:spacing w:line="360" w:lineRule="auto" w:before="143"/>
        <w:ind w:left="112" w:right="114"/>
        <w:jc w:val="both"/>
      </w:pPr>
      <w:r>
        <w:rPr/>
        <w:t>Los poxvirus son virus grandes y complejos con una morfología inusual. El genoma vírico está asociado con proteínas dentro de una estructura discal central conocida como nucleoide. El nucleoide está rodeado por una membrana y dos cuerpos laterales de función desconocida. El virus tiene una envoltura exterior con una espesa capa de proteína en la superficie. La partícula en general es ligeramente pleomorfa, con una forma que puede ir de la de un huevo a la de un ladrillo. Mimivirus es el virus más grande conocido, con un diámetro en su cápside de 400 nm. De su superficie se proyectan filamentos proteicos de 100 nm. La cápside, tomada en microscopio electrónico, tiene una forma hexagonal, de manera que probablemente es icosaédrica.</w:t>
      </w:r>
    </w:p>
    <w:p>
      <w:pPr>
        <w:pStyle w:val="BodyText"/>
      </w:pPr>
    </w:p>
    <w:p>
      <w:pPr>
        <w:pStyle w:val="BodyText"/>
        <w:spacing w:line="360" w:lineRule="auto" w:before="143"/>
        <w:ind w:left="112" w:right="114"/>
        <w:jc w:val="both"/>
      </w:pPr>
      <w:r>
        <w:rPr/>
        <w:t>Existe la posibilidad de transmisión nosocomial de muchos virus, incluso los virus de la hepatitis B y C (transfusiones, diálisis, inyecciones, endoscopia), el virus sincitial respiratorio (VSR), los rotavirus y los enterovirus (transmitidos por contacto de la man con la boca y por vía fecal-oral). También pueden transmitirse otros virus, como el citomegalovirus, el VIH y los virus de Ebola, la influenza, el herpes simple y la varicela zóster. (OMS 2002, pp. 7 - 10)</w:t>
      </w:r>
    </w:p>
    <w:p>
      <w:pPr>
        <w:pStyle w:val="BodyText"/>
      </w:pPr>
    </w:p>
    <w:p>
      <w:pPr>
        <w:pStyle w:val="Heading1"/>
        <w:numPr>
          <w:ilvl w:val="3"/>
          <w:numId w:val="17"/>
        </w:numPr>
        <w:tabs>
          <w:tab w:pos="834" w:val="left" w:leader="none"/>
        </w:tabs>
        <w:spacing w:line="240" w:lineRule="auto" w:before="148" w:after="0"/>
        <w:ind w:left="833" w:right="0" w:hanging="721"/>
        <w:jc w:val="both"/>
      </w:pPr>
      <w:r>
        <w:rPr/>
        <w:t>Parásitos y</w:t>
      </w:r>
      <w:r>
        <w:rPr>
          <w:spacing w:val="-3"/>
        </w:rPr>
        <w:t> </w:t>
      </w:r>
      <w:r>
        <w:rPr/>
        <w:t>hongos</w:t>
      </w:r>
    </w:p>
    <w:p>
      <w:pPr>
        <w:pStyle w:val="BodyText"/>
        <w:spacing w:line="828" w:lineRule="exact" w:before="109"/>
        <w:ind w:left="112" w:right="8511"/>
      </w:pPr>
      <w:r>
        <w:rPr/>
        <w:t>Hongos Introducción</w:t>
      </w:r>
    </w:p>
    <w:p>
      <w:pPr>
        <w:pStyle w:val="BodyText"/>
        <w:spacing w:line="360" w:lineRule="auto" w:before="25"/>
        <w:ind w:left="112" w:right="114"/>
        <w:jc w:val="both"/>
      </w:pPr>
      <w:r>
        <w:rPr/>
        <w:t>Los hongos no son plantas ni animales, aunque se parezcan en algunas de sus características tanto a las unas como a los otros. A las plantas, por ser organismos sedentarios que se encuentran fijos a un sustrato y, mientras están vivos, no cesan de crecer. A los animales, pues, aunque las células de los hongos poseen pared como las de las plantas, las paredes celulares fúngicas son ricas en quitina, la misma sustancia que hace duro el esqueleto externo de los insectos.</w:t>
      </w:r>
    </w:p>
    <w:p>
      <w:pPr>
        <w:spacing w:after="0" w:line="360" w:lineRule="auto"/>
        <w:jc w:val="both"/>
        <w:sectPr>
          <w:pgSz w:w="11910" w:h="16840"/>
          <w:pgMar w:header="0" w:footer="1622" w:top="1060" w:bottom="1820" w:left="1020" w:right="1020"/>
        </w:sectPr>
      </w:pPr>
    </w:p>
    <w:p>
      <w:pPr>
        <w:pStyle w:val="BodyText"/>
        <w:spacing w:line="360" w:lineRule="auto" w:before="56"/>
        <w:ind w:left="112" w:right="115"/>
        <w:jc w:val="both"/>
      </w:pPr>
      <w:r>
        <w:rPr/>
        <w:t>En realidad, los organismos que conocemos como hongos tienen diferentes orígenes en el árbol de  la vida, razón por la cual se distribuyen en tres distintos reinos. </w:t>
      </w:r>
      <w:r>
        <w:rPr>
          <w:spacing w:val="-3"/>
        </w:rPr>
        <w:t>La </w:t>
      </w:r>
      <w:r>
        <w:rPr/>
        <w:t>mayoría, los más familiares y reconocibles, conforman el reino de los hongos verdaderos (Fungi o Eumycota). Otros se ubican en el mismo reino de las amebas, el llamado Protozoa, como es el caso de los hongos mucilaginosos; y otros más, entre los que se cuentan ciertos mohos acuáticos que parasitan peces, comparten un  tercer reino, el denominado Chromista, con las diatomeas, esas particulares algas microscópicas de curiosa</w:t>
      </w:r>
      <w:r>
        <w:rPr>
          <w:spacing w:val="-4"/>
        </w:rPr>
        <w:t> </w:t>
      </w:r>
      <w:r>
        <w:rPr/>
        <w:t>simetría.</w:t>
      </w:r>
    </w:p>
    <w:p>
      <w:pPr>
        <w:pStyle w:val="BodyText"/>
      </w:pPr>
    </w:p>
    <w:p>
      <w:pPr>
        <w:pStyle w:val="BodyText"/>
        <w:spacing w:line="360" w:lineRule="auto" w:before="143"/>
        <w:ind w:left="112" w:right="117"/>
        <w:jc w:val="both"/>
      </w:pPr>
      <w:r>
        <w:rPr/>
        <w:t>Se estima que existe más de un millón de especies de hongos en el planeta, pero tan sólo unas 70,000 de ellas han sido descritas por los especialistas, lo cual hace evidente la necesidad de contar con más científicos (micólogos o micetólogos) que estudien estos organismos. Mientras tanto, muchas especies de hongos se han extinguido y otras se encuentran amenazadas en todo el mundo.</w:t>
      </w:r>
    </w:p>
    <w:p>
      <w:pPr>
        <w:pStyle w:val="BodyText"/>
      </w:pPr>
    </w:p>
    <w:p>
      <w:pPr>
        <w:pStyle w:val="BodyText"/>
        <w:spacing w:line="360" w:lineRule="auto" w:before="143"/>
        <w:ind w:left="112" w:right="112"/>
        <w:jc w:val="both"/>
      </w:pPr>
      <w:r>
        <w:rPr/>
        <w:t>Los hongos tienen distintos hábitos de vida. Los hongos saprófitos, es decir descomponedores de materia orgánica, cumplen una función ecológica de la mayor relevancia pues garantizan el reciclaje de la materia muerta y, por lo tanto, la recirculación de sustancias nutritivas en los ecosistemas. Los hongos parásitos, que viven sobre o dentro de otros seres vivos, obtienen su alimento de éstos y llegan a producir enfermedad en su hospedero. Los hongos simbiontes que se asocian de manera mutualista con otros organismos constituyen alianzas vivas de beneficio mutuo como por ejemplo los líquenes (asociación de hongo y alga) y las micorrizas (asociación de hongo y raíz de una planta), simbiosis estas de gran importancia en la naturaleza en procesos de colonización de hábitats y de circulación de nutrientes.</w:t>
      </w:r>
    </w:p>
    <w:p>
      <w:pPr>
        <w:pStyle w:val="BodyText"/>
      </w:pPr>
    </w:p>
    <w:p>
      <w:pPr>
        <w:pStyle w:val="BodyText"/>
        <w:spacing w:line="360" w:lineRule="auto" w:before="143"/>
        <w:ind w:left="112" w:right="112"/>
        <w:jc w:val="both"/>
      </w:pPr>
      <w:r>
        <w:rPr/>
        <w:t>Desde la perspectiva económica, los hongos ofrecen múltiples servicios, pues se utilizan como alimentos, levaduras de la masa de pan, fermentadores en la producción de vino y cerveza, en la maduración de quesos y en el control biológico de plagas agrícolas. Además, como fuentes de sustancias que por su actividad biológica pueden ser de enorme utilidad en medicina y en la bioindustria (eg. antibióticos) y como agentes para estimular el desarrollo de las plantas (hongos formadores de micorriza). Sin embargo, también son dañinos cuando actúan como parásitos de plantas y animales o cuando estropean estructuras de madera, alimentos almacenados, libros y hasta obras de arte, amén de ser peligrosos si, por desconocimiento, se consumen aquellos que tienen principios tóxicos o alucinógenos.</w:t>
      </w:r>
    </w:p>
    <w:p>
      <w:pPr>
        <w:spacing w:after="0" w:line="360" w:lineRule="auto"/>
        <w:jc w:val="both"/>
        <w:sectPr>
          <w:pgSz w:w="11910" w:h="16840"/>
          <w:pgMar w:header="0" w:footer="1622" w:top="1060" w:bottom="1820" w:left="1020" w:right="1020"/>
        </w:sectPr>
      </w:pPr>
    </w:p>
    <w:p>
      <w:pPr>
        <w:pStyle w:val="BodyText"/>
        <w:spacing w:before="56"/>
        <w:ind w:left="112"/>
        <w:jc w:val="both"/>
      </w:pPr>
      <w:r>
        <w:rPr/>
        <w:t>Parásitos</w:t>
      </w:r>
    </w:p>
    <w:p>
      <w:pPr>
        <w:pStyle w:val="BodyText"/>
      </w:pPr>
    </w:p>
    <w:p>
      <w:pPr>
        <w:pStyle w:val="BodyText"/>
      </w:pPr>
    </w:p>
    <w:p>
      <w:pPr>
        <w:pStyle w:val="BodyText"/>
        <w:ind w:left="112"/>
        <w:jc w:val="both"/>
      </w:pPr>
      <w:r>
        <w:rPr/>
        <w:t>Definición</w:t>
      </w:r>
    </w:p>
    <w:p>
      <w:pPr>
        <w:pStyle w:val="BodyText"/>
        <w:spacing w:line="360" w:lineRule="auto" w:before="137"/>
        <w:ind w:left="112" w:right="115"/>
        <w:jc w:val="both"/>
      </w:pPr>
      <w:r>
        <w:rPr/>
        <w:t>Grupo de animales que viven a expensas de seres vivos, en cuyo aparato digestivo se alojan y con el que compite por el consumo de las sustancias alimenticias que ingiere el huésped. Su tamaño va desde ser diminuto (y sólo es posible verlos a través del microscopio), o medir desde centímetros hasta metros. Su presencia en el organismo humano está directamente relacionada con la falta de higiene, tanto personal como al preparar alimentos y las condiciones del lugar donde se consumen. Existen muchos parásitos causantes de afecciones en el ser humano, pudiendo agrupar a los más comunes en:</w:t>
      </w:r>
    </w:p>
    <w:p>
      <w:pPr>
        <w:pStyle w:val="BodyText"/>
      </w:pPr>
    </w:p>
    <w:p>
      <w:pPr>
        <w:pStyle w:val="BodyText"/>
        <w:spacing w:before="143"/>
        <w:ind w:left="112"/>
        <w:jc w:val="both"/>
      </w:pPr>
      <w:r>
        <w:rPr/>
        <w:t>Protozoarios o microscópicos:</w:t>
      </w:r>
    </w:p>
    <w:p>
      <w:pPr>
        <w:pStyle w:val="BodyText"/>
      </w:pPr>
    </w:p>
    <w:p>
      <w:pPr>
        <w:pStyle w:val="BodyText"/>
      </w:pPr>
    </w:p>
    <w:p>
      <w:pPr>
        <w:pStyle w:val="BodyText"/>
        <w:ind w:left="112"/>
        <w:jc w:val="both"/>
      </w:pPr>
      <w:r>
        <w:rPr/>
        <w:t>Entamoeba histolytica.</w:t>
      </w:r>
    </w:p>
    <w:p>
      <w:pPr>
        <w:pStyle w:val="BodyText"/>
        <w:spacing w:line="360" w:lineRule="auto" w:before="139"/>
        <w:ind w:left="112" w:right="113"/>
        <w:jc w:val="both"/>
      </w:pPr>
      <w:r>
        <w:rPr/>
        <w:t>Popularmente conocida como amebas, no pueden verse a simple vista y se transmiten mediante consumo de agua y alimentos contaminados con excremento de una persona infectada. En su fase activa (trofozoítos) viven en intestino grueso, y tienen la capacidad de invadir y lesionar capas internas de la mucosa intestinal produciendo úlcera o perforación. Están provistas de poderoso  grupo de enzimas que les permite abrirse paso entre tejidos, lo cual les permite llegar a otros órganos, como hígado, pulmón y</w:t>
      </w:r>
      <w:r>
        <w:rPr>
          <w:spacing w:val="-8"/>
        </w:rPr>
        <w:t> </w:t>
      </w:r>
      <w:r>
        <w:rPr/>
        <w:t>cerebro.</w:t>
      </w:r>
    </w:p>
    <w:p>
      <w:pPr>
        <w:pStyle w:val="BodyText"/>
      </w:pPr>
    </w:p>
    <w:p>
      <w:pPr>
        <w:pStyle w:val="BodyText"/>
        <w:spacing w:line="360" w:lineRule="auto" w:before="143"/>
        <w:ind w:left="112" w:right="115"/>
        <w:jc w:val="both"/>
      </w:pPr>
      <w:r>
        <w:rPr/>
        <w:t>Giardia lamblia. Al igual que las amebas, es un parásito microscópico que vive en el intestino delgado y es una causa frecuente de diarrea, especialmente en niños. Producen la infección denominada giardiasis, la cual es generalmente asintomática, es decir, puede pasar desapercibida y sólo ocasionar trastornos intestinales temporales; sin embargo, también puede presentarse de forma aguda y causar diarrea, vómito, flatulencia y distensión abdominal, y cuando es muy grave puede interferir en el crecimiento de niños debido a que genera deficiente absorción de nutrientes. Se transmite mediante consumo de agua y alimentos contaminados con materia fecal de un enfermo.</w:t>
      </w:r>
    </w:p>
    <w:p>
      <w:pPr>
        <w:pStyle w:val="BodyText"/>
      </w:pPr>
    </w:p>
    <w:p>
      <w:pPr>
        <w:pStyle w:val="BodyText"/>
        <w:spacing w:before="143"/>
        <w:ind w:left="112"/>
        <w:jc w:val="both"/>
      </w:pPr>
      <w:r>
        <w:rPr/>
        <w:t>Criptosporidium.</w:t>
      </w:r>
    </w:p>
    <w:p>
      <w:pPr>
        <w:pStyle w:val="BodyText"/>
        <w:spacing w:line="360" w:lineRule="auto" w:before="137"/>
        <w:ind w:left="112" w:right="113"/>
        <w:jc w:val="both"/>
      </w:pPr>
      <w:r>
        <w:rPr/>
        <w:t>Causa de diarrea en todos los grupos de edades a nivel mundial, aunque su mayor impacto ha sido entre los individuos con sistemas inmunes debilitados, como las personas que sufren de sida y los receptores de trasplantes, debido a que en estos individuos, la infección diarreica no sólo es molesta,</w:t>
      </w:r>
    </w:p>
    <w:p>
      <w:pPr>
        <w:spacing w:after="0" w:line="360" w:lineRule="auto"/>
        <w:jc w:val="both"/>
        <w:sectPr>
          <w:pgSz w:w="11910" w:h="16840"/>
          <w:pgMar w:header="0" w:footer="1622" w:top="1060" w:bottom="1820" w:left="1020" w:right="1020"/>
        </w:sectPr>
      </w:pPr>
    </w:p>
    <w:p>
      <w:pPr>
        <w:pStyle w:val="BodyText"/>
        <w:spacing w:line="360" w:lineRule="auto" w:before="56"/>
        <w:ind w:left="112" w:right="116"/>
        <w:jc w:val="both"/>
      </w:pPr>
      <w:r>
        <w:rPr/>
        <w:t>sino que puede llevar a desgaste grave y desnutrición. El principal factor de riesgo para la adquisición de esta infección es la ingesta de productos contaminados con heces fecales y las poblaciones con mayor riesgo son los niños, los cuidadores de animales, los contactos cercanos de individuos infectados y los hombres que sostienen relaciones sexuales con otro hombre.</w:t>
      </w:r>
    </w:p>
    <w:p>
      <w:pPr>
        <w:pStyle w:val="BodyText"/>
      </w:pPr>
    </w:p>
    <w:p>
      <w:pPr>
        <w:pStyle w:val="BodyText"/>
        <w:spacing w:before="143"/>
        <w:ind w:left="112"/>
        <w:jc w:val="both"/>
      </w:pPr>
      <w:r>
        <w:rPr/>
        <w:t>Metazoarios o helmintos ("gusanos"):</w:t>
      </w:r>
    </w:p>
    <w:p>
      <w:pPr>
        <w:pStyle w:val="BodyText"/>
      </w:pPr>
    </w:p>
    <w:p>
      <w:pPr>
        <w:pStyle w:val="BodyText"/>
      </w:pPr>
    </w:p>
    <w:p>
      <w:pPr>
        <w:pStyle w:val="BodyText"/>
        <w:ind w:left="112"/>
        <w:jc w:val="both"/>
      </w:pPr>
      <w:r>
        <w:rPr/>
        <w:t>Ancylostoma duodenale.</w:t>
      </w:r>
    </w:p>
    <w:p>
      <w:pPr>
        <w:pStyle w:val="BodyText"/>
        <w:spacing w:line="360" w:lineRule="auto" w:before="139"/>
        <w:ind w:left="112" w:right="115"/>
        <w:jc w:val="both"/>
      </w:pPr>
      <w:r>
        <w:rPr/>
        <w:t>Parásito conocido como anquilostoma y se nutre de la sangre del huésped, adhiriéndose a las  paredes del intestino. Se encuentra en los suelos húmedos y entra al organismo generalmente por la piel de los pies descalzos, se dirige por la sangre al el tracto digestivo donde se desarrolla y multiplica (la hembra adulta pone miles de huevos que salen con las materias fecales y contaminan el</w:t>
      </w:r>
      <w:r>
        <w:rPr>
          <w:spacing w:val="-2"/>
        </w:rPr>
        <w:t> </w:t>
      </w:r>
      <w:r>
        <w:rPr/>
        <w:t>ambiente).</w:t>
      </w:r>
    </w:p>
    <w:p>
      <w:pPr>
        <w:pStyle w:val="BodyText"/>
      </w:pPr>
    </w:p>
    <w:p>
      <w:pPr>
        <w:pStyle w:val="BodyText"/>
        <w:spacing w:line="360" w:lineRule="auto" w:before="143"/>
        <w:ind w:left="112" w:right="122"/>
        <w:jc w:val="both"/>
      </w:pPr>
      <w:r>
        <w:rPr/>
        <w:t>En los niños, los anquilostomas producen retraso en el crecimiento y en las facultades mentales, pero muy raras veces produce la muerte.</w:t>
      </w:r>
    </w:p>
    <w:p>
      <w:pPr>
        <w:pStyle w:val="BodyText"/>
      </w:pPr>
    </w:p>
    <w:p>
      <w:pPr>
        <w:pStyle w:val="BodyText"/>
        <w:spacing w:before="143"/>
        <w:ind w:left="112"/>
        <w:jc w:val="both"/>
      </w:pPr>
      <w:r>
        <w:rPr/>
        <w:t>Ascaris lumbricoides.</w:t>
      </w:r>
    </w:p>
    <w:p>
      <w:pPr>
        <w:pStyle w:val="BodyText"/>
        <w:spacing w:line="360" w:lineRule="auto" w:before="139"/>
        <w:ind w:left="112" w:right="118"/>
        <w:jc w:val="both"/>
      </w:pPr>
      <w:r>
        <w:rPr/>
        <w:t>Lombrices grandes y redondas (miden de 20 a 35 centímetros de largo) de color blanco o rosado, son visibles en excremento, habitan el intestino delgado y se alimentan de comida semidigerida por el huésped </w:t>
      </w:r>
      <w:r>
        <w:rPr>
          <w:spacing w:val="-3"/>
        </w:rPr>
        <w:t>y, </w:t>
      </w:r>
      <w:r>
        <w:rPr/>
        <w:t>algunas veces, de células intestinales. Un gusano hembra tiene capacidad de producir 26 millones de huevecillos y en promedio pone 200 mil diarios, los cuales sólo pueden verse a través de un</w:t>
      </w:r>
      <w:r>
        <w:rPr>
          <w:spacing w:val="-4"/>
        </w:rPr>
        <w:t> </w:t>
      </w:r>
      <w:r>
        <w:rPr/>
        <w:t>microscopio.</w:t>
      </w:r>
    </w:p>
    <w:p>
      <w:pPr>
        <w:pStyle w:val="BodyText"/>
      </w:pPr>
    </w:p>
    <w:p>
      <w:pPr>
        <w:pStyle w:val="BodyText"/>
        <w:spacing w:before="143"/>
        <w:ind w:left="112"/>
        <w:jc w:val="both"/>
      </w:pPr>
      <w:r>
        <w:rPr/>
        <w:t>Enterobius vermicularis.</w:t>
      </w:r>
    </w:p>
    <w:p>
      <w:pPr>
        <w:pStyle w:val="BodyText"/>
        <w:spacing w:line="360" w:lineRule="auto" w:before="137"/>
        <w:ind w:left="112" w:right="116"/>
        <w:jc w:val="both"/>
      </w:pPr>
      <w:r>
        <w:rPr/>
        <w:t>Se trata de gusanos finos conocidos popularmente como oxiuros, los cuales miden de medio a un centímetro de longitud. Se desarrollan en intestino grueso y durante la noche, cuando las personas infectadas están dormidas, la hembra deposita sus huevecillos en el ano o genitales. Desde ahí, se propagan a la ropa de cama, además de que pueden ser transportados por las manos del enfermo (cuando se rasca) a alimentos y objetos personales. Ocasiona comezón, rechinido de dientes, dolor abdominal, insomnio y mal humor; es más común que este tipo de infección se presente en niños.</w:t>
      </w:r>
    </w:p>
    <w:p>
      <w:pPr>
        <w:spacing w:after="0" w:line="360" w:lineRule="auto"/>
        <w:jc w:val="both"/>
        <w:sectPr>
          <w:pgSz w:w="11910" w:h="16840"/>
          <w:pgMar w:header="0" w:footer="1622" w:top="1060" w:bottom="1820" w:left="1020" w:right="1020"/>
        </w:sectPr>
      </w:pPr>
    </w:p>
    <w:p>
      <w:pPr>
        <w:pStyle w:val="BodyText"/>
        <w:spacing w:before="56"/>
        <w:ind w:left="112"/>
        <w:jc w:val="both"/>
      </w:pPr>
      <w:r>
        <w:rPr/>
        <w:t>Taenia solium.</w:t>
      </w:r>
    </w:p>
    <w:p>
      <w:pPr>
        <w:pStyle w:val="BodyText"/>
      </w:pPr>
    </w:p>
    <w:p>
      <w:pPr>
        <w:pStyle w:val="BodyText"/>
      </w:pPr>
    </w:p>
    <w:p>
      <w:pPr>
        <w:pStyle w:val="BodyText"/>
        <w:spacing w:line="360" w:lineRule="auto"/>
        <w:ind w:left="112" w:right="117"/>
        <w:jc w:val="both"/>
      </w:pPr>
      <w:r>
        <w:rPr/>
        <w:t>Mejor conocida como tenia o solitaria, es una lombriz plana que se adhiere al intestino delgado a través de ventosas ubicadas en su cabeza, mide aproximadamente tres metros y puede vivir hasta 25 años. A los dos meses de haber infestado el intestino se desarrolla y libera 300 mil huevecillos diarios. En su estado de larva (cisticerco) es posible que se dirija hacia el cerebro, afección denominada neurocisticercosis que puede causar la muerte. La forma de transmisión es mediante el consumo de carne de cerdo con cisticercos mal cocida.</w:t>
      </w:r>
    </w:p>
    <w:p>
      <w:pPr>
        <w:pStyle w:val="BodyText"/>
      </w:pPr>
    </w:p>
    <w:p>
      <w:pPr>
        <w:pStyle w:val="BodyText"/>
        <w:spacing w:before="143"/>
        <w:ind w:left="112"/>
        <w:jc w:val="both"/>
      </w:pPr>
      <w:r>
        <w:rPr/>
        <w:t>Trichuris trichura.</w:t>
      </w:r>
    </w:p>
    <w:p>
      <w:pPr>
        <w:pStyle w:val="BodyText"/>
        <w:spacing w:line="360" w:lineRule="auto" w:before="139"/>
        <w:ind w:left="112" w:right="116"/>
        <w:jc w:val="both"/>
      </w:pPr>
      <w:r>
        <w:rPr/>
        <w:t>Gusano delgado conocido como tricocéfalo, vive en intestino grueso y mide de 3 a 5 centímetros. Uno de sus extremos se clava en la mucosa del intestino destruyéndola, lo que ocasiona dolor y numerosas evacuaciones de diarrea con sangre. El esfuerzo de tantas deposiciones provoca la salida del recto a través de la región anal.</w:t>
      </w:r>
    </w:p>
    <w:p>
      <w:pPr>
        <w:pStyle w:val="BodyText"/>
      </w:pPr>
    </w:p>
    <w:p>
      <w:pPr>
        <w:pStyle w:val="BodyText"/>
        <w:spacing w:before="143"/>
        <w:ind w:left="112"/>
        <w:jc w:val="both"/>
      </w:pPr>
      <w:r>
        <w:rPr/>
        <w:t>Causas</w:t>
      </w:r>
    </w:p>
    <w:p>
      <w:pPr>
        <w:pStyle w:val="BodyText"/>
      </w:pPr>
    </w:p>
    <w:p>
      <w:pPr>
        <w:pStyle w:val="BodyText"/>
      </w:pPr>
    </w:p>
    <w:p>
      <w:pPr>
        <w:pStyle w:val="ListParagraph"/>
        <w:numPr>
          <w:ilvl w:val="4"/>
          <w:numId w:val="17"/>
        </w:numPr>
        <w:tabs>
          <w:tab w:pos="821" w:val="left" w:leader="none"/>
          <w:tab w:pos="822" w:val="left" w:leader="none"/>
        </w:tabs>
        <w:spacing w:line="352" w:lineRule="auto" w:before="0" w:after="0"/>
        <w:ind w:left="833" w:right="123" w:hanging="360"/>
        <w:jc w:val="left"/>
        <w:rPr>
          <w:sz w:val="24"/>
        </w:rPr>
      </w:pPr>
      <w:r>
        <w:rPr>
          <w:sz w:val="24"/>
        </w:rPr>
        <w:t>Consumo de agua y alimentos contaminados con materia fecal infestada de huevecillos o quistes de</w:t>
      </w:r>
      <w:r>
        <w:rPr>
          <w:spacing w:val="-4"/>
          <w:sz w:val="24"/>
        </w:rPr>
        <w:t> </w:t>
      </w:r>
      <w:r>
        <w:rPr>
          <w:sz w:val="24"/>
        </w:rPr>
        <w:t>parásitos.</w:t>
      </w:r>
    </w:p>
    <w:p>
      <w:pPr>
        <w:pStyle w:val="ListParagraph"/>
        <w:numPr>
          <w:ilvl w:val="4"/>
          <w:numId w:val="17"/>
        </w:numPr>
        <w:tabs>
          <w:tab w:pos="821" w:val="left" w:leader="none"/>
          <w:tab w:pos="822" w:val="left" w:leader="none"/>
        </w:tabs>
        <w:spacing w:line="240" w:lineRule="auto" w:before="11" w:after="0"/>
        <w:ind w:left="821" w:right="0" w:hanging="348"/>
        <w:jc w:val="left"/>
        <w:rPr>
          <w:sz w:val="24"/>
        </w:rPr>
      </w:pPr>
      <w:r>
        <w:rPr>
          <w:sz w:val="24"/>
        </w:rPr>
        <w:t>No lavarse las manos antes de comer ni después de ir al</w:t>
      </w:r>
      <w:r>
        <w:rPr>
          <w:spacing w:val="-10"/>
          <w:sz w:val="24"/>
        </w:rPr>
        <w:t> </w:t>
      </w:r>
      <w:r>
        <w:rPr>
          <w:sz w:val="24"/>
        </w:rPr>
        <w:t>baño.</w:t>
      </w:r>
    </w:p>
    <w:p>
      <w:pPr>
        <w:pStyle w:val="ListParagraph"/>
        <w:numPr>
          <w:ilvl w:val="4"/>
          <w:numId w:val="17"/>
        </w:numPr>
        <w:tabs>
          <w:tab w:pos="821" w:val="left" w:leader="none"/>
          <w:tab w:pos="822" w:val="left" w:leader="none"/>
        </w:tabs>
        <w:spacing w:line="240" w:lineRule="auto" w:before="138" w:after="0"/>
        <w:ind w:left="821" w:right="0" w:hanging="348"/>
        <w:jc w:val="left"/>
        <w:rPr>
          <w:sz w:val="24"/>
        </w:rPr>
      </w:pPr>
      <w:r>
        <w:rPr>
          <w:sz w:val="24"/>
        </w:rPr>
        <w:t>Comer carne de cerdo mal</w:t>
      </w:r>
      <w:r>
        <w:rPr>
          <w:spacing w:val="-7"/>
          <w:sz w:val="24"/>
        </w:rPr>
        <w:t> </w:t>
      </w:r>
      <w:r>
        <w:rPr>
          <w:sz w:val="24"/>
        </w:rPr>
        <w:t>cocida.</w:t>
      </w:r>
    </w:p>
    <w:p>
      <w:pPr>
        <w:pStyle w:val="ListParagraph"/>
        <w:numPr>
          <w:ilvl w:val="4"/>
          <w:numId w:val="17"/>
        </w:numPr>
        <w:tabs>
          <w:tab w:pos="821" w:val="left" w:leader="none"/>
          <w:tab w:pos="822" w:val="left" w:leader="none"/>
        </w:tabs>
        <w:spacing w:line="240" w:lineRule="auto" w:before="138" w:after="0"/>
        <w:ind w:left="821" w:right="0" w:hanging="348"/>
        <w:jc w:val="left"/>
        <w:rPr>
          <w:sz w:val="24"/>
        </w:rPr>
      </w:pPr>
      <w:r>
        <w:rPr>
          <w:sz w:val="24"/>
        </w:rPr>
        <w:t>Caminar</w:t>
      </w:r>
      <w:r>
        <w:rPr>
          <w:spacing w:val="-5"/>
          <w:sz w:val="24"/>
        </w:rPr>
        <w:t> </w:t>
      </w:r>
      <w:r>
        <w:rPr>
          <w:sz w:val="24"/>
        </w:rPr>
        <w:t>descalzo.</w:t>
      </w:r>
    </w:p>
    <w:p>
      <w:pPr>
        <w:pStyle w:val="ListParagraph"/>
        <w:numPr>
          <w:ilvl w:val="4"/>
          <w:numId w:val="17"/>
        </w:numPr>
        <w:tabs>
          <w:tab w:pos="822" w:val="left" w:leader="none"/>
        </w:tabs>
        <w:spacing w:line="355" w:lineRule="auto" w:before="135" w:after="0"/>
        <w:ind w:left="833" w:right="117" w:hanging="360"/>
        <w:jc w:val="both"/>
        <w:rPr>
          <w:sz w:val="24"/>
        </w:rPr>
      </w:pPr>
      <w:r>
        <w:rPr>
          <w:sz w:val="24"/>
        </w:rPr>
        <w:t>En el caso de los oxiuros, se propagan a la ropa de cama y el paciente al rascarse la región anal los retiene en uñas, por lo que se facilita la contaminación de alimentos y objetos de uso diario.</w:t>
      </w:r>
    </w:p>
    <w:p>
      <w:pPr>
        <w:pStyle w:val="ListParagraph"/>
        <w:numPr>
          <w:ilvl w:val="4"/>
          <w:numId w:val="17"/>
        </w:numPr>
        <w:tabs>
          <w:tab w:pos="821" w:val="left" w:leader="none"/>
          <w:tab w:pos="822" w:val="left" w:leader="none"/>
        </w:tabs>
        <w:spacing w:line="240" w:lineRule="auto" w:before="12" w:after="0"/>
        <w:ind w:left="821" w:right="0" w:hanging="348"/>
        <w:jc w:val="left"/>
        <w:rPr>
          <w:sz w:val="24"/>
        </w:rPr>
      </w:pPr>
      <w:r>
        <w:rPr>
          <w:sz w:val="24"/>
        </w:rPr>
        <w:t>Los niños suelen llevar todo tipo de objetos a la boca, y ocasionalmente comen</w:t>
      </w:r>
      <w:r>
        <w:rPr>
          <w:spacing w:val="-15"/>
          <w:sz w:val="24"/>
        </w:rPr>
        <w:t> </w:t>
      </w:r>
      <w:r>
        <w:rPr>
          <w:sz w:val="24"/>
        </w:rPr>
        <w:t>tierra.</w:t>
      </w:r>
    </w:p>
    <w:p>
      <w:pPr>
        <w:pStyle w:val="ListParagraph"/>
        <w:numPr>
          <w:ilvl w:val="4"/>
          <w:numId w:val="17"/>
        </w:numPr>
        <w:tabs>
          <w:tab w:pos="821" w:val="left" w:leader="none"/>
          <w:tab w:pos="822" w:val="left" w:leader="none"/>
        </w:tabs>
        <w:spacing w:line="350" w:lineRule="auto" w:before="138" w:after="0"/>
        <w:ind w:left="833" w:right="117" w:hanging="360"/>
        <w:jc w:val="left"/>
        <w:rPr>
          <w:sz w:val="24"/>
        </w:rPr>
      </w:pPr>
      <w:r>
        <w:rPr>
          <w:sz w:val="24"/>
        </w:rPr>
        <w:t>Si una persona tiene parásitos, lo más probable es que otros miembros de su familia se contagien.</w:t>
      </w:r>
    </w:p>
    <w:p>
      <w:pPr>
        <w:spacing w:after="0" w:line="350" w:lineRule="auto"/>
        <w:jc w:val="left"/>
        <w:rPr>
          <w:sz w:val="24"/>
        </w:rPr>
        <w:sectPr>
          <w:pgSz w:w="11910" w:h="16840"/>
          <w:pgMar w:header="0" w:footer="1622" w:top="1060" w:bottom="1820" w:left="1020" w:right="1020"/>
        </w:sectPr>
      </w:pPr>
    </w:p>
    <w:p>
      <w:pPr>
        <w:pStyle w:val="BodyText"/>
        <w:spacing w:before="56"/>
        <w:ind w:left="112"/>
        <w:jc w:val="both"/>
      </w:pPr>
      <w:r>
        <w:rPr/>
        <w:t>Parásitos:</w:t>
      </w:r>
    </w:p>
    <w:p>
      <w:pPr>
        <w:pStyle w:val="BodyText"/>
      </w:pPr>
    </w:p>
    <w:p>
      <w:pPr>
        <w:pStyle w:val="BodyText"/>
      </w:pPr>
    </w:p>
    <w:p>
      <w:pPr>
        <w:pStyle w:val="BodyText"/>
        <w:spacing w:line="360" w:lineRule="auto"/>
        <w:ind w:left="112" w:right="114"/>
        <w:jc w:val="both"/>
      </w:pPr>
      <w:r>
        <w:rPr/>
        <w:t>Algunos parásitos (como Giardia lamblia) se transmiten con facilidad entre adultos o niños. Muchos hongos y otros parásitos son microorganismos oportunistas y causan infecciones durante el tratamiento prolongado con antibióticos e inmunodeficiencia grave (Candida albicans, Aspergillus spp., Cryptococcus neoformans, Cryptosporidium).</w:t>
      </w:r>
    </w:p>
    <w:p>
      <w:pPr>
        <w:pStyle w:val="BodyText"/>
      </w:pPr>
    </w:p>
    <w:p>
      <w:pPr>
        <w:pStyle w:val="BodyText"/>
        <w:spacing w:before="143"/>
        <w:ind w:left="112"/>
        <w:jc w:val="both"/>
      </w:pPr>
      <w:r>
        <w:rPr/>
        <w:t>Estos son una causa importante de infecciones</w:t>
      </w:r>
    </w:p>
    <w:p>
      <w:pPr>
        <w:pStyle w:val="BodyText"/>
        <w:spacing w:line="360" w:lineRule="auto" w:before="139"/>
        <w:ind w:left="112" w:right="116"/>
        <w:jc w:val="both"/>
      </w:pPr>
      <w:r>
        <w:rPr/>
        <w:t>Sistémicas en pacientes con inmunodeficiencia. La contaminación ambiental por microorganismos transportados por el aire, como Aspergillus spp., originados en el polvo y el suelo, también son motivo de preocupación, especialmente durante la construcción de hospitales.</w:t>
      </w:r>
    </w:p>
    <w:p>
      <w:pPr>
        <w:pStyle w:val="BodyText"/>
      </w:pPr>
    </w:p>
    <w:p>
      <w:pPr>
        <w:pStyle w:val="BodyText"/>
        <w:spacing w:line="360" w:lineRule="auto" w:before="143"/>
        <w:ind w:left="112" w:right="118"/>
        <w:jc w:val="both"/>
      </w:pPr>
      <w:r>
        <w:rPr/>
        <w:t>Sarcoptes scabiei (arador de la sarna) es un ectoparásito que ha causado brotes en repetidas ocasiones en los establecimientos de atención de salud. (OMS 2002, pp. 17-20)</w:t>
      </w:r>
    </w:p>
    <w:p>
      <w:pPr>
        <w:pStyle w:val="BodyText"/>
      </w:pPr>
    </w:p>
    <w:p>
      <w:pPr>
        <w:pStyle w:val="Heading1"/>
        <w:numPr>
          <w:ilvl w:val="2"/>
          <w:numId w:val="17"/>
        </w:numPr>
        <w:tabs>
          <w:tab w:pos="654" w:val="left" w:leader="none"/>
        </w:tabs>
        <w:spacing w:line="240" w:lineRule="auto" w:before="148" w:after="0"/>
        <w:ind w:left="653" w:right="0" w:hanging="541"/>
        <w:jc w:val="both"/>
      </w:pPr>
      <w:r>
        <w:rPr/>
        <w:t>Reservorios y</w:t>
      </w:r>
      <w:r>
        <w:rPr>
          <w:spacing w:val="-7"/>
        </w:rPr>
        <w:t> </w:t>
      </w:r>
      <w:r>
        <w:rPr/>
        <w:t>transmisiones</w:t>
      </w:r>
    </w:p>
    <w:p>
      <w:pPr>
        <w:pStyle w:val="BodyText"/>
        <w:rPr>
          <w:b/>
        </w:rPr>
      </w:pPr>
    </w:p>
    <w:p>
      <w:pPr>
        <w:pStyle w:val="BodyText"/>
        <w:spacing w:before="7"/>
        <w:rPr>
          <w:b/>
          <w:sz w:val="23"/>
        </w:rPr>
      </w:pPr>
    </w:p>
    <w:p>
      <w:pPr>
        <w:pStyle w:val="BodyText"/>
        <w:ind w:left="112"/>
        <w:jc w:val="both"/>
      </w:pPr>
      <w:r>
        <w:rPr/>
        <w:t>Información</w:t>
      </w:r>
    </w:p>
    <w:p>
      <w:pPr>
        <w:pStyle w:val="BodyText"/>
      </w:pPr>
    </w:p>
    <w:p>
      <w:pPr>
        <w:pStyle w:val="BodyText"/>
      </w:pPr>
    </w:p>
    <w:p>
      <w:pPr>
        <w:pStyle w:val="BodyText"/>
        <w:ind w:left="112"/>
        <w:jc w:val="both"/>
      </w:pPr>
      <w:r>
        <w:rPr/>
        <w:t>Las bacterias causantes de las infecciones nosocomiales pueden transmitirse de varias formas:</w:t>
      </w:r>
    </w:p>
    <w:p>
      <w:pPr>
        <w:pStyle w:val="BodyText"/>
      </w:pPr>
    </w:p>
    <w:p>
      <w:pPr>
        <w:pStyle w:val="BodyText"/>
      </w:pPr>
    </w:p>
    <w:p>
      <w:pPr>
        <w:pStyle w:val="ListParagraph"/>
        <w:numPr>
          <w:ilvl w:val="0"/>
          <w:numId w:val="19"/>
        </w:numPr>
        <w:tabs>
          <w:tab w:pos="355" w:val="left" w:leader="none"/>
        </w:tabs>
        <w:spacing w:line="240" w:lineRule="auto" w:before="0" w:after="0"/>
        <w:ind w:left="112" w:right="0" w:firstLine="0"/>
        <w:jc w:val="both"/>
        <w:rPr>
          <w:sz w:val="24"/>
        </w:rPr>
      </w:pPr>
      <w:r>
        <w:rPr>
          <w:spacing w:val="-3"/>
          <w:sz w:val="24"/>
        </w:rPr>
        <w:t>La </w:t>
      </w:r>
      <w:r>
        <w:rPr>
          <w:sz w:val="24"/>
        </w:rPr>
        <w:t>flora permanente o transitoria del</w:t>
      </w:r>
      <w:r>
        <w:rPr>
          <w:spacing w:val="-2"/>
          <w:sz w:val="24"/>
        </w:rPr>
        <w:t> </w:t>
      </w:r>
      <w:r>
        <w:rPr>
          <w:sz w:val="24"/>
        </w:rPr>
        <w:t>paciente</w:t>
      </w:r>
    </w:p>
    <w:p>
      <w:pPr>
        <w:pStyle w:val="BodyText"/>
      </w:pPr>
    </w:p>
    <w:p>
      <w:pPr>
        <w:pStyle w:val="BodyText"/>
      </w:pPr>
    </w:p>
    <w:p>
      <w:pPr>
        <w:pStyle w:val="BodyText"/>
        <w:spacing w:line="360" w:lineRule="auto"/>
        <w:ind w:left="112" w:right="113"/>
        <w:jc w:val="both"/>
      </w:pPr>
      <w:r>
        <w:rPr/>
        <w:t>Las bacterias presentes en la flora normal causan infección por transmisión a sitios fuera del hábitat natural (vías urinarias), daño a los tejidos (heridas) o un tratamiento inapropiado con antibióticos que permite la proliferación excesiva (C. difficile, levaduras). Por ejemplo, las bacterias gramnegativas en el aparato digestivo causan a menudo infección en el sitio de una herida después de una intervención quirúrgica abdominal o urinaria en pacientes sometidos a cateterización.</w:t>
      </w:r>
    </w:p>
    <w:p>
      <w:pPr>
        <w:spacing w:after="0" w:line="360" w:lineRule="auto"/>
        <w:jc w:val="both"/>
        <w:sectPr>
          <w:pgSz w:w="11910" w:h="16840"/>
          <w:pgMar w:header="0" w:footer="1622" w:top="1060" w:bottom="1820" w:left="1020" w:right="1020"/>
        </w:sectPr>
      </w:pPr>
    </w:p>
    <w:p>
      <w:pPr>
        <w:pStyle w:val="ListParagraph"/>
        <w:numPr>
          <w:ilvl w:val="0"/>
          <w:numId w:val="19"/>
        </w:numPr>
        <w:tabs>
          <w:tab w:pos="355" w:val="left" w:leader="none"/>
        </w:tabs>
        <w:spacing w:line="240" w:lineRule="auto" w:before="56" w:after="0"/>
        <w:ind w:left="354" w:right="0" w:hanging="242"/>
        <w:jc w:val="both"/>
        <w:rPr>
          <w:sz w:val="24"/>
        </w:rPr>
      </w:pPr>
      <w:r>
        <w:rPr>
          <w:spacing w:val="-3"/>
          <w:sz w:val="24"/>
        </w:rPr>
        <w:t>La </w:t>
      </w:r>
      <w:r>
        <w:rPr>
          <w:sz w:val="24"/>
        </w:rPr>
        <w:t>flora de otro paciente o miembro del</w:t>
      </w:r>
      <w:r>
        <w:rPr>
          <w:spacing w:val="4"/>
          <w:sz w:val="24"/>
        </w:rPr>
        <w:t> </w:t>
      </w:r>
      <w:r>
        <w:rPr>
          <w:sz w:val="24"/>
        </w:rPr>
        <w:t>personal</w:t>
      </w:r>
    </w:p>
    <w:p>
      <w:pPr>
        <w:pStyle w:val="BodyText"/>
      </w:pPr>
    </w:p>
    <w:p>
      <w:pPr>
        <w:pStyle w:val="BodyText"/>
      </w:pPr>
    </w:p>
    <w:p>
      <w:pPr>
        <w:pStyle w:val="BodyText"/>
        <w:spacing w:line="360" w:lineRule="auto"/>
        <w:ind w:left="112" w:right="117"/>
        <w:jc w:val="both"/>
      </w:pPr>
      <w:r>
        <w:rPr/>
        <w:t>Las bacterias se transmiten de un paciente a otro: (a) por medio de contacto directo entre pacientes (manos, gotitas de saliva o de otros humores corporales), (b) en el aire (gotitas o polvo contaminado con bacterias de un paciente), (c) por medio de personal contaminado durante la atención del paciente (manos, ropa, nariz y garganta) que se convierte en portador transitorio o permanente y que ulteriormente transmite bacterias a otros pacientes mediante contacto directo durante la atención,</w:t>
      </w:r>
    </w:p>
    <w:p>
      <w:pPr>
        <w:pStyle w:val="BodyText"/>
        <w:spacing w:line="360" w:lineRule="auto" w:before="4"/>
        <w:ind w:left="112" w:right="124"/>
        <w:jc w:val="both"/>
      </w:pPr>
      <w:r>
        <w:rPr/>
        <w:t>(d) por medio de objetos contaminados por el paciente (incluso el equipo), las manos del personal, los visitantes u otros focos de infección ambientales (por ejemplo, agua, otros líquidos, alimentos).</w:t>
      </w:r>
    </w:p>
    <w:p>
      <w:pPr>
        <w:pStyle w:val="BodyText"/>
      </w:pPr>
    </w:p>
    <w:p>
      <w:pPr>
        <w:pStyle w:val="ListParagraph"/>
        <w:numPr>
          <w:ilvl w:val="0"/>
          <w:numId w:val="19"/>
        </w:numPr>
        <w:tabs>
          <w:tab w:pos="408" w:val="left" w:leader="none"/>
        </w:tabs>
        <w:spacing w:line="360" w:lineRule="auto" w:before="143" w:after="0"/>
        <w:ind w:left="112" w:right="118" w:firstLine="0"/>
        <w:jc w:val="both"/>
        <w:rPr>
          <w:sz w:val="24"/>
        </w:rPr>
      </w:pPr>
      <w:r>
        <w:rPr>
          <w:spacing w:val="-3"/>
          <w:sz w:val="24"/>
        </w:rPr>
        <w:t>La </w:t>
      </w:r>
      <w:r>
        <w:rPr>
          <w:sz w:val="24"/>
        </w:rPr>
        <w:t>flora del ambiente de atención de salud (infecciones ambientales exógenas endémicas o epidémicas).</w:t>
      </w:r>
    </w:p>
    <w:p>
      <w:pPr>
        <w:pStyle w:val="BodyText"/>
      </w:pPr>
    </w:p>
    <w:p>
      <w:pPr>
        <w:pStyle w:val="BodyText"/>
        <w:spacing w:before="143"/>
        <w:ind w:left="112"/>
        <w:jc w:val="both"/>
      </w:pPr>
      <w:r>
        <w:rPr/>
        <w:t>Varios tipos de microorganismos sobreviven bien en el ambiente del hospital:</w:t>
      </w:r>
    </w:p>
    <w:p>
      <w:pPr>
        <w:pStyle w:val="BodyText"/>
      </w:pPr>
    </w:p>
    <w:p>
      <w:pPr>
        <w:pStyle w:val="BodyText"/>
      </w:pPr>
    </w:p>
    <w:p>
      <w:pPr>
        <w:pStyle w:val="ListParagraph"/>
        <w:numPr>
          <w:ilvl w:val="0"/>
          <w:numId w:val="18"/>
        </w:numPr>
        <w:tabs>
          <w:tab w:pos="464" w:val="left" w:leader="none"/>
        </w:tabs>
        <w:spacing w:line="360" w:lineRule="auto" w:before="0" w:after="0"/>
        <w:ind w:left="112" w:right="120" w:firstLine="0"/>
        <w:jc w:val="both"/>
        <w:rPr>
          <w:sz w:val="24"/>
        </w:rPr>
      </w:pPr>
      <w:r>
        <w:rPr>
          <w:sz w:val="24"/>
        </w:rPr>
        <w:t>En agua, zonas húmedas </w:t>
      </w:r>
      <w:r>
        <w:rPr>
          <w:spacing w:val="-3"/>
          <w:sz w:val="24"/>
        </w:rPr>
        <w:t>y, </w:t>
      </w:r>
      <w:r>
        <w:rPr>
          <w:sz w:val="24"/>
        </w:rPr>
        <w:t>a veces, en productos estériles o desinfectantes (Pseudomonas, Acinetobacter,</w:t>
      </w:r>
      <w:r>
        <w:rPr>
          <w:spacing w:val="-5"/>
          <w:sz w:val="24"/>
        </w:rPr>
        <w:t> </w:t>
      </w:r>
      <w:r>
        <w:rPr>
          <w:sz w:val="24"/>
        </w:rPr>
        <w:t>Mycobacterium).</w:t>
      </w:r>
    </w:p>
    <w:p>
      <w:pPr>
        <w:pStyle w:val="ListParagraph"/>
        <w:numPr>
          <w:ilvl w:val="0"/>
          <w:numId w:val="18"/>
        </w:numPr>
        <w:tabs>
          <w:tab w:pos="445" w:val="left" w:leader="none"/>
        </w:tabs>
        <w:spacing w:line="360" w:lineRule="auto" w:before="4" w:after="0"/>
        <w:ind w:left="112" w:right="119" w:firstLine="0"/>
        <w:jc w:val="both"/>
        <w:rPr>
          <w:sz w:val="24"/>
        </w:rPr>
      </w:pPr>
      <w:r>
        <w:rPr>
          <w:sz w:val="24"/>
        </w:rPr>
        <w:t>En artículos como ropa de cama, equipo y suministros empleados en la atención; la limpieza apropiada normalmente limita el riesgo de supervivencia de las bacterias, puesto que la mayoría de los microorganismos necesitan condiciones húmedas o calientes y nutrientes para</w:t>
      </w:r>
      <w:r>
        <w:rPr>
          <w:spacing w:val="-11"/>
          <w:sz w:val="24"/>
        </w:rPr>
        <w:t> </w:t>
      </w:r>
      <w:r>
        <w:rPr>
          <w:sz w:val="24"/>
        </w:rPr>
        <w:t>sobrevivir.</w:t>
      </w:r>
    </w:p>
    <w:p>
      <w:pPr>
        <w:pStyle w:val="ListParagraph"/>
        <w:numPr>
          <w:ilvl w:val="0"/>
          <w:numId w:val="18"/>
        </w:numPr>
        <w:tabs>
          <w:tab w:pos="414" w:val="left" w:leader="none"/>
        </w:tabs>
        <w:spacing w:line="240" w:lineRule="auto" w:before="6" w:after="0"/>
        <w:ind w:left="413" w:right="0" w:hanging="301"/>
        <w:jc w:val="both"/>
        <w:rPr>
          <w:sz w:val="24"/>
        </w:rPr>
      </w:pPr>
      <w:r>
        <w:rPr>
          <w:sz w:val="24"/>
        </w:rPr>
        <w:t>En los</w:t>
      </w:r>
      <w:r>
        <w:rPr>
          <w:spacing w:val="-3"/>
          <w:sz w:val="24"/>
        </w:rPr>
        <w:t> </w:t>
      </w:r>
      <w:r>
        <w:rPr>
          <w:sz w:val="24"/>
        </w:rPr>
        <w:t>alimentos.</w:t>
      </w:r>
    </w:p>
    <w:p>
      <w:pPr>
        <w:pStyle w:val="ListParagraph"/>
        <w:numPr>
          <w:ilvl w:val="0"/>
          <w:numId w:val="18"/>
        </w:numPr>
        <w:tabs>
          <w:tab w:pos="428" w:val="left" w:leader="none"/>
        </w:tabs>
        <w:spacing w:line="360" w:lineRule="auto" w:before="137" w:after="0"/>
        <w:ind w:left="112" w:right="119" w:firstLine="0"/>
        <w:jc w:val="both"/>
        <w:rPr>
          <w:sz w:val="24"/>
        </w:rPr>
      </w:pPr>
      <w:r>
        <w:rPr>
          <w:sz w:val="24"/>
        </w:rPr>
        <w:t>En el polvo fino y los núcleos de gotitas generados al toser o hablar (las bacterias de menos de 10 μm de diámetro permanecen en el aire por varias horas y pueden inhalarse de la misma manera que el polvo</w:t>
      </w:r>
      <w:r>
        <w:rPr>
          <w:spacing w:val="-3"/>
          <w:sz w:val="24"/>
        </w:rPr>
        <w:t> </w:t>
      </w:r>
      <w:r>
        <w:rPr>
          <w:sz w:val="24"/>
        </w:rPr>
        <w:t>fino).</w:t>
      </w:r>
    </w:p>
    <w:p>
      <w:pPr>
        <w:pStyle w:val="BodyText"/>
      </w:pPr>
    </w:p>
    <w:p>
      <w:pPr>
        <w:pStyle w:val="BodyText"/>
        <w:spacing w:before="143"/>
        <w:ind w:left="112"/>
        <w:jc w:val="both"/>
      </w:pPr>
      <w:r>
        <w:rPr/>
        <w:t>Las personas están en el centro del fenómeno:</w:t>
      </w:r>
    </w:p>
    <w:p>
      <w:pPr>
        <w:pStyle w:val="ListParagraph"/>
        <w:numPr>
          <w:ilvl w:val="0"/>
          <w:numId w:val="6"/>
        </w:numPr>
        <w:tabs>
          <w:tab w:pos="257" w:val="left" w:leader="none"/>
        </w:tabs>
        <w:spacing w:line="240" w:lineRule="auto" w:before="139" w:after="0"/>
        <w:ind w:left="256" w:right="0" w:hanging="144"/>
        <w:jc w:val="both"/>
        <w:rPr>
          <w:sz w:val="24"/>
        </w:rPr>
      </w:pPr>
      <w:r>
        <w:rPr>
          <w:sz w:val="24"/>
        </w:rPr>
        <w:t>Como principal reservorio y foco de</w:t>
      </w:r>
      <w:r>
        <w:rPr>
          <w:spacing w:val="-9"/>
          <w:sz w:val="24"/>
        </w:rPr>
        <w:t> </w:t>
      </w:r>
      <w:r>
        <w:rPr>
          <w:sz w:val="24"/>
        </w:rPr>
        <w:t>microorganismos,</w:t>
      </w:r>
    </w:p>
    <w:p>
      <w:pPr>
        <w:pStyle w:val="ListParagraph"/>
        <w:numPr>
          <w:ilvl w:val="0"/>
          <w:numId w:val="6"/>
        </w:numPr>
        <w:tabs>
          <w:tab w:pos="257" w:val="left" w:leader="none"/>
        </w:tabs>
        <w:spacing w:line="240" w:lineRule="auto" w:before="137" w:after="0"/>
        <w:ind w:left="256" w:right="0" w:hanging="144"/>
        <w:jc w:val="both"/>
        <w:rPr>
          <w:sz w:val="24"/>
        </w:rPr>
      </w:pPr>
      <w:r>
        <w:rPr>
          <w:sz w:val="24"/>
        </w:rPr>
        <w:t>Como principal transmisor, sobre todo durante el</w:t>
      </w:r>
      <w:r>
        <w:rPr>
          <w:spacing w:val="-7"/>
          <w:sz w:val="24"/>
        </w:rPr>
        <w:t> </w:t>
      </w:r>
      <w:r>
        <w:rPr>
          <w:sz w:val="24"/>
        </w:rPr>
        <w:t>tratamiento,</w:t>
      </w:r>
    </w:p>
    <w:p>
      <w:pPr>
        <w:pStyle w:val="ListParagraph"/>
        <w:numPr>
          <w:ilvl w:val="0"/>
          <w:numId w:val="6"/>
        </w:numPr>
        <w:tabs>
          <w:tab w:pos="355" w:val="left" w:leader="none"/>
        </w:tabs>
        <w:spacing w:line="360" w:lineRule="auto" w:before="139" w:after="0"/>
        <w:ind w:left="112" w:right="122" w:firstLine="0"/>
        <w:jc w:val="both"/>
        <w:rPr>
          <w:sz w:val="24"/>
        </w:rPr>
      </w:pPr>
      <w:r>
        <w:rPr>
          <w:sz w:val="24"/>
        </w:rPr>
        <w:t>Como receptor de  microorganismos,  con  lo  que  se  convierten  en  un  nuevo  reservorio. (OMS 2002, pp. 17-</w:t>
      </w:r>
      <w:r>
        <w:rPr>
          <w:spacing w:val="-3"/>
          <w:sz w:val="24"/>
        </w:rPr>
        <w:t> </w:t>
      </w:r>
      <w:r>
        <w:rPr>
          <w:sz w:val="24"/>
        </w:rPr>
        <w:t>20)</w:t>
      </w:r>
    </w:p>
    <w:p>
      <w:pPr>
        <w:spacing w:after="0" w:line="360" w:lineRule="auto"/>
        <w:jc w:val="both"/>
        <w:rPr>
          <w:sz w:val="24"/>
        </w:rPr>
        <w:sectPr>
          <w:footerReference w:type="default" r:id="rId28"/>
          <w:pgSz w:w="11910" w:h="16840"/>
          <w:pgMar w:footer="1622" w:header="0" w:top="1060" w:bottom="1820" w:left="1020" w:right="1020"/>
        </w:sectPr>
      </w:pPr>
    </w:p>
    <w:p>
      <w:pPr>
        <w:pStyle w:val="Heading1"/>
        <w:numPr>
          <w:ilvl w:val="0"/>
          <w:numId w:val="20"/>
        </w:numPr>
        <w:tabs>
          <w:tab w:pos="354" w:val="left" w:leader="none"/>
        </w:tabs>
        <w:spacing w:line="240" w:lineRule="auto" w:before="40" w:after="0"/>
        <w:ind w:left="353" w:right="0" w:hanging="241"/>
        <w:jc w:val="both"/>
      </w:pPr>
      <w:r>
        <w:rPr/>
        <w:t>MARCO</w:t>
      </w:r>
      <w:r>
        <w:rPr>
          <w:spacing w:val="-5"/>
        </w:rPr>
        <w:t> </w:t>
      </w:r>
      <w:r>
        <w:rPr/>
        <w:t>CONTEXTUAL</w:t>
      </w:r>
    </w:p>
    <w:p>
      <w:pPr>
        <w:pStyle w:val="BodyText"/>
        <w:rPr>
          <w:b/>
        </w:rPr>
      </w:pPr>
    </w:p>
    <w:p>
      <w:pPr>
        <w:pStyle w:val="BodyText"/>
        <w:rPr>
          <w:b/>
        </w:rPr>
      </w:pPr>
    </w:p>
    <w:p>
      <w:pPr>
        <w:pStyle w:val="ListParagraph"/>
        <w:numPr>
          <w:ilvl w:val="1"/>
          <w:numId w:val="20"/>
        </w:numPr>
        <w:tabs>
          <w:tab w:pos="533" w:val="left" w:leader="none"/>
        </w:tabs>
        <w:spacing w:line="240" w:lineRule="auto" w:before="0" w:after="0"/>
        <w:ind w:left="112" w:right="0" w:firstLine="0"/>
        <w:jc w:val="both"/>
        <w:rPr>
          <w:b/>
          <w:sz w:val="24"/>
        </w:rPr>
      </w:pPr>
      <w:r>
        <w:rPr>
          <w:b/>
          <w:sz w:val="24"/>
        </w:rPr>
        <w:t>Antecedentes Históricos del</w:t>
      </w:r>
      <w:r>
        <w:rPr>
          <w:b/>
          <w:spacing w:val="-9"/>
          <w:sz w:val="24"/>
        </w:rPr>
        <w:t> </w:t>
      </w:r>
      <w:r>
        <w:rPr>
          <w:b/>
          <w:sz w:val="24"/>
        </w:rPr>
        <w:t>IMSS</w:t>
      </w:r>
    </w:p>
    <w:p>
      <w:pPr>
        <w:pStyle w:val="BodyText"/>
        <w:spacing w:line="360" w:lineRule="auto" w:before="132"/>
        <w:ind w:left="112" w:right="117"/>
        <w:jc w:val="both"/>
      </w:pPr>
      <w:r>
        <w:rPr/>
        <w:t>El Instituto Mexicano del Seguro Social (IMSS) es una institución gubernamental, autónoma y tripartita (Estado, Patrones y Trabajadores), dedicada a brindar servicios de salud y seguridad social a la población que cuente con afiliación al instituto, llamada entonces asegurado o derechohabiente. Se considera a esta institución de seguridad social la más grande de América Latina. Fue fundada el 19 de enero de 1943 por decreto presidencial del entonces Presidente de la República el General Manuel Ávila Camacho.</w:t>
      </w:r>
    </w:p>
    <w:p>
      <w:pPr>
        <w:pStyle w:val="BodyText"/>
      </w:pPr>
    </w:p>
    <w:p>
      <w:pPr>
        <w:pStyle w:val="Heading1"/>
        <w:numPr>
          <w:ilvl w:val="1"/>
          <w:numId w:val="20"/>
        </w:numPr>
        <w:tabs>
          <w:tab w:pos="533" w:val="left" w:leader="none"/>
        </w:tabs>
        <w:spacing w:line="240" w:lineRule="auto" w:before="148" w:after="0"/>
        <w:ind w:left="532" w:right="0" w:hanging="420"/>
        <w:jc w:val="both"/>
      </w:pPr>
      <w:r>
        <w:rPr/>
        <w:t>Delegación Estado de México</w:t>
      </w:r>
      <w:r>
        <w:rPr>
          <w:spacing w:val="-8"/>
        </w:rPr>
        <w:t> </w:t>
      </w:r>
      <w:r>
        <w:rPr/>
        <w:t>Poniente</w:t>
      </w:r>
    </w:p>
    <w:p>
      <w:pPr>
        <w:pStyle w:val="BodyText"/>
        <w:spacing w:line="360" w:lineRule="auto" w:before="132"/>
        <w:ind w:left="112" w:right="114"/>
        <w:jc w:val="both"/>
      </w:pPr>
      <w:r>
        <w:rPr/>
        <w:t>La delegación Estado de México Poniente tiene influencia en 57 municipios. Cuenta actualmente con: 1 Hospital de Ginecóloga y Obstetricia (H.G.O. No. 221); 2 Hospital General Regional (H.G.R No. 220 y 251); 2 Hospital de Zona (H.G.Z. No. 194 y 58); 2 Subdelegaciones, una en Toluca y otra en Naucalpan; y 42 Unidades de Medicina Familiar, dentro de las cuales se encuentra la UMF/UMAA 231 Metepec, ubicadas en Heriberto Enríquez Poniente. No. 304 San José la Pilita, Metepec, Estado de México.</w:t>
      </w:r>
    </w:p>
    <w:p>
      <w:pPr>
        <w:pStyle w:val="BodyText"/>
      </w:pPr>
    </w:p>
    <w:p>
      <w:pPr>
        <w:pStyle w:val="Heading1"/>
        <w:numPr>
          <w:ilvl w:val="1"/>
          <w:numId w:val="20"/>
        </w:numPr>
        <w:tabs>
          <w:tab w:pos="533" w:val="left" w:leader="none"/>
        </w:tabs>
        <w:spacing w:line="240" w:lineRule="auto" w:before="148" w:after="0"/>
        <w:ind w:left="532" w:right="0" w:hanging="420"/>
        <w:jc w:val="both"/>
      </w:pPr>
      <w:r>
        <w:rPr/>
        <w:t>Hospital General Regional No. 220 “General José Vicente</w:t>
      </w:r>
      <w:r>
        <w:rPr>
          <w:spacing w:val="-11"/>
        </w:rPr>
        <w:t> </w:t>
      </w:r>
      <w:r>
        <w:rPr/>
        <w:t>Villada”</w:t>
      </w:r>
    </w:p>
    <w:p>
      <w:pPr>
        <w:pStyle w:val="BodyText"/>
        <w:spacing w:line="360" w:lineRule="auto" w:before="132"/>
        <w:ind w:left="112" w:right="115"/>
        <w:jc w:val="both"/>
      </w:pPr>
      <w:r>
        <w:rPr/>
        <w:t>El hospital General Regional No. 220 ―Gral. José Vicente Villada‖ se encuentra dentro de la Delegación Estado de México Poniente Toluca en el Valle de Toluca. Está ubicado en el predio de 31, 773 m2, de los cuales tienen una superficie construida de 11,438 m2 en 10 niveles, rodeada de jardines con la superficie de 4, 120 m2.</w:t>
      </w:r>
    </w:p>
    <w:p>
      <w:pPr>
        <w:pStyle w:val="BodyText"/>
      </w:pPr>
    </w:p>
    <w:p>
      <w:pPr>
        <w:pStyle w:val="BodyText"/>
        <w:spacing w:line="360" w:lineRule="auto" w:before="143"/>
        <w:ind w:left="112" w:right="116"/>
        <w:jc w:val="both"/>
      </w:pPr>
      <w:r>
        <w:rPr/>
        <w:t>Su área normativa o CAAMED está ubicada en el Hospital General Regional No. 220 se conforma como AMGD 62 y cuenta con Hospital General Regional, un Hospital de Gineco-obstetricia y 27 unidades de Medicina Familiar con domicilio en Paseo Tollocan No. 620 Col. Vértice a un costado del centro comercial Wal-Mart y a 20m. De la calle Urawa en donde se encuentra el Centro del Servicios Administrativos del Gobierno del Estado de México.</w:t>
      </w:r>
    </w:p>
    <w:p>
      <w:pPr>
        <w:pStyle w:val="BodyText"/>
      </w:pPr>
    </w:p>
    <w:p>
      <w:pPr>
        <w:pStyle w:val="BodyText"/>
        <w:spacing w:line="360" w:lineRule="auto" w:before="140"/>
        <w:ind w:left="112" w:right="119"/>
        <w:jc w:val="both"/>
      </w:pPr>
      <w:r>
        <w:rPr/>
        <w:t>La accesibilidad al Hospital General Regional No. 220 por la población derechohabiente va desde los 5 a 180 min., de las localidades más alejadas, podemos observar que las vías de accesibilidad en autobús o en automóvil son eficientes y rápidas.</w:t>
      </w:r>
    </w:p>
    <w:p>
      <w:pPr>
        <w:spacing w:after="0" w:line="360" w:lineRule="auto"/>
        <w:jc w:val="both"/>
        <w:sectPr>
          <w:footerReference w:type="default" r:id="rId29"/>
          <w:pgSz w:w="11910" w:h="16840"/>
          <w:pgMar w:footer="1622" w:header="0" w:top="1080" w:bottom="1820" w:left="1020" w:right="1020"/>
          <w:pgNumType w:start="61"/>
        </w:sectPr>
      </w:pPr>
    </w:p>
    <w:p>
      <w:pPr>
        <w:pStyle w:val="Heading1"/>
        <w:numPr>
          <w:ilvl w:val="1"/>
          <w:numId w:val="20"/>
        </w:numPr>
        <w:tabs>
          <w:tab w:pos="533" w:val="left" w:leader="none"/>
        </w:tabs>
        <w:spacing w:line="240" w:lineRule="auto" w:before="40" w:after="0"/>
        <w:ind w:left="532" w:right="0" w:hanging="420"/>
        <w:jc w:val="both"/>
      </w:pPr>
      <w:r>
        <w:rPr/>
        <w:t>Misión del Hospital General Regional Número</w:t>
      </w:r>
      <w:r>
        <w:rPr>
          <w:spacing w:val="-10"/>
        </w:rPr>
        <w:t> </w:t>
      </w:r>
      <w:r>
        <w:rPr/>
        <w:t>220</w:t>
      </w:r>
    </w:p>
    <w:p>
      <w:pPr>
        <w:pStyle w:val="BodyText"/>
        <w:spacing w:line="360" w:lineRule="auto" w:before="132"/>
        <w:ind w:left="112" w:right="118"/>
        <w:jc w:val="both"/>
      </w:pPr>
      <w:r>
        <w:rPr/>
        <w:t>Garantizar al derechohabiente la asistencia médica, en el segundo nivel de atención con eficacia y oportunidad: orientado a resolver necesidades actuales de salud de su población con un liderazgo efectivo que promueva la cultura de calidad mediante un trato humanístico que permita alcanzar la máxima satisfacción de usuarios y trabajadores.</w:t>
      </w:r>
    </w:p>
    <w:p>
      <w:pPr>
        <w:pStyle w:val="BodyText"/>
      </w:pPr>
    </w:p>
    <w:p>
      <w:pPr>
        <w:pStyle w:val="Heading1"/>
        <w:numPr>
          <w:ilvl w:val="1"/>
          <w:numId w:val="20"/>
        </w:numPr>
        <w:tabs>
          <w:tab w:pos="533" w:val="left" w:leader="none"/>
        </w:tabs>
        <w:spacing w:line="240" w:lineRule="auto" w:before="148" w:after="0"/>
        <w:ind w:left="532" w:right="0" w:hanging="420"/>
        <w:jc w:val="both"/>
      </w:pPr>
      <w:r>
        <w:rPr/>
        <w:t>Visión del Hospital General Regional Número</w:t>
      </w:r>
      <w:r>
        <w:rPr>
          <w:spacing w:val="-14"/>
        </w:rPr>
        <w:t> </w:t>
      </w:r>
      <w:r>
        <w:rPr/>
        <w:t>220</w:t>
      </w:r>
    </w:p>
    <w:p>
      <w:pPr>
        <w:pStyle w:val="BodyText"/>
        <w:spacing w:line="360" w:lineRule="auto" w:before="132"/>
        <w:ind w:left="112" w:right="117"/>
        <w:jc w:val="both"/>
      </w:pPr>
      <w:r>
        <w:rPr/>
        <w:t>Ser el mejor hospital de la región que satisfaga las necesidades de salud de su población derechohabiente a través de una atención integral de calidad; con trabajadores eficientes, identificados con la organización y sensibles a las demandas de los usuarios internos y externos contando siempre con tecnología de punta, usando racionalmente los recursos en un marco de finanzas sanas.</w:t>
      </w:r>
    </w:p>
    <w:p>
      <w:pPr>
        <w:pStyle w:val="BodyText"/>
      </w:pPr>
    </w:p>
    <w:p>
      <w:pPr>
        <w:pStyle w:val="Heading1"/>
        <w:numPr>
          <w:ilvl w:val="1"/>
          <w:numId w:val="20"/>
        </w:numPr>
        <w:tabs>
          <w:tab w:pos="533" w:val="left" w:leader="none"/>
        </w:tabs>
        <w:spacing w:line="240" w:lineRule="auto" w:before="148" w:after="0"/>
        <w:ind w:left="532" w:right="0" w:hanging="420"/>
        <w:jc w:val="both"/>
      </w:pPr>
      <w:r>
        <w:rPr/>
        <w:t>Valores del Hospital General Regional Número</w:t>
      </w:r>
      <w:r>
        <w:rPr>
          <w:spacing w:val="-11"/>
        </w:rPr>
        <w:t> </w:t>
      </w:r>
      <w:r>
        <w:rPr/>
        <w:t>220</w:t>
      </w:r>
    </w:p>
    <w:p>
      <w:pPr>
        <w:pStyle w:val="BodyText"/>
        <w:rPr>
          <w:b/>
        </w:rPr>
      </w:pPr>
    </w:p>
    <w:p>
      <w:pPr>
        <w:pStyle w:val="BodyText"/>
        <w:spacing w:before="6"/>
        <w:rPr>
          <w:b/>
          <w:sz w:val="23"/>
        </w:rPr>
      </w:pPr>
    </w:p>
    <w:p>
      <w:pPr>
        <w:pStyle w:val="BodyText"/>
        <w:spacing w:line="360" w:lineRule="auto"/>
        <w:ind w:left="112" w:right="116"/>
        <w:jc w:val="both"/>
      </w:pPr>
      <w:r>
        <w:rPr/>
        <w:t>Los valores que se presentan a continuación son los pilares y los juicios éticos, que deberán representar y adoptar todos los integrantes del Instituto Mexicano del Seguro Social en el Hospital General Regional Número 220</w:t>
      </w:r>
    </w:p>
    <w:p>
      <w:pPr>
        <w:pStyle w:val="BodyText"/>
      </w:pPr>
    </w:p>
    <w:p>
      <w:pPr>
        <w:pStyle w:val="BodyText"/>
        <w:spacing w:line="360" w:lineRule="auto" w:before="143"/>
        <w:ind w:left="112" w:right="119"/>
        <w:jc w:val="both"/>
      </w:pPr>
      <w:r>
        <w:rPr>
          <w:b/>
        </w:rPr>
        <w:t>Responsabilidad</w:t>
      </w:r>
      <w:r>
        <w:rPr/>
        <w:t>. Es un </w:t>
      </w:r>
      <w:hyperlink r:id="rId30">
        <w:r>
          <w:rPr/>
          <w:t>valor</w:t>
        </w:r>
      </w:hyperlink>
      <w:r>
        <w:rPr/>
        <w:t> que está en la </w:t>
      </w:r>
      <w:hyperlink r:id="rId31">
        <w:r>
          <w:rPr/>
          <w:t>conciencia</w:t>
        </w:r>
      </w:hyperlink>
      <w:r>
        <w:rPr/>
        <w:t> de la persona, que le permite reflexionar, administrar, orientar y valorar las consecuencias de sus actos, siempre en el plano de lo moral.</w:t>
      </w:r>
    </w:p>
    <w:p>
      <w:pPr>
        <w:pStyle w:val="BodyText"/>
        <w:spacing w:line="360" w:lineRule="auto" w:before="4"/>
        <w:ind w:left="112" w:right="114"/>
        <w:jc w:val="both"/>
      </w:pPr>
      <w:r>
        <w:rPr>
          <w:b/>
        </w:rPr>
        <w:t>Honestidad</w:t>
      </w:r>
      <w:r>
        <w:rPr/>
        <w:t>. Es el valor de decir la verdad, ser decente, recatado, razonable, justo u honrado, es una cualidad humana que consiste en comportarse y expresarse con coherencia y sinceridad,</w:t>
      </w:r>
    </w:p>
    <w:p>
      <w:pPr>
        <w:pStyle w:val="BodyText"/>
        <w:spacing w:line="360" w:lineRule="auto" w:before="4"/>
        <w:ind w:left="112" w:right="120"/>
        <w:jc w:val="both"/>
      </w:pPr>
      <w:r>
        <w:rPr>
          <w:b/>
        </w:rPr>
        <w:t>Cultura de calidad</w:t>
      </w:r>
      <w:r>
        <w:rPr/>
        <w:t>. En la organización determinara en conjunto con el compromiso de la dirección el éxito de los programas de gestión implementados en la organización.</w:t>
      </w:r>
    </w:p>
    <w:p>
      <w:pPr>
        <w:pStyle w:val="BodyText"/>
        <w:spacing w:line="360" w:lineRule="auto" w:before="4"/>
        <w:ind w:left="112" w:right="119" w:firstLine="60"/>
        <w:jc w:val="both"/>
      </w:pPr>
      <w:r>
        <w:rPr>
          <w:b/>
        </w:rPr>
        <w:t>Trabajo en equipo</w:t>
      </w:r>
      <w:r>
        <w:rPr/>
        <w:t>. Consiste en realizar una tarea específica, por medio de un grupo de personas, que conforman, a su vez, un grupo de trabajo.</w:t>
      </w:r>
    </w:p>
    <w:p>
      <w:pPr>
        <w:pStyle w:val="BodyText"/>
        <w:spacing w:line="360" w:lineRule="auto" w:before="4"/>
        <w:ind w:left="112" w:right="111"/>
        <w:jc w:val="both"/>
      </w:pPr>
      <w:r>
        <w:rPr>
          <w:b/>
        </w:rPr>
        <w:t>Lealtad</w:t>
      </w:r>
      <w:r>
        <w:rPr/>
        <w:t>. Es una virtud </w:t>
      </w:r>
      <w:r>
        <w:rPr>
          <w:b/>
        </w:rPr>
        <w:t>q</w:t>
      </w:r>
      <w:r>
        <w:rPr/>
        <w:t>ue se desarrolla en la conciencia y que implica cumplir con un compromiso aun frente a circunstancias cambiantes o adversas.</w:t>
      </w:r>
    </w:p>
    <w:p>
      <w:pPr>
        <w:pStyle w:val="BodyText"/>
        <w:spacing w:line="360" w:lineRule="auto" w:before="4"/>
        <w:ind w:left="112" w:right="117"/>
        <w:jc w:val="both"/>
      </w:pPr>
      <w:r>
        <w:rPr>
          <w:b/>
        </w:rPr>
        <w:t>Espíritu de servicio</w:t>
      </w:r>
      <w:r>
        <w:rPr/>
        <w:t>. Servir quiere decir dar, sacrificar una parte de sí mismo, de lo que se posee,  en favor de</w:t>
      </w:r>
      <w:r>
        <w:rPr>
          <w:spacing w:val="-3"/>
        </w:rPr>
        <w:t> </w:t>
      </w:r>
      <w:r>
        <w:rPr/>
        <w:t>otros.</w:t>
      </w:r>
    </w:p>
    <w:p>
      <w:pPr>
        <w:spacing w:after="0" w:line="360" w:lineRule="auto"/>
        <w:jc w:val="both"/>
        <w:sectPr>
          <w:pgSz w:w="11910" w:h="16840"/>
          <w:pgMar w:header="0" w:footer="1622" w:top="1080" w:bottom="1820" w:left="1020" w:right="1020"/>
        </w:sectPr>
      </w:pPr>
    </w:p>
    <w:p>
      <w:pPr>
        <w:pStyle w:val="BodyText"/>
        <w:spacing w:line="360" w:lineRule="auto" w:before="56"/>
        <w:ind w:left="592" w:right="654"/>
        <w:jc w:val="both"/>
      </w:pPr>
      <w:r>
        <w:rPr>
          <w:b/>
        </w:rPr>
        <w:t>Liderazgo</w:t>
      </w:r>
      <w:r>
        <w:rPr/>
        <w:t>. </w:t>
      </w:r>
      <w:r>
        <w:rPr>
          <w:color w:val="333333"/>
        </w:rPr>
        <w:t>Es el arte de influenciar, comandar y conducir </w:t>
      </w:r>
      <w:r>
        <w:rPr>
          <w:b/>
          <w:color w:val="333333"/>
        </w:rPr>
        <w:t>a </w:t>
      </w:r>
      <w:r>
        <w:rPr>
          <w:color w:val="333333"/>
        </w:rPr>
        <w:t>personas o de trabajar en un equipo de personas, atrayendo seguidores, influenciando positivamente las actitudes y los comportamientos de estos e incentivarles para trabajar por un objetivo común.</w:t>
      </w:r>
    </w:p>
    <w:p>
      <w:pPr>
        <w:pStyle w:val="BodyText"/>
      </w:pPr>
    </w:p>
    <w:p>
      <w:pPr>
        <w:pStyle w:val="BodyText"/>
      </w:pPr>
    </w:p>
    <w:p>
      <w:pPr>
        <w:pStyle w:val="BodyText"/>
      </w:pPr>
    </w:p>
    <w:p>
      <w:pPr>
        <w:pStyle w:val="BodyText"/>
      </w:pPr>
    </w:p>
    <w:p>
      <w:pPr>
        <w:pStyle w:val="Heading1"/>
        <w:numPr>
          <w:ilvl w:val="1"/>
          <w:numId w:val="20"/>
        </w:numPr>
        <w:tabs>
          <w:tab w:pos="1013" w:val="left" w:leader="none"/>
        </w:tabs>
        <w:spacing w:line="240" w:lineRule="auto" w:before="148" w:after="0"/>
        <w:ind w:left="1012" w:right="0" w:hanging="420"/>
        <w:jc w:val="both"/>
      </w:pPr>
      <w:r>
        <w:rPr/>
        <w:t>Estructura del Hospital General Regional Número</w:t>
      </w:r>
      <w:r>
        <w:rPr>
          <w:spacing w:val="-13"/>
        </w:rPr>
        <w:t> </w:t>
      </w:r>
      <w:r>
        <w:rPr/>
        <w:t>220</w:t>
      </w:r>
    </w:p>
    <w:p>
      <w:pPr>
        <w:pStyle w:val="BodyText"/>
        <w:spacing w:before="11"/>
        <w:rPr>
          <w:b/>
          <w:sz w:val="27"/>
        </w:rPr>
      </w:pPr>
      <w:r>
        <w:rPr/>
        <w:pict>
          <v:group style="position:absolute;margin-left:32.674999pt;margin-top:18.039274pt;width:533.1pt;height:453.75pt;mso-position-horizontal-relative:page;mso-position-vertical-relative:paragraph;z-index:2032;mso-wrap-distance-left:0;mso-wrap-distance-right:0" coordorigin="653,361" coordsize="10662,9075">
            <v:rect style="position:absolute;left:4272;top:368;width:2880;height:705" filled="false" stroked="true" strokeweight=".75pt" strokecolor="#333399"/>
            <v:line style="position:absolute" from="5690,1113" to="5690,1415" stroked="true" strokeweight="3pt" strokecolor="#808080"/>
            <v:line style="position:absolute" from="5650,1073" to="5650,1375" stroked="true" strokeweight="3pt" strokecolor="#003300"/>
            <v:rect style="position:absolute;left:7346;top:1265;width:2880;height:546" filled="false" stroked="true" strokeweight=".75pt" strokecolor="#333399"/>
            <v:line style="position:absolute" from="8485,8109" to="9205,8109" stroked="true" strokeweight="3pt" strokecolor="#808080"/>
            <v:line style="position:absolute" from="8445,8069" to="9165,8069" stroked="true" strokeweight="3pt" strokecolor="#003300"/>
            <v:line style="position:absolute" from="8845,1871" to="8845,9129" stroked="true" strokeweight="3pt" strokecolor="#808080"/>
            <v:line style="position:absolute" from="8805,1831" to="8805,9089" stroked="true" strokeweight="3pt" strokecolor="#003300"/>
            <v:rect style="position:absolute;left:1609;top:1265;width:2722;height:605" filled="false" stroked="true" strokeweight=".75pt" strokecolor="#333399"/>
            <v:line style="position:absolute" from="2857,1916" to="2857,4859" stroked="true" strokeweight="3pt" strokecolor="#808080"/>
            <v:line style="position:absolute" from="2817,1876" to="2817,4819" stroked="true" strokeweight="3pt" strokecolor="#003300"/>
            <v:rect style="position:absolute;left:2984;top:2249;width:1980;height:900" filled="false" stroked="true" strokeweight=".75pt" strokecolor="#333399"/>
            <v:rect style="position:absolute;left:661;top:2249;width:1955;height:900" filled="false" stroked="true" strokeweight=".75pt" strokecolor="#333399"/>
            <v:line style="position:absolute" from="3016,2601" to="2656,2603" stroked="true" strokeweight="3pt" strokecolor="#808080"/>
            <v:line style="position:absolute" from="2976,2561" to="2616,2563" stroked="true" strokeweight="3pt" strokecolor="#003300"/>
            <v:rect style="position:absolute;left:661;top:3299;width:1955;height:900" filled="false" stroked="true" strokeweight=".75pt" strokecolor="#333399"/>
            <v:rect style="position:absolute;left:3006;top:3299;width:1958;height:900" filled="false" stroked="true" strokeweight=".75pt" strokecolor="#333399"/>
            <v:line style="position:absolute" from="3016,3700" to="2656,3700" stroked="true" strokeweight="3pt" strokecolor="#808080"/>
            <v:line style="position:absolute" from="2976,3660" to="2616,3660" stroked="true" strokeweight="3pt" strokecolor="#003300"/>
            <v:line style="position:absolute" from="4371,1415" to="7386,1415" stroked="true" strokeweight="3pt" strokecolor="#808080"/>
            <v:line style="position:absolute" from="4331,1375" to="7346,1375" stroked="true" strokeweight="3pt" strokecolor="#003300"/>
            <v:line style="position:absolute" from="8378,5280" to="9112,5280" stroked="true" strokeweight="3pt" strokecolor="#808080"/>
            <v:line style="position:absolute" from="8338,5240" to="9112,5240" stroked="true" strokeweight="3pt" strokecolor="#003300"/>
            <v:rect style="position:absolute;left:9112;top:3037;width:1980;height:710" filled="false" stroked="true" strokeweight=".75pt" strokecolor="#333399"/>
            <v:rect style="position:absolute;left:9112;top:5977;width:1980;height:657" filled="false" stroked="true" strokeweight=".75pt" strokecolor="#333399"/>
            <v:rect style="position:absolute;left:9112;top:3922;width:1980;height:900" filled="false" stroked="true" strokeweight=".75pt" strokecolor="#333399"/>
            <v:rect style="position:absolute;left:5923;top:3037;width:2340;height:900" filled="false" stroked="true" strokeweight=".75pt" strokecolor="#333399"/>
            <v:rect style="position:absolute;left:5923;top:3922;width:2340;height:900" filled="true" fillcolor="#ffffff" stroked="false">
              <v:fill type="solid"/>
            </v:rect>
            <v:rect style="position:absolute;left:5923;top:3922;width:2340;height:900" filled="false" stroked="true" strokeweight=".75pt" strokecolor="#333399"/>
            <v:rect style="position:absolute;left:9112;top:4960;width:1980;height:751" filled="false" stroked="true" strokeweight=".75pt" strokecolor="#333399"/>
            <v:line style="position:absolute" from="8485,4328" to="9124,4328" stroked="true" strokeweight="3pt" strokecolor="#808080"/>
            <v:line style="position:absolute" from="8445,4288" to="9084,4288" stroked="true" strokeweight="3pt" strokecolor="#003300"/>
            <v:line style="position:absolute" from="8845,9129" to="9315,9129" stroked="true" strokeweight="3pt" strokecolor="#808080"/>
            <v:line style="position:absolute" from="8805,9089" to="9315,9089" stroked="true" strokeweight="3pt" strokecolor="#003300"/>
            <v:line style="position:absolute" from="8485,7290" to="9149,7290" stroked="true" strokeweight="3pt" strokecolor="#808080"/>
            <v:line style="position:absolute" from="8445,7250" to="9109,7250" stroked="true" strokeweight="3pt" strokecolor="#003300"/>
            <v:line style="position:absolute" from="8485,6189" to="9065,6189" stroked="true" strokeweight="3pt" strokecolor="#808080"/>
            <v:line style="position:absolute" from="8445,6149" to="9025,6149" stroked="true" strokeweight="3pt" strokecolor="#003300"/>
            <v:rect style="position:absolute;left:3029;top:4383;width:1958;height:900" filled="false" stroked="true" strokeweight=".75pt" strokecolor="#333399"/>
            <v:rect style="position:absolute;left:661;top:4383;width:1955;height:900" filled="false" stroked="true" strokeweight=".75pt" strokecolor="#333399"/>
            <v:line style="position:absolute" from="3016,4859" to="2656,4862" stroked="true" strokeweight="3.0pt" strokecolor="#808080"/>
            <v:line style="position:absolute" from="2976,4819" to="2616,4822" stroked="true" strokeweight="3.0pt" strokecolor="#003300"/>
            <v:line style="position:absolute" from="8485,2289" to="9065,2289" stroked="true" strokeweight="3pt" strokecolor="#808080"/>
            <v:line style="position:absolute" from="8445,2249" to="9025,2249" stroked="true" strokeweight="3pt" strokecolor="#003300"/>
            <v:line style="position:absolute" from="8496,3339" to="9065,3339" stroked="true" strokeweight="3pt" strokecolor="#808080"/>
            <v:line style="position:absolute" from="8456,3299" to="9025,3299" stroked="true" strokeweight="3pt" strokecolor="#003300"/>
            <v:rect style="position:absolute;left:9315;top:8861;width:1993;height:567" filled="false" stroked="true" strokeweight=".75pt" strokecolor="#333399"/>
            <v:shape style="position:absolute;left:5923;top:3037;width:2340;height:893" type="#_x0000_t202" filled="false" stroked="false">
              <v:textbox inset="0,0,0,0">
                <w:txbxContent>
                  <w:p>
                    <w:pPr>
                      <w:spacing w:before="75"/>
                      <w:ind w:left="174" w:right="0" w:firstLine="0"/>
                      <w:jc w:val="left"/>
                      <w:rPr>
                        <w:rFonts w:ascii="Arial"/>
                        <w:b/>
                        <w:sz w:val="16"/>
                      </w:rPr>
                    </w:pPr>
                    <w:r>
                      <w:rPr>
                        <w:rFonts w:ascii="Arial"/>
                        <w:b/>
                        <w:sz w:val="16"/>
                      </w:rPr>
                      <w:t>JEFE MEDICINA INTERNA</w:t>
                    </w:r>
                  </w:p>
                </w:txbxContent>
              </v:textbox>
              <w10:wrap type="none"/>
            </v:shape>
            <v:shape style="position:absolute;left:5923;top:3930;width:2340;height:893" type="#_x0000_t202" filled="false" stroked="false">
              <v:textbox inset="0,0,0,0">
                <w:txbxContent>
                  <w:p>
                    <w:pPr>
                      <w:spacing w:before="66"/>
                      <w:ind w:left="611" w:right="0" w:firstLine="0"/>
                      <w:jc w:val="left"/>
                      <w:rPr>
                        <w:rFonts w:ascii="Arial"/>
                        <w:b/>
                        <w:sz w:val="16"/>
                      </w:rPr>
                    </w:pPr>
                    <w:r>
                      <w:rPr>
                        <w:rFonts w:ascii="Arial"/>
                        <w:b/>
                        <w:sz w:val="16"/>
                      </w:rPr>
                      <w:t>JEFE CIRUGIA</w:t>
                    </w:r>
                  </w:p>
                </w:txbxContent>
              </v:textbox>
              <w10:wrap type="none"/>
            </v:shape>
            <v:shape style="position:absolute;left:4301;top:368;width:2851;height:705" type="#_x0000_t202" filled="false" stroked="false">
              <v:textbox inset="0,0,0,0">
                <w:txbxContent>
                  <w:p>
                    <w:pPr>
                      <w:spacing w:before="75"/>
                      <w:ind w:left="650" w:right="0" w:firstLine="0"/>
                      <w:jc w:val="left"/>
                      <w:rPr>
                        <w:rFonts w:ascii="Arial"/>
                        <w:b/>
                        <w:sz w:val="16"/>
                      </w:rPr>
                    </w:pPr>
                    <w:r>
                      <w:rPr>
                        <w:rFonts w:ascii="Arial"/>
                        <w:b/>
                        <w:sz w:val="16"/>
                      </w:rPr>
                      <w:t>DIRECTOR MEDICO</w:t>
                    </w:r>
                  </w:p>
                </w:txbxContent>
              </v:textbox>
              <w10:wrap type="none"/>
            </v:shape>
            <v:shape style="position:absolute;left:1609;top:1265;width:2693;height:576" type="#_x0000_t202" filled="false" stroked="false">
              <v:textbox inset="0,0,0,0">
                <w:txbxContent>
                  <w:p>
                    <w:pPr>
                      <w:spacing w:before="74"/>
                      <w:ind w:left="678" w:right="626" w:firstLine="64"/>
                      <w:jc w:val="left"/>
                      <w:rPr>
                        <w:rFonts w:ascii="Arial"/>
                        <w:b/>
                        <w:sz w:val="16"/>
                      </w:rPr>
                    </w:pPr>
                    <w:r>
                      <w:rPr>
                        <w:rFonts w:ascii="Arial"/>
                        <w:b/>
                        <w:sz w:val="16"/>
                      </w:rPr>
                      <w:t>SUBDIRECCION ADMINISTRATIVA</w:t>
                    </w:r>
                  </w:p>
                </w:txbxContent>
              </v:textbox>
              <w10:wrap type="none"/>
            </v:shape>
            <v:shape style="position:absolute;left:7346;top:1265;width:2880;height:576" type="#_x0000_t202" filled="false" stroked="false">
              <v:textbox inset="0,0,0,0">
                <w:txbxContent>
                  <w:p>
                    <w:pPr>
                      <w:spacing w:before="74"/>
                      <w:ind w:left="366" w:right="0" w:firstLine="0"/>
                      <w:jc w:val="left"/>
                      <w:rPr>
                        <w:rFonts w:ascii="Arial" w:hAnsi="Arial"/>
                        <w:b/>
                        <w:sz w:val="18"/>
                      </w:rPr>
                    </w:pPr>
                    <w:r>
                      <w:rPr>
                        <w:rFonts w:ascii="Arial" w:hAnsi="Arial"/>
                        <w:b/>
                        <w:sz w:val="18"/>
                      </w:rPr>
                      <w:t>SUBDIRECCION MÉDICA</w:t>
                    </w:r>
                  </w:p>
                </w:txbxContent>
              </v:textbox>
              <w10:wrap type="none"/>
            </v:shape>
            <v:shape style="position:absolute;left:661;top:2259;width:1955;height:890" type="#_x0000_t202" filled="false" stroked="false">
              <v:textbox inset="0,0,0,0">
                <w:txbxContent>
                  <w:p>
                    <w:pPr>
                      <w:spacing w:before="71"/>
                      <w:ind w:left="385" w:right="0" w:firstLine="0"/>
                      <w:jc w:val="left"/>
                      <w:rPr>
                        <w:rFonts w:ascii="Arial"/>
                        <w:b/>
                        <w:sz w:val="16"/>
                      </w:rPr>
                    </w:pPr>
                    <w:r>
                      <w:rPr>
                        <w:rFonts w:ascii="Arial"/>
                        <w:b/>
                        <w:sz w:val="16"/>
                      </w:rPr>
                      <w:t>CONTRALORIA</w:t>
                    </w:r>
                  </w:p>
                </w:txbxContent>
              </v:textbox>
              <w10:wrap type="none"/>
            </v:shape>
            <v:shape style="position:absolute;left:3006;top:2259;width:1966;height:890" type="#_x0000_t202" filled="false" stroked="false">
              <v:textbox inset="0,0,0,0">
                <w:txbxContent>
                  <w:p>
                    <w:pPr>
                      <w:spacing w:line="249" w:lineRule="auto" w:before="64"/>
                      <w:ind w:left="524" w:right="238" w:hanging="231"/>
                      <w:jc w:val="left"/>
                      <w:rPr>
                        <w:rFonts w:ascii="Arial"/>
                        <w:b/>
                        <w:sz w:val="16"/>
                      </w:rPr>
                    </w:pPr>
                    <w:r>
                      <w:rPr>
                        <w:rFonts w:ascii="Arial"/>
                        <w:b/>
                        <w:sz w:val="16"/>
                      </w:rPr>
                      <w:t>DEPARTAMENTO PERSONAL</w:t>
                    </w:r>
                  </w:p>
                </w:txbxContent>
              </v:textbox>
              <w10:wrap type="none"/>
            </v:shape>
            <v:shape style="position:absolute;left:661;top:3309;width:1955;height:890" type="#_x0000_t202" filled="false" stroked="false">
              <v:textbox inset="0,0,0,0">
                <w:txbxContent>
                  <w:p>
                    <w:pPr>
                      <w:spacing w:before="75"/>
                      <w:ind w:left="203" w:right="0" w:firstLine="0"/>
                      <w:jc w:val="left"/>
                      <w:rPr>
                        <w:rFonts w:ascii="Arial"/>
                        <w:b/>
                        <w:sz w:val="16"/>
                      </w:rPr>
                    </w:pPr>
                    <w:r>
                      <w:rPr>
                        <w:rFonts w:ascii="Arial"/>
                        <w:b/>
                        <w:sz w:val="16"/>
                      </w:rPr>
                      <w:t>ABASTECIMIENTOS</w:t>
                    </w:r>
                  </w:p>
                </w:txbxContent>
              </v:textbox>
              <w10:wrap type="none"/>
            </v:shape>
            <v:shape style="position:absolute;left:3006;top:3309;width:1966;height:890" type="#_x0000_t202" filled="false" stroked="false">
              <v:textbox inset="0,0,0,0">
                <w:txbxContent>
                  <w:p>
                    <w:pPr>
                      <w:spacing w:before="65"/>
                      <w:ind w:left="730" w:right="238" w:hanging="480"/>
                      <w:jc w:val="left"/>
                      <w:rPr>
                        <w:rFonts w:ascii="Arial"/>
                        <w:b/>
                        <w:sz w:val="16"/>
                      </w:rPr>
                    </w:pPr>
                    <w:r>
                      <w:rPr>
                        <w:rFonts w:ascii="Arial"/>
                        <w:b/>
                        <w:sz w:val="16"/>
                      </w:rPr>
                      <w:t>CONSERVACION Y MTTO.</w:t>
                    </w:r>
                  </w:p>
                </w:txbxContent>
              </v:textbox>
              <w10:wrap type="none"/>
            </v:shape>
            <v:shape style="position:absolute;left:661;top:4365;width:1955;height:908" type="#_x0000_t202" filled="false" stroked="false">
              <v:textbox inset="0,0,0,0">
                <w:txbxContent>
                  <w:p>
                    <w:pPr>
                      <w:spacing w:before="100"/>
                      <w:ind w:left="551" w:right="0" w:firstLine="0"/>
                      <w:jc w:val="left"/>
                      <w:rPr>
                        <w:rFonts w:ascii="Arial"/>
                        <w:b/>
                        <w:sz w:val="16"/>
                      </w:rPr>
                    </w:pPr>
                    <w:r>
                      <w:rPr>
                        <w:rFonts w:ascii="Arial"/>
                        <w:b/>
                        <w:sz w:val="16"/>
                      </w:rPr>
                      <w:t>FARMACIA</w:t>
                    </w:r>
                  </w:p>
                </w:txbxContent>
              </v:textbox>
              <w10:wrap type="none"/>
            </v:shape>
            <v:shape style="position:absolute;left:3006;top:4365;width:1966;height:908" type="#_x0000_t202" filled="false" stroked="false">
              <v:textbox inset="0,0,0,0">
                <w:txbxContent>
                  <w:p>
                    <w:pPr>
                      <w:spacing w:before="93"/>
                      <w:ind w:left="502" w:right="448" w:firstLine="62"/>
                      <w:jc w:val="left"/>
                      <w:rPr>
                        <w:rFonts w:ascii="Arial"/>
                        <w:b/>
                        <w:sz w:val="16"/>
                      </w:rPr>
                    </w:pPr>
                    <w:r>
                      <w:rPr>
                        <w:rFonts w:ascii="Arial"/>
                        <w:b/>
                        <w:sz w:val="16"/>
                      </w:rPr>
                      <w:t>SERVICIOS GENERALES</w:t>
                    </w:r>
                  </w:p>
                </w:txbxContent>
              </v:textbox>
              <w10:wrap type="none"/>
            </v:shape>
            <v:shape style="position:absolute;left:9149;top:4960;width:1943;height:751" type="#_x0000_t202" filled="false" stroked="false">
              <v:textbox inset="0,0,0,0">
                <w:txbxContent>
                  <w:p>
                    <w:pPr>
                      <w:spacing w:before="75"/>
                      <w:ind w:left="645" w:right="171" w:hanging="485"/>
                      <w:jc w:val="left"/>
                      <w:rPr>
                        <w:rFonts w:ascii="Arial" w:hAnsi="Arial"/>
                        <w:b/>
                        <w:sz w:val="16"/>
                      </w:rPr>
                    </w:pPr>
                    <w:r>
                      <w:rPr>
                        <w:rFonts w:ascii="Arial" w:hAnsi="Arial"/>
                        <w:b/>
                        <w:sz w:val="16"/>
                      </w:rPr>
                      <w:t>JEFE ENSEÑANZA E INVEST.</w:t>
                    </w:r>
                  </w:p>
                </w:txbxContent>
              </v:textbox>
              <w10:wrap type="none"/>
            </v:shape>
            <v:shape style="position:absolute;left:9149;top:5977;width:1943;height:657" type="#_x0000_t202" filled="false" stroked="false">
              <v:textbox inset="0,0,0,0">
                <w:txbxContent>
                  <w:p>
                    <w:pPr>
                      <w:spacing w:before="76"/>
                      <w:ind w:left="203" w:right="171" w:firstLine="0"/>
                      <w:jc w:val="left"/>
                      <w:rPr>
                        <w:rFonts w:ascii="Arial"/>
                        <w:b/>
                        <w:sz w:val="16"/>
                      </w:rPr>
                    </w:pPr>
                    <w:r>
                      <w:rPr>
                        <w:rFonts w:ascii="Arial"/>
                        <w:b/>
                        <w:sz w:val="16"/>
                      </w:rPr>
                      <w:t>JEFE ENFERMERIA</w:t>
                    </w:r>
                  </w:p>
                </w:txbxContent>
              </v:textbox>
              <w10:wrap type="none"/>
            </v:shape>
            <v:shape style="position:absolute;left:9315;top:8861;width:1993;height:567" type="#_x0000_t202" filled="false" stroked="false">
              <v:textbox inset="0,0,0,0">
                <w:txbxContent>
                  <w:p>
                    <w:pPr>
                      <w:spacing w:before="75"/>
                      <w:ind w:left="301" w:right="0" w:firstLine="0"/>
                      <w:jc w:val="left"/>
                      <w:rPr>
                        <w:rFonts w:ascii="Arial"/>
                        <w:b/>
                        <w:sz w:val="16"/>
                      </w:rPr>
                    </w:pPr>
                    <w:r>
                      <w:rPr>
                        <w:rFonts w:ascii="Arial"/>
                        <w:b/>
                        <w:sz w:val="16"/>
                      </w:rPr>
                      <w:t>JEFE PATOLOGIA</w:t>
                    </w:r>
                  </w:p>
                </w:txbxContent>
              </v:textbox>
              <w10:wrap type="none"/>
            </v:shape>
            <v:shape style="position:absolute;left:9496;top:3133;width:1217;height:344" type="#_x0000_t202" filled="false" stroked="false">
              <v:textbox inset="0,0,0,0">
                <w:txbxContent>
                  <w:p>
                    <w:pPr>
                      <w:spacing w:line="163" w:lineRule="exact" w:before="0"/>
                      <w:ind w:left="-1" w:right="0" w:firstLine="0"/>
                      <w:jc w:val="center"/>
                      <w:rPr>
                        <w:rFonts w:ascii="Arial"/>
                        <w:b/>
                        <w:sz w:val="16"/>
                      </w:rPr>
                    </w:pPr>
                    <w:r>
                      <w:rPr>
                        <w:rFonts w:ascii="Arial"/>
                        <w:b/>
                        <w:sz w:val="16"/>
                      </w:rPr>
                      <w:t>JEFE</w:t>
                    </w:r>
                    <w:r>
                      <w:rPr>
                        <w:rFonts w:ascii="Arial"/>
                        <w:b/>
                        <w:spacing w:val="-7"/>
                        <w:sz w:val="16"/>
                      </w:rPr>
                      <w:t> </w:t>
                    </w:r>
                    <w:r>
                      <w:rPr>
                        <w:rFonts w:ascii="Arial"/>
                        <w:b/>
                        <w:sz w:val="16"/>
                      </w:rPr>
                      <w:t>TRABAJO</w:t>
                    </w:r>
                  </w:p>
                  <w:p>
                    <w:pPr>
                      <w:spacing w:line="180" w:lineRule="exact" w:before="0"/>
                      <w:ind w:left="285" w:right="287" w:firstLine="0"/>
                      <w:jc w:val="center"/>
                      <w:rPr>
                        <w:rFonts w:ascii="Arial"/>
                        <w:b/>
                        <w:sz w:val="16"/>
                      </w:rPr>
                    </w:pPr>
                    <w:r>
                      <w:rPr>
                        <w:rFonts w:ascii="Arial"/>
                        <w:b/>
                        <w:sz w:val="16"/>
                      </w:rPr>
                      <w:t>SOCIAL</w:t>
                    </w:r>
                  </w:p>
                </w:txbxContent>
              </v:textbox>
              <w10:wrap type="none"/>
            </v:shape>
            <v:shape style="position:absolute;left:9429;top:4016;width:1349;height:531" type="#_x0000_t202" filled="false" stroked="false">
              <v:textbox inset="0,0,0,0">
                <w:txbxContent>
                  <w:p>
                    <w:pPr>
                      <w:spacing w:line="164" w:lineRule="exact" w:before="0"/>
                      <w:ind w:left="31" w:right="-10" w:hanging="32"/>
                      <w:jc w:val="left"/>
                      <w:rPr>
                        <w:rFonts w:ascii="Arial"/>
                        <w:b/>
                        <w:sz w:val="16"/>
                      </w:rPr>
                    </w:pPr>
                    <w:r>
                      <w:rPr>
                        <w:rFonts w:ascii="Arial"/>
                        <w:b/>
                        <w:spacing w:val="-1"/>
                        <w:sz w:val="16"/>
                      </w:rPr>
                      <w:t>DEPARTAMENTO</w:t>
                    </w:r>
                  </w:p>
                  <w:p>
                    <w:pPr>
                      <w:spacing w:before="1"/>
                      <w:ind w:left="74" w:right="10" w:hanging="44"/>
                      <w:jc w:val="left"/>
                      <w:rPr>
                        <w:rFonts w:ascii="Arial"/>
                        <w:b/>
                        <w:sz w:val="16"/>
                      </w:rPr>
                    </w:pPr>
                    <w:r>
                      <w:rPr>
                        <w:rFonts w:ascii="Arial"/>
                        <w:b/>
                        <w:sz w:val="16"/>
                      </w:rPr>
                      <w:t>EPIDEMIOLOGIA HOSPITALARIA</w:t>
                    </w:r>
                  </w:p>
                </w:txbxContent>
              </v:textbox>
              <w10:wrap type="none"/>
            </v:shape>
            <v:shape style="position:absolute;left:5826;top:2024;width:2340;height:900" type="#_x0000_t202" filled="false" stroked="true" strokeweight=".75pt" strokecolor="#333399">
              <v:textbox inset="0,0,0,0">
                <w:txbxContent>
                  <w:p>
                    <w:pPr>
                      <w:spacing w:before="78"/>
                      <w:ind w:left="328" w:right="0" w:firstLine="0"/>
                      <w:jc w:val="left"/>
                      <w:rPr>
                        <w:rFonts w:ascii="Arial"/>
                        <w:b/>
                        <w:sz w:val="16"/>
                      </w:rPr>
                    </w:pPr>
                    <w:r>
                      <w:rPr>
                        <w:rFonts w:ascii="Arial"/>
                        <w:b/>
                        <w:sz w:val="16"/>
                      </w:rPr>
                      <w:t>JEFE DE URGENCIAS</w:t>
                    </w:r>
                  </w:p>
                </w:txbxContent>
              </v:textbox>
              <w10:wrap type="none"/>
            </v:shape>
            <v:shape style="position:absolute;left:9219;top:2024;width:1633;height:872" type="#_x0000_t202" filled="false" stroked="true" strokeweight=".75pt" strokecolor="#333399">
              <v:textbox inset="0,0,0,0">
                <w:txbxContent>
                  <w:p>
                    <w:pPr>
                      <w:spacing w:before="68"/>
                      <w:ind w:left="147" w:right="337" w:firstLine="0"/>
                      <w:jc w:val="left"/>
                      <w:rPr>
                        <w:rFonts w:ascii="Arial"/>
                        <w:b/>
                        <w:sz w:val="16"/>
                      </w:rPr>
                    </w:pPr>
                    <w:r>
                      <w:rPr>
                        <w:rFonts w:ascii="Arial"/>
                        <w:b/>
                        <w:sz w:val="16"/>
                      </w:rPr>
                      <w:t>BANCO DE SANGRE MED. FISICA Y REHAB.</w:t>
                    </w:r>
                  </w:p>
                </w:txbxContent>
              </v:textbox>
              <w10:wrap type="none"/>
            </v:shape>
            <v:shape style="position:absolute;left:5923;top:4960;width:2340;height:900" type="#_x0000_t202" filled="false" stroked="true" strokeweight=".75pt" strokecolor="#333399">
              <v:textbox inset="0,0,0,0">
                <w:txbxContent>
                  <w:p>
                    <w:pPr>
                      <w:spacing w:before="68"/>
                      <w:ind w:left="687" w:right="512" w:hanging="168"/>
                      <w:jc w:val="left"/>
                      <w:rPr>
                        <w:rFonts w:ascii="Arial"/>
                        <w:b/>
                        <w:sz w:val="16"/>
                      </w:rPr>
                    </w:pPr>
                    <w:r>
                      <w:rPr>
                        <w:rFonts w:ascii="Arial"/>
                        <w:b/>
                        <w:sz w:val="16"/>
                      </w:rPr>
                      <w:t>JEFE TRAUMA Y ORTOPEDIA</w:t>
                    </w:r>
                  </w:p>
                </w:txbxContent>
              </v:textbox>
              <w10:wrap type="none"/>
            </v:shape>
            <v:shape style="position:absolute;left:5923;top:5977;width:2340;height:900" type="#_x0000_t202" filled="false" stroked="true" strokeweight=".75pt" strokecolor="#333399">
              <v:textbox inset="0,0,0,0">
                <w:txbxContent>
                  <w:p>
                    <w:pPr>
                      <w:spacing w:before="78"/>
                      <w:ind w:left="526" w:right="0" w:firstLine="0"/>
                      <w:jc w:val="left"/>
                      <w:rPr>
                        <w:rFonts w:ascii="Arial"/>
                        <w:b/>
                        <w:sz w:val="16"/>
                      </w:rPr>
                    </w:pPr>
                    <w:r>
                      <w:rPr>
                        <w:rFonts w:ascii="Arial"/>
                        <w:b/>
                        <w:sz w:val="16"/>
                      </w:rPr>
                      <w:t>JEFE GABINETE</w:t>
                    </w:r>
                  </w:p>
                </w:txbxContent>
              </v:textbox>
              <w10:wrap type="none"/>
            </v:shape>
            <v:shape style="position:absolute;left:9219;top:7017;width:1980;height:635" type="#_x0000_t202" filled="false" stroked="true" strokeweight=".75pt" strokecolor="#333399">
              <v:textbox inset="0,0,0,0">
                <w:txbxContent>
                  <w:p>
                    <w:pPr>
                      <w:spacing w:before="75"/>
                      <w:ind w:left="296" w:right="0" w:firstLine="0"/>
                      <w:jc w:val="left"/>
                      <w:rPr>
                        <w:rFonts w:ascii="Arial"/>
                        <w:b/>
                        <w:sz w:val="16"/>
                      </w:rPr>
                    </w:pPr>
                    <w:r>
                      <w:rPr>
                        <w:rFonts w:ascii="Arial"/>
                        <w:b/>
                        <w:sz w:val="16"/>
                      </w:rPr>
                      <w:t>JEFE NUTRICION</w:t>
                    </w:r>
                  </w:p>
                </w:txbxContent>
              </v:textbox>
              <w10:wrap type="none"/>
            </v:shape>
            <v:shape style="position:absolute;left:5923;top:7116;width:2340;height:682" type="#_x0000_t202" filled="false" stroked="true" strokeweight=".75pt" strokecolor="#333399">
              <v:textbox inset="0,0,0,0">
                <w:txbxContent>
                  <w:p>
                    <w:pPr>
                      <w:spacing w:before="67"/>
                      <w:ind w:left="510" w:right="0" w:firstLine="0"/>
                      <w:jc w:val="left"/>
                      <w:rPr>
                        <w:rFonts w:ascii="Arial"/>
                        <w:b/>
                        <w:sz w:val="16"/>
                      </w:rPr>
                    </w:pPr>
                    <w:r>
                      <w:rPr>
                        <w:rFonts w:ascii="Arial"/>
                        <w:b/>
                        <w:sz w:val="16"/>
                      </w:rPr>
                      <w:t>JEFE PEDIATRIA</w:t>
                    </w:r>
                  </w:p>
                </w:txbxContent>
              </v:textbox>
              <w10:wrap type="none"/>
            </v:shape>
            <v:shape style="position:absolute;left:9315;top:7885;width:1980;height:718" type="#_x0000_t202" filled="false" stroked="true" strokeweight=".75pt" strokecolor="#333399">
              <v:textbox inset="0,0,0,0">
                <w:txbxContent>
                  <w:p>
                    <w:pPr>
                      <w:spacing w:before="69"/>
                      <w:ind w:left="221" w:right="0" w:firstLine="0"/>
                      <w:jc w:val="left"/>
                      <w:rPr>
                        <w:rFonts w:ascii="Arial"/>
                        <w:b/>
                        <w:sz w:val="16"/>
                      </w:rPr>
                    </w:pPr>
                    <w:r>
                      <w:rPr>
                        <w:rFonts w:ascii="Arial"/>
                        <w:b/>
                        <w:sz w:val="16"/>
                      </w:rPr>
                      <w:t>JEFE QUIROFANOS</w:t>
                    </w:r>
                  </w:p>
                </w:txbxContent>
              </v:textbox>
              <w10:wrap type="none"/>
            </v:shape>
            <v:shape style="position:absolute;left:5923;top:7953;width:2340;height:551" type="#_x0000_t202" filled="false" stroked="true" strokeweight=".75pt" strokecolor="#333399">
              <v:textbox inset="0,0,0,0">
                <w:txbxContent>
                  <w:p>
                    <w:pPr>
                      <w:spacing w:before="68"/>
                      <w:ind w:left="404" w:right="0" w:firstLine="0"/>
                      <w:jc w:val="left"/>
                      <w:rPr>
                        <w:rFonts w:ascii="Arial"/>
                        <w:b/>
                        <w:sz w:val="16"/>
                      </w:rPr>
                    </w:pPr>
                    <w:r>
                      <w:rPr>
                        <w:rFonts w:ascii="Arial"/>
                        <w:b/>
                        <w:sz w:val="16"/>
                      </w:rPr>
                      <w:t>JEFE LAB. CLINICO</w:t>
                    </w:r>
                  </w:p>
                </w:txbxContent>
              </v:textbox>
              <w10:wrap type="none"/>
            </v:shape>
            <w10:wrap type="topAndBottom"/>
          </v:group>
        </w:pict>
      </w:r>
    </w:p>
    <w:p>
      <w:pPr>
        <w:pStyle w:val="BodyText"/>
        <w:rPr>
          <w:b/>
        </w:rPr>
      </w:pPr>
    </w:p>
    <w:p>
      <w:pPr>
        <w:pStyle w:val="BodyText"/>
        <w:rPr>
          <w:b/>
        </w:rPr>
      </w:pPr>
    </w:p>
    <w:p>
      <w:pPr>
        <w:pStyle w:val="BodyText"/>
        <w:spacing w:before="4"/>
        <w:rPr>
          <w:b/>
          <w:sz w:val="32"/>
        </w:rPr>
      </w:pPr>
    </w:p>
    <w:p>
      <w:pPr>
        <w:spacing w:before="0"/>
        <w:ind w:left="592" w:right="0" w:firstLine="0"/>
        <w:jc w:val="both"/>
        <w:rPr>
          <w:sz w:val="16"/>
        </w:rPr>
      </w:pPr>
      <w:r>
        <w:rPr>
          <w:sz w:val="16"/>
        </w:rPr>
        <w:t>Fuente: </w:t>
      </w:r>
      <w:r>
        <w:rPr>
          <w:color w:val="333333"/>
          <w:sz w:val="16"/>
        </w:rPr>
        <w:t>manual de organización unidades médicas hospitalarias de segundo nivel imss</w:t>
      </w:r>
    </w:p>
    <w:p>
      <w:pPr>
        <w:spacing w:after="0"/>
        <w:jc w:val="both"/>
        <w:rPr>
          <w:sz w:val="16"/>
        </w:rPr>
        <w:sectPr>
          <w:pgSz w:w="11910" w:h="16840"/>
          <w:pgMar w:header="0" w:footer="1622" w:top="1060" w:bottom="1820" w:left="540" w:right="480"/>
        </w:sectPr>
      </w:pPr>
    </w:p>
    <w:p>
      <w:pPr>
        <w:pStyle w:val="Heading1"/>
        <w:numPr>
          <w:ilvl w:val="1"/>
          <w:numId w:val="20"/>
        </w:numPr>
        <w:tabs>
          <w:tab w:pos="533" w:val="left" w:leader="none"/>
        </w:tabs>
        <w:spacing w:line="240" w:lineRule="auto" w:before="40" w:after="0"/>
        <w:ind w:left="532" w:right="0" w:hanging="420"/>
        <w:jc w:val="both"/>
      </w:pPr>
      <w:r>
        <w:rPr/>
        <w:t>Tipo de hospital (niveles de</w:t>
      </w:r>
      <w:r>
        <w:rPr>
          <w:spacing w:val="-10"/>
        </w:rPr>
        <w:t> </w:t>
      </w:r>
      <w:r>
        <w:rPr/>
        <w:t>atención)</w:t>
      </w:r>
    </w:p>
    <w:p>
      <w:pPr>
        <w:pStyle w:val="BodyText"/>
        <w:rPr>
          <w:b/>
        </w:rPr>
      </w:pPr>
    </w:p>
    <w:p>
      <w:pPr>
        <w:pStyle w:val="BodyText"/>
        <w:spacing w:before="7"/>
        <w:rPr>
          <w:b/>
          <w:sz w:val="23"/>
        </w:rPr>
      </w:pPr>
    </w:p>
    <w:p>
      <w:pPr>
        <w:pStyle w:val="BodyText"/>
        <w:spacing w:line="360" w:lineRule="auto"/>
        <w:ind w:left="112" w:right="114"/>
        <w:jc w:val="both"/>
      </w:pPr>
      <w:r>
        <w:rPr/>
        <w:t>Se define niveles de atención como una forma ordenada y estratificada de organizar los recursos para satisfacer las necesidades de la población. Las necesidades a satisfacer no pueden verse en términos de servicios prestados, sino en el de los problemas de salud que se resuelven.</w:t>
      </w:r>
    </w:p>
    <w:p>
      <w:pPr>
        <w:pStyle w:val="BodyText"/>
      </w:pPr>
    </w:p>
    <w:p>
      <w:pPr>
        <w:pStyle w:val="BodyText"/>
        <w:spacing w:before="143"/>
        <w:ind w:left="112"/>
        <w:jc w:val="both"/>
      </w:pPr>
      <w:r>
        <w:rPr/>
        <w:t>Clásicamente se distinguen tres niveles de atención.</w:t>
      </w:r>
    </w:p>
    <w:p>
      <w:pPr>
        <w:pStyle w:val="BodyText"/>
      </w:pPr>
    </w:p>
    <w:p>
      <w:pPr>
        <w:pStyle w:val="BodyText"/>
      </w:pPr>
    </w:p>
    <w:p>
      <w:pPr>
        <w:pStyle w:val="BodyText"/>
        <w:spacing w:line="360" w:lineRule="auto"/>
        <w:ind w:left="112" w:right="117"/>
        <w:jc w:val="both"/>
      </w:pPr>
      <w:r>
        <w:rPr/>
        <w:t>El primer nivel es el más cercano a la población, o sea, el nivel del primer contacto. Está dado, en consecuencia, como la organización de los recursos que permite resolver las necesidades de atención básicas más frecuentes, que pueden ser resueltas por actividades de promoción de salud, prevención de la enfermedad y por procedimientos de recuperación y rehabilitación. Es la puerta de entrada al sistema de salud. Se caracteriza por contar con establecimientos de baja complejidad, como consultorios, policlínicas, centros de salud, etc. Se resuelven aproximadamente 85% de los problemas prevalentes. Este nivel permite una adecuada accesibilidad a la población, pudiendo realizar una atención oportuna y</w:t>
      </w:r>
      <w:r>
        <w:rPr>
          <w:spacing w:val="-5"/>
        </w:rPr>
        <w:t> </w:t>
      </w:r>
      <w:r>
        <w:rPr/>
        <w:t>eficaz.</w:t>
      </w:r>
    </w:p>
    <w:p>
      <w:pPr>
        <w:pStyle w:val="BodyText"/>
      </w:pPr>
    </w:p>
    <w:p>
      <w:pPr>
        <w:pStyle w:val="BodyText"/>
        <w:spacing w:line="360" w:lineRule="auto" w:before="143"/>
        <w:ind w:left="112" w:right="114"/>
        <w:jc w:val="both"/>
      </w:pPr>
      <w:r>
        <w:rPr/>
        <w:t>En el segundo nivel de atención se ubican los hospitales y establecimientos donde se prestan servicios relacionados a la atención en medicina interna, pediatría, ginecoobstetricia, cirugía general y psiquiatría. Se estima que entre el primer y el segundo nivel se pueden resolver hasta 95% de problemas de salud de la población.</w:t>
      </w:r>
    </w:p>
    <w:p>
      <w:pPr>
        <w:pStyle w:val="BodyText"/>
      </w:pPr>
    </w:p>
    <w:p>
      <w:pPr>
        <w:pStyle w:val="BodyText"/>
        <w:spacing w:line="360" w:lineRule="auto" w:before="143"/>
        <w:ind w:left="112" w:right="120"/>
        <w:jc w:val="both"/>
      </w:pPr>
      <w:r>
        <w:rPr/>
        <w:t>Y están constituidos por hospitales generales de subzona, zona o regionales en donde se atiende a los pacientes remitidos por el primer nivel de atención, de acuerdo a la regionalización, para recibir atención diagnostica, terapéutica y de rehabilitación de acuerdo a la gravedad de su</w:t>
      </w:r>
      <w:r>
        <w:rPr>
          <w:spacing w:val="-19"/>
        </w:rPr>
        <w:t> </w:t>
      </w:r>
      <w:r>
        <w:rPr/>
        <w:t>padecimiento.</w:t>
      </w:r>
    </w:p>
    <w:p>
      <w:pPr>
        <w:pStyle w:val="BodyText"/>
      </w:pPr>
    </w:p>
    <w:p>
      <w:pPr>
        <w:pStyle w:val="BodyText"/>
        <w:spacing w:line="360" w:lineRule="auto" w:before="143"/>
        <w:ind w:left="112" w:right="116"/>
        <w:jc w:val="both"/>
      </w:pPr>
      <w:r>
        <w:rPr/>
        <w:t>El tercer nivel de atención se reserva para la atención de problemas poco prevalentes, se refiere a la atención de patologías complejas que requieren procedimientos especializados y de alta tecnología. Su ámbito de cobertura debe ser la totalidad de un país, o gran parte de él. En este nivel se resuelven aproximadamente 5% de los problemas de salud que se planteen. Son ejemplos los hospitales Pereira Rossell, Maciel, Centro Nacional de Quemados (CENAQUE), Centros de diálisis, entre otros.</w:t>
      </w:r>
    </w:p>
    <w:p>
      <w:pPr>
        <w:spacing w:after="0" w:line="360" w:lineRule="auto"/>
        <w:jc w:val="both"/>
        <w:sectPr>
          <w:pgSz w:w="11910" w:h="16840"/>
          <w:pgMar w:header="0" w:footer="1622" w:top="1080" w:bottom="1820" w:left="1020" w:right="1020"/>
        </w:sectPr>
      </w:pPr>
    </w:p>
    <w:p>
      <w:pPr>
        <w:pStyle w:val="BodyText"/>
        <w:spacing w:before="56"/>
        <w:ind w:left="112"/>
        <w:jc w:val="both"/>
      </w:pPr>
      <w:r>
        <w:rPr/>
        <w:t>Sistema de referencia y contrarreferencia</w:t>
      </w:r>
    </w:p>
    <w:p>
      <w:pPr>
        <w:pStyle w:val="BodyText"/>
      </w:pPr>
    </w:p>
    <w:p>
      <w:pPr>
        <w:pStyle w:val="BodyText"/>
      </w:pPr>
    </w:p>
    <w:p>
      <w:pPr>
        <w:pStyle w:val="BodyText"/>
        <w:spacing w:line="360" w:lineRule="auto"/>
        <w:ind w:left="112" w:right="116"/>
        <w:jc w:val="both"/>
      </w:pPr>
      <w:r>
        <w:rPr/>
        <w:t>Para que los niveles de atención funcionen adecuadamente debe existir un sistema de referencia y contrarreferencia que permita la continencia o capacidad operativa de cada uno de los mismos. Para que el proceso de atención a los usuarios se pueda dar ininterrumpidamente por parte del sistema sanitario, los niveles de atención deben de funcionar con una adecuada referencia y contrarreferencia y para esto es fundamental la coordinación entre los diferentes niveles. Para que esto se pueda dar debe existir una continencia o capacidad operativa de cada uno de ellos acorde  con las necesidades, debiendo tener siempre en cuenta que la entrada del usuario al sistema debe darse siempre desde el primer de</w:t>
      </w:r>
      <w:r>
        <w:rPr>
          <w:spacing w:val="-8"/>
        </w:rPr>
        <w:t> </w:t>
      </w:r>
      <w:r>
        <w:rPr/>
        <w:t>atención.</w:t>
      </w:r>
    </w:p>
    <w:p>
      <w:pPr>
        <w:pStyle w:val="BodyText"/>
      </w:pPr>
    </w:p>
    <w:p>
      <w:pPr>
        <w:pStyle w:val="BodyText"/>
        <w:spacing w:line="360" w:lineRule="auto" w:before="143"/>
        <w:ind w:left="112" w:right="121"/>
        <w:jc w:val="both"/>
      </w:pPr>
      <w:r>
        <w:rPr/>
        <w:t>La referencia constituye un procedimiento administrativo asistencial mediante el cual un establecimiento de salud, (de acuerdo al nivel de resolutividad que le corresponda), transfiere la responsabilidad del cuidado de la salud de un paciente o el procesamiento de una prueba diagnóstica, a otro establecimiento de salud de mayor capacidad resolutiva.</w:t>
      </w:r>
    </w:p>
    <w:p>
      <w:pPr>
        <w:pStyle w:val="BodyText"/>
      </w:pPr>
    </w:p>
    <w:p>
      <w:pPr>
        <w:pStyle w:val="BodyText"/>
        <w:spacing w:line="360" w:lineRule="auto" w:before="143"/>
        <w:ind w:left="112" w:right="116"/>
        <w:jc w:val="both"/>
      </w:pPr>
      <w:r>
        <w:rPr/>
        <w:t>La contrarreferencia es el procedimiento administrativo asistencial mediante el cual el establecimiento de salud de referencia, una vez resuelto el problema de salud, devuelve la responsabilidad del cuidado de salud de un paciente o el resultado de una prueba diagnóstica, al establecimiento de salud referente (de menor complejidad) para su control y seguimiento necesario.</w:t>
      </w:r>
    </w:p>
    <w:p>
      <w:pPr>
        <w:pStyle w:val="BodyText"/>
      </w:pPr>
    </w:p>
    <w:p>
      <w:pPr>
        <w:pStyle w:val="Heading1"/>
        <w:ind w:left="112"/>
      </w:pPr>
      <w:r>
        <w:rPr/>
        <w:t>NIVELES DE COMPLEJIDAD</w:t>
      </w:r>
    </w:p>
    <w:p>
      <w:pPr>
        <w:pStyle w:val="BodyText"/>
        <w:rPr>
          <w:b/>
        </w:rPr>
      </w:pPr>
    </w:p>
    <w:p>
      <w:pPr>
        <w:pStyle w:val="BodyText"/>
        <w:spacing w:before="6"/>
        <w:rPr>
          <w:b/>
          <w:sz w:val="23"/>
        </w:rPr>
      </w:pPr>
    </w:p>
    <w:p>
      <w:pPr>
        <w:pStyle w:val="BodyText"/>
        <w:spacing w:line="360" w:lineRule="auto"/>
        <w:ind w:left="112" w:right="117"/>
        <w:jc w:val="both"/>
      </w:pPr>
      <w:r>
        <w:rPr/>
        <w:t>Se entiende como complejidad el número de tareas diferenciadas o procedimiento complejos que comprenden la actividad de una unidad asistencial y el grado de desarrollo alcanzado por ella.</w:t>
      </w:r>
    </w:p>
    <w:p>
      <w:pPr>
        <w:pStyle w:val="BodyText"/>
      </w:pPr>
    </w:p>
    <w:p>
      <w:pPr>
        <w:pStyle w:val="BodyText"/>
        <w:spacing w:line="360" w:lineRule="auto" w:before="143"/>
        <w:ind w:left="112" w:right="119"/>
        <w:jc w:val="both"/>
      </w:pPr>
      <w:r>
        <w:rPr/>
        <w:t>Cada nivel de atención condiciona el nivel de complejidad que debe tener cada establecimiento. El grado de complejidad establece el tipo de recursos humanos, físicos y tecnológicos necesarios para el cumplimiento de los objetivos de la unidad asistencial, sus servicios y organización.</w:t>
      </w:r>
    </w:p>
    <w:p>
      <w:pPr>
        <w:pStyle w:val="BodyText"/>
      </w:pPr>
    </w:p>
    <w:p>
      <w:pPr>
        <w:pStyle w:val="BodyText"/>
        <w:spacing w:line="360" w:lineRule="auto" w:before="140"/>
        <w:ind w:left="112" w:right="119"/>
        <w:jc w:val="both"/>
      </w:pPr>
      <w:r>
        <w:rPr/>
        <w:t>El primer nivel de Complejidad se refiere a policlínicas, centros de salud, consultorios y otros, donde asisten profesionales como Médicos Familiares y Comunitarios, Pediatras, Ginecólogos, Médicos Generales.</w:t>
      </w:r>
    </w:p>
    <w:p>
      <w:pPr>
        <w:spacing w:after="0" w:line="360" w:lineRule="auto"/>
        <w:jc w:val="both"/>
        <w:sectPr>
          <w:pgSz w:w="11910" w:h="16840"/>
          <w:pgMar w:header="0" w:footer="1622" w:top="1060" w:bottom="1820" w:left="1020" w:right="1020"/>
        </w:sectPr>
      </w:pPr>
    </w:p>
    <w:p>
      <w:pPr>
        <w:pStyle w:val="BodyText"/>
        <w:spacing w:line="360" w:lineRule="auto" w:before="56"/>
        <w:ind w:left="112" w:right="110"/>
        <w:jc w:val="both"/>
      </w:pPr>
      <w:r>
        <w:rPr/>
        <w:t>En el segundo nivel de Complejidad se ubicaría, al igual que en el nivel de atención, a los hospitales con especialidades como Medicina Interna, Pediatría, Ginecología, Cirugía General, Psiquiatría, etc.</w:t>
      </w:r>
    </w:p>
    <w:p>
      <w:pPr>
        <w:pStyle w:val="BodyText"/>
      </w:pPr>
    </w:p>
    <w:p>
      <w:pPr>
        <w:pStyle w:val="BodyText"/>
        <w:spacing w:line="360" w:lineRule="auto" w:before="143"/>
        <w:ind w:left="112" w:right="110"/>
        <w:jc w:val="both"/>
      </w:pPr>
      <w:r>
        <w:rPr/>
        <w:t>El tercer nivel de complejidad se refiere a establecimientos que realizan prestaciones médicas y quirúrgicas con presencia de subespecialidades de éstas, que se caracterizan por un uso intensivo de recursos humanos y equipamientos, con la realización de procedimientos complejos y uso de alta tecnología.</w:t>
      </w:r>
    </w:p>
    <w:p>
      <w:pPr>
        <w:pStyle w:val="BodyText"/>
      </w:pPr>
    </w:p>
    <w:p>
      <w:pPr>
        <w:pStyle w:val="BodyText"/>
        <w:spacing w:line="360" w:lineRule="auto" w:before="143"/>
        <w:ind w:left="112" w:right="113"/>
        <w:jc w:val="both"/>
      </w:pPr>
      <w:r>
        <w:rPr/>
        <w:t>Con estos antecedentes y tomando en cuenta los niveles de atención el Hospital general regional número 220 “Gral. José Vicente Villada” cuenta con una estructura en forma vertical de 8 pisos con 4 especialidades como son pediatría, medicina interna, cirugía general, y traumatología y ortopedia además también cuenta con urgencias, admisión hospitalaria banco de sangre, laboratorio clínico, central de esterilización, 7 quirófanos, farmacia, y varias subespecialidades medicas como son dermatología, cardiología, neurología, geriatría, cirugía pediátrica, y resuelve la mayoría de la problemática de salud tiene un área cuenta con una población derechohabiente de varias unidades  de medicina familiar de aproximadamente 500,000 derechohabientes, es un hospital de concentración.</w:t>
      </w:r>
    </w:p>
    <w:p>
      <w:pPr>
        <w:pStyle w:val="BodyText"/>
      </w:pPr>
    </w:p>
    <w:p>
      <w:pPr>
        <w:pStyle w:val="Heading1"/>
        <w:numPr>
          <w:ilvl w:val="1"/>
          <w:numId w:val="20"/>
        </w:numPr>
        <w:tabs>
          <w:tab w:pos="535" w:val="left" w:leader="none"/>
        </w:tabs>
        <w:spacing w:line="360" w:lineRule="auto" w:before="148" w:after="0"/>
        <w:ind w:left="112" w:right="112" w:firstLine="0"/>
        <w:jc w:val="both"/>
      </w:pPr>
      <w:r>
        <w:rPr/>
        <w:t>La comunicación en el Hospital general regional número 220 “Gral. José Vicente Villada” del</w:t>
      </w:r>
      <w:r>
        <w:rPr>
          <w:spacing w:val="-1"/>
        </w:rPr>
        <w:t> </w:t>
      </w:r>
      <w:r>
        <w:rPr/>
        <w:t>IMSS.</w:t>
      </w:r>
    </w:p>
    <w:p>
      <w:pPr>
        <w:pStyle w:val="BodyText"/>
        <w:rPr>
          <w:b/>
        </w:rPr>
      </w:pPr>
    </w:p>
    <w:p>
      <w:pPr>
        <w:pStyle w:val="BodyText"/>
        <w:spacing w:line="360" w:lineRule="auto" w:before="138"/>
        <w:ind w:left="112" w:right="114"/>
        <w:jc w:val="both"/>
      </w:pPr>
      <w:r>
        <w:rPr/>
        <w:t>El tipo de comunicación que permea más frecuente en el Hospital General regional Número 220 “Gral. José Vicente Villada” del Instituto Mexicano del Seguro Social tiene varios matices como  por ejemplo se realizan reuniones de relevantes donde intervienen el cuerpo directivo para planear estrategias de mejora y dejan evidencia en minutas de trabajo, se realizan sesiones en forma de  mesa redonda donde se habla de la complejidad de la problemática de los derechohabientes y se genera una lluvia de ideas para llegar a un diagnostico cercano del padecimiento del cual se tiene duda, además se realizan mensualmente reuniones de varios comités donde se lleva la problemática identificada en el hospital para intentar resolverla de la mejor manera dejando evidencia documentada en minutas de trabajo, además de realizar memorándum para cuando se tiene que difundir una información al interior del hospital a diferentes niveles, y utilizan medios visuales y gráficos en sesiones semanales para una mejor capacitación y para estar comunicados y a la vanguardia se realizan videoconferencias con nivel delegación y nacional así como la utilización</w:t>
      </w:r>
      <w:r>
        <w:rPr>
          <w:spacing w:val="51"/>
        </w:rPr>
        <w:t> </w:t>
      </w:r>
      <w:r>
        <w:rPr/>
        <w:t>de</w:t>
      </w:r>
    </w:p>
    <w:p>
      <w:pPr>
        <w:spacing w:after="0" w:line="360" w:lineRule="auto"/>
        <w:jc w:val="both"/>
        <w:sectPr>
          <w:pgSz w:w="11910" w:h="16840"/>
          <w:pgMar w:header="0" w:footer="1622" w:top="1060" w:bottom="1820" w:left="1020" w:right="1020"/>
        </w:sectPr>
      </w:pPr>
    </w:p>
    <w:p>
      <w:pPr>
        <w:pStyle w:val="BodyText"/>
        <w:spacing w:line="360" w:lineRule="auto" w:before="56"/>
        <w:ind w:left="112" w:right="113"/>
        <w:jc w:val="both"/>
      </w:pPr>
      <w:r>
        <w:rPr/>
        <w:t>medios electrónicos y vía telefónica para estar más y mejor comunicados disminuyendo las  distancia abismales que nos separan de un extremo al otro de nuestra hermosa República Mexicana, así como la telemedicina que se está implementado como una estrategia para disminuir los diferimientos de la consulta externa, a través de una video llamada se comunican con especialistas de la unidad hospitalaria y se les otorga asesoría media</w:t>
      </w:r>
      <w:r>
        <w:rPr>
          <w:spacing w:val="-7"/>
        </w:rPr>
        <w:t> </w:t>
      </w:r>
      <w:r>
        <w:rPr/>
        <w:t>inmediata.</w:t>
      </w:r>
    </w:p>
    <w:p>
      <w:pPr>
        <w:pStyle w:val="BodyText"/>
      </w:pPr>
    </w:p>
    <w:p>
      <w:pPr>
        <w:pStyle w:val="BodyText"/>
        <w:spacing w:line="360" w:lineRule="auto" w:before="143"/>
        <w:ind w:left="112" w:right="113"/>
        <w:jc w:val="both"/>
      </w:pPr>
      <w:r>
        <w:rPr/>
        <w:t>Como esta institución es una organización gubernamental como en cualquier otra organización existen diferentes tipos de comunicación como son por ejemplo la verbal, la comunicación escrita, la comunicación no escrita, pero como es de esperarse todo este caos en la comunicación del hospital, esperaría que no todas las indicaciones y mensajes enviados o emitidos se interpreten de manera correcta y mucho menos no esperaría encontrar una realimentación para verificar si el mensaje fue entendido correctamente y por ende se ejecute la</w:t>
      </w:r>
      <w:r>
        <w:rPr>
          <w:spacing w:val="-11"/>
        </w:rPr>
        <w:t> </w:t>
      </w:r>
      <w:r>
        <w:rPr/>
        <w:t>indicación.</w:t>
      </w:r>
    </w:p>
    <w:p>
      <w:pPr>
        <w:pStyle w:val="BodyText"/>
      </w:pPr>
    </w:p>
    <w:p>
      <w:pPr>
        <w:pStyle w:val="BodyText"/>
        <w:spacing w:line="360" w:lineRule="auto" w:before="143"/>
        <w:ind w:left="112" w:right="114"/>
        <w:jc w:val="both"/>
      </w:pPr>
      <w:r>
        <w:rPr/>
        <w:t>La comunicación cotidiana que se lleva acabo a nivel operativo es principalmente verbal y se deja evidencia en la nota de evolución médica, ya que algunas veces se necesita realizar una comunicación interconsultante de médico a médico, y estos tiene que enviar la información a la enfermera asistencial por medio de comunicación escrita en la hoja de indicaciones, y de las enfermeras a los pacientes y familiares de los mismos se lleva acabo de manera verbal.</w:t>
      </w:r>
    </w:p>
    <w:p>
      <w:pPr>
        <w:spacing w:after="0" w:line="360" w:lineRule="auto"/>
        <w:jc w:val="both"/>
        <w:sectPr>
          <w:pgSz w:w="11910" w:h="16840"/>
          <w:pgMar w:header="0" w:footer="1622" w:top="1060" w:bottom="1820" w:left="1020" w:right="1020"/>
        </w:sectPr>
      </w:pPr>
    </w:p>
    <w:p>
      <w:pPr>
        <w:pStyle w:val="Heading1"/>
        <w:numPr>
          <w:ilvl w:val="0"/>
          <w:numId w:val="20"/>
        </w:numPr>
        <w:tabs>
          <w:tab w:pos="354" w:val="left" w:leader="none"/>
        </w:tabs>
        <w:spacing w:line="240" w:lineRule="auto" w:before="40" w:after="0"/>
        <w:ind w:left="353" w:right="0" w:hanging="241"/>
        <w:jc w:val="both"/>
      </w:pPr>
      <w:r>
        <w:rPr/>
        <w:t>METODOLOGIA</w:t>
      </w:r>
    </w:p>
    <w:p>
      <w:pPr>
        <w:pStyle w:val="BodyText"/>
        <w:spacing w:line="360" w:lineRule="auto" w:before="132"/>
        <w:ind w:left="112" w:right="113"/>
        <w:jc w:val="both"/>
      </w:pPr>
      <w:r>
        <w:rPr/>
        <w:t>En este capítulo se presentan los aspectos metodológicos con los cuales se desarrollo la investigación.</w:t>
      </w:r>
    </w:p>
    <w:p>
      <w:pPr>
        <w:pStyle w:val="BodyText"/>
      </w:pPr>
    </w:p>
    <w:p>
      <w:pPr>
        <w:pStyle w:val="Heading1"/>
        <w:numPr>
          <w:ilvl w:val="1"/>
          <w:numId w:val="20"/>
        </w:numPr>
        <w:tabs>
          <w:tab w:pos="533" w:val="left" w:leader="none"/>
        </w:tabs>
        <w:spacing w:line="240" w:lineRule="auto" w:before="148" w:after="0"/>
        <w:ind w:left="532" w:right="0" w:hanging="420"/>
        <w:jc w:val="both"/>
      </w:pPr>
      <w:r>
        <w:rPr/>
        <w:t>Planteamiento del</w:t>
      </w:r>
      <w:r>
        <w:rPr>
          <w:spacing w:val="-10"/>
        </w:rPr>
        <w:t> </w:t>
      </w:r>
      <w:r>
        <w:rPr/>
        <w:t>Problema</w:t>
      </w:r>
    </w:p>
    <w:p>
      <w:pPr>
        <w:pStyle w:val="BodyText"/>
        <w:rPr>
          <w:b/>
        </w:rPr>
      </w:pPr>
    </w:p>
    <w:p>
      <w:pPr>
        <w:pStyle w:val="BodyText"/>
        <w:spacing w:before="6"/>
        <w:rPr>
          <w:b/>
          <w:sz w:val="23"/>
        </w:rPr>
      </w:pPr>
    </w:p>
    <w:p>
      <w:pPr>
        <w:pStyle w:val="BodyText"/>
        <w:spacing w:line="360" w:lineRule="auto"/>
        <w:ind w:left="112" w:right="114"/>
        <w:jc w:val="both"/>
      </w:pPr>
      <w:r>
        <w:rPr/>
        <w:t>Durante muchos siglos los problemas relacionados con las enfermedades infecciosas fueron un azote para la humanidad, y en la medida que surge los hospitales la aparición de un tipo de  infección asociada a los enfermos hospitalizados se convertía entonces en un gran problema. A pesar de los esfuerzos que se realizan en todos los niveles del sistema sanitario para asegurar asistencia de calidad, uno de los riesgos a los que están sometidos los pacientes que ingresan en un hospital es padecer una o varias infecciones</w:t>
      </w:r>
      <w:r>
        <w:rPr>
          <w:spacing w:val="-7"/>
        </w:rPr>
        <w:t> </w:t>
      </w:r>
      <w:r>
        <w:rPr/>
        <w:t>nosocomiales.</w:t>
      </w:r>
    </w:p>
    <w:p>
      <w:pPr>
        <w:pStyle w:val="BodyText"/>
      </w:pPr>
    </w:p>
    <w:p>
      <w:pPr>
        <w:pStyle w:val="BodyText"/>
        <w:spacing w:line="360" w:lineRule="auto" w:before="143"/>
        <w:ind w:left="112" w:right="113"/>
        <w:jc w:val="both"/>
      </w:pPr>
      <w:r>
        <w:rPr/>
        <w:t>El primer paso para garantizar el éxito de un programa de prevención, vigilancia y control de las infecciones entre otros muchos factores, es llevar a cabo una comunicación efectiva ya que incide directamente en la mortalidad hospitalaria.</w:t>
      </w:r>
    </w:p>
    <w:p>
      <w:pPr>
        <w:pStyle w:val="BodyText"/>
      </w:pPr>
    </w:p>
    <w:p>
      <w:pPr>
        <w:pStyle w:val="BodyText"/>
        <w:spacing w:line="360" w:lineRule="auto" w:before="143"/>
        <w:ind w:left="112" w:right="117"/>
        <w:jc w:val="both"/>
      </w:pPr>
      <w:r>
        <w:rPr/>
        <w:t>Teniendo en cuenta estas dos premisas de comunicación efectiva e infecciones nosocomiales se pretende demostrar que utilizando adecuadamente estas dos herramientas y cambiando la actitud de los personajes involucrados se mejoraran y se fortalecerán los procesos relacionados a las infecciones nosocomiales en el hospital.</w:t>
      </w:r>
    </w:p>
    <w:p>
      <w:pPr>
        <w:pStyle w:val="BodyText"/>
      </w:pPr>
    </w:p>
    <w:p>
      <w:pPr>
        <w:pStyle w:val="BodyText"/>
      </w:pPr>
    </w:p>
    <w:p>
      <w:pPr>
        <w:pStyle w:val="BodyText"/>
        <w:spacing w:before="8"/>
      </w:pPr>
    </w:p>
    <w:p>
      <w:pPr>
        <w:pStyle w:val="Heading1"/>
        <w:numPr>
          <w:ilvl w:val="1"/>
          <w:numId w:val="20"/>
        </w:numPr>
        <w:tabs>
          <w:tab w:pos="533" w:val="left" w:leader="none"/>
        </w:tabs>
        <w:spacing w:line="240" w:lineRule="auto" w:before="1" w:after="0"/>
        <w:ind w:left="532" w:right="0" w:hanging="420"/>
        <w:jc w:val="both"/>
      </w:pPr>
      <w:r>
        <w:rPr/>
        <w:t>Pregunta de</w:t>
      </w:r>
      <w:r>
        <w:rPr>
          <w:spacing w:val="-6"/>
        </w:rPr>
        <w:t> </w:t>
      </w:r>
      <w:r>
        <w:rPr/>
        <w:t>investigación</w:t>
      </w:r>
    </w:p>
    <w:p>
      <w:pPr>
        <w:pStyle w:val="BodyText"/>
        <w:rPr>
          <w:b/>
        </w:rPr>
      </w:pPr>
    </w:p>
    <w:p>
      <w:pPr>
        <w:pStyle w:val="BodyText"/>
        <w:spacing w:before="7"/>
        <w:rPr>
          <w:b/>
          <w:sz w:val="23"/>
        </w:rPr>
      </w:pPr>
    </w:p>
    <w:p>
      <w:pPr>
        <w:pStyle w:val="BodyText"/>
        <w:spacing w:line="360" w:lineRule="auto"/>
        <w:ind w:left="112" w:right="114"/>
        <w:jc w:val="both"/>
      </w:pPr>
      <w:r>
        <w:rPr/>
        <w:t>¿Existen factores relacionados con la comunicación que inciden en la prevalencia, prevención, vigilancia  y  control  de  las  infecciones  nosocomiales  en  el  Hospital  General  Regional  220 del</w:t>
      </w:r>
    </w:p>
    <w:p>
      <w:pPr>
        <w:pStyle w:val="BodyText"/>
        <w:spacing w:before="4"/>
        <w:ind w:left="112"/>
        <w:jc w:val="both"/>
      </w:pPr>
      <w:r>
        <w:rPr/>
        <w:t>I. M. S. S.?</w:t>
      </w:r>
    </w:p>
    <w:p>
      <w:pPr>
        <w:spacing w:after="0"/>
        <w:jc w:val="both"/>
        <w:sectPr>
          <w:pgSz w:w="11910" w:h="16840"/>
          <w:pgMar w:header="0" w:footer="1622" w:top="1080" w:bottom="1820" w:left="1020" w:right="1020"/>
        </w:sectPr>
      </w:pPr>
    </w:p>
    <w:p>
      <w:pPr>
        <w:pStyle w:val="Heading1"/>
        <w:numPr>
          <w:ilvl w:val="1"/>
          <w:numId w:val="20"/>
        </w:numPr>
        <w:tabs>
          <w:tab w:pos="533" w:val="left" w:leader="none"/>
        </w:tabs>
        <w:spacing w:line="240" w:lineRule="auto" w:before="40" w:after="0"/>
        <w:ind w:left="532" w:right="0" w:hanging="420"/>
        <w:jc w:val="both"/>
      </w:pPr>
      <w:r>
        <w:rPr/>
        <w:t>Justificaciones</w:t>
      </w:r>
    </w:p>
    <w:p>
      <w:pPr>
        <w:pStyle w:val="BodyText"/>
        <w:rPr>
          <w:b/>
        </w:rPr>
      </w:pPr>
    </w:p>
    <w:p>
      <w:pPr>
        <w:pStyle w:val="BodyText"/>
        <w:rPr>
          <w:b/>
        </w:rPr>
      </w:pPr>
    </w:p>
    <w:p>
      <w:pPr>
        <w:pStyle w:val="ListParagraph"/>
        <w:numPr>
          <w:ilvl w:val="2"/>
          <w:numId w:val="20"/>
        </w:numPr>
        <w:tabs>
          <w:tab w:pos="653" w:val="left" w:leader="none"/>
        </w:tabs>
        <w:spacing w:line="240" w:lineRule="auto" w:before="0" w:after="0"/>
        <w:ind w:left="652" w:right="0" w:hanging="540"/>
        <w:jc w:val="both"/>
        <w:rPr>
          <w:b/>
          <w:sz w:val="24"/>
        </w:rPr>
      </w:pPr>
      <w:r>
        <w:rPr>
          <w:b/>
          <w:sz w:val="24"/>
        </w:rPr>
        <w:t>Académica</w:t>
      </w:r>
    </w:p>
    <w:p>
      <w:pPr>
        <w:pStyle w:val="BodyText"/>
        <w:spacing w:line="360" w:lineRule="auto" w:before="132"/>
        <w:ind w:left="112" w:right="115"/>
        <w:jc w:val="both"/>
      </w:pPr>
      <w:r>
        <w:rPr/>
        <w:t>El siguiente trabajo tiene la finalidad recabar información relacionada a la estrategia de mejora para fortalecer los procesos relacionados a las infecciones nosocomiales en el Hospital General Regional 220 "General José Vicente Villada", del Instituto Mexicano del Seguro Social y poder obtener el título otorgado por la Universidad Autónoma del Estado de México, a través de la Facultad de Contaduría y Administración en la Maestría en Administración de los sistemas de salud (MASS)</w:t>
      </w:r>
    </w:p>
    <w:p>
      <w:pPr>
        <w:pStyle w:val="BodyText"/>
      </w:pPr>
    </w:p>
    <w:p>
      <w:pPr>
        <w:pStyle w:val="Heading1"/>
        <w:numPr>
          <w:ilvl w:val="2"/>
          <w:numId w:val="20"/>
        </w:numPr>
        <w:tabs>
          <w:tab w:pos="653" w:val="left" w:leader="none"/>
        </w:tabs>
        <w:spacing w:line="240" w:lineRule="auto" w:before="148" w:after="0"/>
        <w:ind w:left="652" w:right="0" w:hanging="540"/>
        <w:jc w:val="both"/>
      </w:pPr>
      <w:r>
        <w:rPr/>
        <w:t>Social</w:t>
      </w:r>
    </w:p>
    <w:p>
      <w:pPr>
        <w:pStyle w:val="BodyText"/>
        <w:spacing w:line="360" w:lineRule="auto" w:before="134"/>
        <w:ind w:left="112" w:right="113"/>
        <w:jc w:val="both"/>
      </w:pPr>
      <w:r>
        <w:rPr/>
        <w:t>El siguiente trabajo tiene la finalidad de aportar información relacionada a las infecciones nosocomiales así como a su investigación, prevención y control, teniendo como pilar principal la mejora de la comunicación efectiva en los nosocomios y brindar información reproducible para otros hospitales de la Delegación México Poniente del seguro social, girando principalmente las propuestas hacia la población derechohabiente del seguro social fortaleciendo la credibilidad de las instituciones</w:t>
      </w:r>
      <w:r>
        <w:rPr>
          <w:spacing w:val="-4"/>
        </w:rPr>
        <w:t> </w:t>
      </w:r>
      <w:r>
        <w:rPr/>
        <w:t>públicas.</w:t>
      </w:r>
    </w:p>
    <w:p>
      <w:pPr>
        <w:pStyle w:val="BodyText"/>
      </w:pPr>
    </w:p>
    <w:p>
      <w:pPr>
        <w:pStyle w:val="Heading1"/>
        <w:numPr>
          <w:ilvl w:val="2"/>
          <w:numId w:val="20"/>
        </w:numPr>
        <w:tabs>
          <w:tab w:pos="653" w:val="left" w:leader="none"/>
        </w:tabs>
        <w:spacing w:line="240" w:lineRule="auto" w:before="148" w:after="0"/>
        <w:ind w:left="652" w:right="0" w:hanging="540"/>
        <w:jc w:val="both"/>
      </w:pPr>
      <w:r>
        <w:rPr/>
        <w:t>Científica</w:t>
      </w:r>
    </w:p>
    <w:p>
      <w:pPr>
        <w:pStyle w:val="BodyText"/>
        <w:spacing w:line="360" w:lineRule="auto" w:before="134"/>
        <w:ind w:left="112" w:right="114"/>
        <w:jc w:val="both"/>
      </w:pPr>
      <w:r>
        <w:rPr/>
        <w:t>El siguiente trabajo pretende investigar el impacto de la comunicación en la incidencia de las infecciones nosocomiales en el hospital general regional 220 "General José Vicente Villada" del instituto Mexicano del Seguro Social y aportar información relacionada al fortalecimiento de los procesos relacionados a la vigilancia epidemiológica.</w:t>
      </w:r>
    </w:p>
    <w:p>
      <w:pPr>
        <w:pStyle w:val="BodyText"/>
      </w:pPr>
    </w:p>
    <w:p>
      <w:pPr>
        <w:pStyle w:val="Heading1"/>
        <w:numPr>
          <w:ilvl w:val="2"/>
          <w:numId w:val="20"/>
        </w:numPr>
        <w:tabs>
          <w:tab w:pos="653" w:val="left" w:leader="none"/>
        </w:tabs>
        <w:spacing w:line="240" w:lineRule="auto" w:before="148" w:after="0"/>
        <w:ind w:left="652" w:right="0" w:hanging="540"/>
        <w:jc w:val="both"/>
      </w:pPr>
      <w:r>
        <w:rPr/>
        <w:t>Epidemiológica</w:t>
      </w:r>
    </w:p>
    <w:p>
      <w:pPr>
        <w:pStyle w:val="BodyText"/>
        <w:spacing w:line="360" w:lineRule="auto" w:before="134"/>
        <w:ind w:left="112" w:right="114"/>
        <w:jc w:val="both"/>
      </w:pPr>
      <w:r>
        <w:rPr/>
        <w:t>El siguiente trabajo se realiza porque las infecciones nosocomiales tienen gran importancia epidemiológica debido a que condicionan altas tasas de morbilidad y mortalidad en los nosocomios, así mismo tienen una gran trascendencia económica y social en México y en el resto del mundo, considerado un problema de salud pública, por lo que es necesario emprender acciones preventivas y modificar la comunicación efectiva entre los trabajadores de la salud, para ofrecer un servicios de calidad y con calidez a los</w:t>
      </w:r>
      <w:r>
        <w:rPr>
          <w:spacing w:val="-11"/>
        </w:rPr>
        <w:t> </w:t>
      </w:r>
      <w:r>
        <w:rPr/>
        <w:t>derechohabientes.</w:t>
      </w:r>
    </w:p>
    <w:p>
      <w:pPr>
        <w:spacing w:after="0" w:line="360" w:lineRule="auto"/>
        <w:jc w:val="both"/>
        <w:sectPr>
          <w:pgSz w:w="11910" w:h="16840"/>
          <w:pgMar w:header="0" w:footer="1622" w:top="1080" w:bottom="1820" w:left="1020" w:right="1020"/>
        </w:sectPr>
      </w:pPr>
    </w:p>
    <w:p>
      <w:pPr>
        <w:pStyle w:val="Heading1"/>
        <w:numPr>
          <w:ilvl w:val="1"/>
          <w:numId w:val="20"/>
        </w:numPr>
        <w:tabs>
          <w:tab w:pos="533" w:val="left" w:leader="none"/>
        </w:tabs>
        <w:spacing w:line="240" w:lineRule="auto" w:before="40" w:after="0"/>
        <w:ind w:left="532" w:right="0" w:hanging="420"/>
        <w:jc w:val="left"/>
      </w:pPr>
      <w:r>
        <w:rPr/>
        <w:t>Objetivos</w:t>
      </w:r>
    </w:p>
    <w:p>
      <w:pPr>
        <w:pStyle w:val="BodyText"/>
        <w:rPr>
          <w:b/>
        </w:rPr>
      </w:pPr>
    </w:p>
    <w:p>
      <w:pPr>
        <w:pStyle w:val="BodyText"/>
        <w:rPr>
          <w:b/>
        </w:rPr>
      </w:pPr>
    </w:p>
    <w:p>
      <w:pPr>
        <w:pStyle w:val="ListParagraph"/>
        <w:numPr>
          <w:ilvl w:val="2"/>
          <w:numId w:val="21"/>
        </w:numPr>
        <w:tabs>
          <w:tab w:pos="713" w:val="left" w:leader="none"/>
        </w:tabs>
        <w:spacing w:line="240" w:lineRule="auto" w:before="0" w:after="0"/>
        <w:ind w:left="712" w:right="0" w:hanging="600"/>
        <w:jc w:val="left"/>
        <w:rPr>
          <w:b/>
          <w:sz w:val="24"/>
        </w:rPr>
      </w:pPr>
      <w:r>
        <w:rPr>
          <w:b/>
          <w:sz w:val="24"/>
        </w:rPr>
        <w:t>General</w:t>
      </w:r>
    </w:p>
    <w:p>
      <w:pPr>
        <w:pStyle w:val="BodyText"/>
        <w:rPr>
          <w:b/>
        </w:rPr>
      </w:pPr>
    </w:p>
    <w:p>
      <w:pPr>
        <w:pStyle w:val="BodyText"/>
        <w:spacing w:before="6"/>
        <w:rPr>
          <w:b/>
          <w:sz w:val="23"/>
        </w:rPr>
      </w:pPr>
    </w:p>
    <w:p>
      <w:pPr>
        <w:pStyle w:val="BodyText"/>
        <w:tabs>
          <w:tab w:pos="9460" w:val="left" w:leader="none"/>
        </w:tabs>
        <w:spacing w:line="360" w:lineRule="auto"/>
        <w:ind w:left="112" w:right="114"/>
      </w:pPr>
      <w:r>
        <w:rPr/>
        <w:t>Identificar los factores relacionados con la comunicación que inciden en la prevalencia, prevención, vigilancia</w:t>
      </w:r>
      <w:r>
        <w:rPr>
          <w:spacing w:val="50"/>
        </w:rPr>
        <w:t> </w:t>
      </w:r>
      <w:r>
        <w:rPr/>
        <w:t>y</w:t>
      </w:r>
      <w:r>
        <w:rPr>
          <w:spacing w:val="43"/>
        </w:rPr>
        <w:t> </w:t>
      </w:r>
      <w:r>
        <w:rPr/>
        <w:t>control</w:t>
      </w:r>
      <w:r>
        <w:rPr>
          <w:spacing w:val="47"/>
        </w:rPr>
        <w:t> </w:t>
      </w:r>
      <w:r>
        <w:rPr/>
        <w:t>de</w:t>
      </w:r>
      <w:r>
        <w:rPr>
          <w:spacing w:val="47"/>
        </w:rPr>
        <w:t> </w:t>
      </w:r>
      <w:r>
        <w:rPr/>
        <w:t>las</w:t>
      </w:r>
      <w:r>
        <w:rPr>
          <w:spacing w:val="46"/>
        </w:rPr>
        <w:t> </w:t>
      </w:r>
      <w:r>
        <w:rPr/>
        <w:t>infecciones</w:t>
      </w:r>
      <w:r>
        <w:rPr>
          <w:spacing w:val="45"/>
        </w:rPr>
        <w:t> </w:t>
      </w:r>
      <w:r>
        <w:rPr/>
        <w:t>nosocomiales</w:t>
      </w:r>
      <w:r>
        <w:rPr>
          <w:spacing w:val="45"/>
        </w:rPr>
        <w:t> </w:t>
      </w:r>
      <w:r>
        <w:rPr/>
        <w:t>en</w:t>
      </w:r>
      <w:r>
        <w:rPr>
          <w:spacing w:val="45"/>
        </w:rPr>
        <w:t> </w:t>
      </w:r>
      <w:r>
        <w:rPr/>
        <w:t>el</w:t>
      </w:r>
      <w:r>
        <w:rPr>
          <w:spacing w:val="46"/>
        </w:rPr>
        <w:t> </w:t>
      </w:r>
      <w:r>
        <w:rPr/>
        <w:t>Hospital</w:t>
      </w:r>
      <w:r>
        <w:rPr>
          <w:spacing w:val="46"/>
        </w:rPr>
        <w:t> </w:t>
      </w:r>
      <w:r>
        <w:rPr/>
        <w:t>General</w:t>
      </w:r>
      <w:r>
        <w:rPr>
          <w:spacing w:val="46"/>
        </w:rPr>
        <w:t> </w:t>
      </w:r>
      <w:r>
        <w:rPr/>
        <w:t>Regional</w:t>
      </w:r>
      <w:r>
        <w:rPr>
          <w:spacing w:val="49"/>
        </w:rPr>
        <w:t> </w:t>
      </w:r>
      <w:r>
        <w:rPr/>
        <w:t>220</w:t>
        <w:tab/>
        <w:t>del</w:t>
      </w:r>
    </w:p>
    <w:p>
      <w:pPr>
        <w:pStyle w:val="BodyText"/>
        <w:spacing w:before="6"/>
        <w:ind w:left="112" w:right="101"/>
      </w:pPr>
      <w:r>
        <w:rPr/>
        <w:t>I. M. S. S.</w:t>
      </w:r>
    </w:p>
    <w:p>
      <w:pPr>
        <w:pStyle w:val="BodyText"/>
      </w:pPr>
    </w:p>
    <w:p>
      <w:pPr>
        <w:pStyle w:val="BodyText"/>
        <w:spacing w:before="4"/>
      </w:pPr>
    </w:p>
    <w:p>
      <w:pPr>
        <w:pStyle w:val="Heading1"/>
        <w:numPr>
          <w:ilvl w:val="2"/>
          <w:numId w:val="21"/>
        </w:numPr>
        <w:tabs>
          <w:tab w:pos="713" w:val="left" w:leader="none"/>
        </w:tabs>
        <w:spacing w:line="240" w:lineRule="auto" w:before="1" w:after="0"/>
        <w:ind w:left="712" w:right="0" w:hanging="600"/>
        <w:jc w:val="left"/>
      </w:pPr>
      <w:r>
        <w:rPr/>
        <w:t>Específicos</w:t>
      </w:r>
    </w:p>
    <w:p>
      <w:pPr>
        <w:pStyle w:val="BodyText"/>
        <w:rPr>
          <w:b/>
        </w:rPr>
      </w:pPr>
    </w:p>
    <w:p>
      <w:pPr>
        <w:pStyle w:val="BodyText"/>
        <w:spacing w:before="6"/>
        <w:rPr>
          <w:b/>
          <w:sz w:val="23"/>
        </w:rPr>
      </w:pPr>
    </w:p>
    <w:p>
      <w:pPr>
        <w:pStyle w:val="ListParagraph"/>
        <w:numPr>
          <w:ilvl w:val="3"/>
          <w:numId w:val="21"/>
        </w:numPr>
        <w:tabs>
          <w:tab w:pos="821" w:val="left" w:leader="none"/>
          <w:tab w:pos="822" w:val="left" w:leader="none"/>
        </w:tabs>
        <w:spacing w:line="350" w:lineRule="auto" w:before="1" w:after="0"/>
        <w:ind w:left="833" w:right="123" w:hanging="360"/>
        <w:jc w:val="left"/>
        <w:rPr>
          <w:rFonts w:ascii="Symbol" w:hAnsi="Symbol"/>
          <w:sz w:val="24"/>
        </w:rPr>
      </w:pPr>
      <w:r>
        <w:rPr>
          <w:sz w:val="24"/>
        </w:rPr>
        <w:t>Identificar los medios de comunicación que fortalezcan la comunicación efectiva en el Hospital General Regional</w:t>
      </w:r>
      <w:r>
        <w:rPr>
          <w:spacing w:val="-7"/>
          <w:sz w:val="24"/>
        </w:rPr>
        <w:t> </w:t>
      </w:r>
      <w:r>
        <w:rPr>
          <w:sz w:val="24"/>
        </w:rPr>
        <w:t>220</w:t>
      </w:r>
    </w:p>
    <w:p>
      <w:pPr>
        <w:pStyle w:val="ListParagraph"/>
        <w:numPr>
          <w:ilvl w:val="3"/>
          <w:numId w:val="21"/>
        </w:numPr>
        <w:tabs>
          <w:tab w:pos="821" w:val="left" w:leader="none"/>
          <w:tab w:pos="822" w:val="left" w:leader="none"/>
        </w:tabs>
        <w:spacing w:line="240" w:lineRule="auto" w:before="16" w:after="0"/>
        <w:ind w:left="821" w:right="0" w:hanging="348"/>
        <w:jc w:val="left"/>
        <w:rPr>
          <w:rFonts w:ascii="Symbol" w:hAnsi="Symbol"/>
          <w:sz w:val="24"/>
        </w:rPr>
      </w:pPr>
      <w:r>
        <w:rPr>
          <w:sz w:val="24"/>
        </w:rPr>
        <w:t>Identificar si la retroalimentación del mensaje ayuda a su mejor interpretación del</w:t>
      </w:r>
      <w:r>
        <w:rPr>
          <w:spacing w:val="-20"/>
          <w:sz w:val="24"/>
        </w:rPr>
        <w:t> </w:t>
      </w:r>
      <w:r>
        <w:rPr>
          <w:sz w:val="24"/>
        </w:rPr>
        <w:t>mensaje.</w:t>
      </w:r>
    </w:p>
    <w:p>
      <w:pPr>
        <w:pStyle w:val="ListParagraph"/>
        <w:numPr>
          <w:ilvl w:val="3"/>
          <w:numId w:val="21"/>
        </w:numPr>
        <w:tabs>
          <w:tab w:pos="821" w:val="left" w:leader="none"/>
          <w:tab w:pos="822" w:val="left" w:leader="none"/>
        </w:tabs>
        <w:spacing w:line="240" w:lineRule="auto" w:before="138" w:after="0"/>
        <w:ind w:left="821" w:right="0" w:hanging="348"/>
        <w:jc w:val="left"/>
        <w:rPr>
          <w:rFonts w:ascii="Symbol" w:hAnsi="Symbol"/>
          <w:sz w:val="24"/>
        </w:rPr>
      </w:pPr>
      <w:r>
        <w:rPr>
          <w:sz w:val="24"/>
        </w:rPr>
        <w:t>Analizar el sistema de comunicación del Hospital General Regional</w:t>
      </w:r>
      <w:r>
        <w:rPr>
          <w:spacing w:val="-10"/>
          <w:sz w:val="24"/>
        </w:rPr>
        <w:t> </w:t>
      </w:r>
      <w:r>
        <w:rPr>
          <w:sz w:val="24"/>
        </w:rPr>
        <w:t>220</w:t>
      </w:r>
    </w:p>
    <w:p>
      <w:pPr>
        <w:pStyle w:val="ListParagraph"/>
        <w:numPr>
          <w:ilvl w:val="3"/>
          <w:numId w:val="21"/>
        </w:numPr>
        <w:tabs>
          <w:tab w:pos="821" w:val="left" w:leader="none"/>
          <w:tab w:pos="822" w:val="left" w:leader="none"/>
        </w:tabs>
        <w:spacing w:line="352" w:lineRule="auto" w:before="135" w:after="0"/>
        <w:ind w:left="833" w:right="114" w:hanging="360"/>
        <w:jc w:val="left"/>
        <w:rPr>
          <w:rFonts w:ascii="Symbol" w:hAnsi="Symbol"/>
          <w:sz w:val="24"/>
        </w:rPr>
      </w:pPr>
      <w:r>
        <w:rPr>
          <w:sz w:val="24"/>
        </w:rPr>
        <w:t>Analizar la transmisión de los mensajes en la comunicación del Hospital General Regional 220</w:t>
      </w:r>
    </w:p>
    <w:p>
      <w:pPr>
        <w:pStyle w:val="ListParagraph"/>
        <w:numPr>
          <w:ilvl w:val="3"/>
          <w:numId w:val="21"/>
        </w:numPr>
        <w:tabs>
          <w:tab w:pos="821" w:val="left" w:leader="none"/>
          <w:tab w:pos="822" w:val="left" w:leader="none"/>
        </w:tabs>
        <w:spacing w:line="352" w:lineRule="auto" w:before="11" w:after="0"/>
        <w:ind w:left="833" w:right="114" w:hanging="360"/>
        <w:jc w:val="left"/>
        <w:rPr>
          <w:rFonts w:ascii="Symbol" w:hAnsi="Symbol"/>
          <w:sz w:val="24"/>
        </w:rPr>
      </w:pPr>
      <w:r>
        <w:rPr>
          <w:sz w:val="24"/>
        </w:rPr>
        <w:t>Analizar la descontextualización del mensaje en la comunicación del Hospital General Regional</w:t>
      </w:r>
      <w:r>
        <w:rPr>
          <w:spacing w:val="-5"/>
          <w:sz w:val="24"/>
        </w:rPr>
        <w:t> </w:t>
      </w:r>
      <w:r>
        <w:rPr>
          <w:sz w:val="24"/>
        </w:rPr>
        <w:t>220</w:t>
      </w:r>
    </w:p>
    <w:p>
      <w:pPr>
        <w:pStyle w:val="ListParagraph"/>
        <w:numPr>
          <w:ilvl w:val="3"/>
          <w:numId w:val="21"/>
        </w:numPr>
        <w:tabs>
          <w:tab w:pos="821" w:val="left" w:leader="none"/>
          <w:tab w:pos="822" w:val="left" w:leader="none"/>
        </w:tabs>
        <w:spacing w:line="350" w:lineRule="auto" w:before="14" w:after="0"/>
        <w:ind w:left="833" w:right="114" w:hanging="360"/>
        <w:jc w:val="left"/>
        <w:rPr>
          <w:rFonts w:ascii="Symbol" w:hAnsi="Symbol"/>
          <w:sz w:val="24"/>
        </w:rPr>
      </w:pPr>
      <w:r>
        <w:rPr>
          <w:sz w:val="24"/>
        </w:rPr>
        <w:t>Identificar el tipo de infección nosocomial por sitio de localización en el Hospital General Regional 220 de enero a diciembre de</w:t>
      </w:r>
      <w:r>
        <w:rPr>
          <w:spacing w:val="-7"/>
          <w:sz w:val="24"/>
        </w:rPr>
        <w:t> </w:t>
      </w:r>
      <w:r>
        <w:rPr>
          <w:sz w:val="24"/>
        </w:rPr>
        <w:t>2013.</w:t>
      </w:r>
    </w:p>
    <w:p>
      <w:pPr>
        <w:pStyle w:val="ListParagraph"/>
        <w:numPr>
          <w:ilvl w:val="3"/>
          <w:numId w:val="21"/>
        </w:numPr>
        <w:tabs>
          <w:tab w:pos="821" w:val="left" w:leader="none"/>
          <w:tab w:pos="822" w:val="left" w:leader="none"/>
        </w:tabs>
        <w:spacing w:line="350" w:lineRule="auto" w:before="16" w:after="0"/>
        <w:ind w:left="833" w:right="116" w:hanging="360"/>
        <w:jc w:val="left"/>
        <w:rPr>
          <w:rFonts w:ascii="Symbol" w:hAnsi="Symbol"/>
          <w:sz w:val="24"/>
        </w:rPr>
      </w:pPr>
      <w:r>
        <w:rPr>
          <w:sz w:val="24"/>
        </w:rPr>
        <w:t>Analizar el costo financiero por infección nosocomial generado en el Hospital General Regional 220 de enero a diciembre de</w:t>
      </w:r>
      <w:r>
        <w:rPr>
          <w:spacing w:val="-6"/>
          <w:sz w:val="24"/>
        </w:rPr>
        <w:t> </w:t>
      </w:r>
      <w:r>
        <w:rPr>
          <w:sz w:val="24"/>
        </w:rPr>
        <w:t>2013.</w:t>
      </w:r>
    </w:p>
    <w:p>
      <w:pPr>
        <w:pStyle w:val="ListParagraph"/>
        <w:numPr>
          <w:ilvl w:val="3"/>
          <w:numId w:val="21"/>
        </w:numPr>
        <w:tabs>
          <w:tab w:pos="822" w:val="left" w:leader="none"/>
        </w:tabs>
        <w:spacing w:line="300" w:lineRule="auto" w:before="16" w:after="0"/>
        <w:ind w:left="833" w:right="121" w:hanging="360"/>
        <w:jc w:val="left"/>
        <w:rPr>
          <w:rFonts w:ascii="Symbol" w:hAnsi="Symbol"/>
          <w:sz w:val="36"/>
        </w:rPr>
      </w:pPr>
      <w:r>
        <w:rPr>
          <w:sz w:val="24"/>
        </w:rPr>
        <w:t>Identificar el grupo etario más vulnerable para adquirir una infección nosocomial en el Hospital General Regional 220 de enero a diciembre de</w:t>
      </w:r>
      <w:r>
        <w:rPr>
          <w:spacing w:val="-10"/>
          <w:sz w:val="24"/>
        </w:rPr>
        <w:t> </w:t>
      </w:r>
      <w:r>
        <w:rPr>
          <w:sz w:val="24"/>
        </w:rPr>
        <w:t>2013.</w:t>
      </w:r>
    </w:p>
    <w:p>
      <w:pPr>
        <w:pStyle w:val="ListParagraph"/>
        <w:numPr>
          <w:ilvl w:val="3"/>
          <w:numId w:val="21"/>
        </w:numPr>
        <w:tabs>
          <w:tab w:pos="822" w:val="left" w:leader="none"/>
        </w:tabs>
        <w:spacing w:line="300" w:lineRule="auto" w:before="70" w:after="0"/>
        <w:ind w:left="833" w:right="116" w:hanging="360"/>
        <w:jc w:val="left"/>
        <w:rPr>
          <w:rFonts w:ascii="Symbol" w:hAnsi="Symbol"/>
          <w:sz w:val="36"/>
        </w:rPr>
      </w:pPr>
      <w:r>
        <w:rPr>
          <w:sz w:val="24"/>
        </w:rPr>
        <w:t>Elaborar un esquema del proceso de comunicación para el Hospital General Regional 220 fortalezca los procesos relacionados con las infecciones</w:t>
      </w:r>
      <w:r>
        <w:rPr>
          <w:spacing w:val="-14"/>
          <w:sz w:val="24"/>
        </w:rPr>
        <w:t> </w:t>
      </w:r>
      <w:r>
        <w:rPr>
          <w:sz w:val="24"/>
        </w:rPr>
        <w:t>nosocomiales.</w:t>
      </w:r>
    </w:p>
    <w:p>
      <w:pPr>
        <w:spacing w:after="0" w:line="300" w:lineRule="auto"/>
        <w:jc w:val="left"/>
        <w:rPr>
          <w:rFonts w:ascii="Symbol" w:hAnsi="Symbol"/>
          <w:sz w:val="36"/>
        </w:rPr>
        <w:sectPr>
          <w:footerReference w:type="default" r:id="rId32"/>
          <w:pgSz w:w="11910" w:h="16840"/>
          <w:pgMar w:footer="1622" w:header="0" w:top="1080" w:bottom="1820" w:left="1020" w:right="1020"/>
        </w:sectPr>
      </w:pPr>
    </w:p>
    <w:p>
      <w:pPr>
        <w:pStyle w:val="Heading1"/>
        <w:numPr>
          <w:ilvl w:val="1"/>
          <w:numId w:val="21"/>
        </w:numPr>
        <w:tabs>
          <w:tab w:pos="474" w:val="left" w:leader="none"/>
        </w:tabs>
        <w:spacing w:line="240" w:lineRule="auto" w:before="40" w:after="0"/>
        <w:ind w:left="473" w:right="0" w:hanging="361"/>
        <w:jc w:val="both"/>
      </w:pPr>
      <w:r>
        <w:rPr/>
        <w:t>HIPÓTESIS</w:t>
      </w:r>
    </w:p>
    <w:p>
      <w:pPr>
        <w:pStyle w:val="BodyText"/>
        <w:rPr>
          <w:b/>
        </w:rPr>
      </w:pPr>
    </w:p>
    <w:p>
      <w:pPr>
        <w:pStyle w:val="BodyText"/>
        <w:rPr>
          <w:b/>
        </w:rPr>
      </w:pPr>
    </w:p>
    <w:p>
      <w:pPr>
        <w:pStyle w:val="BodyText"/>
        <w:spacing w:before="10"/>
        <w:rPr>
          <w:b/>
          <w:sz w:val="35"/>
        </w:rPr>
      </w:pPr>
    </w:p>
    <w:p>
      <w:pPr>
        <w:pStyle w:val="ListParagraph"/>
        <w:numPr>
          <w:ilvl w:val="2"/>
          <w:numId w:val="22"/>
        </w:numPr>
        <w:tabs>
          <w:tab w:pos="654" w:val="left" w:leader="none"/>
        </w:tabs>
        <w:spacing w:line="240" w:lineRule="auto" w:before="1" w:after="0"/>
        <w:ind w:left="653" w:right="0" w:hanging="541"/>
        <w:jc w:val="both"/>
        <w:rPr>
          <w:b/>
          <w:sz w:val="24"/>
        </w:rPr>
      </w:pPr>
      <w:r>
        <w:rPr>
          <w:b/>
          <w:sz w:val="24"/>
        </w:rPr>
        <w:t>Hipótesis de investigación</w:t>
      </w:r>
      <w:r>
        <w:rPr>
          <w:b/>
          <w:spacing w:val="-2"/>
          <w:sz w:val="24"/>
        </w:rPr>
        <w:t> </w:t>
      </w:r>
      <w:r>
        <w:rPr>
          <w:b/>
          <w:sz w:val="24"/>
        </w:rPr>
        <w:t>(Hi)</w:t>
      </w:r>
    </w:p>
    <w:p>
      <w:pPr>
        <w:pStyle w:val="BodyText"/>
        <w:rPr>
          <w:b/>
        </w:rPr>
      </w:pPr>
    </w:p>
    <w:p>
      <w:pPr>
        <w:pStyle w:val="BodyText"/>
        <w:spacing w:before="6"/>
        <w:rPr>
          <w:b/>
          <w:sz w:val="23"/>
        </w:rPr>
      </w:pPr>
    </w:p>
    <w:p>
      <w:pPr>
        <w:pStyle w:val="BodyText"/>
        <w:spacing w:line="360" w:lineRule="auto"/>
        <w:ind w:left="112" w:right="114"/>
        <w:jc w:val="both"/>
      </w:pPr>
      <w:r>
        <w:rPr/>
        <w:t>Existen factores inherentes a la comunicación que inciden en la prevalencia, prevención, vigilancia  y control de las infecciones nosocomiales en el Hospital General Regional 220 "General José Vicente Villada" del Instituto Mexicano del Seguro</w:t>
      </w:r>
      <w:r>
        <w:rPr>
          <w:spacing w:val="-8"/>
        </w:rPr>
        <w:t> </w:t>
      </w:r>
      <w:r>
        <w:rPr/>
        <w:t>Social.</w:t>
      </w:r>
    </w:p>
    <w:p>
      <w:pPr>
        <w:pStyle w:val="BodyText"/>
      </w:pPr>
    </w:p>
    <w:p>
      <w:pPr>
        <w:pStyle w:val="BodyText"/>
      </w:pPr>
    </w:p>
    <w:p>
      <w:pPr>
        <w:pStyle w:val="BodyText"/>
      </w:pPr>
    </w:p>
    <w:p>
      <w:pPr>
        <w:pStyle w:val="BodyText"/>
      </w:pPr>
    </w:p>
    <w:p>
      <w:pPr>
        <w:pStyle w:val="Heading1"/>
        <w:numPr>
          <w:ilvl w:val="2"/>
          <w:numId w:val="22"/>
        </w:numPr>
        <w:tabs>
          <w:tab w:pos="654" w:val="left" w:leader="none"/>
        </w:tabs>
        <w:spacing w:line="240" w:lineRule="auto" w:before="148" w:after="0"/>
        <w:ind w:left="653" w:right="0" w:hanging="541"/>
        <w:jc w:val="both"/>
      </w:pPr>
      <w:r>
        <w:rPr/>
        <w:t>Hipótesis nula</w:t>
      </w:r>
      <w:r>
        <w:rPr>
          <w:spacing w:val="-6"/>
        </w:rPr>
        <w:t> </w:t>
      </w:r>
      <w:r>
        <w:rPr/>
        <w:t>(H0)</w:t>
      </w:r>
    </w:p>
    <w:p>
      <w:pPr>
        <w:pStyle w:val="BodyText"/>
        <w:rPr>
          <w:b/>
        </w:rPr>
      </w:pPr>
    </w:p>
    <w:p>
      <w:pPr>
        <w:pStyle w:val="BodyText"/>
        <w:spacing w:before="6"/>
        <w:rPr>
          <w:b/>
          <w:sz w:val="23"/>
        </w:rPr>
      </w:pPr>
    </w:p>
    <w:p>
      <w:pPr>
        <w:pStyle w:val="BodyText"/>
        <w:spacing w:line="360" w:lineRule="auto"/>
        <w:ind w:left="112" w:right="116"/>
        <w:jc w:val="both"/>
      </w:pPr>
      <w:r>
        <w:rPr/>
        <w:t>No existen factores inherentes a la comunicación que inciden en la prevalencia, prevención, vigilancia y control de las infecciones nosocomiales en el Hospital General Regional 220 "General José Vicente Villada" del Instituto Mexicano del Seguro Social.</w:t>
      </w:r>
    </w:p>
    <w:p>
      <w:pPr>
        <w:spacing w:after="0" w:line="360" w:lineRule="auto"/>
        <w:jc w:val="both"/>
        <w:sectPr>
          <w:footerReference w:type="default" r:id="rId33"/>
          <w:pgSz w:w="11910" w:h="16840"/>
          <w:pgMar w:footer="1562" w:header="0" w:top="1080" w:bottom="1760" w:left="1020" w:right="1020"/>
          <w:pgNumType w:start="71"/>
        </w:sectPr>
      </w:pPr>
    </w:p>
    <w:p>
      <w:pPr>
        <w:pStyle w:val="Heading1"/>
        <w:numPr>
          <w:ilvl w:val="1"/>
          <w:numId w:val="23"/>
        </w:numPr>
        <w:tabs>
          <w:tab w:pos="533" w:val="left" w:leader="none"/>
        </w:tabs>
        <w:spacing w:line="240" w:lineRule="auto" w:before="40" w:after="0"/>
        <w:ind w:left="532" w:right="0" w:hanging="420"/>
        <w:jc w:val="both"/>
      </w:pPr>
      <w:r>
        <w:rPr/>
        <w:t>Tipo de</w:t>
      </w:r>
      <w:r>
        <w:rPr>
          <w:spacing w:val="-3"/>
        </w:rPr>
        <w:t> </w:t>
      </w:r>
      <w:r>
        <w:rPr/>
        <w:t>Estudio</w:t>
      </w:r>
    </w:p>
    <w:p>
      <w:pPr>
        <w:pStyle w:val="BodyText"/>
        <w:spacing w:before="132"/>
        <w:ind w:left="112"/>
        <w:jc w:val="both"/>
      </w:pPr>
      <w:r>
        <w:rPr/>
        <w:t>Mixto exploratorio no experimental, transversal, observacional y descriptivo.</w:t>
      </w:r>
    </w:p>
    <w:p>
      <w:pPr>
        <w:pStyle w:val="BodyText"/>
      </w:pPr>
    </w:p>
    <w:p>
      <w:pPr>
        <w:pStyle w:val="BodyText"/>
        <w:spacing w:before="4"/>
      </w:pPr>
    </w:p>
    <w:p>
      <w:pPr>
        <w:pStyle w:val="Heading1"/>
        <w:numPr>
          <w:ilvl w:val="1"/>
          <w:numId w:val="23"/>
        </w:numPr>
        <w:tabs>
          <w:tab w:pos="593" w:val="left" w:leader="none"/>
        </w:tabs>
        <w:spacing w:line="240" w:lineRule="auto" w:before="1" w:after="0"/>
        <w:ind w:left="592" w:right="0" w:hanging="420"/>
        <w:jc w:val="both"/>
      </w:pPr>
      <w:r>
        <w:rPr/>
        <w:t>Universo de</w:t>
      </w:r>
      <w:r>
        <w:rPr>
          <w:spacing w:val="-5"/>
        </w:rPr>
        <w:t> </w:t>
      </w:r>
      <w:r>
        <w:rPr/>
        <w:t>trabajo</w:t>
      </w:r>
    </w:p>
    <w:p>
      <w:pPr>
        <w:pStyle w:val="BodyText"/>
        <w:spacing w:line="360" w:lineRule="auto" w:before="134"/>
        <w:ind w:left="112" w:right="118"/>
        <w:jc w:val="both"/>
      </w:pPr>
      <w:r>
        <w:rPr/>
        <w:t>1042 personas relacionadas con el proceso de detección y control de las infecciones nosocomiales (médicos, enfermeras, personal de básicos, becarios (internos y residentes) y personal de laboratorio de microbiología del HGR 220 “Gral. José Vicente Villada”</w:t>
      </w:r>
    </w:p>
    <w:p>
      <w:pPr>
        <w:pStyle w:val="BodyText"/>
      </w:pPr>
    </w:p>
    <w:p>
      <w:pPr>
        <w:pStyle w:val="Heading1"/>
        <w:numPr>
          <w:ilvl w:val="2"/>
          <w:numId w:val="23"/>
        </w:numPr>
        <w:tabs>
          <w:tab w:pos="653" w:val="left" w:leader="none"/>
        </w:tabs>
        <w:spacing w:line="240" w:lineRule="auto" w:before="148" w:after="0"/>
        <w:ind w:left="652" w:right="0" w:hanging="540"/>
        <w:jc w:val="both"/>
      </w:pPr>
      <w:r>
        <w:rPr/>
        <w:drawing>
          <wp:anchor distT="0" distB="0" distL="0" distR="0" allowOverlap="1" layoutInCell="1" locked="0" behindDoc="0" simplePos="0" relativeHeight="2056">
            <wp:simplePos x="0" y="0"/>
            <wp:positionH relativeFrom="page">
              <wp:posOffset>720216</wp:posOffset>
            </wp:positionH>
            <wp:positionV relativeFrom="paragraph">
              <wp:posOffset>357202</wp:posOffset>
            </wp:positionV>
            <wp:extent cx="5212729" cy="1776222"/>
            <wp:effectExtent l="0" t="0" r="0" b="0"/>
            <wp:wrapTopAndBottom/>
            <wp:docPr id="11" name="image6.jpeg" descr=""/>
            <wp:cNvGraphicFramePr>
              <a:graphicFrameLocks noChangeAspect="1"/>
            </wp:cNvGraphicFramePr>
            <a:graphic>
              <a:graphicData uri="http://schemas.openxmlformats.org/drawingml/2006/picture">
                <pic:pic>
                  <pic:nvPicPr>
                    <pic:cNvPr id="12" name="image6.jpeg"/>
                    <pic:cNvPicPr/>
                  </pic:nvPicPr>
                  <pic:blipFill>
                    <a:blip r:embed="rId34" cstate="print"/>
                    <a:stretch>
                      <a:fillRect/>
                    </a:stretch>
                  </pic:blipFill>
                  <pic:spPr>
                    <a:xfrm>
                      <a:off x="0" y="0"/>
                      <a:ext cx="5212729" cy="1776222"/>
                    </a:xfrm>
                    <a:prstGeom prst="rect">
                      <a:avLst/>
                    </a:prstGeom>
                  </pic:spPr>
                </pic:pic>
              </a:graphicData>
            </a:graphic>
          </wp:anchor>
        </w:drawing>
      </w:r>
      <w:r>
        <w:rPr/>
        <w:t>Muestra</w:t>
      </w:r>
    </w:p>
    <w:p>
      <w:pPr>
        <w:pStyle w:val="BodyText"/>
        <w:rPr>
          <w:b/>
        </w:rPr>
      </w:pPr>
    </w:p>
    <w:p>
      <w:pPr>
        <w:pStyle w:val="BodyText"/>
        <w:spacing w:before="8"/>
        <w:rPr>
          <w:b/>
          <w:sz w:val="21"/>
        </w:rPr>
      </w:pPr>
    </w:p>
    <w:p>
      <w:pPr>
        <w:pStyle w:val="BodyText"/>
        <w:ind w:left="112"/>
        <w:jc w:val="both"/>
      </w:pPr>
      <w:r>
        <w:rPr/>
        <w:t>Seguridad = 95%;</w:t>
      </w:r>
    </w:p>
    <w:p>
      <w:pPr>
        <w:pStyle w:val="BodyText"/>
        <w:spacing w:before="137"/>
        <w:ind w:left="112"/>
        <w:jc w:val="both"/>
      </w:pPr>
      <w:r>
        <w:rPr/>
        <w:t>Precisión = 3%;</w:t>
      </w:r>
    </w:p>
    <w:p>
      <w:pPr>
        <w:pStyle w:val="BodyText"/>
        <w:spacing w:line="360" w:lineRule="auto" w:before="139"/>
        <w:ind w:left="112" w:right="101"/>
      </w:pPr>
      <w:r>
        <w:rPr/>
        <w:t>Proporción esperada = asumamos que puede ser próxima al 5%; si no tuviese ninguna idea de dicha proporción utilizaríamos el valor p = 0.5 (50%) que maximiza el tamaño muestral.</w:t>
      </w:r>
    </w:p>
    <w:p>
      <w:pPr>
        <w:pStyle w:val="BodyText"/>
        <w:rPr>
          <w:sz w:val="20"/>
        </w:rPr>
      </w:pPr>
    </w:p>
    <w:p>
      <w:pPr>
        <w:pStyle w:val="BodyText"/>
        <w:rPr>
          <w:sz w:val="20"/>
        </w:rPr>
      </w:pPr>
    </w:p>
    <w:p>
      <w:pPr>
        <w:pStyle w:val="BodyText"/>
        <w:spacing w:before="10"/>
        <w:rPr>
          <w:sz w:val="23"/>
        </w:rPr>
      </w:pPr>
    </w:p>
    <w:p>
      <w:pPr>
        <w:spacing w:after="0"/>
        <w:rPr>
          <w:sz w:val="23"/>
        </w:rPr>
        <w:sectPr>
          <w:pgSz w:w="11910" w:h="16840"/>
          <w:pgMar w:header="0" w:footer="1562" w:top="1080" w:bottom="1820" w:left="1020" w:right="1020"/>
        </w:sectPr>
      </w:pPr>
    </w:p>
    <w:p>
      <w:pPr>
        <w:pStyle w:val="BodyText"/>
        <w:spacing w:before="82"/>
        <w:ind w:left="3641"/>
      </w:pPr>
      <w:r>
        <w:rPr/>
        <w:t>1042 x 1.96 </w:t>
      </w:r>
      <w:r>
        <w:rPr>
          <w:position w:val="9"/>
          <w:sz w:val="16"/>
        </w:rPr>
        <w:t>2 </w:t>
      </w:r>
      <w:r>
        <w:rPr/>
        <w:t>x 0.05 x 0.95</w:t>
      </w:r>
    </w:p>
    <w:p>
      <w:pPr>
        <w:pStyle w:val="BodyText"/>
        <w:tabs>
          <w:tab w:pos="6727" w:val="left" w:leader="none"/>
        </w:tabs>
        <w:spacing w:line="345" w:lineRule="auto" w:before="139"/>
        <w:ind w:left="2984" w:hanging="707"/>
      </w:pPr>
      <w:r>
        <w:rPr>
          <w:i/>
        </w:rPr>
        <w:t>n </w:t>
      </w:r>
      <w:r>
        <w:rPr/>
        <w:t>= </w:t>
      </w:r>
      <w:r>
        <w:rPr>
          <w:spacing w:val="-1"/>
        </w:rPr>
        <w:t> </w:t>
      </w:r>
      <w:r>
        <w:rPr>
          <w:u w:val="single"/>
        </w:rPr>
        <w:t> </w:t>
        <w:tab/>
        <w:tab/>
      </w:r>
      <w:r>
        <w:rPr/>
        <w:t> 0.03</w:t>
      </w:r>
      <w:r>
        <w:rPr>
          <w:position w:val="9"/>
          <w:sz w:val="16"/>
        </w:rPr>
        <w:t>2  </w:t>
      </w:r>
      <w:r>
        <w:rPr/>
        <w:t>x (1042 – 1) + 1.96 </w:t>
      </w:r>
      <w:r>
        <w:rPr>
          <w:position w:val="9"/>
          <w:sz w:val="16"/>
        </w:rPr>
        <w:t>2 </w:t>
      </w:r>
      <w:r>
        <w:rPr/>
        <w:t>x 0.05 x</w:t>
      </w:r>
      <w:r>
        <w:rPr>
          <w:spacing w:val="18"/>
        </w:rPr>
        <w:t> </w:t>
      </w:r>
      <w:r>
        <w:rPr/>
        <w:t>0.95</w:t>
      </w:r>
    </w:p>
    <w:p>
      <w:pPr>
        <w:pStyle w:val="BodyText"/>
      </w:pPr>
      <w:r>
        <w:rPr/>
        <w:br w:type="column"/>
      </w:r>
      <w:r>
        <w:rPr/>
      </w:r>
    </w:p>
    <w:p>
      <w:pPr>
        <w:pStyle w:val="BodyText"/>
        <w:spacing w:before="6"/>
        <w:rPr>
          <w:sz w:val="20"/>
        </w:rPr>
      </w:pPr>
    </w:p>
    <w:p>
      <w:pPr>
        <w:pStyle w:val="BodyText"/>
        <w:ind w:left="110"/>
      </w:pPr>
      <w:r>
        <w:rPr/>
        <w:t>= 169</w:t>
      </w:r>
    </w:p>
    <w:p>
      <w:pPr>
        <w:spacing w:after="0"/>
        <w:sectPr>
          <w:type w:val="continuous"/>
          <w:pgSz w:w="11910" w:h="16840"/>
          <w:pgMar w:top="1220" w:bottom="280" w:left="1020" w:right="1020"/>
          <w:cols w:num="2" w:equalWidth="0">
            <w:col w:w="6882" w:space="40"/>
            <w:col w:w="2948"/>
          </w:cols>
        </w:sectPr>
      </w:pPr>
    </w:p>
    <w:p>
      <w:pPr>
        <w:pStyle w:val="BodyText"/>
        <w:rPr>
          <w:sz w:val="20"/>
        </w:rPr>
      </w:pPr>
    </w:p>
    <w:p>
      <w:pPr>
        <w:pStyle w:val="BodyText"/>
        <w:spacing w:before="197"/>
        <w:ind w:left="112"/>
        <w:jc w:val="both"/>
      </w:pPr>
      <w:r>
        <w:rPr/>
        <w:t>Fue necesario encuestar a no menos de 169 personas para poder tener una seguridad del 95%</w:t>
      </w:r>
    </w:p>
    <w:p>
      <w:pPr>
        <w:pStyle w:val="BodyText"/>
      </w:pPr>
    </w:p>
    <w:p>
      <w:pPr>
        <w:pStyle w:val="BodyText"/>
      </w:pPr>
    </w:p>
    <w:p>
      <w:pPr>
        <w:pStyle w:val="BodyText"/>
        <w:spacing w:line="360" w:lineRule="auto"/>
        <w:ind w:left="112" w:right="116"/>
        <w:jc w:val="both"/>
      </w:pPr>
      <w:r>
        <w:rPr>
          <w:b/>
        </w:rPr>
        <w:t>3.7.1.1 Caracterización de la muestra</w:t>
      </w:r>
      <w:r>
        <w:rPr/>
        <w:t>: se encuestaron a 52 médicos, 40 enfermeras, 25 jefes de departamento clínico de hospitalización, 35 personas del departamento de personal y finanzas y 18 trabajadores de limpia y al sumar a todos estos personajes obtenemos un total de 170 personas encuestadas</w:t>
      </w:r>
    </w:p>
    <w:p>
      <w:pPr>
        <w:spacing w:after="0" w:line="360" w:lineRule="auto"/>
        <w:jc w:val="both"/>
        <w:sectPr>
          <w:type w:val="continuous"/>
          <w:pgSz w:w="11910" w:h="16840"/>
          <w:pgMar w:top="1220" w:bottom="280" w:left="1020" w:right="1020"/>
        </w:sectPr>
      </w:pPr>
    </w:p>
    <w:p>
      <w:pPr>
        <w:pStyle w:val="Heading1"/>
        <w:numPr>
          <w:ilvl w:val="2"/>
          <w:numId w:val="23"/>
        </w:numPr>
        <w:tabs>
          <w:tab w:pos="654" w:val="left" w:leader="none"/>
        </w:tabs>
        <w:spacing w:line="240" w:lineRule="auto" w:before="56" w:after="0"/>
        <w:ind w:left="653" w:right="0" w:hanging="541"/>
        <w:jc w:val="left"/>
        <w:rPr>
          <w:b w:val="0"/>
        </w:rPr>
      </w:pPr>
      <w:r>
        <w:rPr/>
        <w:t>Criterios de</w:t>
      </w:r>
      <w:r>
        <w:rPr>
          <w:spacing w:val="-4"/>
        </w:rPr>
        <w:t> </w:t>
      </w:r>
      <w:r>
        <w:rPr/>
        <w:t>inclusión</w:t>
      </w:r>
      <w:r>
        <w:rPr>
          <w:b w:val="0"/>
        </w:rPr>
        <w:t>:</w:t>
      </w:r>
    </w:p>
    <w:p>
      <w:pPr>
        <w:pStyle w:val="BodyText"/>
        <w:spacing w:line="360" w:lineRule="auto" w:before="137"/>
        <w:ind w:left="112" w:right="441"/>
      </w:pPr>
      <w:r>
        <w:rPr/>
        <w:t>Médicos adscritos al servicio de Medicina Interna (MI), Traumatologia y ortopedia (TyO), Cirugia (Qx), y PEDIATRIA del turno matutino</w:t>
      </w:r>
    </w:p>
    <w:p>
      <w:pPr>
        <w:pStyle w:val="BodyText"/>
        <w:spacing w:line="360" w:lineRule="auto" w:before="4"/>
        <w:ind w:left="112" w:right="1173"/>
      </w:pPr>
      <w:r>
        <w:rPr/>
        <w:t>Enfermeras adscritas al servicio de MI, TyO, Qx, y PEDIATRIA del turno matutino Personal de básicos adscritas al servicio de MI, TyO, Qx, y PEDIATRIA del turno matutino Becarios adscritos al servicio de MI, TyO, Qx, y PEDIATRIA del turno matutino</w:t>
      </w:r>
    </w:p>
    <w:p>
      <w:pPr>
        <w:pStyle w:val="BodyText"/>
        <w:spacing w:line="360" w:lineRule="auto" w:before="6"/>
        <w:ind w:left="112" w:right="441"/>
      </w:pPr>
      <w:r>
        <w:rPr/>
        <w:t>Personal de laboratorio de microbiología comisionados para toma de muestras en MI, TyO, Qx, y PEDIATRIA del turno matutino</w:t>
      </w:r>
    </w:p>
    <w:p>
      <w:pPr>
        <w:pStyle w:val="BodyText"/>
      </w:pPr>
    </w:p>
    <w:p>
      <w:pPr>
        <w:pStyle w:val="Heading1"/>
        <w:numPr>
          <w:ilvl w:val="2"/>
          <w:numId w:val="23"/>
        </w:numPr>
        <w:tabs>
          <w:tab w:pos="654" w:val="left" w:leader="none"/>
        </w:tabs>
        <w:spacing w:line="240" w:lineRule="auto" w:before="143" w:after="0"/>
        <w:ind w:left="653" w:right="0" w:hanging="541"/>
        <w:jc w:val="left"/>
        <w:rPr>
          <w:b w:val="0"/>
        </w:rPr>
      </w:pPr>
      <w:r>
        <w:rPr/>
        <w:t>Criterios de</w:t>
      </w:r>
      <w:r>
        <w:rPr>
          <w:spacing w:val="-4"/>
        </w:rPr>
        <w:t> </w:t>
      </w:r>
      <w:r>
        <w:rPr/>
        <w:t>exclusión</w:t>
      </w:r>
      <w:r>
        <w:rPr>
          <w:b w:val="0"/>
        </w:rPr>
        <w:t>:</w:t>
      </w:r>
    </w:p>
    <w:p>
      <w:pPr>
        <w:pStyle w:val="BodyText"/>
        <w:spacing w:line="360" w:lineRule="auto" w:before="139"/>
        <w:ind w:left="112" w:right="441"/>
      </w:pPr>
      <w:r>
        <w:rPr/>
        <w:t>Médicos adscritos al servicio de MI, TyO, Qx, y PEDIATRIA del turno vespertino y/o nocturno Enfermeras adscritas al servicio de MI, TyO, Qx, y PEDIATRIA del turno vespertino y/o nocturno Personal de básicos adscritas al servicio de MI, TyO, Qx, y PEDIATRIA del turno vespertino y/o nocturno</w:t>
      </w:r>
    </w:p>
    <w:p>
      <w:pPr>
        <w:pStyle w:val="BodyText"/>
        <w:spacing w:line="360" w:lineRule="auto" w:before="6"/>
        <w:ind w:left="112" w:right="441"/>
      </w:pPr>
      <w:r>
        <w:rPr/>
        <w:t>Becarios adscritos al servicio de MI, TyO, Qx, y PEDIATRIA del turno vespertino y/o nocturno Personal de laboratorio de microbiología comisionados para toma de muestras en MI, TyO, Qx, y PEDIATRIA del turno vespertino y/o nocturno</w:t>
      </w:r>
    </w:p>
    <w:p>
      <w:pPr>
        <w:pStyle w:val="BodyText"/>
        <w:spacing w:before="4"/>
        <w:ind w:left="112" w:right="441"/>
      </w:pPr>
      <w:r>
        <w:rPr/>
        <w:t>Todos aquellos que decidan no contestar la encuesta</w:t>
      </w:r>
    </w:p>
    <w:p>
      <w:pPr>
        <w:pStyle w:val="BodyText"/>
      </w:pPr>
    </w:p>
    <w:p>
      <w:pPr>
        <w:pStyle w:val="BodyText"/>
      </w:pPr>
    </w:p>
    <w:p>
      <w:pPr>
        <w:pStyle w:val="Heading1"/>
        <w:numPr>
          <w:ilvl w:val="2"/>
          <w:numId w:val="23"/>
        </w:numPr>
        <w:tabs>
          <w:tab w:pos="654" w:val="left" w:leader="none"/>
        </w:tabs>
        <w:spacing w:line="240" w:lineRule="auto" w:before="0" w:after="0"/>
        <w:ind w:left="653" w:right="0" w:hanging="541"/>
        <w:jc w:val="left"/>
        <w:rPr>
          <w:b w:val="0"/>
        </w:rPr>
      </w:pPr>
      <w:r>
        <w:rPr/>
        <w:t>Criterios de</w:t>
      </w:r>
      <w:r>
        <w:rPr>
          <w:spacing w:val="-6"/>
        </w:rPr>
        <w:t> </w:t>
      </w:r>
      <w:r>
        <w:rPr/>
        <w:t>eliminación</w:t>
      </w:r>
      <w:r>
        <w:rPr>
          <w:b w:val="0"/>
        </w:rPr>
        <w:t>:</w:t>
      </w:r>
    </w:p>
    <w:p>
      <w:pPr>
        <w:pStyle w:val="BodyText"/>
        <w:spacing w:line="360" w:lineRule="auto" w:before="139"/>
        <w:ind w:left="112" w:right="441"/>
      </w:pPr>
      <w:r>
        <w:rPr/>
        <w:t>Médicos, enfermeras, personal de básicos, becarios, personal de laboratorio que no estén adscritos  al HGR 220 “Gral. José Vicente Villada” en el turno</w:t>
      </w:r>
      <w:r>
        <w:rPr>
          <w:spacing w:val="-8"/>
        </w:rPr>
        <w:t> </w:t>
      </w:r>
      <w:r>
        <w:rPr/>
        <w:t>matutino.</w:t>
      </w:r>
    </w:p>
    <w:p>
      <w:pPr>
        <w:pStyle w:val="BodyText"/>
      </w:pPr>
    </w:p>
    <w:p>
      <w:pPr>
        <w:pStyle w:val="Heading1"/>
        <w:numPr>
          <w:ilvl w:val="1"/>
          <w:numId w:val="23"/>
        </w:numPr>
        <w:tabs>
          <w:tab w:pos="533" w:val="left" w:leader="none"/>
        </w:tabs>
        <w:spacing w:line="240" w:lineRule="auto" w:before="148" w:after="0"/>
        <w:ind w:left="532" w:right="0" w:hanging="420"/>
        <w:jc w:val="left"/>
      </w:pPr>
      <w:r>
        <w:rPr/>
        <w:t>Sujetos de</w:t>
      </w:r>
      <w:r>
        <w:rPr>
          <w:spacing w:val="-2"/>
        </w:rPr>
        <w:t> </w:t>
      </w:r>
      <w:r>
        <w:rPr/>
        <w:t>Estudio</w:t>
      </w:r>
    </w:p>
    <w:p>
      <w:pPr>
        <w:pStyle w:val="BodyText"/>
        <w:spacing w:line="360" w:lineRule="auto" w:before="134"/>
        <w:ind w:left="112" w:right="397"/>
        <w:jc w:val="both"/>
      </w:pPr>
      <w:r>
        <w:rPr/>
        <w:t>Es el personal médico, médicos residentes y médicos internos de pregrado, jefe de enfermeras, enfermeras jefes de piso, enfermeras asistenciales equipos de conservación, y familiares que estén íntimamente relacionados con el proceso médico y enfermero así como asistencial a sus pacientes hospitalizados</w:t>
      </w:r>
    </w:p>
    <w:p>
      <w:pPr>
        <w:pStyle w:val="BodyText"/>
      </w:pPr>
    </w:p>
    <w:p>
      <w:pPr>
        <w:pStyle w:val="Heading1"/>
        <w:numPr>
          <w:ilvl w:val="1"/>
          <w:numId w:val="23"/>
        </w:numPr>
        <w:tabs>
          <w:tab w:pos="533" w:val="left" w:leader="none"/>
        </w:tabs>
        <w:spacing w:line="240" w:lineRule="auto" w:before="148" w:after="0"/>
        <w:ind w:left="532" w:right="0" w:hanging="420"/>
        <w:jc w:val="left"/>
      </w:pPr>
      <w:r>
        <w:rPr/>
        <w:t>Variables</w:t>
      </w:r>
    </w:p>
    <w:p>
      <w:pPr>
        <w:pStyle w:val="ListParagraph"/>
        <w:numPr>
          <w:ilvl w:val="2"/>
          <w:numId w:val="23"/>
        </w:numPr>
        <w:tabs>
          <w:tab w:pos="1014" w:val="left" w:leader="none"/>
          <w:tab w:pos="7153" w:val="left" w:leader="none"/>
        </w:tabs>
        <w:spacing w:line="240" w:lineRule="auto" w:before="137" w:after="0"/>
        <w:ind w:left="1013" w:right="0" w:hanging="540"/>
        <w:jc w:val="left"/>
        <w:rPr>
          <w:b/>
          <w:sz w:val="24"/>
        </w:rPr>
      </w:pPr>
      <w:r>
        <w:rPr>
          <w:b/>
          <w:sz w:val="24"/>
        </w:rPr>
        <w:t>Dependiente</w:t>
        <w:tab/>
        <w:t>3.9.2.</w:t>
      </w:r>
      <w:r>
        <w:rPr>
          <w:b/>
          <w:spacing w:val="-3"/>
          <w:sz w:val="24"/>
        </w:rPr>
        <w:t> </w:t>
      </w:r>
      <w:r>
        <w:rPr>
          <w:b/>
          <w:sz w:val="24"/>
        </w:rPr>
        <w:t>Independiente</w:t>
      </w:r>
    </w:p>
    <w:p>
      <w:pPr>
        <w:pStyle w:val="BodyText"/>
        <w:spacing w:before="6"/>
        <w:rPr>
          <w:b/>
          <w:sz w:val="11"/>
        </w:rPr>
      </w:pPr>
      <w:r>
        <w:rPr/>
        <w:pict>
          <v:group style="position:absolute;margin-left:69.449997pt;margin-top:8.604296pt;width:179.7pt;height:44.9pt;mso-position-horizontal-relative:page;mso-position-vertical-relative:paragraph;z-index:2104;mso-wrap-distance-left:0;mso-wrap-distance-right:0" coordorigin="1389,172" coordsize="3594,898">
            <v:line style="position:absolute" from="1409,1055" to="4968,1055" stroked="true" strokeweight="1.5pt" strokecolor="#233e5f"/>
            <v:line style="position:absolute" from="1424,242" to="1424,1040" stroked="true" strokeweight="1.5pt" strokecolor="#233e5f"/>
            <v:line style="position:absolute" from="4918,227" to="4968,227" stroked="true" strokeweight="1.5pt" strokecolor="#233e5f"/>
            <v:line style="position:absolute" from="1409,227" to="1419,227" stroked="true" strokeweight="1.5pt" strokecolor="#233e5f"/>
            <v:line style="position:absolute" from="1439,1025" to="4938,1025" stroked="true" strokeweight="1.5pt" strokecolor="#233e5f"/>
            <v:line style="position:absolute" from="1454,999" to="1454,1010" stroked="true" strokeweight="1.5pt" strokecolor="#233e5f"/>
            <v:line style="position:absolute" from="4918,257" to="4938,257" stroked="true" strokeweight="1.5pt" strokecolor="#233e5f"/>
            <v:line style="position:absolute" from="4953,242" to="4953,1039" stroked="true" strokeweight="1.5pt" strokecolor="#233e5f"/>
            <v:rect style="position:absolute;left:1469;top:999;width:3439;height:10" filled="true" fillcolor="#233e5f" stroked="false">
              <v:fill opacity="32896f" type="solid"/>
            </v:rect>
            <v:line style="position:absolute" from="4923,272" to="4923,1009" stroked="true" strokeweight="1.5pt" strokecolor="#233e5f"/>
            <v:rect style="position:absolute;left:1419;top:202;width:3499;height:797" filled="true" fillcolor="#4f81bc" stroked="false">
              <v:fill type="solid"/>
            </v:rect>
            <v:rect style="position:absolute;left:1419;top:202;width:3499;height:797" filled="false" stroked="true" strokeweight="3pt" strokecolor="#f1f1f1"/>
            <v:shape style="position:absolute;left:1419;top:202;width:3509;height:818" type="#_x0000_t202" filled="false" stroked="false">
              <v:textbox inset="0,0,0,0">
                <w:txbxContent>
                  <w:p>
                    <w:pPr>
                      <w:spacing w:before="99"/>
                      <w:ind w:left="376" w:right="0" w:firstLine="0"/>
                      <w:jc w:val="left"/>
                      <w:rPr>
                        <w:rFonts w:ascii="Arial"/>
                        <w:sz w:val="24"/>
                      </w:rPr>
                    </w:pPr>
                    <w:r>
                      <w:rPr>
                        <w:rFonts w:ascii="Arial"/>
                        <w:color w:val="FFFFFF"/>
                        <w:sz w:val="24"/>
                      </w:rPr>
                      <w:t>Infecciones nosocomiales</w:t>
                    </w:r>
                  </w:p>
                </w:txbxContent>
              </v:textbox>
              <w10:wrap type="none"/>
            </v:shape>
            <w10:wrap type="topAndBottom"/>
          </v:group>
        </w:pict>
      </w:r>
      <w:r>
        <w:rPr/>
        <w:pict>
          <v:group style="position:absolute;margin-left:273.25pt;margin-top:8.604296pt;width:77.150pt;height:39.1pt;mso-position-horizontal-relative:page;mso-position-vertical-relative:paragraph;z-index:2128;mso-wrap-distance-left:0;mso-wrap-distance-right:0" coordorigin="5465,172" coordsize="1543,782">
            <v:shape style="position:absolute;left:5470;top:176;width:1539;height:778" coordorigin="5470,176" coordsize="1539,778" path="m5911,176l5470,564,5911,953,5911,887,5851,887,5851,861,5541,587,5535,587,5535,582,5515,564,5535,547,5535,542,5540,542,5851,269,5851,242,5911,242,5911,176xm5851,861l5851,887,5871,878,5851,861xm5871,878l5851,887,5881,887,5871,878xm5881,873l5871,878,5881,887,5881,873xm5911,726l5881,756,5881,847,5901,864,5881,873,5881,887,5911,887,5911,726xm5851,821l5851,861,5871,878,5881,873,5881,847,5851,821xm5881,847l5881,873,5901,864,5881,847xm5560,565l5538,585,5851,861,5851,821,5560,565xm6948,696l5851,696,5851,821,5881,847,5881,726,6948,726,6948,696xm5851,309l5560,565,5851,821,5851,696,6948,696,6948,433,5851,433,5851,309xm5911,726l5881,726,5881,756,5911,726xm7008,373l5911,373,5911,403,6978,403,6978,726,5911,726,5911,756,7008,756,7008,373xm6948,403l6948,726,6978,696,6978,433,6948,403xm6978,696l6948,726,6978,726,6978,696xm5535,582l5535,587,5538,585,5535,582xm5538,585l5535,587,5541,587,5538,585xm5538,545l5535,547,5535,582,5538,585,5560,565,5538,545xm5535,547l5515,564,5535,582,5535,547xm5851,269l5538,545,5560,565,5851,309,5851,269xm5535,542l5535,547,5538,545,5535,542xm5540,542l5535,542,5538,545,5540,542xm5881,282l5851,309,5851,433,6948,433,6948,403,5881,403,5881,282xm6978,403l6948,403,6978,433,6978,403xm5881,373l5881,403,5911,403,5881,373xm5911,242l5881,242,5881,256,5901,265,5881,282,5881,373,5911,403,5911,242xm5871,251l5851,269,5851,309,5881,282,5881,256,5871,251xm5881,256l5881,282,5901,265,5881,256xm5851,242l5851,269,5871,251,5851,242xm5881,242l5871,251,5881,256,5881,242xm5881,242l5851,242,5871,251,5881,242xe" filled="true" fillcolor="#233e5f" stroked="false">
              <v:path arrowok="t"/>
              <v:fill opacity="32896f" type="solid"/>
            </v:shape>
            <v:shape style="position:absolute;left:5495;top:202;width:1463;height:645" coordorigin="5495,202" coordsize="1463,645" path="m5861,202l5495,524,5861,847,5861,686,6958,686,6958,363,5861,363,5861,202xe" filled="true" fillcolor="#4f81bc" stroked="false">
              <v:path arrowok="t"/>
              <v:fill type="solid"/>
            </v:shape>
            <v:shape style="position:absolute;left:5495;top:202;width:1463;height:645" coordorigin="5495,202" coordsize="1463,645" path="m5861,202l5861,363,6958,363,6958,686,5861,686,5861,847,5495,524,5861,202xe" filled="false" stroked="true" strokeweight="3pt" strokecolor="#f1f1f1">
              <v:path arrowok="t"/>
            </v:shape>
            <w10:wrap type="topAndBottom"/>
          </v:group>
        </w:pict>
      </w:r>
      <w:r>
        <w:rPr/>
        <w:pict>
          <v:group style="position:absolute;margin-left:379.049988pt;margin-top:8.604296pt;width:173.75pt;height:44.9pt;mso-position-horizontal-relative:page;mso-position-vertical-relative:paragraph;z-index:2176;mso-wrap-distance-left:0;mso-wrap-distance-right:0" coordorigin="7581,172" coordsize="3475,898">
            <v:line style="position:absolute" from="7601,1055" to="11041,1055" stroked="true" strokeweight="1.5pt" strokecolor="#233e5f"/>
            <v:line style="position:absolute" from="7616,242" to="7616,1040" stroked="true" strokeweight="1.5pt" strokecolor="#233e5f"/>
            <v:line style="position:absolute" from="10991,227" to="11041,227" stroked="true" strokeweight="1.5pt" strokecolor="#233e5f"/>
            <v:line style="position:absolute" from="7601,227" to="7611,227" stroked="true" strokeweight="1.5pt" strokecolor="#233e5f"/>
            <v:line style="position:absolute" from="7631,1025" to="11011,1025" stroked="true" strokeweight="1.5pt" strokecolor="#233e5f"/>
            <v:line style="position:absolute" from="7646,999" to="7646,1010" stroked="true" strokeweight="1.5pt" strokecolor="#233e5f"/>
            <v:line style="position:absolute" from="10991,257" to="11011,257" stroked="true" strokeweight="1.5pt" strokecolor="#233e5f"/>
            <v:line style="position:absolute" from="11026,242" to="11026,1039" stroked="true" strokeweight="1.5pt" strokecolor="#233e5f"/>
            <v:rect style="position:absolute;left:7661;top:999;width:3320;height:10" filled="true" fillcolor="#233e5f" stroked="false">
              <v:fill opacity="32896f" type="solid"/>
            </v:rect>
            <v:line style="position:absolute" from="10996,272" to="10996,1009" stroked="true" strokeweight="1.5pt" strokecolor="#233e5f"/>
            <v:rect style="position:absolute;left:7611;top:202;width:3380;height:797" filled="true" fillcolor="#4f81bc" stroked="false">
              <v:fill type="solid"/>
            </v:rect>
            <v:rect style="position:absolute;left:7611;top:202;width:3380;height:797" filled="false" stroked="true" strokeweight="3pt" strokecolor="#f1f1f1"/>
            <v:shape style="position:absolute;left:7611;top:202;width:3390;height:818" type="#_x0000_t202" filled="false" stroked="false">
              <v:textbox inset="0,0,0,0">
                <w:txbxContent>
                  <w:p>
                    <w:pPr>
                      <w:spacing w:before="101"/>
                      <w:ind w:left="929" w:right="0" w:firstLine="0"/>
                      <w:jc w:val="left"/>
                      <w:rPr>
                        <w:rFonts w:ascii="Arial" w:hAnsi="Arial"/>
                        <w:sz w:val="24"/>
                      </w:rPr>
                    </w:pPr>
                    <w:r>
                      <w:rPr>
                        <w:rFonts w:ascii="Arial" w:hAnsi="Arial"/>
                        <w:color w:val="FFFFFF"/>
                        <w:sz w:val="24"/>
                      </w:rPr>
                      <w:t>Comunicación</w:t>
                    </w:r>
                  </w:p>
                </w:txbxContent>
              </v:textbox>
              <w10:wrap type="none"/>
            </v:shape>
            <w10:wrap type="topAndBottom"/>
          </v:group>
        </w:pict>
      </w:r>
    </w:p>
    <w:p>
      <w:pPr>
        <w:spacing w:after="0"/>
        <w:rPr>
          <w:sz w:val="11"/>
        </w:rPr>
        <w:sectPr>
          <w:pgSz w:w="11910" w:h="16840"/>
          <w:pgMar w:header="0" w:footer="1562" w:top="1060" w:bottom="1820" w:left="1020" w:right="740"/>
        </w:sectPr>
      </w:pPr>
    </w:p>
    <w:p>
      <w:pPr>
        <w:pStyle w:val="ListParagraph"/>
        <w:numPr>
          <w:ilvl w:val="2"/>
          <w:numId w:val="24"/>
        </w:numPr>
        <w:tabs>
          <w:tab w:pos="813" w:val="left" w:leader="none"/>
        </w:tabs>
        <w:spacing w:line="240" w:lineRule="auto" w:before="40" w:after="0"/>
        <w:ind w:left="812" w:right="0" w:hanging="600"/>
        <w:jc w:val="left"/>
        <w:rPr>
          <w:b/>
          <w:sz w:val="24"/>
        </w:rPr>
      </w:pPr>
      <w:r>
        <w:rPr>
          <w:b/>
          <w:sz w:val="24"/>
        </w:rPr>
        <w:t>Definición</w:t>
      </w:r>
      <w:r>
        <w:rPr>
          <w:b/>
          <w:spacing w:val="-6"/>
          <w:sz w:val="24"/>
        </w:rPr>
        <w:t> </w:t>
      </w:r>
      <w:r>
        <w:rPr>
          <w:b/>
          <w:sz w:val="24"/>
        </w:rPr>
        <w:t>conceptual</w:t>
      </w:r>
    </w:p>
    <w:p>
      <w:pPr>
        <w:pStyle w:val="BodyText"/>
        <w:rPr>
          <w:b/>
        </w:rPr>
      </w:pPr>
    </w:p>
    <w:p>
      <w:pPr>
        <w:pStyle w:val="BodyText"/>
        <w:spacing w:before="7"/>
        <w:rPr>
          <w:b/>
          <w:sz w:val="23"/>
        </w:rPr>
      </w:pPr>
    </w:p>
    <w:p>
      <w:pPr>
        <w:pStyle w:val="ListParagraph"/>
        <w:numPr>
          <w:ilvl w:val="3"/>
          <w:numId w:val="24"/>
        </w:numPr>
        <w:tabs>
          <w:tab w:pos="955" w:val="left" w:leader="none"/>
        </w:tabs>
        <w:spacing w:line="360" w:lineRule="auto" w:before="0" w:after="0"/>
        <w:ind w:left="212" w:right="158" w:firstLine="0"/>
        <w:jc w:val="left"/>
        <w:rPr>
          <w:sz w:val="24"/>
        </w:rPr>
      </w:pPr>
      <w:r>
        <w:rPr>
          <w:b/>
          <w:sz w:val="24"/>
        </w:rPr>
        <w:t>Comunicación.</w:t>
      </w:r>
      <w:r>
        <w:rPr>
          <w:sz w:val="24"/>
        </w:rPr>
        <w:t>- Necesidad de todo ser humano, como ser social, de establecer contacto e intercambiar, ideas, sentimientos, inquietudes, con otros seres de su misma</w:t>
      </w:r>
      <w:r>
        <w:rPr>
          <w:spacing w:val="-10"/>
          <w:sz w:val="24"/>
        </w:rPr>
        <w:t> </w:t>
      </w:r>
      <w:r>
        <w:rPr>
          <w:sz w:val="24"/>
        </w:rPr>
        <w:t>especie.</w:t>
      </w:r>
    </w:p>
    <w:p>
      <w:pPr>
        <w:pStyle w:val="BodyText"/>
      </w:pPr>
    </w:p>
    <w:p>
      <w:pPr>
        <w:pStyle w:val="ListParagraph"/>
        <w:numPr>
          <w:ilvl w:val="3"/>
          <w:numId w:val="24"/>
        </w:numPr>
        <w:tabs>
          <w:tab w:pos="1020" w:val="left" w:leader="none"/>
        </w:tabs>
        <w:spacing w:line="360" w:lineRule="auto" w:before="143" w:after="0"/>
        <w:ind w:left="212" w:right="156" w:firstLine="0"/>
        <w:jc w:val="left"/>
        <w:rPr>
          <w:sz w:val="24"/>
        </w:rPr>
      </w:pPr>
      <w:r>
        <w:rPr>
          <w:b/>
          <w:sz w:val="24"/>
        </w:rPr>
        <w:t>Infecciones Nosocomiales</w:t>
      </w:r>
      <w:r>
        <w:rPr>
          <w:sz w:val="24"/>
        </w:rPr>
        <w:t>.- Una infección contraída en el hospital por un paciente internado por una razón distinta de esa</w:t>
      </w:r>
      <w:r>
        <w:rPr>
          <w:spacing w:val="-11"/>
          <w:sz w:val="24"/>
        </w:rPr>
        <w:t> </w:t>
      </w:r>
      <w:r>
        <w:rPr>
          <w:sz w:val="24"/>
        </w:rPr>
        <w:t>infección.</w:t>
      </w:r>
    </w:p>
    <w:p>
      <w:pPr>
        <w:pStyle w:val="BodyText"/>
      </w:pPr>
    </w:p>
    <w:p>
      <w:pPr>
        <w:pStyle w:val="Heading1"/>
        <w:numPr>
          <w:ilvl w:val="2"/>
          <w:numId w:val="24"/>
        </w:numPr>
        <w:tabs>
          <w:tab w:pos="813" w:val="left" w:leader="none"/>
        </w:tabs>
        <w:spacing w:line="240" w:lineRule="auto" w:before="148" w:after="0"/>
        <w:ind w:left="812" w:right="0" w:hanging="600"/>
        <w:jc w:val="left"/>
      </w:pPr>
      <w:r>
        <w:rPr/>
        <w:t>Variables Dimensiones e</w:t>
      </w:r>
      <w:r>
        <w:rPr>
          <w:spacing w:val="-7"/>
        </w:rPr>
        <w:t> </w:t>
      </w:r>
      <w:r>
        <w:rPr/>
        <w:t>Indicadores</w:t>
      </w:r>
    </w:p>
    <w:p>
      <w:pPr>
        <w:spacing w:line="360" w:lineRule="auto" w:before="137" w:after="5"/>
        <w:ind w:left="212" w:right="157" w:firstLine="0"/>
        <w:jc w:val="left"/>
        <w:rPr>
          <w:b/>
          <w:sz w:val="24"/>
        </w:rPr>
      </w:pPr>
      <w:r>
        <w:rPr>
          <w:b/>
          <w:sz w:val="24"/>
        </w:rPr>
        <w:t>Tabla I. Con base en la revisión de la literatura se identifican las variables y dimensionesque  se muestran en la tabla 1 variables y</w:t>
      </w:r>
      <w:r>
        <w:rPr>
          <w:b/>
          <w:spacing w:val="-10"/>
          <w:sz w:val="24"/>
        </w:rPr>
        <w:t> </w:t>
      </w:r>
      <w:r>
        <w:rPr>
          <w:b/>
          <w:sz w:val="24"/>
        </w:rPr>
        <w:t>dimensiones</w:t>
      </w:r>
    </w:p>
    <w:tbl>
      <w:tblPr>
        <w:tblW w:w="0" w:type="auto"/>
        <w:jc w:val="left"/>
        <w:tblInd w:w="1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444"/>
        <w:gridCol w:w="2060"/>
        <w:gridCol w:w="3687"/>
        <w:gridCol w:w="1591"/>
      </w:tblGrid>
      <w:tr>
        <w:trPr>
          <w:trHeight w:val="838" w:hRule="exact"/>
        </w:trPr>
        <w:tc>
          <w:tcPr>
            <w:tcW w:w="2444" w:type="dxa"/>
          </w:tcPr>
          <w:p>
            <w:pPr>
              <w:pStyle w:val="TableParagraph"/>
              <w:spacing w:line="270" w:lineRule="exact"/>
              <w:ind w:left="103" w:right="803"/>
              <w:rPr>
                <w:sz w:val="24"/>
              </w:rPr>
            </w:pPr>
            <w:r>
              <w:rPr>
                <w:sz w:val="24"/>
              </w:rPr>
              <w:t>Variable</w:t>
            </w:r>
          </w:p>
        </w:tc>
        <w:tc>
          <w:tcPr>
            <w:tcW w:w="2060" w:type="dxa"/>
          </w:tcPr>
          <w:p>
            <w:pPr>
              <w:pStyle w:val="TableParagraph"/>
              <w:spacing w:line="270" w:lineRule="exact"/>
              <w:ind w:left="105" w:right="139"/>
              <w:rPr>
                <w:sz w:val="24"/>
              </w:rPr>
            </w:pPr>
            <w:r>
              <w:rPr>
                <w:sz w:val="24"/>
              </w:rPr>
              <w:t>Dimensión</w:t>
            </w:r>
          </w:p>
        </w:tc>
        <w:tc>
          <w:tcPr>
            <w:tcW w:w="3687" w:type="dxa"/>
          </w:tcPr>
          <w:p>
            <w:pPr>
              <w:pStyle w:val="TableParagraph"/>
              <w:spacing w:line="270" w:lineRule="exact"/>
              <w:ind w:left="105" w:right="720"/>
              <w:rPr>
                <w:sz w:val="24"/>
              </w:rPr>
            </w:pPr>
            <w:r>
              <w:rPr>
                <w:sz w:val="24"/>
              </w:rPr>
              <w:t>Definición conceptual</w:t>
            </w:r>
          </w:p>
        </w:tc>
        <w:tc>
          <w:tcPr>
            <w:tcW w:w="1591" w:type="dxa"/>
          </w:tcPr>
          <w:p>
            <w:pPr>
              <w:pStyle w:val="TableParagraph"/>
              <w:spacing w:line="360" w:lineRule="auto"/>
              <w:ind w:left="103" w:right="339"/>
              <w:rPr>
                <w:sz w:val="24"/>
              </w:rPr>
            </w:pPr>
            <w:r>
              <w:rPr>
                <w:sz w:val="24"/>
              </w:rPr>
              <w:t>Definición operacional</w:t>
            </w:r>
          </w:p>
        </w:tc>
      </w:tr>
      <w:tr>
        <w:trPr>
          <w:trHeight w:val="1668" w:hRule="exact"/>
        </w:trPr>
        <w:tc>
          <w:tcPr>
            <w:tcW w:w="2444" w:type="dxa"/>
            <w:vMerge w:val="restart"/>
          </w:tcPr>
          <w:p>
            <w:pPr>
              <w:pStyle w:val="TableParagraph"/>
              <w:spacing w:line="360" w:lineRule="auto"/>
              <w:ind w:left="211" w:right="803"/>
              <w:rPr>
                <w:sz w:val="24"/>
              </w:rPr>
            </w:pPr>
            <w:r>
              <w:rPr>
                <w:sz w:val="24"/>
              </w:rPr>
              <w:t>Comunicación Efectiva</w:t>
            </w:r>
          </w:p>
        </w:tc>
        <w:tc>
          <w:tcPr>
            <w:tcW w:w="2060" w:type="dxa"/>
          </w:tcPr>
          <w:p>
            <w:pPr>
              <w:pStyle w:val="TableParagraph"/>
              <w:spacing w:line="273" w:lineRule="exact"/>
              <w:ind w:left="105" w:right="139"/>
              <w:rPr>
                <w:sz w:val="24"/>
              </w:rPr>
            </w:pPr>
            <w:r>
              <w:rPr>
                <w:sz w:val="24"/>
              </w:rPr>
              <w:t>Emisor</w:t>
            </w:r>
          </w:p>
        </w:tc>
        <w:tc>
          <w:tcPr>
            <w:tcW w:w="3687" w:type="dxa"/>
          </w:tcPr>
          <w:p>
            <w:pPr>
              <w:pStyle w:val="TableParagraph"/>
              <w:spacing w:line="360" w:lineRule="auto"/>
              <w:ind w:left="105" w:right="720"/>
              <w:rPr>
                <w:sz w:val="24"/>
              </w:rPr>
            </w:pPr>
            <w:r>
              <w:rPr>
                <w:sz w:val="24"/>
              </w:rPr>
              <w:t>Sujeto que produce el acto de comunicación con:</w:t>
            </w:r>
          </w:p>
          <w:p>
            <w:pPr>
              <w:pStyle w:val="TableParagraph"/>
              <w:spacing w:line="360" w:lineRule="auto" w:before="6"/>
              <w:ind w:left="105" w:right="1347"/>
              <w:rPr>
                <w:sz w:val="24"/>
              </w:rPr>
            </w:pPr>
            <w:r>
              <w:rPr>
                <w:sz w:val="24"/>
              </w:rPr>
              <w:t>Claridad en el mensaje sencillez en el mensaje</w:t>
            </w:r>
          </w:p>
        </w:tc>
        <w:tc>
          <w:tcPr>
            <w:tcW w:w="1591" w:type="dxa"/>
          </w:tcPr>
          <w:p>
            <w:pPr>
              <w:pStyle w:val="TableParagraph"/>
              <w:spacing w:before="1"/>
              <w:ind w:left="103" w:right="339"/>
              <w:rPr>
                <w:b/>
                <w:sz w:val="24"/>
              </w:rPr>
            </w:pPr>
            <w:r>
              <w:rPr>
                <w:b/>
                <w:sz w:val="24"/>
              </w:rPr>
              <w:t>1,10,19,28</w:t>
            </w:r>
          </w:p>
        </w:tc>
      </w:tr>
      <w:tr>
        <w:trPr>
          <w:trHeight w:val="3735" w:hRule="exact"/>
        </w:trPr>
        <w:tc>
          <w:tcPr>
            <w:tcW w:w="2444" w:type="dxa"/>
            <w:vMerge/>
          </w:tcPr>
          <w:p>
            <w:pPr/>
          </w:p>
        </w:tc>
        <w:tc>
          <w:tcPr>
            <w:tcW w:w="2060" w:type="dxa"/>
          </w:tcPr>
          <w:p>
            <w:pPr>
              <w:pStyle w:val="TableParagraph"/>
              <w:spacing w:line="271" w:lineRule="exact"/>
              <w:ind w:left="105" w:right="139"/>
              <w:rPr>
                <w:sz w:val="24"/>
              </w:rPr>
            </w:pPr>
            <w:r>
              <w:rPr>
                <w:sz w:val="24"/>
              </w:rPr>
              <w:t>Mensaje</w:t>
            </w:r>
          </w:p>
        </w:tc>
        <w:tc>
          <w:tcPr>
            <w:tcW w:w="3687" w:type="dxa"/>
          </w:tcPr>
          <w:p>
            <w:pPr>
              <w:pStyle w:val="TableParagraph"/>
              <w:spacing w:line="360" w:lineRule="auto"/>
              <w:ind w:left="105" w:right="127"/>
              <w:rPr>
                <w:sz w:val="24"/>
              </w:rPr>
            </w:pPr>
            <w:r>
              <w:rPr>
                <w:sz w:val="24"/>
              </w:rPr>
              <w:t>Se refiere al producto concreto real de la fuente codificadora. Es todo aquello que se comunica, tanto por el habla, por la escritura, por las gesticulaciones, por las expresiones artísticas como la pintura, etc.</w:t>
            </w:r>
          </w:p>
          <w:p>
            <w:pPr>
              <w:pStyle w:val="TableParagraph"/>
              <w:spacing w:before="6"/>
              <w:ind w:left="105" w:right="720"/>
              <w:rPr>
                <w:sz w:val="24"/>
              </w:rPr>
            </w:pPr>
            <w:r>
              <w:rPr>
                <w:sz w:val="24"/>
              </w:rPr>
              <w:t>Mediante:</w:t>
            </w:r>
          </w:p>
          <w:p>
            <w:pPr>
              <w:pStyle w:val="TableParagraph"/>
              <w:spacing w:line="362" w:lineRule="auto" w:before="137"/>
              <w:ind w:left="105" w:right="260"/>
              <w:rPr>
                <w:sz w:val="24"/>
              </w:rPr>
            </w:pPr>
            <w:r>
              <w:rPr>
                <w:sz w:val="24"/>
              </w:rPr>
              <w:t>Mensajes con objetividad y cuidar las barreras en la comunicación.</w:t>
            </w:r>
          </w:p>
        </w:tc>
        <w:tc>
          <w:tcPr>
            <w:tcW w:w="1591" w:type="dxa"/>
          </w:tcPr>
          <w:p>
            <w:pPr>
              <w:pStyle w:val="TableParagraph"/>
              <w:spacing w:line="276" w:lineRule="exact"/>
              <w:ind w:left="103" w:right="339"/>
              <w:rPr>
                <w:b/>
                <w:sz w:val="24"/>
              </w:rPr>
            </w:pPr>
            <w:r>
              <w:rPr>
                <w:b/>
                <w:sz w:val="24"/>
              </w:rPr>
              <w:t>2,11,20,29</w:t>
            </w:r>
          </w:p>
        </w:tc>
      </w:tr>
      <w:tr>
        <w:trPr>
          <w:trHeight w:val="838" w:hRule="exact"/>
        </w:trPr>
        <w:tc>
          <w:tcPr>
            <w:tcW w:w="2444" w:type="dxa"/>
            <w:vMerge/>
          </w:tcPr>
          <w:p>
            <w:pPr/>
          </w:p>
        </w:tc>
        <w:tc>
          <w:tcPr>
            <w:tcW w:w="2060" w:type="dxa"/>
          </w:tcPr>
          <w:p>
            <w:pPr>
              <w:pStyle w:val="TableParagraph"/>
              <w:spacing w:line="270" w:lineRule="exact"/>
              <w:ind w:left="105" w:right="139"/>
              <w:rPr>
                <w:sz w:val="24"/>
              </w:rPr>
            </w:pPr>
            <w:r>
              <w:rPr>
                <w:sz w:val="24"/>
              </w:rPr>
              <w:t>Receptor</w:t>
            </w:r>
          </w:p>
        </w:tc>
        <w:tc>
          <w:tcPr>
            <w:tcW w:w="3687" w:type="dxa"/>
          </w:tcPr>
          <w:p>
            <w:pPr>
              <w:pStyle w:val="TableParagraph"/>
              <w:spacing w:line="360" w:lineRule="auto"/>
              <w:ind w:left="105" w:right="287"/>
              <w:rPr>
                <w:sz w:val="24"/>
              </w:rPr>
            </w:pPr>
            <w:r>
              <w:rPr>
                <w:sz w:val="24"/>
              </w:rPr>
              <w:t>Estilos de aprendizaje Descontextualización del mensaje</w:t>
            </w:r>
          </w:p>
        </w:tc>
        <w:tc>
          <w:tcPr>
            <w:tcW w:w="1591" w:type="dxa"/>
          </w:tcPr>
          <w:p>
            <w:pPr>
              <w:pStyle w:val="TableParagraph"/>
              <w:spacing w:line="275" w:lineRule="exact"/>
              <w:ind w:left="103" w:right="339"/>
              <w:rPr>
                <w:b/>
                <w:sz w:val="24"/>
              </w:rPr>
            </w:pPr>
            <w:r>
              <w:rPr>
                <w:b/>
                <w:sz w:val="24"/>
              </w:rPr>
              <w:t>3,12,21,30</w:t>
            </w:r>
          </w:p>
        </w:tc>
      </w:tr>
      <w:tr>
        <w:trPr>
          <w:trHeight w:val="2081" w:hRule="exact"/>
        </w:trPr>
        <w:tc>
          <w:tcPr>
            <w:tcW w:w="2444" w:type="dxa"/>
            <w:vMerge/>
          </w:tcPr>
          <w:p>
            <w:pPr/>
          </w:p>
        </w:tc>
        <w:tc>
          <w:tcPr>
            <w:tcW w:w="2060" w:type="dxa"/>
          </w:tcPr>
          <w:p>
            <w:pPr>
              <w:pStyle w:val="TableParagraph"/>
              <w:spacing w:line="270" w:lineRule="exact"/>
              <w:ind w:left="105" w:right="139"/>
              <w:rPr>
                <w:sz w:val="24"/>
              </w:rPr>
            </w:pPr>
            <w:r>
              <w:rPr>
                <w:sz w:val="24"/>
              </w:rPr>
              <w:t>Código</w:t>
            </w:r>
          </w:p>
        </w:tc>
        <w:tc>
          <w:tcPr>
            <w:tcW w:w="3687" w:type="dxa"/>
          </w:tcPr>
          <w:p>
            <w:pPr>
              <w:pStyle w:val="TableParagraph"/>
              <w:spacing w:line="360" w:lineRule="auto"/>
              <w:ind w:left="105"/>
              <w:rPr>
                <w:sz w:val="24"/>
              </w:rPr>
            </w:pPr>
            <w:r>
              <w:rPr>
                <w:sz w:val="24"/>
              </w:rPr>
              <w:t>Representa, explica y trata de hacer entender el mensaje</w:t>
            </w:r>
          </w:p>
          <w:p>
            <w:pPr>
              <w:pStyle w:val="TableParagraph"/>
              <w:spacing w:line="360" w:lineRule="auto" w:before="4"/>
              <w:ind w:left="105" w:right="613"/>
              <w:rPr>
                <w:sz w:val="24"/>
              </w:rPr>
            </w:pPr>
            <w:r>
              <w:rPr>
                <w:sz w:val="24"/>
              </w:rPr>
              <w:t>Mediante gestos, movimientos corporales</w:t>
            </w:r>
          </w:p>
        </w:tc>
        <w:tc>
          <w:tcPr>
            <w:tcW w:w="1591" w:type="dxa"/>
          </w:tcPr>
          <w:p>
            <w:pPr>
              <w:pStyle w:val="TableParagraph"/>
              <w:spacing w:line="275" w:lineRule="exact"/>
              <w:ind w:left="103" w:right="339"/>
              <w:rPr>
                <w:b/>
                <w:sz w:val="24"/>
              </w:rPr>
            </w:pPr>
            <w:r>
              <w:rPr>
                <w:b/>
                <w:sz w:val="24"/>
              </w:rPr>
              <w:t>4,13,22,31</w:t>
            </w:r>
          </w:p>
        </w:tc>
      </w:tr>
    </w:tbl>
    <w:p>
      <w:pPr>
        <w:spacing w:after="0" w:line="275" w:lineRule="exact"/>
        <w:rPr>
          <w:sz w:val="24"/>
        </w:rPr>
        <w:sectPr>
          <w:pgSz w:w="11910" w:h="16840"/>
          <w:pgMar w:header="0" w:footer="1562" w:top="1080" w:bottom="1820" w:left="920" w:right="980"/>
        </w:sectPr>
      </w:pPr>
    </w:p>
    <w:tbl>
      <w:tblPr>
        <w:tblW w:w="0" w:type="auto"/>
        <w:jc w:val="left"/>
        <w:tblInd w:w="1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444"/>
        <w:gridCol w:w="2060"/>
        <w:gridCol w:w="3687"/>
        <w:gridCol w:w="1591"/>
      </w:tblGrid>
      <w:tr>
        <w:trPr>
          <w:trHeight w:val="2494" w:hRule="exact"/>
        </w:trPr>
        <w:tc>
          <w:tcPr>
            <w:tcW w:w="2444" w:type="dxa"/>
            <w:vMerge w:val="restart"/>
          </w:tcPr>
          <w:p>
            <w:pPr/>
          </w:p>
        </w:tc>
        <w:tc>
          <w:tcPr>
            <w:tcW w:w="2060" w:type="dxa"/>
          </w:tcPr>
          <w:p>
            <w:pPr>
              <w:pStyle w:val="TableParagraph"/>
              <w:spacing w:line="270" w:lineRule="exact"/>
              <w:ind w:left="105" w:right="139"/>
              <w:rPr>
                <w:sz w:val="24"/>
              </w:rPr>
            </w:pPr>
            <w:r>
              <w:rPr>
                <w:sz w:val="24"/>
              </w:rPr>
              <w:t>Canal</w:t>
            </w:r>
          </w:p>
        </w:tc>
        <w:tc>
          <w:tcPr>
            <w:tcW w:w="3687" w:type="dxa"/>
          </w:tcPr>
          <w:p>
            <w:pPr>
              <w:pStyle w:val="TableParagraph"/>
              <w:spacing w:line="360" w:lineRule="auto"/>
              <w:ind w:left="105" w:right="327"/>
              <w:rPr>
                <w:sz w:val="24"/>
              </w:rPr>
            </w:pPr>
            <w:r>
              <w:rPr>
                <w:sz w:val="24"/>
              </w:rPr>
              <w:t>Conducto mediante el cual se transmite el mensaje como por ejemplo cara a cara, videoconferencias, vía telefónica, medios electrónicos, mensajes escritos.</w:t>
            </w:r>
          </w:p>
        </w:tc>
        <w:tc>
          <w:tcPr>
            <w:tcW w:w="1591" w:type="dxa"/>
          </w:tcPr>
          <w:p>
            <w:pPr>
              <w:pStyle w:val="TableParagraph"/>
              <w:spacing w:line="275" w:lineRule="exact"/>
              <w:ind w:left="103" w:right="339"/>
              <w:rPr>
                <w:b/>
                <w:sz w:val="24"/>
              </w:rPr>
            </w:pPr>
            <w:r>
              <w:rPr>
                <w:b/>
                <w:sz w:val="24"/>
              </w:rPr>
              <w:t>5,14,23,32</w:t>
            </w:r>
          </w:p>
        </w:tc>
      </w:tr>
      <w:tr>
        <w:trPr>
          <w:trHeight w:val="838" w:hRule="exact"/>
        </w:trPr>
        <w:tc>
          <w:tcPr>
            <w:tcW w:w="2444" w:type="dxa"/>
            <w:vMerge/>
          </w:tcPr>
          <w:p>
            <w:pPr/>
          </w:p>
        </w:tc>
        <w:tc>
          <w:tcPr>
            <w:tcW w:w="2060" w:type="dxa"/>
          </w:tcPr>
          <w:p>
            <w:pPr>
              <w:pStyle w:val="TableParagraph"/>
              <w:spacing w:line="270" w:lineRule="exact"/>
              <w:ind w:left="105" w:right="139"/>
              <w:rPr>
                <w:sz w:val="24"/>
              </w:rPr>
            </w:pPr>
            <w:r>
              <w:rPr>
                <w:sz w:val="24"/>
              </w:rPr>
              <w:t>Contexto</w:t>
            </w:r>
          </w:p>
        </w:tc>
        <w:tc>
          <w:tcPr>
            <w:tcW w:w="3687" w:type="dxa"/>
          </w:tcPr>
          <w:p>
            <w:pPr>
              <w:pStyle w:val="TableParagraph"/>
              <w:spacing w:line="360" w:lineRule="auto"/>
              <w:ind w:left="105" w:right="753"/>
              <w:rPr>
                <w:sz w:val="24"/>
              </w:rPr>
            </w:pPr>
            <w:r>
              <w:rPr>
                <w:sz w:val="24"/>
              </w:rPr>
              <w:t>Espacio, tiempo, oral, escrito (donde, cuando, como)</w:t>
            </w:r>
          </w:p>
        </w:tc>
        <w:tc>
          <w:tcPr>
            <w:tcW w:w="1591" w:type="dxa"/>
          </w:tcPr>
          <w:p>
            <w:pPr>
              <w:pStyle w:val="TableParagraph"/>
              <w:spacing w:line="275" w:lineRule="exact"/>
              <w:ind w:left="103" w:right="339"/>
              <w:rPr>
                <w:b/>
                <w:sz w:val="24"/>
              </w:rPr>
            </w:pPr>
            <w:r>
              <w:rPr>
                <w:b/>
                <w:sz w:val="24"/>
              </w:rPr>
              <w:t>6,15,24,33</w:t>
            </w:r>
          </w:p>
        </w:tc>
      </w:tr>
      <w:tr>
        <w:trPr>
          <w:trHeight w:val="1253" w:hRule="exact"/>
        </w:trPr>
        <w:tc>
          <w:tcPr>
            <w:tcW w:w="2444" w:type="dxa"/>
            <w:vMerge/>
          </w:tcPr>
          <w:p>
            <w:pPr/>
          </w:p>
        </w:tc>
        <w:tc>
          <w:tcPr>
            <w:tcW w:w="2060" w:type="dxa"/>
          </w:tcPr>
          <w:p>
            <w:pPr>
              <w:pStyle w:val="TableParagraph"/>
              <w:spacing w:line="270" w:lineRule="exact"/>
              <w:ind w:left="105" w:right="139"/>
              <w:rPr>
                <w:sz w:val="24"/>
              </w:rPr>
            </w:pPr>
            <w:r>
              <w:rPr>
                <w:sz w:val="24"/>
              </w:rPr>
              <w:t>Ruido</w:t>
            </w:r>
          </w:p>
        </w:tc>
        <w:tc>
          <w:tcPr>
            <w:tcW w:w="3687" w:type="dxa"/>
          </w:tcPr>
          <w:p>
            <w:pPr>
              <w:pStyle w:val="TableParagraph"/>
              <w:spacing w:line="360" w:lineRule="auto"/>
              <w:ind w:left="105" w:right="313"/>
              <w:rPr>
                <w:sz w:val="24"/>
              </w:rPr>
            </w:pPr>
            <w:r>
              <w:rPr>
                <w:sz w:val="24"/>
              </w:rPr>
              <w:t>Interferencia que afecta al canal, mensaje y al receptor así como su interpretación.</w:t>
            </w:r>
          </w:p>
        </w:tc>
        <w:tc>
          <w:tcPr>
            <w:tcW w:w="1591" w:type="dxa"/>
          </w:tcPr>
          <w:p>
            <w:pPr>
              <w:pStyle w:val="TableParagraph"/>
              <w:spacing w:line="275" w:lineRule="exact"/>
              <w:ind w:left="103" w:right="339"/>
              <w:rPr>
                <w:b/>
                <w:sz w:val="24"/>
              </w:rPr>
            </w:pPr>
            <w:r>
              <w:rPr>
                <w:b/>
                <w:sz w:val="24"/>
              </w:rPr>
              <w:t>7,16,25,34</w:t>
            </w:r>
          </w:p>
        </w:tc>
      </w:tr>
      <w:tr>
        <w:trPr>
          <w:trHeight w:val="1666" w:hRule="exact"/>
        </w:trPr>
        <w:tc>
          <w:tcPr>
            <w:tcW w:w="2444" w:type="dxa"/>
            <w:vMerge/>
          </w:tcPr>
          <w:p>
            <w:pPr/>
          </w:p>
        </w:tc>
        <w:tc>
          <w:tcPr>
            <w:tcW w:w="2060" w:type="dxa"/>
          </w:tcPr>
          <w:p>
            <w:pPr>
              <w:pStyle w:val="TableParagraph"/>
              <w:spacing w:line="270" w:lineRule="exact"/>
              <w:ind w:left="105" w:right="139"/>
              <w:rPr>
                <w:sz w:val="24"/>
              </w:rPr>
            </w:pPr>
            <w:r>
              <w:rPr>
                <w:sz w:val="24"/>
              </w:rPr>
              <w:t>Redundancia</w:t>
            </w:r>
          </w:p>
        </w:tc>
        <w:tc>
          <w:tcPr>
            <w:tcW w:w="3687" w:type="dxa"/>
          </w:tcPr>
          <w:p>
            <w:pPr>
              <w:pStyle w:val="TableParagraph"/>
              <w:spacing w:line="360" w:lineRule="auto"/>
              <w:ind w:left="105" w:right="200"/>
              <w:rPr>
                <w:sz w:val="24"/>
              </w:rPr>
            </w:pPr>
            <w:r>
              <w:rPr>
                <w:sz w:val="24"/>
              </w:rPr>
              <w:t>Que tanto se repite el mensaje y de qué forma para recibir una retroalimentación así como su descontextualización</w:t>
            </w:r>
          </w:p>
        </w:tc>
        <w:tc>
          <w:tcPr>
            <w:tcW w:w="1591" w:type="dxa"/>
          </w:tcPr>
          <w:p>
            <w:pPr>
              <w:pStyle w:val="TableParagraph"/>
              <w:spacing w:line="275" w:lineRule="exact"/>
              <w:ind w:left="103" w:right="339"/>
              <w:rPr>
                <w:b/>
                <w:sz w:val="24"/>
              </w:rPr>
            </w:pPr>
            <w:r>
              <w:rPr>
                <w:b/>
                <w:sz w:val="24"/>
              </w:rPr>
              <w:t>8,17,26,35</w:t>
            </w:r>
          </w:p>
        </w:tc>
      </w:tr>
      <w:tr>
        <w:trPr>
          <w:trHeight w:val="3322" w:hRule="exact"/>
        </w:trPr>
        <w:tc>
          <w:tcPr>
            <w:tcW w:w="2444" w:type="dxa"/>
            <w:vMerge/>
          </w:tcPr>
          <w:p>
            <w:pPr/>
          </w:p>
        </w:tc>
        <w:tc>
          <w:tcPr>
            <w:tcW w:w="2060" w:type="dxa"/>
          </w:tcPr>
          <w:p>
            <w:pPr>
              <w:pStyle w:val="TableParagraph"/>
              <w:spacing w:line="270" w:lineRule="exact"/>
              <w:ind w:left="105" w:right="139"/>
              <w:rPr>
                <w:sz w:val="24"/>
              </w:rPr>
            </w:pPr>
            <w:r>
              <w:rPr>
                <w:sz w:val="24"/>
              </w:rPr>
              <w:t>Realimentación</w:t>
            </w:r>
          </w:p>
        </w:tc>
        <w:tc>
          <w:tcPr>
            <w:tcW w:w="3687" w:type="dxa"/>
          </w:tcPr>
          <w:p>
            <w:pPr>
              <w:pStyle w:val="TableParagraph"/>
              <w:spacing w:line="360" w:lineRule="auto"/>
              <w:ind w:left="105" w:right="313"/>
              <w:rPr>
                <w:sz w:val="24"/>
              </w:rPr>
            </w:pPr>
            <w:r>
              <w:rPr>
                <w:sz w:val="24"/>
              </w:rPr>
              <w:t>El mensaje que efecto causo en el receptor (relación causa efecto), Positivo y agente del cambio, Negativo y ambigüedad en el mensaje. Capacidad de descontextualizar el mensaje con una correcta interpretación y cambio dirigido a un bien común.</w:t>
            </w:r>
          </w:p>
        </w:tc>
        <w:tc>
          <w:tcPr>
            <w:tcW w:w="1591" w:type="dxa"/>
          </w:tcPr>
          <w:p>
            <w:pPr>
              <w:pStyle w:val="TableParagraph"/>
              <w:spacing w:line="275" w:lineRule="exact"/>
              <w:ind w:left="103" w:right="339"/>
              <w:rPr>
                <w:b/>
                <w:sz w:val="24"/>
              </w:rPr>
            </w:pPr>
            <w:r>
              <w:rPr>
                <w:b/>
                <w:sz w:val="24"/>
              </w:rPr>
              <w:t>9,18,27,36</w:t>
            </w:r>
          </w:p>
        </w:tc>
      </w:tr>
      <w:tr>
        <w:trPr>
          <w:trHeight w:val="1666" w:hRule="exact"/>
        </w:trPr>
        <w:tc>
          <w:tcPr>
            <w:tcW w:w="2444" w:type="dxa"/>
            <w:vMerge w:val="restart"/>
          </w:tcPr>
          <w:p>
            <w:pPr/>
          </w:p>
        </w:tc>
        <w:tc>
          <w:tcPr>
            <w:tcW w:w="2060" w:type="dxa"/>
          </w:tcPr>
          <w:p>
            <w:pPr>
              <w:pStyle w:val="TableParagraph"/>
              <w:spacing w:line="360" w:lineRule="auto"/>
              <w:ind w:left="105" w:right="139"/>
              <w:rPr>
                <w:sz w:val="24"/>
              </w:rPr>
            </w:pPr>
            <w:r>
              <w:rPr>
                <w:sz w:val="24"/>
              </w:rPr>
              <w:t>Tasa de incidencia de infecciones nosocomiales por servicio</w:t>
            </w:r>
          </w:p>
        </w:tc>
        <w:tc>
          <w:tcPr>
            <w:tcW w:w="3687" w:type="dxa"/>
          </w:tcPr>
          <w:p>
            <w:pPr>
              <w:pStyle w:val="TableParagraph"/>
              <w:spacing w:line="360" w:lineRule="auto"/>
              <w:ind w:left="105"/>
              <w:rPr>
                <w:sz w:val="24"/>
              </w:rPr>
            </w:pPr>
            <w:r>
              <w:rPr>
                <w:sz w:val="24"/>
              </w:rPr>
              <w:t>Número de infecciones por servicio por 100 días de estancia</w:t>
            </w:r>
          </w:p>
        </w:tc>
        <w:tc>
          <w:tcPr>
            <w:tcW w:w="1591" w:type="dxa"/>
          </w:tcPr>
          <w:p>
            <w:pPr>
              <w:pStyle w:val="TableParagraph"/>
              <w:spacing w:line="275" w:lineRule="exact"/>
              <w:ind w:left="103"/>
              <w:rPr>
                <w:b/>
                <w:sz w:val="24"/>
              </w:rPr>
            </w:pPr>
            <w:r>
              <w:rPr>
                <w:b/>
                <w:sz w:val="24"/>
              </w:rPr>
              <w:t>1</w:t>
            </w:r>
          </w:p>
        </w:tc>
      </w:tr>
      <w:tr>
        <w:trPr>
          <w:trHeight w:val="2494" w:hRule="exact"/>
        </w:trPr>
        <w:tc>
          <w:tcPr>
            <w:tcW w:w="2444" w:type="dxa"/>
            <w:vMerge/>
          </w:tcPr>
          <w:p>
            <w:pPr/>
          </w:p>
        </w:tc>
        <w:tc>
          <w:tcPr>
            <w:tcW w:w="2060" w:type="dxa"/>
          </w:tcPr>
          <w:p>
            <w:pPr>
              <w:pStyle w:val="TableParagraph"/>
              <w:spacing w:line="360" w:lineRule="auto"/>
              <w:ind w:left="105" w:right="238"/>
              <w:rPr>
                <w:sz w:val="24"/>
              </w:rPr>
            </w:pPr>
            <w:r>
              <w:rPr>
                <w:sz w:val="24"/>
              </w:rPr>
              <w:t>Promedio de infecciones nosocomiales por paciente</w:t>
            </w:r>
          </w:p>
        </w:tc>
        <w:tc>
          <w:tcPr>
            <w:tcW w:w="3687" w:type="dxa"/>
          </w:tcPr>
          <w:p>
            <w:pPr>
              <w:pStyle w:val="TableParagraph"/>
              <w:spacing w:line="360" w:lineRule="auto"/>
              <w:ind w:left="105" w:right="260"/>
              <w:rPr>
                <w:sz w:val="24"/>
              </w:rPr>
            </w:pPr>
            <w:r>
              <w:rPr>
                <w:sz w:val="24"/>
              </w:rPr>
              <w:t>Número de pacientes en promedio con infección nosocomial</w:t>
            </w:r>
          </w:p>
        </w:tc>
        <w:tc>
          <w:tcPr>
            <w:tcW w:w="1591" w:type="dxa"/>
          </w:tcPr>
          <w:p>
            <w:pPr>
              <w:pStyle w:val="TableParagraph"/>
              <w:spacing w:line="275" w:lineRule="exact"/>
              <w:ind w:left="103"/>
              <w:rPr>
                <w:b/>
                <w:sz w:val="24"/>
              </w:rPr>
            </w:pPr>
            <w:r>
              <w:rPr>
                <w:b/>
                <w:sz w:val="24"/>
              </w:rPr>
              <w:t>2</w:t>
            </w:r>
          </w:p>
        </w:tc>
      </w:tr>
    </w:tbl>
    <w:p>
      <w:pPr>
        <w:spacing w:after="0" w:line="275" w:lineRule="exact"/>
        <w:rPr>
          <w:sz w:val="24"/>
        </w:rPr>
        <w:sectPr>
          <w:pgSz w:w="11910" w:h="16840"/>
          <w:pgMar w:header="0" w:footer="1562" w:top="1120" w:bottom="1760" w:left="920" w:right="980"/>
        </w:sectPr>
      </w:pPr>
    </w:p>
    <w:tbl>
      <w:tblPr>
        <w:tblW w:w="0" w:type="auto"/>
        <w:jc w:val="left"/>
        <w:tblInd w:w="1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444"/>
        <w:gridCol w:w="2060"/>
        <w:gridCol w:w="3687"/>
        <w:gridCol w:w="1591"/>
      </w:tblGrid>
      <w:tr>
        <w:trPr>
          <w:trHeight w:val="838" w:hRule="exact"/>
        </w:trPr>
        <w:tc>
          <w:tcPr>
            <w:tcW w:w="2444" w:type="dxa"/>
            <w:vMerge w:val="restart"/>
          </w:tcPr>
          <w:p>
            <w:pPr>
              <w:pStyle w:val="TableParagraph"/>
              <w:rPr>
                <w:b/>
                <w:sz w:val="24"/>
              </w:rPr>
            </w:pPr>
          </w:p>
          <w:p>
            <w:pPr>
              <w:pStyle w:val="TableParagraph"/>
              <w:rPr>
                <w:b/>
                <w:sz w:val="24"/>
              </w:rPr>
            </w:pPr>
          </w:p>
          <w:p>
            <w:pPr>
              <w:pStyle w:val="TableParagraph"/>
              <w:spacing w:before="6"/>
              <w:rPr>
                <w:b/>
                <w:sz w:val="23"/>
              </w:rPr>
            </w:pPr>
          </w:p>
          <w:p>
            <w:pPr>
              <w:pStyle w:val="TableParagraph"/>
              <w:spacing w:line="360" w:lineRule="auto"/>
              <w:ind w:left="103" w:right="951"/>
              <w:rPr>
                <w:sz w:val="24"/>
              </w:rPr>
            </w:pPr>
            <w:r>
              <w:rPr>
                <w:sz w:val="24"/>
              </w:rPr>
              <w:t>Infecciones Nosocomiales</w:t>
            </w:r>
          </w:p>
        </w:tc>
        <w:tc>
          <w:tcPr>
            <w:tcW w:w="2060" w:type="dxa"/>
          </w:tcPr>
          <w:p>
            <w:pPr>
              <w:pStyle w:val="TableParagraph"/>
              <w:spacing w:line="362" w:lineRule="auto"/>
              <w:ind w:left="105" w:right="185"/>
              <w:rPr>
                <w:sz w:val="24"/>
              </w:rPr>
            </w:pPr>
            <w:r>
              <w:rPr>
                <w:sz w:val="24"/>
              </w:rPr>
              <w:t>Tasa de infección por grupo de edad</w:t>
            </w:r>
          </w:p>
        </w:tc>
        <w:tc>
          <w:tcPr>
            <w:tcW w:w="3687" w:type="dxa"/>
          </w:tcPr>
          <w:p>
            <w:pPr>
              <w:pStyle w:val="TableParagraph"/>
              <w:spacing w:line="362" w:lineRule="auto"/>
              <w:ind w:left="105" w:right="127"/>
              <w:rPr>
                <w:sz w:val="24"/>
              </w:rPr>
            </w:pPr>
            <w:r>
              <w:rPr>
                <w:sz w:val="24"/>
              </w:rPr>
              <w:t>Número de infecciones localizadas por grupo de edad</w:t>
            </w:r>
          </w:p>
        </w:tc>
        <w:tc>
          <w:tcPr>
            <w:tcW w:w="1591" w:type="dxa"/>
          </w:tcPr>
          <w:p>
            <w:pPr>
              <w:pStyle w:val="TableParagraph"/>
              <w:spacing w:line="275" w:lineRule="exact"/>
              <w:ind w:left="103"/>
              <w:rPr>
                <w:b/>
                <w:sz w:val="24"/>
              </w:rPr>
            </w:pPr>
            <w:r>
              <w:rPr>
                <w:b/>
                <w:sz w:val="24"/>
              </w:rPr>
              <w:t>3</w:t>
            </w:r>
          </w:p>
        </w:tc>
      </w:tr>
      <w:tr>
        <w:trPr>
          <w:trHeight w:val="838" w:hRule="exact"/>
        </w:trPr>
        <w:tc>
          <w:tcPr>
            <w:tcW w:w="2444" w:type="dxa"/>
            <w:vMerge/>
          </w:tcPr>
          <w:p>
            <w:pPr/>
          </w:p>
        </w:tc>
        <w:tc>
          <w:tcPr>
            <w:tcW w:w="2060" w:type="dxa"/>
          </w:tcPr>
          <w:p>
            <w:pPr>
              <w:pStyle w:val="TableParagraph"/>
              <w:spacing w:line="360" w:lineRule="auto"/>
              <w:ind w:left="105" w:right="112"/>
              <w:rPr>
                <w:sz w:val="24"/>
              </w:rPr>
            </w:pPr>
            <w:r>
              <w:rPr>
                <w:sz w:val="24"/>
              </w:rPr>
              <w:t>Incidencia por tipo (sitio) de infección</w:t>
            </w:r>
          </w:p>
        </w:tc>
        <w:tc>
          <w:tcPr>
            <w:tcW w:w="3687" w:type="dxa"/>
          </w:tcPr>
          <w:p>
            <w:pPr>
              <w:pStyle w:val="TableParagraph"/>
              <w:spacing w:line="360" w:lineRule="auto"/>
              <w:ind w:left="105" w:right="201"/>
              <w:rPr>
                <w:sz w:val="24"/>
              </w:rPr>
            </w:pPr>
            <w:r>
              <w:rPr>
                <w:sz w:val="24"/>
              </w:rPr>
              <w:t>Número de infecciones localizadas por sitio de infección</w:t>
            </w:r>
          </w:p>
        </w:tc>
        <w:tc>
          <w:tcPr>
            <w:tcW w:w="1591" w:type="dxa"/>
          </w:tcPr>
          <w:p>
            <w:pPr>
              <w:pStyle w:val="TableParagraph"/>
              <w:spacing w:line="275" w:lineRule="exact"/>
              <w:ind w:left="103"/>
              <w:rPr>
                <w:b/>
                <w:sz w:val="24"/>
              </w:rPr>
            </w:pPr>
            <w:r>
              <w:rPr>
                <w:b/>
                <w:sz w:val="24"/>
              </w:rPr>
              <w:t>4</w:t>
            </w:r>
          </w:p>
        </w:tc>
      </w:tr>
      <w:tr>
        <w:trPr>
          <w:trHeight w:val="838" w:hRule="exact"/>
        </w:trPr>
        <w:tc>
          <w:tcPr>
            <w:tcW w:w="2444" w:type="dxa"/>
            <w:vMerge/>
          </w:tcPr>
          <w:p>
            <w:pPr/>
          </w:p>
        </w:tc>
        <w:tc>
          <w:tcPr>
            <w:tcW w:w="2060" w:type="dxa"/>
          </w:tcPr>
          <w:p>
            <w:pPr>
              <w:pStyle w:val="TableParagraph"/>
              <w:spacing w:line="360" w:lineRule="auto"/>
              <w:ind w:left="105" w:right="545"/>
              <w:rPr>
                <w:sz w:val="24"/>
              </w:rPr>
            </w:pPr>
            <w:r>
              <w:rPr>
                <w:sz w:val="24"/>
              </w:rPr>
              <w:t>Incidencia por división</w:t>
            </w:r>
          </w:p>
        </w:tc>
        <w:tc>
          <w:tcPr>
            <w:tcW w:w="3687" w:type="dxa"/>
          </w:tcPr>
          <w:p>
            <w:pPr>
              <w:pStyle w:val="TableParagraph"/>
              <w:spacing w:line="360" w:lineRule="auto"/>
              <w:ind w:left="105" w:right="1127"/>
              <w:rPr>
                <w:sz w:val="24"/>
              </w:rPr>
            </w:pPr>
            <w:r>
              <w:rPr>
                <w:sz w:val="24"/>
              </w:rPr>
              <w:t>Número de infecciones identificadas por servicio</w:t>
            </w:r>
          </w:p>
        </w:tc>
        <w:tc>
          <w:tcPr>
            <w:tcW w:w="1591" w:type="dxa"/>
          </w:tcPr>
          <w:p>
            <w:pPr>
              <w:pStyle w:val="TableParagraph"/>
              <w:spacing w:line="275" w:lineRule="exact"/>
              <w:ind w:left="103"/>
              <w:rPr>
                <w:b/>
                <w:sz w:val="24"/>
              </w:rPr>
            </w:pPr>
            <w:r>
              <w:rPr>
                <w:b/>
                <w:sz w:val="24"/>
              </w:rPr>
              <w:t>5</w:t>
            </w:r>
          </w:p>
        </w:tc>
      </w:tr>
      <w:tr>
        <w:trPr>
          <w:trHeight w:val="2494" w:hRule="exact"/>
        </w:trPr>
        <w:tc>
          <w:tcPr>
            <w:tcW w:w="2444" w:type="dxa"/>
            <w:vMerge/>
          </w:tcPr>
          <w:p>
            <w:pPr/>
          </w:p>
        </w:tc>
        <w:tc>
          <w:tcPr>
            <w:tcW w:w="2060" w:type="dxa"/>
          </w:tcPr>
          <w:p>
            <w:pPr>
              <w:pStyle w:val="TableParagraph"/>
              <w:spacing w:line="360" w:lineRule="auto"/>
              <w:ind w:left="105" w:right="232"/>
              <w:rPr>
                <w:sz w:val="24"/>
              </w:rPr>
            </w:pPr>
            <w:r>
              <w:rPr>
                <w:sz w:val="24"/>
              </w:rPr>
              <w:t>Microorganismos relacionados con infección nosocomial (relación de cultivos)</w:t>
            </w:r>
          </w:p>
        </w:tc>
        <w:tc>
          <w:tcPr>
            <w:tcW w:w="3687" w:type="dxa"/>
          </w:tcPr>
          <w:p>
            <w:pPr>
              <w:pStyle w:val="TableParagraph"/>
              <w:spacing w:line="360" w:lineRule="auto"/>
              <w:ind w:left="105" w:right="547"/>
              <w:rPr>
                <w:sz w:val="24"/>
              </w:rPr>
            </w:pPr>
            <w:r>
              <w:rPr>
                <w:sz w:val="24"/>
              </w:rPr>
              <w:t>Número de microorganismos identificados en las infecciones nosocomiales</w:t>
            </w:r>
          </w:p>
        </w:tc>
        <w:tc>
          <w:tcPr>
            <w:tcW w:w="1591" w:type="dxa"/>
          </w:tcPr>
          <w:p>
            <w:pPr>
              <w:pStyle w:val="TableParagraph"/>
              <w:spacing w:line="275" w:lineRule="exact"/>
              <w:ind w:left="103"/>
              <w:rPr>
                <w:b/>
                <w:sz w:val="24"/>
              </w:rPr>
            </w:pPr>
            <w:r>
              <w:rPr>
                <w:b/>
                <w:sz w:val="24"/>
              </w:rPr>
              <w:t>6</w:t>
            </w:r>
          </w:p>
        </w:tc>
      </w:tr>
      <w:tr>
        <w:trPr>
          <w:trHeight w:val="840" w:hRule="exact"/>
        </w:trPr>
        <w:tc>
          <w:tcPr>
            <w:tcW w:w="2444" w:type="dxa"/>
            <w:vMerge/>
          </w:tcPr>
          <w:p>
            <w:pPr/>
          </w:p>
        </w:tc>
        <w:tc>
          <w:tcPr>
            <w:tcW w:w="2060" w:type="dxa"/>
          </w:tcPr>
          <w:p>
            <w:pPr>
              <w:pStyle w:val="TableParagraph"/>
              <w:spacing w:line="360" w:lineRule="auto"/>
              <w:ind w:left="105" w:right="818"/>
              <w:rPr>
                <w:sz w:val="24"/>
              </w:rPr>
            </w:pPr>
            <w:r>
              <w:rPr>
                <w:sz w:val="24"/>
              </w:rPr>
              <w:t>Neumonía nosocomial</w:t>
            </w:r>
          </w:p>
        </w:tc>
        <w:tc>
          <w:tcPr>
            <w:tcW w:w="3687" w:type="dxa"/>
          </w:tcPr>
          <w:p>
            <w:pPr>
              <w:pStyle w:val="TableParagraph"/>
              <w:spacing w:line="360" w:lineRule="auto"/>
              <w:ind w:left="105" w:right="233"/>
              <w:rPr>
                <w:sz w:val="24"/>
              </w:rPr>
            </w:pPr>
            <w:r>
              <w:rPr>
                <w:sz w:val="24"/>
              </w:rPr>
              <w:t>Número de neumonías asociadas a infección hospitalaria</w:t>
            </w:r>
          </w:p>
        </w:tc>
        <w:tc>
          <w:tcPr>
            <w:tcW w:w="1591" w:type="dxa"/>
          </w:tcPr>
          <w:p>
            <w:pPr>
              <w:pStyle w:val="TableParagraph"/>
              <w:spacing w:before="1"/>
              <w:ind w:left="103"/>
              <w:rPr>
                <w:b/>
                <w:sz w:val="24"/>
              </w:rPr>
            </w:pPr>
            <w:r>
              <w:rPr>
                <w:b/>
                <w:sz w:val="24"/>
              </w:rPr>
              <w:t>7</w:t>
            </w:r>
          </w:p>
        </w:tc>
      </w:tr>
      <w:tr>
        <w:trPr>
          <w:trHeight w:val="1251" w:hRule="exact"/>
        </w:trPr>
        <w:tc>
          <w:tcPr>
            <w:tcW w:w="2444" w:type="dxa"/>
            <w:vMerge/>
          </w:tcPr>
          <w:p>
            <w:pPr/>
          </w:p>
        </w:tc>
        <w:tc>
          <w:tcPr>
            <w:tcW w:w="2060" w:type="dxa"/>
          </w:tcPr>
          <w:p>
            <w:pPr>
              <w:pStyle w:val="TableParagraph"/>
              <w:spacing w:line="360" w:lineRule="auto"/>
              <w:ind w:left="105" w:right="39"/>
              <w:rPr>
                <w:sz w:val="24"/>
              </w:rPr>
            </w:pPr>
            <w:r>
              <w:rPr>
                <w:sz w:val="24"/>
              </w:rPr>
              <w:t>Infecciones urinarias asociadas a sonda vesical</w:t>
            </w:r>
          </w:p>
        </w:tc>
        <w:tc>
          <w:tcPr>
            <w:tcW w:w="3687" w:type="dxa"/>
          </w:tcPr>
          <w:p>
            <w:pPr>
              <w:pStyle w:val="TableParagraph"/>
              <w:spacing w:line="360" w:lineRule="auto"/>
              <w:ind w:left="105" w:right="127"/>
              <w:rPr>
                <w:sz w:val="24"/>
              </w:rPr>
            </w:pPr>
            <w:r>
              <w:rPr>
                <w:sz w:val="24"/>
              </w:rPr>
              <w:t>Número de infecciones de vías urinarias secundarias a colocación de sonda foley</w:t>
            </w:r>
          </w:p>
        </w:tc>
        <w:tc>
          <w:tcPr>
            <w:tcW w:w="1591" w:type="dxa"/>
          </w:tcPr>
          <w:p>
            <w:pPr>
              <w:pStyle w:val="TableParagraph"/>
              <w:spacing w:line="275" w:lineRule="exact"/>
              <w:ind w:left="103"/>
              <w:rPr>
                <w:b/>
                <w:sz w:val="24"/>
              </w:rPr>
            </w:pPr>
            <w:r>
              <w:rPr>
                <w:b/>
                <w:sz w:val="24"/>
              </w:rPr>
              <w:t>8</w:t>
            </w:r>
          </w:p>
        </w:tc>
      </w:tr>
      <w:tr>
        <w:trPr>
          <w:trHeight w:val="1253" w:hRule="exact"/>
        </w:trPr>
        <w:tc>
          <w:tcPr>
            <w:tcW w:w="2444" w:type="dxa"/>
            <w:vMerge/>
          </w:tcPr>
          <w:p>
            <w:pPr/>
          </w:p>
        </w:tc>
        <w:tc>
          <w:tcPr>
            <w:tcW w:w="2060" w:type="dxa"/>
          </w:tcPr>
          <w:p>
            <w:pPr>
              <w:pStyle w:val="TableParagraph"/>
              <w:spacing w:line="360" w:lineRule="auto"/>
              <w:ind w:left="105" w:right="305"/>
              <w:rPr>
                <w:sz w:val="24"/>
              </w:rPr>
            </w:pPr>
            <w:r>
              <w:rPr>
                <w:sz w:val="24"/>
              </w:rPr>
              <w:t>Infecciones relacionadas a líneas vasculares</w:t>
            </w:r>
          </w:p>
        </w:tc>
        <w:tc>
          <w:tcPr>
            <w:tcW w:w="3687" w:type="dxa"/>
          </w:tcPr>
          <w:p>
            <w:pPr>
              <w:pStyle w:val="TableParagraph"/>
              <w:spacing w:line="360" w:lineRule="auto"/>
              <w:ind w:left="105" w:right="547"/>
              <w:rPr>
                <w:sz w:val="24"/>
              </w:rPr>
            </w:pPr>
            <w:r>
              <w:rPr>
                <w:sz w:val="24"/>
              </w:rPr>
              <w:t>Número de infecciones identificadas secundarias a colocación de líneas vasculares</w:t>
            </w:r>
          </w:p>
        </w:tc>
        <w:tc>
          <w:tcPr>
            <w:tcW w:w="1591" w:type="dxa"/>
          </w:tcPr>
          <w:p>
            <w:pPr>
              <w:pStyle w:val="TableParagraph"/>
              <w:spacing w:line="275" w:lineRule="exact"/>
              <w:ind w:left="103"/>
              <w:rPr>
                <w:b/>
                <w:sz w:val="24"/>
              </w:rPr>
            </w:pPr>
            <w:r>
              <w:rPr>
                <w:b/>
                <w:sz w:val="24"/>
              </w:rPr>
              <w:t>9</w:t>
            </w:r>
          </w:p>
        </w:tc>
      </w:tr>
      <w:tr>
        <w:trPr>
          <w:trHeight w:val="1250" w:hRule="exact"/>
        </w:trPr>
        <w:tc>
          <w:tcPr>
            <w:tcW w:w="2444" w:type="dxa"/>
            <w:vMerge/>
          </w:tcPr>
          <w:p>
            <w:pPr/>
          </w:p>
        </w:tc>
        <w:tc>
          <w:tcPr>
            <w:tcW w:w="2060" w:type="dxa"/>
          </w:tcPr>
          <w:p>
            <w:pPr>
              <w:pStyle w:val="TableParagraph"/>
              <w:spacing w:line="360" w:lineRule="auto"/>
              <w:ind w:left="105" w:right="452"/>
              <w:rPr>
                <w:sz w:val="24"/>
              </w:rPr>
            </w:pPr>
            <w:r>
              <w:rPr>
                <w:sz w:val="24"/>
              </w:rPr>
              <w:t>Infecciones de sitio quirúrgico</w:t>
            </w:r>
          </w:p>
        </w:tc>
        <w:tc>
          <w:tcPr>
            <w:tcW w:w="3687" w:type="dxa"/>
          </w:tcPr>
          <w:p>
            <w:pPr>
              <w:pStyle w:val="TableParagraph"/>
              <w:spacing w:line="360" w:lineRule="auto"/>
              <w:ind w:left="105" w:right="127"/>
              <w:rPr>
                <w:sz w:val="24"/>
              </w:rPr>
            </w:pPr>
            <w:r>
              <w:rPr>
                <w:sz w:val="24"/>
              </w:rPr>
              <w:t>Número de infecciones localizadas secundarias a intervenciones quirúrgicas</w:t>
            </w:r>
          </w:p>
        </w:tc>
        <w:tc>
          <w:tcPr>
            <w:tcW w:w="1591" w:type="dxa"/>
          </w:tcPr>
          <w:p>
            <w:pPr>
              <w:pStyle w:val="TableParagraph"/>
              <w:spacing w:line="275" w:lineRule="exact"/>
              <w:ind w:left="103" w:right="339"/>
              <w:rPr>
                <w:b/>
                <w:sz w:val="24"/>
              </w:rPr>
            </w:pPr>
            <w:r>
              <w:rPr>
                <w:b/>
                <w:sz w:val="24"/>
              </w:rPr>
              <w:t>10</w:t>
            </w:r>
          </w:p>
        </w:tc>
      </w:tr>
      <w:tr>
        <w:trPr>
          <w:trHeight w:val="2081" w:hRule="exact"/>
        </w:trPr>
        <w:tc>
          <w:tcPr>
            <w:tcW w:w="2444" w:type="dxa"/>
            <w:vMerge/>
          </w:tcPr>
          <w:p>
            <w:pPr/>
          </w:p>
        </w:tc>
        <w:tc>
          <w:tcPr>
            <w:tcW w:w="2060" w:type="dxa"/>
          </w:tcPr>
          <w:p>
            <w:pPr>
              <w:pStyle w:val="TableParagraph"/>
              <w:spacing w:line="360" w:lineRule="auto"/>
              <w:ind w:left="105" w:right="238"/>
              <w:rPr>
                <w:sz w:val="24"/>
              </w:rPr>
            </w:pPr>
            <w:r>
              <w:rPr>
                <w:sz w:val="24"/>
              </w:rPr>
              <w:t>Defunciones asociadas a infecciones nosocomiales por grupo de edad</w:t>
            </w:r>
          </w:p>
        </w:tc>
        <w:tc>
          <w:tcPr>
            <w:tcW w:w="3687" w:type="dxa"/>
          </w:tcPr>
          <w:p>
            <w:pPr>
              <w:pStyle w:val="TableParagraph"/>
              <w:spacing w:line="360" w:lineRule="auto"/>
              <w:ind w:left="105" w:right="114"/>
              <w:rPr>
                <w:sz w:val="24"/>
              </w:rPr>
            </w:pPr>
            <w:r>
              <w:rPr>
                <w:sz w:val="24"/>
              </w:rPr>
              <w:t>Número de defunciones asociadas a infección nosocomial</w:t>
            </w:r>
          </w:p>
        </w:tc>
        <w:tc>
          <w:tcPr>
            <w:tcW w:w="1591" w:type="dxa"/>
          </w:tcPr>
          <w:p>
            <w:pPr>
              <w:pStyle w:val="TableParagraph"/>
              <w:spacing w:before="1"/>
              <w:ind w:left="103" w:right="339"/>
              <w:rPr>
                <w:b/>
                <w:sz w:val="24"/>
              </w:rPr>
            </w:pPr>
            <w:r>
              <w:rPr>
                <w:b/>
                <w:sz w:val="24"/>
              </w:rPr>
              <w:t>11</w:t>
            </w:r>
          </w:p>
        </w:tc>
      </w:tr>
      <w:tr>
        <w:trPr>
          <w:trHeight w:val="2081" w:hRule="exact"/>
        </w:trPr>
        <w:tc>
          <w:tcPr>
            <w:tcW w:w="2444" w:type="dxa"/>
            <w:vMerge/>
          </w:tcPr>
          <w:p>
            <w:pPr/>
          </w:p>
        </w:tc>
        <w:tc>
          <w:tcPr>
            <w:tcW w:w="2060" w:type="dxa"/>
          </w:tcPr>
          <w:p>
            <w:pPr>
              <w:pStyle w:val="TableParagraph"/>
              <w:spacing w:line="360" w:lineRule="auto"/>
              <w:ind w:left="105" w:right="818"/>
              <w:rPr>
                <w:sz w:val="24"/>
              </w:rPr>
            </w:pPr>
            <w:r>
              <w:rPr>
                <w:sz w:val="24"/>
              </w:rPr>
              <w:t>Costo por infección nosocomial</w:t>
            </w:r>
          </w:p>
        </w:tc>
        <w:tc>
          <w:tcPr>
            <w:tcW w:w="3687" w:type="dxa"/>
          </w:tcPr>
          <w:p>
            <w:pPr>
              <w:pStyle w:val="TableParagraph"/>
              <w:spacing w:line="360" w:lineRule="auto"/>
              <w:ind w:left="105" w:right="221"/>
              <w:rPr>
                <w:sz w:val="24"/>
              </w:rPr>
            </w:pPr>
            <w:r>
              <w:rPr>
                <w:sz w:val="24"/>
              </w:rPr>
              <w:t>Gasto monetario secundario a la atención medica de las infecciones nosocomiales</w:t>
            </w:r>
          </w:p>
        </w:tc>
        <w:tc>
          <w:tcPr>
            <w:tcW w:w="1591" w:type="dxa"/>
          </w:tcPr>
          <w:p>
            <w:pPr>
              <w:pStyle w:val="TableParagraph"/>
              <w:spacing w:line="275" w:lineRule="exact"/>
              <w:ind w:left="103" w:right="339"/>
              <w:rPr>
                <w:b/>
                <w:sz w:val="24"/>
              </w:rPr>
            </w:pPr>
            <w:r>
              <w:rPr>
                <w:b/>
                <w:sz w:val="24"/>
              </w:rPr>
              <w:t>12</w:t>
            </w:r>
          </w:p>
        </w:tc>
      </w:tr>
    </w:tbl>
    <w:p>
      <w:pPr>
        <w:spacing w:after="0" w:line="275" w:lineRule="exact"/>
        <w:rPr>
          <w:sz w:val="24"/>
        </w:rPr>
        <w:sectPr>
          <w:pgSz w:w="11910" w:h="16840"/>
          <w:pgMar w:header="0" w:footer="1562" w:top="1120" w:bottom="1760" w:left="920" w:right="980"/>
        </w:sectPr>
      </w:pPr>
    </w:p>
    <w:p>
      <w:pPr>
        <w:spacing w:line="240" w:lineRule="auto"/>
        <w:ind w:left="99" w:right="0" w:firstLine="0"/>
        <w:rPr>
          <w:sz w:val="20"/>
        </w:rPr>
      </w:pPr>
      <w:r>
        <w:rPr>
          <w:spacing w:val="-49"/>
          <w:sz w:val="20"/>
        </w:rPr>
        <w:t> </w:t>
      </w:r>
      <w:r>
        <w:rPr>
          <w:spacing w:val="-49"/>
          <w:sz w:val="20"/>
        </w:rPr>
        <w:pict>
          <v:shape style="width:489.1pt;height:83.3pt;mso-position-horizontal-relative:char;mso-position-vertical-relative:line" type="#_x0000_t202" filled="false" stroked="true" strokeweight=".47998pt" strokecolor="#000000">
            <w10:anchorlock/>
            <v:textbox inset="0,0,0,0">
              <w:txbxContent>
                <w:p>
                  <w:pPr>
                    <w:pStyle w:val="BodyText"/>
                    <w:spacing w:line="360" w:lineRule="auto"/>
                    <w:ind w:left="103" w:right="107"/>
                    <w:jc w:val="both"/>
                  </w:pPr>
                  <w:r>
                    <w:rPr/>
                    <w:t>Los datos provenientes de la hoja de recolección de datos denominada hoja de registro de infecciones nosocomiales se encuentra en el anexo número 2 al final de este documento, ya que es un instrumento de recolección de datos utilizado a nivel nacional por el Instituto Mexicano del Seguro Social</w:t>
                  </w:r>
                </w:p>
              </w:txbxContent>
            </v:textbox>
          </v:shape>
        </w:pict>
      </w:r>
      <w:r>
        <w:rPr>
          <w:spacing w:val="-49"/>
          <w:sz w:val="20"/>
        </w:rPr>
      </w:r>
    </w:p>
    <w:p>
      <w:pPr>
        <w:spacing w:line="151" w:lineRule="exact" w:before="0"/>
        <w:ind w:left="212" w:right="0" w:firstLine="0"/>
        <w:jc w:val="both"/>
        <w:rPr>
          <w:b/>
          <w:sz w:val="16"/>
        </w:rPr>
      </w:pPr>
      <w:r>
        <w:rPr>
          <w:b/>
          <w:sz w:val="16"/>
        </w:rPr>
        <w:t>Fuente: elaboración propia</w:t>
      </w:r>
    </w:p>
    <w:p>
      <w:pPr>
        <w:pStyle w:val="BodyText"/>
        <w:rPr>
          <w:b/>
          <w:sz w:val="16"/>
        </w:rPr>
      </w:pPr>
    </w:p>
    <w:p>
      <w:pPr>
        <w:pStyle w:val="BodyText"/>
        <w:rPr>
          <w:b/>
          <w:sz w:val="16"/>
        </w:rPr>
      </w:pPr>
    </w:p>
    <w:p>
      <w:pPr>
        <w:pStyle w:val="ListParagraph"/>
        <w:numPr>
          <w:ilvl w:val="1"/>
          <w:numId w:val="24"/>
        </w:numPr>
        <w:tabs>
          <w:tab w:pos="744" w:val="left" w:leader="none"/>
        </w:tabs>
        <w:spacing w:line="360" w:lineRule="auto" w:before="136" w:after="0"/>
        <w:ind w:left="212" w:right="134" w:firstLine="0"/>
        <w:jc w:val="both"/>
        <w:rPr>
          <w:sz w:val="24"/>
        </w:rPr>
      </w:pPr>
      <w:r>
        <w:rPr>
          <w:b/>
          <w:sz w:val="24"/>
        </w:rPr>
        <w:t>Obtención de la información.- </w:t>
      </w:r>
      <w:r>
        <w:rPr>
          <w:sz w:val="24"/>
        </w:rPr>
        <w:t>Para obtener la información referente a comunicación se aplicó una encuesta a 170 trabajadores del Hospital General Regional Numero y para la obtención de la información referente a las infecciones nosocomiales se recurrió a una hoja de recolección de datos validada que se utiliza a nivel nacional en el instituto Mexicano del seguro social y se analizaron utilizando el programa IBM spss versión</w:t>
      </w:r>
      <w:r>
        <w:rPr>
          <w:spacing w:val="-6"/>
          <w:sz w:val="24"/>
        </w:rPr>
        <w:t> </w:t>
      </w:r>
      <w:r>
        <w:rPr>
          <w:sz w:val="24"/>
        </w:rPr>
        <w:t>19.</w:t>
      </w:r>
    </w:p>
    <w:p>
      <w:pPr>
        <w:pStyle w:val="BodyText"/>
      </w:pPr>
    </w:p>
    <w:p>
      <w:pPr>
        <w:pStyle w:val="ListParagraph"/>
        <w:numPr>
          <w:ilvl w:val="1"/>
          <w:numId w:val="24"/>
        </w:numPr>
        <w:tabs>
          <w:tab w:pos="737" w:val="left" w:leader="none"/>
        </w:tabs>
        <w:spacing w:line="360" w:lineRule="auto" w:before="143" w:after="0"/>
        <w:ind w:left="212" w:right="130" w:firstLine="0"/>
        <w:jc w:val="both"/>
        <w:rPr>
          <w:sz w:val="24"/>
        </w:rPr>
      </w:pPr>
      <w:r>
        <w:rPr>
          <w:b/>
          <w:sz w:val="24"/>
        </w:rPr>
        <w:t>Instrumentos de Investigación</w:t>
      </w:r>
      <w:r>
        <w:rPr>
          <w:sz w:val="24"/>
        </w:rPr>
        <w:t>: se utilizaron dos instrumentos el primero de ellos es una cedula de recolección de datos validada para recoger información relacionada a la identificación oportuna de las infecciones nosocomiales el segundo cuestionario fue construido en base a la revisión de la literatura en forma de escala de Likert contando de 9 dimensiones para lo relacionado a la contribución de los procesos de</w:t>
      </w:r>
      <w:r>
        <w:rPr>
          <w:spacing w:val="-9"/>
          <w:sz w:val="24"/>
        </w:rPr>
        <w:t> </w:t>
      </w:r>
      <w:r>
        <w:rPr>
          <w:sz w:val="24"/>
        </w:rPr>
        <w:t>comunicación.</w:t>
      </w:r>
    </w:p>
    <w:p>
      <w:pPr>
        <w:pStyle w:val="BodyText"/>
      </w:pPr>
    </w:p>
    <w:p>
      <w:pPr>
        <w:pStyle w:val="BodyText"/>
        <w:spacing w:line="360" w:lineRule="auto" w:before="141"/>
        <w:ind w:left="212" w:right="133"/>
        <w:jc w:val="both"/>
      </w:pPr>
      <w:r>
        <w:rPr>
          <w:b/>
        </w:rPr>
        <w:t>3.11.1 Descripción</w:t>
      </w:r>
      <w:r>
        <w:rPr/>
        <w:t>: Para obtener la información referente a comunicación se elaboró un cuestionario por medio de una escala de Likert con una medición de cada una de las 36 preguntas fueron  desde  6  dimensiones  como  son  1  totalmente  en  desacuerdo,  2  muy  en  desacuerdo,    3 en desacuerdo, 4 de acuerdo, 5 muy en acuerdo y 6 totalmente de acuerdo, además se divide en 9 dimensiones</w:t>
      </w:r>
      <w:r>
        <w:rPr>
          <w:spacing w:val="38"/>
        </w:rPr>
        <w:t> </w:t>
      </w:r>
      <w:r>
        <w:rPr/>
        <w:t>las</w:t>
      </w:r>
      <w:r>
        <w:rPr>
          <w:spacing w:val="38"/>
        </w:rPr>
        <w:t> </w:t>
      </w:r>
      <w:r>
        <w:rPr/>
        <w:t>cuales</w:t>
      </w:r>
      <w:r>
        <w:rPr>
          <w:spacing w:val="38"/>
        </w:rPr>
        <w:t> </w:t>
      </w:r>
      <w:r>
        <w:rPr/>
        <w:t>contendrá</w:t>
      </w:r>
      <w:r>
        <w:rPr>
          <w:spacing w:val="37"/>
        </w:rPr>
        <w:t> </w:t>
      </w:r>
      <w:r>
        <w:rPr/>
        <w:t>información</w:t>
      </w:r>
      <w:r>
        <w:rPr>
          <w:spacing w:val="39"/>
        </w:rPr>
        <w:t> </w:t>
      </w:r>
      <w:r>
        <w:rPr/>
        <w:t>relacionada</w:t>
      </w:r>
      <w:r>
        <w:rPr>
          <w:spacing w:val="37"/>
        </w:rPr>
        <w:t> </w:t>
      </w:r>
      <w:r>
        <w:rPr/>
        <w:t>a</w:t>
      </w:r>
      <w:r>
        <w:rPr>
          <w:spacing w:val="37"/>
        </w:rPr>
        <w:t> </w:t>
      </w:r>
      <w:r>
        <w:rPr/>
        <w:t>la</w:t>
      </w:r>
      <w:r>
        <w:rPr>
          <w:spacing w:val="38"/>
        </w:rPr>
        <w:t> </w:t>
      </w:r>
      <w:r>
        <w:rPr/>
        <w:t>comunicación</w:t>
      </w:r>
      <w:r>
        <w:rPr>
          <w:spacing w:val="39"/>
        </w:rPr>
        <w:t> </w:t>
      </w:r>
      <w:r>
        <w:rPr/>
        <w:t>efectiva</w:t>
      </w:r>
      <w:r>
        <w:rPr>
          <w:spacing w:val="37"/>
        </w:rPr>
        <w:t> </w:t>
      </w:r>
      <w:r>
        <w:rPr/>
        <w:t>como</w:t>
      </w:r>
      <w:r>
        <w:rPr>
          <w:spacing w:val="39"/>
        </w:rPr>
        <w:t> </w:t>
      </w:r>
      <w:r>
        <w:rPr/>
        <w:t>son</w:t>
      </w:r>
    </w:p>
    <w:p>
      <w:pPr>
        <w:pStyle w:val="BodyText"/>
        <w:spacing w:before="6"/>
        <w:ind w:left="212"/>
        <w:jc w:val="both"/>
      </w:pPr>
      <w:r>
        <w:rPr/>
        <w:t>1. Emisor, 2. Mensaje, 3. Receptor, 4. Código,  5. Canal,  6. Contexto,  7. Ruido,  8.    Redundancia,</w:t>
      </w:r>
    </w:p>
    <w:p>
      <w:pPr>
        <w:pStyle w:val="BodyText"/>
        <w:spacing w:before="137"/>
        <w:ind w:left="212"/>
        <w:jc w:val="both"/>
      </w:pPr>
      <w:r>
        <w:rPr/>
        <w:t>9. Realimentación.</w:t>
      </w:r>
    </w:p>
    <w:p>
      <w:pPr>
        <w:pStyle w:val="BodyText"/>
      </w:pPr>
    </w:p>
    <w:p>
      <w:pPr>
        <w:pStyle w:val="BodyText"/>
      </w:pPr>
    </w:p>
    <w:p>
      <w:pPr>
        <w:pStyle w:val="BodyText"/>
        <w:spacing w:line="360" w:lineRule="auto"/>
        <w:ind w:left="212" w:right="131"/>
        <w:jc w:val="both"/>
      </w:pPr>
      <w:r>
        <w:rPr/>
        <w:t>El instrumento de recolección de infecciones nosocomiales consta de12 apartados los cuales se encuentran distribuidos de la siguiente manera 1. Tasa de incidencia de infecciones nosocomiales por servicio, 1.1 tasa de incidencia de infecciones nosocomiales por tipo de terapia, 2. Promedio de infecciones nosocomiales por paciente, 3. Tasa de infección por grupo de edad, 4.incidencia por  tipo (sitio) de infección, 5. Incidencia por división, 6. Microorganismos relacionados con infección nosocomial (relación de cultivos), 6.1 microorganismos relacionados con infección nosocomial, 7. Neumonía nosocomial, 8. Infecciones urinarias asociadas a sonda vesical, 9. Infecciones relacionadas  a  líneas  vasculares,  10.  Infecciones  de  sitio  quirúrgico,  10.1  infección</w:t>
      </w:r>
      <w:r>
        <w:rPr>
          <w:spacing w:val="59"/>
        </w:rPr>
        <w:t> </w:t>
      </w:r>
      <w:r>
        <w:rPr/>
        <w:t>pos-parto,</w:t>
      </w:r>
    </w:p>
    <w:p>
      <w:pPr>
        <w:spacing w:after="0" w:line="360" w:lineRule="auto"/>
        <w:jc w:val="both"/>
        <w:sectPr>
          <w:pgSz w:w="11910" w:h="16840"/>
          <w:pgMar w:header="0" w:footer="1562" w:top="1120" w:bottom="1760" w:left="920" w:right="1000"/>
        </w:sectPr>
      </w:pPr>
    </w:p>
    <w:p>
      <w:pPr>
        <w:pStyle w:val="BodyText"/>
        <w:spacing w:line="360" w:lineRule="auto" w:before="56"/>
        <w:ind w:left="112" w:right="119"/>
        <w:jc w:val="both"/>
      </w:pPr>
      <w:r>
        <w:rPr/>
        <w:t>10.2 infección pos-cesárea, 10.3 infección asociada a legrado uterino, 10.4 infecciones en cirugía ginecológica, 11. Defunciones asociadas a infecciones nosocomiales por grupo de edad, 12. Costo por infección nosocomial</w:t>
      </w:r>
    </w:p>
    <w:p>
      <w:pPr>
        <w:pStyle w:val="BodyText"/>
      </w:pPr>
    </w:p>
    <w:p>
      <w:pPr>
        <w:pStyle w:val="ListParagraph"/>
        <w:numPr>
          <w:ilvl w:val="2"/>
          <w:numId w:val="25"/>
        </w:numPr>
        <w:tabs>
          <w:tab w:pos="812" w:val="left" w:leader="none"/>
        </w:tabs>
        <w:spacing w:line="360" w:lineRule="auto" w:before="143" w:after="0"/>
        <w:ind w:left="112" w:right="111" w:firstLine="0"/>
        <w:jc w:val="left"/>
        <w:rPr>
          <w:sz w:val="24"/>
        </w:rPr>
      </w:pPr>
      <w:r>
        <w:rPr>
          <w:b/>
          <w:sz w:val="24"/>
        </w:rPr>
        <w:t>Límite de Espacio</w:t>
      </w:r>
      <w:r>
        <w:rPr>
          <w:sz w:val="24"/>
        </w:rPr>
        <w:t>: Hospital General Regional “Gral. José Vicente Villada” del instituto mexicano del seguro social en la ciudad de Toluca Estado de</w:t>
      </w:r>
      <w:r>
        <w:rPr>
          <w:spacing w:val="-10"/>
          <w:sz w:val="24"/>
        </w:rPr>
        <w:t> </w:t>
      </w:r>
      <w:r>
        <w:rPr>
          <w:sz w:val="24"/>
        </w:rPr>
        <w:t>México.</w:t>
      </w:r>
    </w:p>
    <w:p>
      <w:pPr>
        <w:pStyle w:val="BodyText"/>
      </w:pPr>
    </w:p>
    <w:p>
      <w:pPr>
        <w:pStyle w:val="ListParagraph"/>
        <w:numPr>
          <w:ilvl w:val="2"/>
          <w:numId w:val="25"/>
        </w:numPr>
        <w:tabs>
          <w:tab w:pos="774" w:val="left" w:leader="none"/>
        </w:tabs>
        <w:spacing w:line="240" w:lineRule="auto" w:before="143" w:after="0"/>
        <w:ind w:left="773" w:right="0" w:hanging="661"/>
        <w:jc w:val="both"/>
        <w:rPr>
          <w:sz w:val="24"/>
        </w:rPr>
      </w:pPr>
      <w:r>
        <w:rPr>
          <w:b/>
          <w:sz w:val="24"/>
        </w:rPr>
        <w:t>Límite de Tiempo</w:t>
      </w:r>
      <w:r>
        <w:rPr>
          <w:sz w:val="24"/>
        </w:rPr>
        <w:t>: del 1ro de enero del 2013 al 31 de diciembre de</w:t>
      </w:r>
      <w:r>
        <w:rPr>
          <w:spacing w:val="-9"/>
          <w:sz w:val="24"/>
        </w:rPr>
        <w:t> </w:t>
      </w:r>
      <w:r>
        <w:rPr>
          <w:sz w:val="24"/>
        </w:rPr>
        <w:t>2013.</w:t>
      </w:r>
    </w:p>
    <w:p>
      <w:pPr>
        <w:pStyle w:val="BodyText"/>
      </w:pPr>
    </w:p>
    <w:p>
      <w:pPr>
        <w:pStyle w:val="BodyText"/>
      </w:pPr>
    </w:p>
    <w:p>
      <w:pPr>
        <w:pStyle w:val="ListParagraph"/>
        <w:numPr>
          <w:ilvl w:val="2"/>
          <w:numId w:val="25"/>
        </w:numPr>
        <w:tabs>
          <w:tab w:pos="807" w:val="left" w:leader="none"/>
        </w:tabs>
        <w:spacing w:line="360" w:lineRule="auto" w:before="0" w:after="0"/>
        <w:ind w:left="112" w:right="114" w:firstLine="0"/>
        <w:jc w:val="left"/>
        <w:rPr>
          <w:sz w:val="24"/>
        </w:rPr>
      </w:pPr>
      <w:r>
        <w:rPr>
          <w:b/>
          <w:sz w:val="24"/>
        </w:rPr>
        <w:t>Diseño de Análisis</w:t>
      </w:r>
      <w:r>
        <w:rPr>
          <w:sz w:val="24"/>
        </w:rPr>
        <w:t>: se utilizaran medidas de tendencia central, medidas de resumen para variables cualitativas (porcentajes) y para variables cuantitativas</w:t>
      </w:r>
      <w:r>
        <w:rPr>
          <w:spacing w:val="-14"/>
          <w:sz w:val="24"/>
        </w:rPr>
        <w:t> </w:t>
      </w:r>
      <w:r>
        <w:rPr>
          <w:sz w:val="24"/>
        </w:rPr>
        <w:t>(promedios).</w:t>
      </w:r>
    </w:p>
    <w:p>
      <w:pPr>
        <w:pStyle w:val="BodyText"/>
      </w:pPr>
    </w:p>
    <w:p>
      <w:pPr>
        <w:pStyle w:val="Heading1"/>
        <w:numPr>
          <w:ilvl w:val="1"/>
          <w:numId w:val="26"/>
        </w:numPr>
        <w:tabs>
          <w:tab w:pos="594" w:val="left" w:leader="none"/>
        </w:tabs>
        <w:spacing w:line="240" w:lineRule="auto" w:before="148" w:after="0"/>
        <w:ind w:left="593" w:right="0" w:hanging="481"/>
        <w:jc w:val="both"/>
      </w:pPr>
      <w:r>
        <w:rPr/>
        <w:t>Análisis de confiabilidad (alfa de</w:t>
      </w:r>
      <w:r>
        <w:rPr>
          <w:spacing w:val="-11"/>
        </w:rPr>
        <w:t> </w:t>
      </w:r>
      <w:r>
        <w:rPr/>
        <w:t>cronbach)</w:t>
      </w:r>
    </w:p>
    <w:p>
      <w:pPr>
        <w:pStyle w:val="BodyText"/>
        <w:rPr>
          <w:b/>
        </w:rPr>
      </w:pPr>
    </w:p>
    <w:p>
      <w:pPr>
        <w:pStyle w:val="BodyText"/>
        <w:spacing w:before="6"/>
        <w:rPr>
          <w:b/>
          <w:sz w:val="23"/>
        </w:rPr>
      </w:pPr>
    </w:p>
    <w:p>
      <w:pPr>
        <w:pStyle w:val="BodyText"/>
        <w:spacing w:line="360" w:lineRule="auto"/>
        <w:ind w:left="112" w:right="110"/>
        <w:jc w:val="both"/>
      </w:pPr>
      <w:r>
        <w:rPr/>
        <w:t>La validez de un instrumento se refiere al grado en que el instrumento mide aquello que pretende medir. Y la fiabilidad de la consistencia interna del instrumento se puede estimar con el alfa de Cronbach. La medida de la fiabilidad mediante el alfa de Cronbach asume que los ítems (medidos en escala tipo Likert) miden un mismo constructo y que están altamente correlacionados (Welch &amp; Comer, 1988). Cuanto más cerca se encuentre el valor del alfa a 1 mayor es la consistencia interna de los ítems analizados. </w:t>
      </w:r>
      <w:r>
        <w:rPr>
          <w:spacing w:val="-3"/>
        </w:rPr>
        <w:t>La </w:t>
      </w:r>
      <w:r>
        <w:rPr/>
        <w:t>fiabilidad de la escala debe obtenerse siempre con los datos de cada muestra para garantizar la medida fiable del constructo en la muestra concreta de</w:t>
      </w:r>
      <w:r>
        <w:rPr>
          <w:spacing w:val="-15"/>
        </w:rPr>
        <w:t> </w:t>
      </w:r>
      <w:r>
        <w:rPr/>
        <w:t>investigación.</w:t>
      </w:r>
    </w:p>
    <w:p>
      <w:pPr>
        <w:pStyle w:val="BodyText"/>
      </w:pPr>
    </w:p>
    <w:p>
      <w:pPr>
        <w:pStyle w:val="BodyText"/>
        <w:spacing w:line="360" w:lineRule="auto" w:before="143"/>
        <w:ind w:left="112" w:right="101"/>
      </w:pPr>
      <w:r>
        <w:rPr/>
        <w:t>Como criterio general, George y Mallery (2003, p. 231) sugieren las recomendaciones siguientes para evaluar los coeficientes de alfa de Cronbach:</w:t>
      </w:r>
    </w:p>
    <w:p>
      <w:pPr>
        <w:pStyle w:val="BodyText"/>
      </w:pPr>
    </w:p>
    <w:p>
      <w:pPr>
        <w:pStyle w:val="BodyText"/>
        <w:spacing w:before="143"/>
        <w:ind w:left="112"/>
        <w:jc w:val="both"/>
      </w:pPr>
      <w:r>
        <w:rPr/>
        <w:t>-Coeficiente alfa &gt;.9 es excelente</w:t>
      </w:r>
    </w:p>
    <w:p>
      <w:pPr>
        <w:pStyle w:val="ListParagraph"/>
        <w:numPr>
          <w:ilvl w:val="0"/>
          <w:numId w:val="27"/>
        </w:numPr>
        <w:tabs>
          <w:tab w:pos="253" w:val="left" w:leader="none"/>
        </w:tabs>
        <w:spacing w:line="240" w:lineRule="auto" w:before="139" w:after="0"/>
        <w:ind w:left="252" w:right="0" w:hanging="140"/>
        <w:jc w:val="both"/>
        <w:rPr>
          <w:sz w:val="24"/>
        </w:rPr>
      </w:pPr>
      <w:r>
        <w:rPr>
          <w:sz w:val="24"/>
        </w:rPr>
        <w:t>Coeficiente alfa &gt;.8 es</w:t>
      </w:r>
      <w:r>
        <w:rPr>
          <w:spacing w:val="-4"/>
          <w:sz w:val="24"/>
        </w:rPr>
        <w:t> </w:t>
      </w:r>
      <w:r>
        <w:rPr>
          <w:sz w:val="24"/>
        </w:rPr>
        <w:t>bueno</w:t>
      </w:r>
    </w:p>
    <w:p>
      <w:pPr>
        <w:pStyle w:val="BodyText"/>
        <w:spacing w:before="137"/>
        <w:ind w:left="112"/>
        <w:jc w:val="both"/>
      </w:pPr>
      <w:r>
        <w:rPr/>
        <w:t>-Coeficiente alfa &gt;.7 es aceptable</w:t>
      </w:r>
    </w:p>
    <w:p>
      <w:pPr>
        <w:pStyle w:val="ListParagraph"/>
        <w:numPr>
          <w:ilvl w:val="0"/>
          <w:numId w:val="27"/>
        </w:numPr>
        <w:tabs>
          <w:tab w:pos="253" w:val="left" w:leader="none"/>
        </w:tabs>
        <w:spacing w:line="240" w:lineRule="auto" w:before="139" w:after="0"/>
        <w:ind w:left="252" w:right="0" w:hanging="140"/>
        <w:jc w:val="both"/>
        <w:rPr>
          <w:sz w:val="24"/>
        </w:rPr>
      </w:pPr>
      <w:r>
        <w:rPr>
          <w:sz w:val="24"/>
        </w:rPr>
        <w:t>Coeficiente alfa &gt;.6 es</w:t>
      </w:r>
      <w:r>
        <w:rPr>
          <w:spacing w:val="-5"/>
          <w:sz w:val="24"/>
        </w:rPr>
        <w:t> </w:t>
      </w:r>
      <w:r>
        <w:rPr>
          <w:sz w:val="24"/>
        </w:rPr>
        <w:t>cuestionable</w:t>
      </w:r>
    </w:p>
    <w:p>
      <w:pPr>
        <w:pStyle w:val="ListParagraph"/>
        <w:numPr>
          <w:ilvl w:val="0"/>
          <w:numId w:val="27"/>
        </w:numPr>
        <w:tabs>
          <w:tab w:pos="253" w:val="left" w:leader="none"/>
        </w:tabs>
        <w:spacing w:line="240" w:lineRule="auto" w:before="137" w:after="0"/>
        <w:ind w:left="252" w:right="0" w:hanging="140"/>
        <w:jc w:val="both"/>
        <w:rPr>
          <w:sz w:val="24"/>
        </w:rPr>
      </w:pPr>
      <w:r>
        <w:rPr>
          <w:sz w:val="24"/>
        </w:rPr>
        <w:t>Coeficiente alfa &gt;.5 es</w:t>
      </w:r>
      <w:r>
        <w:rPr>
          <w:spacing w:val="-3"/>
          <w:sz w:val="24"/>
        </w:rPr>
        <w:t> </w:t>
      </w:r>
      <w:r>
        <w:rPr>
          <w:sz w:val="24"/>
        </w:rPr>
        <w:t>pobre</w:t>
      </w:r>
    </w:p>
    <w:p>
      <w:pPr>
        <w:pStyle w:val="ListParagraph"/>
        <w:numPr>
          <w:ilvl w:val="0"/>
          <w:numId w:val="27"/>
        </w:numPr>
        <w:tabs>
          <w:tab w:pos="253" w:val="left" w:leader="none"/>
        </w:tabs>
        <w:spacing w:line="240" w:lineRule="auto" w:before="137" w:after="0"/>
        <w:ind w:left="252" w:right="0" w:hanging="140"/>
        <w:jc w:val="both"/>
        <w:rPr>
          <w:sz w:val="24"/>
        </w:rPr>
      </w:pPr>
      <w:r>
        <w:rPr>
          <w:sz w:val="24"/>
        </w:rPr>
        <w:t>Coeficiente alfa &lt;.5 es inaceptable.</w:t>
      </w:r>
      <w:r>
        <w:rPr>
          <w:spacing w:val="-5"/>
          <w:sz w:val="24"/>
        </w:rPr>
        <w:t> </w:t>
      </w:r>
      <w:r>
        <w:rPr>
          <w:sz w:val="24"/>
        </w:rPr>
        <w:t>67</w:t>
      </w:r>
    </w:p>
    <w:p>
      <w:pPr>
        <w:spacing w:after="0" w:line="240" w:lineRule="auto"/>
        <w:jc w:val="both"/>
        <w:rPr>
          <w:sz w:val="24"/>
        </w:rPr>
        <w:sectPr>
          <w:pgSz w:w="11910" w:h="16840"/>
          <w:pgMar w:header="0" w:footer="1562" w:top="1060" w:bottom="1820" w:left="1020" w:right="1020"/>
        </w:sectPr>
      </w:pPr>
    </w:p>
    <w:p>
      <w:pPr>
        <w:pStyle w:val="BodyText"/>
        <w:spacing w:line="360" w:lineRule="auto" w:before="56"/>
        <w:ind w:left="112" w:right="101"/>
      </w:pPr>
      <w:r>
        <w:rPr/>
        <w:t>Para validar la confiabilidad del instrumento de recolección de datos, de comunicación, fue a través del alfa de cronbach, para saber la consistencia interna del instrumento.</w:t>
      </w:r>
    </w:p>
    <w:p>
      <w:pPr>
        <w:pStyle w:val="BodyText"/>
        <w:rPr>
          <w:sz w:val="20"/>
        </w:rPr>
      </w:pPr>
    </w:p>
    <w:p>
      <w:pPr>
        <w:pStyle w:val="BodyText"/>
        <w:rPr>
          <w:sz w:val="20"/>
        </w:rPr>
      </w:pPr>
    </w:p>
    <w:p>
      <w:pPr>
        <w:pStyle w:val="BodyText"/>
        <w:rPr>
          <w:sz w:val="20"/>
        </w:rPr>
      </w:pPr>
    </w:p>
    <w:p>
      <w:pPr>
        <w:pStyle w:val="BodyText"/>
        <w:spacing w:before="10"/>
        <w:rPr>
          <w:sz w:val="23"/>
        </w:rPr>
      </w:pPr>
    </w:p>
    <w:tbl>
      <w:tblPr>
        <w:tblW w:w="0" w:type="auto"/>
        <w:jc w:val="left"/>
        <w:tblInd w:w="11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480"/>
        <w:gridCol w:w="2585"/>
        <w:gridCol w:w="2588"/>
      </w:tblGrid>
      <w:tr>
        <w:trPr>
          <w:trHeight w:val="466" w:hRule="exact"/>
        </w:trPr>
        <w:tc>
          <w:tcPr>
            <w:tcW w:w="7653" w:type="dxa"/>
            <w:gridSpan w:val="3"/>
          </w:tcPr>
          <w:p>
            <w:pPr>
              <w:pStyle w:val="TableParagraph"/>
              <w:spacing w:line="270" w:lineRule="exact"/>
              <w:ind w:left="2641" w:right="2641"/>
              <w:jc w:val="center"/>
              <w:rPr>
                <w:sz w:val="24"/>
              </w:rPr>
            </w:pPr>
            <w:r>
              <w:rPr>
                <w:sz w:val="24"/>
              </w:rPr>
              <w:t>Estadístico de fiabilidad</w:t>
            </w:r>
          </w:p>
        </w:tc>
      </w:tr>
      <w:tr>
        <w:trPr>
          <w:trHeight w:val="1250" w:hRule="exact"/>
        </w:trPr>
        <w:tc>
          <w:tcPr>
            <w:tcW w:w="2480" w:type="dxa"/>
          </w:tcPr>
          <w:p>
            <w:pPr>
              <w:pStyle w:val="TableParagraph"/>
              <w:spacing w:line="270" w:lineRule="exact"/>
              <w:ind w:left="361" w:right="362"/>
              <w:jc w:val="center"/>
              <w:rPr>
                <w:sz w:val="24"/>
              </w:rPr>
            </w:pPr>
            <w:r>
              <w:rPr>
                <w:sz w:val="24"/>
              </w:rPr>
              <w:t>Alfa de Cronbach</w:t>
            </w:r>
          </w:p>
        </w:tc>
        <w:tc>
          <w:tcPr>
            <w:tcW w:w="2585" w:type="dxa"/>
          </w:tcPr>
          <w:p>
            <w:pPr>
              <w:pStyle w:val="TableParagraph"/>
              <w:spacing w:line="360" w:lineRule="auto"/>
              <w:ind w:left="124" w:right="124" w:firstLine="3"/>
              <w:jc w:val="center"/>
              <w:rPr>
                <w:sz w:val="24"/>
              </w:rPr>
            </w:pPr>
            <w:r>
              <w:rPr>
                <w:sz w:val="24"/>
              </w:rPr>
              <w:t>Alfa de Cronbach basado en los elementos tipificados</w:t>
            </w:r>
          </w:p>
        </w:tc>
        <w:tc>
          <w:tcPr>
            <w:tcW w:w="2588" w:type="dxa"/>
          </w:tcPr>
          <w:p>
            <w:pPr>
              <w:pStyle w:val="TableParagraph"/>
              <w:spacing w:line="270" w:lineRule="exact"/>
              <w:ind w:left="353" w:right="352"/>
              <w:jc w:val="center"/>
              <w:rPr>
                <w:sz w:val="24"/>
              </w:rPr>
            </w:pPr>
            <w:r>
              <w:rPr>
                <w:sz w:val="24"/>
              </w:rPr>
              <w:t>N de los elementos</w:t>
            </w:r>
          </w:p>
        </w:tc>
      </w:tr>
      <w:tr>
        <w:trPr>
          <w:trHeight w:val="425" w:hRule="exact"/>
        </w:trPr>
        <w:tc>
          <w:tcPr>
            <w:tcW w:w="2480" w:type="dxa"/>
          </w:tcPr>
          <w:p>
            <w:pPr>
              <w:pStyle w:val="TableParagraph"/>
              <w:spacing w:line="270" w:lineRule="exact"/>
              <w:ind w:left="361" w:right="361"/>
              <w:jc w:val="center"/>
              <w:rPr>
                <w:sz w:val="24"/>
              </w:rPr>
            </w:pPr>
            <w:r>
              <w:rPr>
                <w:sz w:val="24"/>
              </w:rPr>
              <w:t>.833</w:t>
            </w:r>
          </w:p>
        </w:tc>
        <w:tc>
          <w:tcPr>
            <w:tcW w:w="2585" w:type="dxa"/>
          </w:tcPr>
          <w:p>
            <w:pPr>
              <w:pStyle w:val="TableParagraph"/>
              <w:spacing w:line="270" w:lineRule="exact"/>
              <w:ind w:left="1057" w:right="1057"/>
              <w:jc w:val="center"/>
              <w:rPr>
                <w:sz w:val="24"/>
              </w:rPr>
            </w:pPr>
            <w:r>
              <w:rPr>
                <w:sz w:val="24"/>
              </w:rPr>
              <w:t>.856</w:t>
            </w:r>
          </w:p>
        </w:tc>
        <w:tc>
          <w:tcPr>
            <w:tcW w:w="2588" w:type="dxa"/>
          </w:tcPr>
          <w:p>
            <w:pPr>
              <w:pStyle w:val="TableParagraph"/>
              <w:spacing w:line="270" w:lineRule="exact"/>
              <w:ind w:left="353" w:right="349"/>
              <w:jc w:val="center"/>
              <w:rPr>
                <w:sz w:val="24"/>
              </w:rPr>
            </w:pPr>
            <w:r>
              <w:rPr>
                <w:sz w:val="24"/>
              </w:rPr>
              <w:t>36</w:t>
            </w:r>
          </w:p>
        </w:tc>
      </w:tr>
    </w:tbl>
    <w:p>
      <w:pPr>
        <w:spacing w:after="0" w:line="270" w:lineRule="exact"/>
        <w:jc w:val="center"/>
        <w:rPr>
          <w:sz w:val="24"/>
        </w:rPr>
        <w:sectPr>
          <w:pgSz w:w="11910" w:h="16840"/>
          <w:pgMar w:header="0" w:footer="1562" w:top="1060" w:bottom="1820" w:left="1020" w:right="1020"/>
        </w:sectPr>
      </w:pPr>
    </w:p>
    <w:p>
      <w:pPr>
        <w:pStyle w:val="BodyText"/>
        <w:spacing w:before="56"/>
        <w:ind w:left="112" w:right="2299"/>
      </w:pPr>
      <w:r>
        <w:rPr/>
        <w:t>Estadísticos total-elemento</w:t>
      </w:r>
    </w:p>
    <w:p>
      <w:pPr>
        <w:pStyle w:val="BodyText"/>
        <w:spacing w:before="4"/>
        <w:rPr>
          <w:sz w:val="12"/>
        </w:rPr>
      </w:pPr>
    </w:p>
    <w:tbl>
      <w:tblPr>
        <w:tblW w:w="0" w:type="auto"/>
        <w:jc w:val="left"/>
        <w:tblInd w:w="371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22"/>
        <w:gridCol w:w="1205"/>
      </w:tblGrid>
      <w:tr>
        <w:trPr>
          <w:trHeight w:val="840" w:hRule="exact"/>
        </w:trPr>
        <w:tc>
          <w:tcPr>
            <w:tcW w:w="1222" w:type="dxa"/>
          </w:tcPr>
          <w:p>
            <w:pPr>
              <w:pStyle w:val="TableParagraph"/>
              <w:spacing w:before="10"/>
              <w:rPr>
                <w:sz w:val="25"/>
              </w:rPr>
            </w:pPr>
          </w:p>
          <w:p>
            <w:pPr>
              <w:pStyle w:val="TableParagraph"/>
              <w:ind w:left="266" w:right="157"/>
              <w:rPr>
                <w:rFonts w:ascii="Arial" w:hAnsi="Arial"/>
                <w:sz w:val="20"/>
              </w:rPr>
            </w:pPr>
            <w:r>
              <w:rPr>
                <w:rFonts w:ascii="Arial" w:hAnsi="Arial"/>
                <w:sz w:val="20"/>
              </w:rPr>
              <w:t>ITEM´S</w:t>
            </w:r>
          </w:p>
        </w:tc>
        <w:tc>
          <w:tcPr>
            <w:tcW w:w="1205" w:type="dxa"/>
          </w:tcPr>
          <w:p>
            <w:pPr>
              <w:pStyle w:val="TableParagraph"/>
              <w:spacing w:before="2"/>
              <w:ind w:left="95" w:right="96" w:firstLine="3"/>
              <w:jc w:val="center"/>
              <w:rPr>
                <w:rFonts w:ascii="Arial"/>
                <w:sz w:val="18"/>
              </w:rPr>
            </w:pPr>
            <w:r>
              <w:rPr>
                <w:rFonts w:ascii="Arial"/>
                <w:sz w:val="18"/>
              </w:rPr>
              <w:t>Alfa de Cronbach si se elimina el elemento</w:t>
            </w:r>
          </w:p>
        </w:tc>
      </w:tr>
      <w:tr>
        <w:trPr>
          <w:trHeight w:val="257" w:hRule="exact"/>
        </w:trPr>
        <w:tc>
          <w:tcPr>
            <w:tcW w:w="1222" w:type="dxa"/>
          </w:tcPr>
          <w:p>
            <w:pPr>
              <w:pStyle w:val="TableParagraph"/>
              <w:spacing w:line="206" w:lineRule="exact"/>
              <w:ind w:left="64" w:right="157"/>
              <w:rPr>
                <w:rFonts w:ascii="Arial"/>
                <w:sz w:val="18"/>
              </w:rPr>
            </w:pPr>
            <w:r>
              <w:rPr>
                <w:rFonts w:ascii="Arial"/>
                <w:sz w:val="18"/>
              </w:rPr>
              <w:t>Item10</w:t>
            </w:r>
          </w:p>
        </w:tc>
        <w:tc>
          <w:tcPr>
            <w:tcW w:w="1205" w:type="dxa"/>
          </w:tcPr>
          <w:p>
            <w:pPr>
              <w:pStyle w:val="TableParagraph"/>
              <w:spacing w:line="206" w:lineRule="exact"/>
              <w:ind w:right="61"/>
              <w:jc w:val="right"/>
              <w:rPr>
                <w:rFonts w:ascii="Arial"/>
                <w:sz w:val="18"/>
              </w:rPr>
            </w:pPr>
            <w:r>
              <w:rPr>
                <w:rFonts w:ascii="Arial"/>
                <w:w w:val="95"/>
                <w:sz w:val="18"/>
              </w:rPr>
              <w:t>.822</w:t>
            </w:r>
          </w:p>
        </w:tc>
      </w:tr>
      <w:tr>
        <w:trPr>
          <w:trHeight w:val="259" w:hRule="exact"/>
        </w:trPr>
        <w:tc>
          <w:tcPr>
            <w:tcW w:w="1222" w:type="dxa"/>
          </w:tcPr>
          <w:p>
            <w:pPr>
              <w:pStyle w:val="TableParagraph"/>
              <w:spacing w:before="1"/>
              <w:ind w:left="64" w:right="157"/>
              <w:rPr>
                <w:rFonts w:ascii="Arial"/>
                <w:sz w:val="18"/>
              </w:rPr>
            </w:pPr>
            <w:r>
              <w:rPr>
                <w:rFonts w:ascii="Arial"/>
                <w:sz w:val="18"/>
              </w:rPr>
              <w:t>Item11</w:t>
            </w:r>
          </w:p>
        </w:tc>
        <w:tc>
          <w:tcPr>
            <w:tcW w:w="1205" w:type="dxa"/>
          </w:tcPr>
          <w:p>
            <w:pPr>
              <w:pStyle w:val="TableParagraph"/>
              <w:spacing w:before="1"/>
              <w:ind w:right="61"/>
              <w:jc w:val="right"/>
              <w:rPr>
                <w:rFonts w:ascii="Arial"/>
                <w:sz w:val="18"/>
              </w:rPr>
            </w:pPr>
            <w:r>
              <w:rPr>
                <w:rFonts w:ascii="Arial"/>
                <w:w w:val="95"/>
                <w:sz w:val="18"/>
              </w:rPr>
              <w:t>.828</w:t>
            </w:r>
          </w:p>
        </w:tc>
      </w:tr>
      <w:tr>
        <w:trPr>
          <w:trHeight w:val="259" w:hRule="exact"/>
        </w:trPr>
        <w:tc>
          <w:tcPr>
            <w:tcW w:w="1222" w:type="dxa"/>
          </w:tcPr>
          <w:p>
            <w:pPr>
              <w:pStyle w:val="TableParagraph"/>
              <w:spacing w:before="1"/>
              <w:ind w:left="64" w:right="157"/>
              <w:rPr>
                <w:rFonts w:ascii="Arial"/>
                <w:sz w:val="18"/>
              </w:rPr>
            </w:pPr>
            <w:r>
              <w:rPr>
                <w:rFonts w:ascii="Arial"/>
                <w:sz w:val="18"/>
              </w:rPr>
              <w:t>Item12</w:t>
            </w:r>
          </w:p>
        </w:tc>
        <w:tc>
          <w:tcPr>
            <w:tcW w:w="1205" w:type="dxa"/>
          </w:tcPr>
          <w:p>
            <w:pPr>
              <w:pStyle w:val="TableParagraph"/>
              <w:spacing w:before="1"/>
              <w:ind w:right="61"/>
              <w:jc w:val="right"/>
              <w:rPr>
                <w:rFonts w:ascii="Arial"/>
                <w:sz w:val="18"/>
              </w:rPr>
            </w:pPr>
            <w:r>
              <w:rPr>
                <w:rFonts w:ascii="Arial"/>
                <w:w w:val="95"/>
                <w:sz w:val="18"/>
              </w:rPr>
              <w:t>.825</w:t>
            </w:r>
          </w:p>
        </w:tc>
      </w:tr>
      <w:tr>
        <w:trPr>
          <w:trHeight w:val="259" w:hRule="exact"/>
        </w:trPr>
        <w:tc>
          <w:tcPr>
            <w:tcW w:w="1222" w:type="dxa"/>
          </w:tcPr>
          <w:p>
            <w:pPr>
              <w:pStyle w:val="TableParagraph"/>
              <w:spacing w:line="206" w:lineRule="exact"/>
              <w:ind w:left="64" w:right="157"/>
              <w:rPr>
                <w:rFonts w:ascii="Arial"/>
                <w:sz w:val="18"/>
              </w:rPr>
            </w:pPr>
            <w:r>
              <w:rPr>
                <w:rFonts w:ascii="Arial"/>
                <w:sz w:val="18"/>
              </w:rPr>
              <w:t>Item13</w:t>
            </w:r>
          </w:p>
        </w:tc>
        <w:tc>
          <w:tcPr>
            <w:tcW w:w="1205" w:type="dxa"/>
          </w:tcPr>
          <w:p>
            <w:pPr>
              <w:pStyle w:val="TableParagraph"/>
              <w:spacing w:line="206" w:lineRule="exact"/>
              <w:ind w:right="61"/>
              <w:jc w:val="right"/>
              <w:rPr>
                <w:rFonts w:ascii="Arial"/>
                <w:sz w:val="18"/>
              </w:rPr>
            </w:pPr>
            <w:r>
              <w:rPr>
                <w:rFonts w:ascii="Arial"/>
                <w:w w:val="95"/>
                <w:sz w:val="18"/>
              </w:rPr>
              <w:t>.841</w:t>
            </w:r>
          </w:p>
        </w:tc>
      </w:tr>
      <w:tr>
        <w:trPr>
          <w:trHeight w:val="259" w:hRule="exact"/>
        </w:trPr>
        <w:tc>
          <w:tcPr>
            <w:tcW w:w="1222" w:type="dxa"/>
          </w:tcPr>
          <w:p>
            <w:pPr>
              <w:pStyle w:val="TableParagraph"/>
              <w:spacing w:line="206" w:lineRule="exact"/>
              <w:ind w:left="64" w:right="157"/>
              <w:rPr>
                <w:rFonts w:ascii="Arial"/>
                <w:sz w:val="18"/>
              </w:rPr>
            </w:pPr>
            <w:r>
              <w:rPr>
                <w:rFonts w:ascii="Arial"/>
                <w:sz w:val="18"/>
              </w:rPr>
              <w:t>Item14</w:t>
            </w:r>
          </w:p>
        </w:tc>
        <w:tc>
          <w:tcPr>
            <w:tcW w:w="1205" w:type="dxa"/>
          </w:tcPr>
          <w:p>
            <w:pPr>
              <w:pStyle w:val="TableParagraph"/>
              <w:spacing w:line="206" w:lineRule="exact"/>
              <w:ind w:right="61"/>
              <w:jc w:val="right"/>
              <w:rPr>
                <w:rFonts w:ascii="Arial"/>
                <w:sz w:val="18"/>
              </w:rPr>
            </w:pPr>
            <w:r>
              <w:rPr>
                <w:rFonts w:ascii="Arial"/>
                <w:w w:val="95"/>
                <w:sz w:val="18"/>
              </w:rPr>
              <w:t>.846</w:t>
            </w:r>
          </w:p>
        </w:tc>
      </w:tr>
      <w:tr>
        <w:trPr>
          <w:trHeight w:val="259" w:hRule="exact"/>
        </w:trPr>
        <w:tc>
          <w:tcPr>
            <w:tcW w:w="1222" w:type="dxa"/>
          </w:tcPr>
          <w:p>
            <w:pPr>
              <w:pStyle w:val="TableParagraph"/>
              <w:spacing w:line="206" w:lineRule="exact"/>
              <w:ind w:left="64" w:right="157"/>
              <w:rPr>
                <w:rFonts w:ascii="Arial"/>
                <w:sz w:val="18"/>
              </w:rPr>
            </w:pPr>
            <w:r>
              <w:rPr>
                <w:rFonts w:ascii="Arial"/>
                <w:sz w:val="18"/>
              </w:rPr>
              <w:t>Item15</w:t>
            </w:r>
          </w:p>
        </w:tc>
        <w:tc>
          <w:tcPr>
            <w:tcW w:w="1205" w:type="dxa"/>
          </w:tcPr>
          <w:p>
            <w:pPr>
              <w:pStyle w:val="TableParagraph"/>
              <w:spacing w:line="206" w:lineRule="exact"/>
              <w:ind w:right="61"/>
              <w:jc w:val="right"/>
              <w:rPr>
                <w:rFonts w:ascii="Arial"/>
                <w:sz w:val="18"/>
              </w:rPr>
            </w:pPr>
            <w:r>
              <w:rPr>
                <w:rFonts w:ascii="Arial"/>
                <w:w w:val="95"/>
                <w:sz w:val="18"/>
              </w:rPr>
              <w:t>.829</w:t>
            </w:r>
          </w:p>
        </w:tc>
      </w:tr>
      <w:tr>
        <w:trPr>
          <w:trHeight w:val="259" w:hRule="exact"/>
        </w:trPr>
        <w:tc>
          <w:tcPr>
            <w:tcW w:w="1222" w:type="dxa"/>
          </w:tcPr>
          <w:p>
            <w:pPr>
              <w:pStyle w:val="TableParagraph"/>
              <w:spacing w:line="206" w:lineRule="exact"/>
              <w:ind w:left="64" w:right="157"/>
              <w:rPr>
                <w:rFonts w:ascii="Arial"/>
                <w:sz w:val="18"/>
              </w:rPr>
            </w:pPr>
            <w:r>
              <w:rPr>
                <w:rFonts w:ascii="Arial"/>
                <w:sz w:val="18"/>
              </w:rPr>
              <w:t>Item16</w:t>
            </w:r>
          </w:p>
        </w:tc>
        <w:tc>
          <w:tcPr>
            <w:tcW w:w="1205" w:type="dxa"/>
          </w:tcPr>
          <w:p>
            <w:pPr>
              <w:pStyle w:val="TableParagraph"/>
              <w:spacing w:line="206" w:lineRule="exact"/>
              <w:ind w:right="61"/>
              <w:jc w:val="right"/>
              <w:rPr>
                <w:rFonts w:ascii="Arial"/>
                <w:sz w:val="18"/>
              </w:rPr>
            </w:pPr>
            <w:r>
              <w:rPr>
                <w:rFonts w:ascii="Arial"/>
                <w:w w:val="95"/>
                <w:sz w:val="18"/>
              </w:rPr>
              <w:t>.826</w:t>
            </w:r>
          </w:p>
        </w:tc>
      </w:tr>
      <w:tr>
        <w:trPr>
          <w:trHeight w:val="259" w:hRule="exact"/>
        </w:trPr>
        <w:tc>
          <w:tcPr>
            <w:tcW w:w="1222" w:type="dxa"/>
          </w:tcPr>
          <w:p>
            <w:pPr>
              <w:pStyle w:val="TableParagraph"/>
              <w:spacing w:line="206" w:lineRule="exact"/>
              <w:ind w:left="64" w:right="157"/>
              <w:rPr>
                <w:rFonts w:ascii="Arial"/>
                <w:sz w:val="18"/>
              </w:rPr>
            </w:pPr>
            <w:r>
              <w:rPr>
                <w:rFonts w:ascii="Arial"/>
                <w:sz w:val="18"/>
              </w:rPr>
              <w:t>Item17</w:t>
            </w:r>
          </w:p>
        </w:tc>
        <w:tc>
          <w:tcPr>
            <w:tcW w:w="1205" w:type="dxa"/>
          </w:tcPr>
          <w:p>
            <w:pPr>
              <w:pStyle w:val="TableParagraph"/>
              <w:spacing w:line="206" w:lineRule="exact"/>
              <w:ind w:right="61"/>
              <w:jc w:val="right"/>
              <w:rPr>
                <w:rFonts w:ascii="Arial"/>
                <w:sz w:val="18"/>
              </w:rPr>
            </w:pPr>
            <w:r>
              <w:rPr>
                <w:rFonts w:ascii="Arial"/>
                <w:w w:val="95"/>
                <w:sz w:val="18"/>
              </w:rPr>
              <w:t>.825</w:t>
            </w:r>
          </w:p>
        </w:tc>
      </w:tr>
      <w:tr>
        <w:trPr>
          <w:trHeight w:val="259" w:hRule="exact"/>
        </w:trPr>
        <w:tc>
          <w:tcPr>
            <w:tcW w:w="1222" w:type="dxa"/>
          </w:tcPr>
          <w:p>
            <w:pPr>
              <w:pStyle w:val="TableParagraph"/>
              <w:spacing w:line="206" w:lineRule="exact"/>
              <w:ind w:left="64" w:right="157"/>
              <w:rPr>
                <w:rFonts w:ascii="Arial"/>
                <w:sz w:val="18"/>
              </w:rPr>
            </w:pPr>
            <w:r>
              <w:rPr>
                <w:rFonts w:ascii="Arial"/>
                <w:sz w:val="18"/>
              </w:rPr>
              <w:t>Item18</w:t>
            </w:r>
          </w:p>
        </w:tc>
        <w:tc>
          <w:tcPr>
            <w:tcW w:w="1205" w:type="dxa"/>
          </w:tcPr>
          <w:p>
            <w:pPr>
              <w:pStyle w:val="TableParagraph"/>
              <w:spacing w:line="206" w:lineRule="exact"/>
              <w:ind w:right="61"/>
              <w:jc w:val="right"/>
              <w:rPr>
                <w:rFonts w:ascii="Arial"/>
                <w:sz w:val="18"/>
              </w:rPr>
            </w:pPr>
            <w:r>
              <w:rPr>
                <w:rFonts w:ascii="Arial"/>
                <w:w w:val="95"/>
                <w:sz w:val="18"/>
              </w:rPr>
              <w:t>.825</w:t>
            </w:r>
          </w:p>
        </w:tc>
      </w:tr>
      <w:tr>
        <w:trPr>
          <w:trHeight w:val="260" w:hRule="exact"/>
        </w:trPr>
        <w:tc>
          <w:tcPr>
            <w:tcW w:w="1222" w:type="dxa"/>
          </w:tcPr>
          <w:p>
            <w:pPr>
              <w:pStyle w:val="TableParagraph"/>
              <w:spacing w:line="206" w:lineRule="exact"/>
              <w:ind w:left="64" w:right="157"/>
              <w:rPr>
                <w:rFonts w:ascii="Arial"/>
                <w:sz w:val="18"/>
              </w:rPr>
            </w:pPr>
            <w:r>
              <w:rPr>
                <w:rFonts w:ascii="Arial"/>
                <w:sz w:val="18"/>
              </w:rPr>
              <w:t>Item19</w:t>
            </w:r>
          </w:p>
        </w:tc>
        <w:tc>
          <w:tcPr>
            <w:tcW w:w="1205" w:type="dxa"/>
          </w:tcPr>
          <w:p>
            <w:pPr>
              <w:pStyle w:val="TableParagraph"/>
              <w:spacing w:line="206" w:lineRule="exact"/>
              <w:ind w:right="61"/>
              <w:jc w:val="right"/>
              <w:rPr>
                <w:rFonts w:ascii="Arial"/>
                <w:sz w:val="18"/>
              </w:rPr>
            </w:pPr>
            <w:r>
              <w:rPr>
                <w:rFonts w:ascii="Arial"/>
                <w:w w:val="95"/>
                <w:sz w:val="18"/>
              </w:rPr>
              <w:t>.823</w:t>
            </w:r>
          </w:p>
        </w:tc>
      </w:tr>
      <w:tr>
        <w:trPr>
          <w:trHeight w:val="259" w:hRule="exact"/>
        </w:trPr>
        <w:tc>
          <w:tcPr>
            <w:tcW w:w="1222" w:type="dxa"/>
          </w:tcPr>
          <w:p>
            <w:pPr>
              <w:pStyle w:val="TableParagraph"/>
              <w:spacing w:line="206" w:lineRule="exact"/>
              <w:ind w:left="64" w:right="157"/>
              <w:rPr>
                <w:rFonts w:ascii="Arial"/>
                <w:sz w:val="18"/>
              </w:rPr>
            </w:pPr>
            <w:r>
              <w:rPr>
                <w:rFonts w:ascii="Arial"/>
                <w:sz w:val="18"/>
              </w:rPr>
              <w:t>Item20</w:t>
            </w:r>
          </w:p>
        </w:tc>
        <w:tc>
          <w:tcPr>
            <w:tcW w:w="1205" w:type="dxa"/>
          </w:tcPr>
          <w:p>
            <w:pPr>
              <w:pStyle w:val="TableParagraph"/>
              <w:spacing w:line="206" w:lineRule="exact"/>
              <w:ind w:right="61"/>
              <w:jc w:val="right"/>
              <w:rPr>
                <w:rFonts w:ascii="Arial"/>
                <w:sz w:val="18"/>
              </w:rPr>
            </w:pPr>
            <w:r>
              <w:rPr>
                <w:rFonts w:ascii="Arial"/>
                <w:w w:val="95"/>
                <w:sz w:val="18"/>
              </w:rPr>
              <w:t>.835</w:t>
            </w:r>
          </w:p>
        </w:tc>
      </w:tr>
      <w:tr>
        <w:trPr>
          <w:trHeight w:val="259" w:hRule="exact"/>
        </w:trPr>
        <w:tc>
          <w:tcPr>
            <w:tcW w:w="1222" w:type="dxa"/>
          </w:tcPr>
          <w:p>
            <w:pPr>
              <w:pStyle w:val="TableParagraph"/>
              <w:spacing w:line="206" w:lineRule="exact"/>
              <w:ind w:left="64" w:right="157"/>
              <w:rPr>
                <w:rFonts w:ascii="Arial"/>
                <w:sz w:val="18"/>
              </w:rPr>
            </w:pPr>
            <w:r>
              <w:rPr>
                <w:rFonts w:ascii="Arial"/>
                <w:sz w:val="18"/>
              </w:rPr>
              <w:t>Item21</w:t>
            </w:r>
          </w:p>
        </w:tc>
        <w:tc>
          <w:tcPr>
            <w:tcW w:w="1205" w:type="dxa"/>
          </w:tcPr>
          <w:p>
            <w:pPr>
              <w:pStyle w:val="TableParagraph"/>
              <w:spacing w:line="206" w:lineRule="exact"/>
              <w:ind w:right="61"/>
              <w:jc w:val="right"/>
              <w:rPr>
                <w:rFonts w:ascii="Arial"/>
                <w:sz w:val="18"/>
              </w:rPr>
            </w:pPr>
            <w:r>
              <w:rPr>
                <w:rFonts w:ascii="Arial"/>
                <w:w w:val="95"/>
                <w:sz w:val="18"/>
              </w:rPr>
              <w:t>.826</w:t>
            </w:r>
          </w:p>
        </w:tc>
      </w:tr>
      <w:tr>
        <w:trPr>
          <w:trHeight w:val="257" w:hRule="exact"/>
        </w:trPr>
        <w:tc>
          <w:tcPr>
            <w:tcW w:w="1222" w:type="dxa"/>
          </w:tcPr>
          <w:p>
            <w:pPr>
              <w:pStyle w:val="TableParagraph"/>
              <w:spacing w:line="206" w:lineRule="exact"/>
              <w:ind w:left="64" w:right="157"/>
              <w:rPr>
                <w:rFonts w:ascii="Arial"/>
                <w:sz w:val="18"/>
              </w:rPr>
            </w:pPr>
            <w:r>
              <w:rPr>
                <w:rFonts w:ascii="Arial"/>
                <w:sz w:val="18"/>
              </w:rPr>
              <w:t>Item22</w:t>
            </w:r>
          </w:p>
        </w:tc>
        <w:tc>
          <w:tcPr>
            <w:tcW w:w="1205" w:type="dxa"/>
          </w:tcPr>
          <w:p>
            <w:pPr>
              <w:pStyle w:val="TableParagraph"/>
              <w:spacing w:line="206" w:lineRule="exact"/>
              <w:ind w:right="61"/>
              <w:jc w:val="right"/>
              <w:rPr>
                <w:rFonts w:ascii="Arial"/>
                <w:sz w:val="18"/>
              </w:rPr>
            </w:pPr>
            <w:r>
              <w:rPr>
                <w:rFonts w:ascii="Arial"/>
                <w:w w:val="95"/>
                <w:sz w:val="18"/>
              </w:rPr>
              <w:t>.824</w:t>
            </w:r>
          </w:p>
        </w:tc>
      </w:tr>
      <w:tr>
        <w:trPr>
          <w:trHeight w:val="259" w:hRule="exact"/>
        </w:trPr>
        <w:tc>
          <w:tcPr>
            <w:tcW w:w="1222" w:type="dxa"/>
          </w:tcPr>
          <w:p>
            <w:pPr>
              <w:pStyle w:val="TableParagraph"/>
              <w:spacing w:before="1"/>
              <w:ind w:left="64" w:right="157"/>
              <w:rPr>
                <w:rFonts w:ascii="Arial"/>
                <w:sz w:val="18"/>
              </w:rPr>
            </w:pPr>
            <w:r>
              <w:rPr>
                <w:rFonts w:ascii="Arial"/>
                <w:sz w:val="18"/>
              </w:rPr>
              <w:t>Item23</w:t>
            </w:r>
          </w:p>
        </w:tc>
        <w:tc>
          <w:tcPr>
            <w:tcW w:w="1205" w:type="dxa"/>
          </w:tcPr>
          <w:p>
            <w:pPr>
              <w:pStyle w:val="TableParagraph"/>
              <w:spacing w:before="1"/>
              <w:ind w:right="61"/>
              <w:jc w:val="right"/>
              <w:rPr>
                <w:rFonts w:ascii="Arial"/>
                <w:sz w:val="18"/>
              </w:rPr>
            </w:pPr>
            <w:r>
              <w:rPr>
                <w:rFonts w:ascii="Arial"/>
                <w:w w:val="95"/>
                <w:sz w:val="18"/>
              </w:rPr>
              <w:t>.828</w:t>
            </w:r>
          </w:p>
        </w:tc>
      </w:tr>
      <w:tr>
        <w:trPr>
          <w:trHeight w:val="259" w:hRule="exact"/>
        </w:trPr>
        <w:tc>
          <w:tcPr>
            <w:tcW w:w="1222" w:type="dxa"/>
          </w:tcPr>
          <w:p>
            <w:pPr>
              <w:pStyle w:val="TableParagraph"/>
              <w:spacing w:before="1"/>
              <w:ind w:left="64" w:right="157"/>
              <w:rPr>
                <w:rFonts w:ascii="Arial"/>
                <w:sz w:val="18"/>
              </w:rPr>
            </w:pPr>
            <w:r>
              <w:rPr>
                <w:rFonts w:ascii="Arial"/>
                <w:sz w:val="18"/>
              </w:rPr>
              <w:t>Item24</w:t>
            </w:r>
          </w:p>
        </w:tc>
        <w:tc>
          <w:tcPr>
            <w:tcW w:w="1205" w:type="dxa"/>
          </w:tcPr>
          <w:p>
            <w:pPr>
              <w:pStyle w:val="TableParagraph"/>
              <w:spacing w:before="1"/>
              <w:ind w:right="61"/>
              <w:jc w:val="right"/>
              <w:rPr>
                <w:rFonts w:ascii="Arial"/>
                <w:sz w:val="18"/>
              </w:rPr>
            </w:pPr>
            <w:r>
              <w:rPr>
                <w:rFonts w:ascii="Arial"/>
                <w:w w:val="95"/>
                <w:sz w:val="18"/>
              </w:rPr>
              <w:t>.826</w:t>
            </w:r>
          </w:p>
        </w:tc>
      </w:tr>
      <w:tr>
        <w:trPr>
          <w:trHeight w:val="259" w:hRule="exact"/>
        </w:trPr>
        <w:tc>
          <w:tcPr>
            <w:tcW w:w="1222" w:type="dxa"/>
          </w:tcPr>
          <w:p>
            <w:pPr>
              <w:pStyle w:val="TableParagraph"/>
              <w:spacing w:line="206" w:lineRule="exact"/>
              <w:ind w:left="64" w:right="157"/>
              <w:rPr>
                <w:rFonts w:ascii="Arial"/>
                <w:sz w:val="18"/>
              </w:rPr>
            </w:pPr>
            <w:r>
              <w:rPr>
                <w:rFonts w:ascii="Arial"/>
                <w:sz w:val="18"/>
              </w:rPr>
              <w:t>Item34</w:t>
            </w:r>
          </w:p>
        </w:tc>
        <w:tc>
          <w:tcPr>
            <w:tcW w:w="1205" w:type="dxa"/>
          </w:tcPr>
          <w:p>
            <w:pPr>
              <w:pStyle w:val="TableParagraph"/>
              <w:spacing w:line="206" w:lineRule="exact"/>
              <w:ind w:right="61"/>
              <w:jc w:val="right"/>
              <w:rPr>
                <w:rFonts w:ascii="Arial"/>
                <w:sz w:val="18"/>
              </w:rPr>
            </w:pPr>
            <w:r>
              <w:rPr>
                <w:rFonts w:ascii="Arial"/>
                <w:w w:val="95"/>
                <w:sz w:val="18"/>
              </w:rPr>
              <w:t>.827</w:t>
            </w:r>
          </w:p>
        </w:tc>
      </w:tr>
      <w:tr>
        <w:trPr>
          <w:trHeight w:val="259" w:hRule="exact"/>
        </w:trPr>
        <w:tc>
          <w:tcPr>
            <w:tcW w:w="1222" w:type="dxa"/>
          </w:tcPr>
          <w:p>
            <w:pPr>
              <w:pStyle w:val="TableParagraph"/>
              <w:spacing w:line="206" w:lineRule="exact"/>
              <w:ind w:left="64" w:right="157"/>
              <w:rPr>
                <w:rFonts w:ascii="Arial"/>
                <w:sz w:val="18"/>
              </w:rPr>
            </w:pPr>
            <w:r>
              <w:rPr>
                <w:rFonts w:ascii="Arial"/>
                <w:sz w:val="18"/>
              </w:rPr>
              <w:t>Item35</w:t>
            </w:r>
          </w:p>
        </w:tc>
        <w:tc>
          <w:tcPr>
            <w:tcW w:w="1205" w:type="dxa"/>
          </w:tcPr>
          <w:p>
            <w:pPr>
              <w:pStyle w:val="TableParagraph"/>
              <w:spacing w:line="206" w:lineRule="exact"/>
              <w:ind w:right="61"/>
              <w:jc w:val="right"/>
              <w:rPr>
                <w:rFonts w:ascii="Arial"/>
                <w:sz w:val="18"/>
              </w:rPr>
            </w:pPr>
            <w:r>
              <w:rPr>
                <w:rFonts w:ascii="Arial"/>
                <w:w w:val="95"/>
                <w:sz w:val="18"/>
              </w:rPr>
              <w:t>.823</w:t>
            </w:r>
          </w:p>
        </w:tc>
      </w:tr>
      <w:tr>
        <w:trPr>
          <w:trHeight w:val="259" w:hRule="exact"/>
        </w:trPr>
        <w:tc>
          <w:tcPr>
            <w:tcW w:w="1222" w:type="dxa"/>
          </w:tcPr>
          <w:p>
            <w:pPr>
              <w:pStyle w:val="TableParagraph"/>
              <w:spacing w:line="206" w:lineRule="exact"/>
              <w:ind w:left="64" w:right="157"/>
              <w:rPr>
                <w:rFonts w:ascii="Arial"/>
                <w:sz w:val="18"/>
              </w:rPr>
            </w:pPr>
            <w:r>
              <w:rPr>
                <w:rFonts w:ascii="Arial"/>
                <w:sz w:val="18"/>
              </w:rPr>
              <w:t>Item36</w:t>
            </w:r>
          </w:p>
        </w:tc>
        <w:tc>
          <w:tcPr>
            <w:tcW w:w="1205" w:type="dxa"/>
          </w:tcPr>
          <w:p>
            <w:pPr>
              <w:pStyle w:val="TableParagraph"/>
              <w:spacing w:line="206" w:lineRule="exact"/>
              <w:ind w:right="61"/>
              <w:jc w:val="right"/>
              <w:rPr>
                <w:rFonts w:ascii="Arial"/>
                <w:sz w:val="18"/>
              </w:rPr>
            </w:pPr>
            <w:r>
              <w:rPr>
                <w:rFonts w:ascii="Arial"/>
                <w:w w:val="95"/>
                <w:sz w:val="18"/>
              </w:rPr>
              <w:t>.825</w:t>
            </w:r>
          </w:p>
        </w:tc>
      </w:tr>
      <w:tr>
        <w:trPr>
          <w:trHeight w:val="425" w:hRule="exact"/>
        </w:trPr>
        <w:tc>
          <w:tcPr>
            <w:tcW w:w="1222" w:type="dxa"/>
          </w:tcPr>
          <w:p>
            <w:pPr>
              <w:pStyle w:val="TableParagraph"/>
              <w:ind w:left="64" w:right="157"/>
              <w:rPr>
                <w:rFonts w:ascii="Arial"/>
                <w:sz w:val="18"/>
              </w:rPr>
            </w:pPr>
            <w:r>
              <w:rPr>
                <w:rFonts w:ascii="Arial"/>
                <w:sz w:val="18"/>
              </w:rPr>
              <w:t>recodificado item1</w:t>
            </w:r>
          </w:p>
        </w:tc>
        <w:tc>
          <w:tcPr>
            <w:tcW w:w="1205" w:type="dxa"/>
          </w:tcPr>
          <w:p>
            <w:pPr>
              <w:pStyle w:val="TableParagraph"/>
              <w:spacing w:line="206" w:lineRule="exact"/>
              <w:ind w:right="61"/>
              <w:jc w:val="right"/>
              <w:rPr>
                <w:rFonts w:ascii="Arial"/>
                <w:sz w:val="18"/>
              </w:rPr>
            </w:pPr>
            <w:r>
              <w:rPr>
                <w:rFonts w:ascii="Arial"/>
                <w:w w:val="95"/>
                <w:sz w:val="18"/>
              </w:rPr>
              <w:t>.829</w:t>
            </w:r>
          </w:p>
        </w:tc>
      </w:tr>
      <w:tr>
        <w:trPr>
          <w:trHeight w:val="422" w:hRule="exact"/>
        </w:trPr>
        <w:tc>
          <w:tcPr>
            <w:tcW w:w="1222" w:type="dxa"/>
          </w:tcPr>
          <w:p>
            <w:pPr>
              <w:pStyle w:val="TableParagraph"/>
              <w:ind w:left="64" w:right="157"/>
              <w:rPr>
                <w:rFonts w:ascii="Arial"/>
                <w:sz w:val="18"/>
              </w:rPr>
            </w:pPr>
            <w:r>
              <w:rPr>
                <w:rFonts w:ascii="Arial"/>
                <w:sz w:val="18"/>
              </w:rPr>
              <w:t>recodificado item2</w:t>
            </w:r>
          </w:p>
        </w:tc>
        <w:tc>
          <w:tcPr>
            <w:tcW w:w="1205" w:type="dxa"/>
          </w:tcPr>
          <w:p>
            <w:pPr>
              <w:pStyle w:val="TableParagraph"/>
              <w:spacing w:line="206" w:lineRule="exact"/>
              <w:ind w:right="61"/>
              <w:jc w:val="right"/>
              <w:rPr>
                <w:rFonts w:ascii="Arial"/>
                <w:sz w:val="18"/>
              </w:rPr>
            </w:pPr>
            <w:r>
              <w:rPr>
                <w:rFonts w:ascii="Arial"/>
                <w:w w:val="95"/>
                <w:sz w:val="18"/>
              </w:rPr>
              <w:t>.830</w:t>
            </w:r>
          </w:p>
        </w:tc>
      </w:tr>
      <w:tr>
        <w:trPr>
          <w:trHeight w:val="425" w:hRule="exact"/>
        </w:trPr>
        <w:tc>
          <w:tcPr>
            <w:tcW w:w="1222" w:type="dxa"/>
          </w:tcPr>
          <w:p>
            <w:pPr>
              <w:pStyle w:val="TableParagraph"/>
              <w:spacing w:before="1"/>
              <w:ind w:left="64" w:right="157"/>
              <w:rPr>
                <w:rFonts w:ascii="Arial"/>
                <w:sz w:val="18"/>
              </w:rPr>
            </w:pPr>
            <w:r>
              <w:rPr>
                <w:rFonts w:ascii="Arial"/>
                <w:sz w:val="18"/>
              </w:rPr>
              <w:t>recodificado item3</w:t>
            </w:r>
          </w:p>
        </w:tc>
        <w:tc>
          <w:tcPr>
            <w:tcW w:w="1205" w:type="dxa"/>
          </w:tcPr>
          <w:p>
            <w:pPr>
              <w:pStyle w:val="TableParagraph"/>
              <w:spacing w:before="1"/>
              <w:ind w:right="61"/>
              <w:jc w:val="right"/>
              <w:rPr>
                <w:rFonts w:ascii="Arial"/>
                <w:sz w:val="18"/>
              </w:rPr>
            </w:pPr>
            <w:r>
              <w:rPr>
                <w:rFonts w:ascii="Arial"/>
                <w:w w:val="95"/>
                <w:sz w:val="18"/>
              </w:rPr>
              <w:t>.828</w:t>
            </w:r>
          </w:p>
        </w:tc>
      </w:tr>
      <w:tr>
        <w:trPr>
          <w:trHeight w:val="425" w:hRule="exact"/>
        </w:trPr>
        <w:tc>
          <w:tcPr>
            <w:tcW w:w="1222" w:type="dxa"/>
          </w:tcPr>
          <w:p>
            <w:pPr>
              <w:pStyle w:val="TableParagraph"/>
              <w:ind w:left="64" w:right="157"/>
              <w:rPr>
                <w:rFonts w:ascii="Arial"/>
                <w:sz w:val="18"/>
              </w:rPr>
            </w:pPr>
            <w:r>
              <w:rPr>
                <w:rFonts w:ascii="Arial"/>
                <w:sz w:val="18"/>
              </w:rPr>
              <w:t>recodificado item4</w:t>
            </w:r>
          </w:p>
        </w:tc>
        <w:tc>
          <w:tcPr>
            <w:tcW w:w="1205" w:type="dxa"/>
          </w:tcPr>
          <w:p>
            <w:pPr>
              <w:pStyle w:val="TableParagraph"/>
              <w:spacing w:line="206" w:lineRule="exact"/>
              <w:ind w:right="61"/>
              <w:jc w:val="right"/>
              <w:rPr>
                <w:rFonts w:ascii="Arial"/>
                <w:sz w:val="18"/>
              </w:rPr>
            </w:pPr>
            <w:r>
              <w:rPr>
                <w:rFonts w:ascii="Arial"/>
                <w:w w:val="95"/>
                <w:sz w:val="18"/>
              </w:rPr>
              <w:t>.847</w:t>
            </w:r>
          </w:p>
        </w:tc>
      </w:tr>
      <w:tr>
        <w:trPr>
          <w:trHeight w:val="422" w:hRule="exact"/>
        </w:trPr>
        <w:tc>
          <w:tcPr>
            <w:tcW w:w="1222" w:type="dxa"/>
          </w:tcPr>
          <w:p>
            <w:pPr>
              <w:pStyle w:val="TableParagraph"/>
              <w:ind w:left="64" w:right="157"/>
              <w:rPr>
                <w:rFonts w:ascii="Arial"/>
                <w:sz w:val="18"/>
              </w:rPr>
            </w:pPr>
            <w:r>
              <w:rPr>
                <w:rFonts w:ascii="Arial"/>
                <w:sz w:val="18"/>
              </w:rPr>
              <w:t>recodificado item5</w:t>
            </w:r>
          </w:p>
        </w:tc>
        <w:tc>
          <w:tcPr>
            <w:tcW w:w="1205" w:type="dxa"/>
          </w:tcPr>
          <w:p>
            <w:pPr>
              <w:pStyle w:val="TableParagraph"/>
              <w:spacing w:line="206" w:lineRule="exact"/>
              <w:ind w:right="61"/>
              <w:jc w:val="right"/>
              <w:rPr>
                <w:rFonts w:ascii="Arial"/>
                <w:sz w:val="18"/>
              </w:rPr>
            </w:pPr>
            <w:r>
              <w:rPr>
                <w:rFonts w:ascii="Arial"/>
                <w:w w:val="95"/>
                <w:sz w:val="18"/>
              </w:rPr>
              <w:t>.830</w:t>
            </w:r>
          </w:p>
        </w:tc>
      </w:tr>
      <w:tr>
        <w:trPr>
          <w:trHeight w:val="425" w:hRule="exact"/>
        </w:trPr>
        <w:tc>
          <w:tcPr>
            <w:tcW w:w="1222" w:type="dxa"/>
          </w:tcPr>
          <w:p>
            <w:pPr>
              <w:pStyle w:val="TableParagraph"/>
              <w:ind w:left="64" w:right="157"/>
              <w:rPr>
                <w:rFonts w:ascii="Arial"/>
                <w:sz w:val="18"/>
              </w:rPr>
            </w:pPr>
            <w:r>
              <w:rPr>
                <w:rFonts w:ascii="Arial"/>
                <w:sz w:val="18"/>
              </w:rPr>
              <w:t>recodificado item6</w:t>
            </w:r>
          </w:p>
        </w:tc>
        <w:tc>
          <w:tcPr>
            <w:tcW w:w="1205" w:type="dxa"/>
          </w:tcPr>
          <w:p>
            <w:pPr>
              <w:pStyle w:val="TableParagraph"/>
              <w:spacing w:line="206" w:lineRule="exact"/>
              <w:ind w:right="61"/>
              <w:jc w:val="right"/>
              <w:rPr>
                <w:rFonts w:ascii="Arial"/>
                <w:sz w:val="18"/>
              </w:rPr>
            </w:pPr>
            <w:r>
              <w:rPr>
                <w:rFonts w:ascii="Arial"/>
                <w:w w:val="95"/>
                <w:sz w:val="18"/>
              </w:rPr>
              <w:t>.846</w:t>
            </w:r>
          </w:p>
        </w:tc>
      </w:tr>
      <w:tr>
        <w:trPr>
          <w:trHeight w:val="425" w:hRule="exact"/>
        </w:trPr>
        <w:tc>
          <w:tcPr>
            <w:tcW w:w="1222" w:type="dxa"/>
          </w:tcPr>
          <w:p>
            <w:pPr>
              <w:pStyle w:val="TableParagraph"/>
              <w:ind w:left="64" w:right="157"/>
              <w:rPr>
                <w:rFonts w:ascii="Arial"/>
                <w:sz w:val="18"/>
              </w:rPr>
            </w:pPr>
            <w:r>
              <w:rPr>
                <w:rFonts w:ascii="Arial"/>
                <w:sz w:val="18"/>
              </w:rPr>
              <w:t>recodificado item7</w:t>
            </w:r>
          </w:p>
        </w:tc>
        <w:tc>
          <w:tcPr>
            <w:tcW w:w="1205" w:type="dxa"/>
          </w:tcPr>
          <w:p>
            <w:pPr>
              <w:pStyle w:val="TableParagraph"/>
              <w:spacing w:line="206" w:lineRule="exact"/>
              <w:ind w:right="61"/>
              <w:jc w:val="right"/>
              <w:rPr>
                <w:rFonts w:ascii="Arial"/>
                <w:sz w:val="18"/>
              </w:rPr>
            </w:pPr>
            <w:r>
              <w:rPr>
                <w:rFonts w:ascii="Arial"/>
                <w:w w:val="95"/>
                <w:sz w:val="18"/>
              </w:rPr>
              <w:t>.830</w:t>
            </w:r>
          </w:p>
        </w:tc>
      </w:tr>
      <w:tr>
        <w:trPr>
          <w:trHeight w:val="422" w:hRule="exact"/>
        </w:trPr>
        <w:tc>
          <w:tcPr>
            <w:tcW w:w="1222" w:type="dxa"/>
          </w:tcPr>
          <w:p>
            <w:pPr>
              <w:pStyle w:val="TableParagraph"/>
              <w:ind w:left="64" w:right="157"/>
              <w:rPr>
                <w:rFonts w:ascii="Arial"/>
                <w:sz w:val="18"/>
              </w:rPr>
            </w:pPr>
            <w:r>
              <w:rPr>
                <w:rFonts w:ascii="Arial"/>
                <w:sz w:val="18"/>
              </w:rPr>
              <w:t>recodificado item8</w:t>
            </w:r>
          </w:p>
        </w:tc>
        <w:tc>
          <w:tcPr>
            <w:tcW w:w="1205" w:type="dxa"/>
          </w:tcPr>
          <w:p>
            <w:pPr>
              <w:pStyle w:val="TableParagraph"/>
              <w:spacing w:line="206" w:lineRule="exact"/>
              <w:ind w:right="61"/>
              <w:jc w:val="right"/>
              <w:rPr>
                <w:rFonts w:ascii="Arial"/>
                <w:sz w:val="18"/>
              </w:rPr>
            </w:pPr>
            <w:r>
              <w:rPr>
                <w:rFonts w:ascii="Arial"/>
                <w:w w:val="95"/>
                <w:sz w:val="18"/>
              </w:rPr>
              <w:t>.828</w:t>
            </w:r>
          </w:p>
        </w:tc>
      </w:tr>
      <w:tr>
        <w:trPr>
          <w:trHeight w:val="425" w:hRule="exact"/>
        </w:trPr>
        <w:tc>
          <w:tcPr>
            <w:tcW w:w="1222" w:type="dxa"/>
          </w:tcPr>
          <w:p>
            <w:pPr>
              <w:pStyle w:val="TableParagraph"/>
              <w:ind w:left="64" w:right="157"/>
              <w:rPr>
                <w:rFonts w:ascii="Arial"/>
                <w:sz w:val="18"/>
              </w:rPr>
            </w:pPr>
            <w:r>
              <w:rPr>
                <w:rFonts w:ascii="Arial"/>
                <w:sz w:val="18"/>
              </w:rPr>
              <w:t>recodificado item9</w:t>
            </w:r>
          </w:p>
        </w:tc>
        <w:tc>
          <w:tcPr>
            <w:tcW w:w="1205" w:type="dxa"/>
          </w:tcPr>
          <w:p>
            <w:pPr>
              <w:pStyle w:val="TableParagraph"/>
              <w:spacing w:line="206" w:lineRule="exact"/>
              <w:ind w:right="61"/>
              <w:jc w:val="right"/>
              <w:rPr>
                <w:rFonts w:ascii="Arial"/>
                <w:sz w:val="18"/>
              </w:rPr>
            </w:pPr>
            <w:r>
              <w:rPr>
                <w:rFonts w:ascii="Arial"/>
                <w:w w:val="95"/>
                <w:sz w:val="18"/>
              </w:rPr>
              <w:t>.826</w:t>
            </w:r>
          </w:p>
        </w:tc>
      </w:tr>
      <w:tr>
        <w:trPr>
          <w:trHeight w:val="425" w:hRule="exact"/>
        </w:trPr>
        <w:tc>
          <w:tcPr>
            <w:tcW w:w="1222" w:type="dxa"/>
          </w:tcPr>
          <w:p>
            <w:pPr>
              <w:pStyle w:val="TableParagraph"/>
              <w:ind w:left="64" w:right="157"/>
              <w:rPr>
                <w:rFonts w:ascii="Arial"/>
                <w:sz w:val="18"/>
              </w:rPr>
            </w:pPr>
            <w:r>
              <w:rPr>
                <w:rFonts w:ascii="Arial"/>
                <w:sz w:val="18"/>
              </w:rPr>
              <w:t>recodificado item25</w:t>
            </w:r>
          </w:p>
        </w:tc>
        <w:tc>
          <w:tcPr>
            <w:tcW w:w="1205" w:type="dxa"/>
          </w:tcPr>
          <w:p>
            <w:pPr>
              <w:pStyle w:val="TableParagraph"/>
              <w:spacing w:line="206" w:lineRule="exact"/>
              <w:ind w:right="61"/>
              <w:jc w:val="right"/>
              <w:rPr>
                <w:rFonts w:ascii="Arial"/>
                <w:sz w:val="18"/>
              </w:rPr>
            </w:pPr>
            <w:r>
              <w:rPr>
                <w:rFonts w:ascii="Arial"/>
                <w:w w:val="95"/>
                <w:sz w:val="18"/>
              </w:rPr>
              <w:t>.831</w:t>
            </w:r>
          </w:p>
        </w:tc>
      </w:tr>
      <w:tr>
        <w:trPr>
          <w:trHeight w:val="423" w:hRule="exact"/>
        </w:trPr>
        <w:tc>
          <w:tcPr>
            <w:tcW w:w="1222" w:type="dxa"/>
          </w:tcPr>
          <w:p>
            <w:pPr>
              <w:pStyle w:val="TableParagraph"/>
              <w:ind w:left="64" w:right="157"/>
              <w:rPr>
                <w:rFonts w:ascii="Arial"/>
                <w:sz w:val="18"/>
              </w:rPr>
            </w:pPr>
            <w:r>
              <w:rPr>
                <w:rFonts w:ascii="Arial"/>
                <w:sz w:val="18"/>
              </w:rPr>
              <w:t>recodificado item26</w:t>
            </w:r>
          </w:p>
        </w:tc>
        <w:tc>
          <w:tcPr>
            <w:tcW w:w="1205" w:type="dxa"/>
          </w:tcPr>
          <w:p>
            <w:pPr>
              <w:pStyle w:val="TableParagraph"/>
              <w:spacing w:line="206" w:lineRule="exact"/>
              <w:ind w:right="61"/>
              <w:jc w:val="right"/>
              <w:rPr>
                <w:rFonts w:ascii="Arial"/>
                <w:sz w:val="18"/>
              </w:rPr>
            </w:pPr>
            <w:r>
              <w:rPr>
                <w:rFonts w:ascii="Arial"/>
                <w:w w:val="95"/>
                <w:sz w:val="18"/>
              </w:rPr>
              <w:t>.827</w:t>
            </w:r>
          </w:p>
        </w:tc>
      </w:tr>
      <w:tr>
        <w:trPr>
          <w:trHeight w:val="425" w:hRule="exact"/>
        </w:trPr>
        <w:tc>
          <w:tcPr>
            <w:tcW w:w="1222" w:type="dxa"/>
          </w:tcPr>
          <w:p>
            <w:pPr>
              <w:pStyle w:val="TableParagraph"/>
              <w:ind w:left="64" w:right="157"/>
              <w:rPr>
                <w:rFonts w:ascii="Arial"/>
                <w:sz w:val="18"/>
              </w:rPr>
            </w:pPr>
            <w:r>
              <w:rPr>
                <w:rFonts w:ascii="Arial"/>
                <w:sz w:val="18"/>
              </w:rPr>
              <w:t>recodificado item27</w:t>
            </w:r>
          </w:p>
        </w:tc>
        <w:tc>
          <w:tcPr>
            <w:tcW w:w="1205" w:type="dxa"/>
          </w:tcPr>
          <w:p>
            <w:pPr>
              <w:pStyle w:val="TableParagraph"/>
              <w:spacing w:line="206" w:lineRule="exact"/>
              <w:ind w:right="61"/>
              <w:jc w:val="right"/>
              <w:rPr>
                <w:rFonts w:ascii="Arial"/>
                <w:sz w:val="18"/>
              </w:rPr>
            </w:pPr>
            <w:r>
              <w:rPr>
                <w:rFonts w:ascii="Arial"/>
                <w:w w:val="95"/>
                <w:sz w:val="18"/>
              </w:rPr>
              <w:t>.829</w:t>
            </w:r>
          </w:p>
        </w:tc>
      </w:tr>
      <w:tr>
        <w:trPr>
          <w:trHeight w:val="425" w:hRule="exact"/>
        </w:trPr>
        <w:tc>
          <w:tcPr>
            <w:tcW w:w="1222" w:type="dxa"/>
          </w:tcPr>
          <w:p>
            <w:pPr>
              <w:pStyle w:val="TableParagraph"/>
              <w:ind w:left="64" w:right="157"/>
              <w:rPr>
                <w:rFonts w:ascii="Arial"/>
                <w:sz w:val="18"/>
              </w:rPr>
            </w:pPr>
            <w:r>
              <w:rPr>
                <w:rFonts w:ascii="Arial"/>
                <w:sz w:val="18"/>
              </w:rPr>
              <w:t>recodificado item28</w:t>
            </w:r>
          </w:p>
        </w:tc>
        <w:tc>
          <w:tcPr>
            <w:tcW w:w="1205" w:type="dxa"/>
          </w:tcPr>
          <w:p>
            <w:pPr>
              <w:pStyle w:val="TableParagraph"/>
              <w:spacing w:line="206" w:lineRule="exact"/>
              <w:ind w:right="61"/>
              <w:jc w:val="right"/>
              <w:rPr>
                <w:rFonts w:ascii="Arial"/>
                <w:sz w:val="18"/>
              </w:rPr>
            </w:pPr>
            <w:r>
              <w:rPr>
                <w:rFonts w:ascii="Arial"/>
                <w:w w:val="95"/>
                <w:sz w:val="18"/>
              </w:rPr>
              <w:t>.828</w:t>
            </w:r>
          </w:p>
        </w:tc>
      </w:tr>
      <w:tr>
        <w:trPr>
          <w:trHeight w:val="422" w:hRule="exact"/>
        </w:trPr>
        <w:tc>
          <w:tcPr>
            <w:tcW w:w="1222" w:type="dxa"/>
          </w:tcPr>
          <w:p>
            <w:pPr>
              <w:pStyle w:val="TableParagraph"/>
              <w:ind w:left="64" w:right="157"/>
              <w:rPr>
                <w:rFonts w:ascii="Arial"/>
                <w:sz w:val="18"/>
              </w:rPr>
            </w:pPr>
            <w:r>
              <w:rPr>
                <w:rFonts w:ascii="Arial"/>
                <w:sz w:val="18"/>
              </w:rPr>
              <w:t>recodificado item29</w:t>
            </w:r>
          </w:p>
        </w:tc>
        <w:tc>
          <w:tcPr>
            <w:tcW w:w="1205" w:type="dxa"/>
          </w:tcPr>
          <w:p>
            <w:pPr>
              <w:pStyle w:val="TableParagraph"/>
              <w:spacing w:line="206" w:lineRule="exact"/>
              <w:ind w:right="61"/>
              <w:jc w:val="right"/>
              <w:rPr>
                <w:rFonts w:ascii="Arial"/>
                <w:sz w:val="18"/>
              </w:rPr>
            </w:pPr>
            <w:r>
              <w:rPr>
                <w:rFonts w:ascii="Arial"/>
                <w:w w:val="95"/>
                <w:sz w:val="18"/>
              </w:rPr>
              <w:t>.830</w:t>
            </w:r>
          </w:p>
        </w:tc>
      </w:tr>
      <w:tr>
        <w:trPr>
          <w:trHeight w:val="425" w:hRule="exact"/>
        </w:trPr>
        <w:tc>
          <w:tcPr>
            <w:tcW w:w="1222" w:type="dxa"/>
          </w:tcPr>
          <w:p>
            <w:pPr>
              <w:pStyle w:val="TableParagraph"/>
              <w:ind w:left="64" w:right="157"/>
              <w:rPr>
                <w:rFonts w:ascii="Arial"/>
                <w:sz w:val="18"/>
              </w:rPr>
            </w:pPr>
            <w:r>
              <w:rPr>
                <w:rFonts w:ascii="Arial"/>
                <w:sz w:val="18"/>
              </w:rPr>
              <w:t>recodificado item30</w:t>
            </w:r>
          </w:p>
        </w:tc>
        <w:tc>
          <w:tcPr>
            <w:tcW w:w="1205" w:type="dxa"/>
          </w:tcPr>
          <w:p>
            <w:pPr>
              <w:pStyle w:val="TableParagraph"/>
              <w:spacing w:line="206" w:lineRule="exact"/>
              <w:ind w:right="61"/>
              <w:jc w:val="right"/>
              <w:rPr>
                <w:rFonts w:ascii="Arial"/>
                <w:sz w:val="18"/>
              </w:rPr>
            </w:pPr>
            <w:r>
              <w:rPr>
                <w:rFonts w:ascii="Arial"/>
                <w:w w:val="95"/>
                <w:sz w:val="18"/>
              </w:rPr>
              <w:t>.823</w:t>
            </w:r>
          </w:p>
        </w:tc>
      </w:tr>
      <w:tr>
        <w:trPr>
          <w:trHeight w:val="422" w:hRule="exact"/>
        </w:trPr>
        <w:tc>
          <w:tcPr>
            <w:tcW w:w="1222" w:type="dxa"/>
          </w:tcPr>
          <w:p>
            <w:pPr>
              <w:pStyle w:val="TableParagraph"/>
              <w:ind w:left="64" w:right="157"/>
              <w:rPr>
                <w:rFonts w:ascii="Arial"/>
                <w:sz w:val="18"/>
              </w:rPr>
            </w:pPr>
            <w:r>
              <w:rPr>
                <w:rFonts w:ascii="Arial"/>
                <w:sz w:val="18"/>
              </w:rPr>
              <w:t>recodificado item31</w:t>
            </w:r>
          </w:p>
        </w:tc>
        <w:tc>
          <w:tcPr>
            <w:tcW w:w="1205" w:type="dxa"/>
          </w:tcPr>
          <w:p>
            <w:pPr>
              <w:pStyle w:val="TableParagraph"/>
              <w:spacing w:line="206" w:lineRule="exact"/>
              <w:ind w:right="61"/>
              <w:jc w:val="right"/>
              <w:rPr>
                <w:rFonts w:ascii="Arial"/>
                <w:sz w:val="18"/>
              </w:rPr>
            </w:pPr>
            <w:r>
              <w:rPr>
                <w:rFonts w:ascii="Arial"/>
                <w:w w:val="95"/>
                <w:sz w:val="18"/>
              </w:rPr>
              <w:t>.833</w:t>
            </w:r>
          </w:p>
        </w:tc>
      </w:tr>
      <w:tr>
        <w:trPr>
          <w:trHeight w:val="425" w:hRule="exact"/>
        </w:trPr>
        <w:tc>
          <w:tcPr>
            <w:tcW w:w="1222" w:type="dxa"/>
          </w:tcPr>
          <w:p>
            <w:pPr>
              <w:pStyle w:val="TableParagraph"/>
              <w:spacing w:before="1"/>
              <w:ind w:left="64" w:right="157"/>
              <w:rPr>
                <w:rFonts w:ascii="Arial"/>
                <w:sz w:val="18"/>
              </w:rPr>
            </w:pPr>
            <w:r>
              <w:rPr>
                <w:rFonts w:ascii="Arial"/>
                <w:sz w:val="18"/>
              </w:rPr>
              <w:t>recodificado item32</w:t>
            </w:r>
          </w:p>
        </w:tc>
        <w:tc>
          <w:tcPr>
            <w:tcW w:w="1205" w:type="dxa"/>
          </w:tcPr>
          <w:p>
            <w:pPr>
              <w:pStyle w:val="TableParagraph"/>
              <w:spacing w:before="1"/>
              <w:ind w:right="61"/>
              <w:jc w:val="right"/>
              <w:rPr>
                <w:rFonts w:ascii="Arial"/>
                <w:sz w:val="18"/>
              </w:rPr>
            </w:pPr>
            <w:r>
              <w:rPr>
                <w:rFonts w:ascii="Arial"/>
                <w:w w:val="95"/>
                <w:sz w:val="18"/>
              </w:rPr>
              <w:t>.827</w:t>
            </w:r>
          </w:p>
        </w:tc>
      </w:tr>
      <w:tr>
        <w:trPr>
          <w:trHeight w:val="425" w:hRule="exact"/>
        </w:trPr>
        <w:tc>
          <w:tcPr>
            <w:tcW w:w="1222" w:type="dxa"/>
          </w:tcPr>
          <w:p>
            <w:pPr>
              <w:pStyle w:val="TableParagraph"/>
              <w:ind w:left="64" w:right="157"/>
              <w:rPr>
                <w:rFonts w:ascii="Arial"/>
                <w:sz w:val="18"/>
              </w:rPr>
            </w:pPr>
            <w:r>
              <w:rPr>
                <w:rFonts w:ascii="Arial"/>
                <w:sz w:val="18"/>
              </w:rPr>
              <w:t>recodificado item33</w:t>
            </w:r>
          </w:p>
        </w:tc>
        <w:tc>
          <w:tcPr>
            <w:tcW w:w="1205" w:type="dxa"/>
          </w:tcPr>
          <w:p>
            <w:pPr>
              <w:pStyle w:val="TableParagraph"/>
              <w:spacing w:line="206" w:lineRule="exact"/>
              <w:ind w:right="61"/>
              <w:jc w:val="right"/>
              <w:rPr>
                <w:rFonts w:ascii="Arial"/>
                <w:sz w:val="18"/>
              </w:rPr>
            </w:pPr>
            <w:r>
              <w:rPr>
                <w:rFonts w:ascii="Arial"/>
                <w:w w:val="95"/>
                <w:sz w:val="18"/>
              </w:rPr>
              <w:t>.825</w:t>
            </w:r>
          </w:p>
        </w:tc>
      </w:tr>
    </w:tbl>
    <w:p>
      <w:pPr>
        <w:spacing w:after="0" w:line="206" w:lineRule="exact"/>
        <w:jc w:val="right"/>
        <w:rPr>
          <w:rFonts w:ascii="Arial"/>
          <w:sz w:val="18"/>
        </w:rPr>
        <w:sectPr>
          <w:footerReference w:type="default" r:id="rId35"/>
          <w:pgSz w:w="11910" w:h="16840"/>
          <w:pgMar w:footer="1622" w:header="0" w:top="1060" w:bottom="1820" w:left="1020" w:right="1680"/>
        </w:sectPr>
      </w:pPr>
    </w:p>
    <w:p>
      <w:pPr>
        <w:pStyle w:val="Heading1"/>
        <w:numPr>
          <w:ilvl w:val="1"/>
          <w:numId w:val="26"/>
        </w:numPr>
        <w:tabs>
          <w:tab w:pos="594" w:val="left" w:leader="none"/>
        </w:tabs>
        <w:spacing w:line="240" w:lineRule="auto" w:before="40" w:after="0"/>
        <w:ind w:left="593" w:right="0" w:hanging="481"/>
        <w:jc w:val="both"/>
      </w:pPr>
      <w:r>
        <w:rPr/>
        <w:t>Alcances</w:t>
      </w:r>
    </w:p>
    <w:p>
      <w:pPr>
        <w:pStyle w:val="BodyText"/>
        <w:rPr>
          <w:b/>
        </w:rPr>
      </w:pPr>
    </w:p>
    <w:p>
      <w:pPr>
        <w:pStyle w:val="BodyText"/>
        <w:spacing w:before="7"/>
        <w:rPr>
          <w:b/>
          <w:sz w:val="23"/>
        </w:rPr>
      </w:pPr>
    </w:p>
    <w:p>
      <w:pPr>
        <w:pStyle w:val="BodyText"/>
        <w:spacing w:line="360" w:lineRule="auto"/>
        <w:ind w:left="112" w:right="112"/>
        <w:jc w:val="both"/>
      </w:pPr>
      <w:r>
        <w:rPr/>
        <w:t>La investigación proporciona información valiosa a los directivos del hospital general regional número 220, " General José Vicente Villada" del Instituto Mexicano del Seguro Social, relacionada con la comunicación organizacional que se lleva acabó en este recinto de salud, y permitirá abrir nuevos canales de comunicación y disminuir significativamente las infecciones nosocomiales a través de la comunicación efectiva y en futuras investigaciones se puede tomar como base esta información obtenida en este diagnóstico del nosocomio.</w:t>
      </w:r>
    </w:p>
    <w:p>
      <w:pPr>
        <w:pStyle w:val="BodyText"/>
      </w:pPr>
    </w:p>
    <w:p>
      <w:pPr>
        <w:pStyle w:val="BodyText"/>
      </w:pPr>
    </w:p>
    <w:p>
      <w:pPr>
        <w:pStyle w:val="BodyText"/>
      </w:pPr>
    </w:p>
    <w:p>
      <w:pPr>
        <w:pStyle w:val="BodyText"/>
      </w:pPr>
    </w:p>
    <w:p>
      <w:pPr>
        <w:pStyle w:val="Heading1"/>
        <w:numPr>
          <w:ilvl w:val="1"/>
          <w:numId w:val="26"/>
        </w:numPr>
        <w:tabs>
          <w:tab w:pos="594" w:val="left" w:leader="none"/>
        </w:tabs>
        <w:spacing w:line="240" w:lineRule="auto" w:before="148" w:after="0"/>
        <w:ind w:left="593" w:right="0" w:hanging="481"/>
        <w:jc w:val="both"/>
      </w:pPr>
      <w:r>
        <w:rPr/>
        <w:t>Limitaciones</w:t>
      </w:r>
    </w:p>
    <w:p>
      <w:pPr>
        <w:pStyle w:val="BodyText"/>
        <w:rPr>
          <w:b/>
        </w:rPr>
      </w:pPr>
    </w:p>
    <w:p>
      <w:pPr>
        <w:pStyle w:val="BodyText"/>
        <w:spacing w:before="6"/>
        <w:rPr>
          <w:b/>
          <w:sz w:val="23"/>
        </w:rPr>
      </w:pPr>
    </w:p>
    <w:p>
      <w:pPr>
        <w:pStyle w:val="BodyText"/>
        <w:spacing w:line="360" w:lineRule="auto"/>
        <w:ind w:left="112" w:right="112"/>
        <w:jc w:val="both"/>
      </w:pPr>
      <w:r>
        <w:rPr/>
        <w:t>En base al tiempo de desarrollo del proyecto de investigación y recursos disponibles la  investigación se realizó únicamente en el turno matutino omitiendo los demás turnos como son el turno vespertino, el de fin de semana y la jornada acumulada como jornadas especiales y móviles disminuyendo significativamente por lo esta investigación esperamos que se tome como base para futuras investigación y complementar la información obtenida en este diagnóstico realizado en este nosocomio.</w:t>
      </w:r>
    </w:p>
    <w:p>
      <w:pPr>
        <w:spacing w:after="0" w:line="360" w:lineRule="auto"/>
        <w:jc w:val="both"/>
        <w:sectPr>
          <w:footerReference w:type="default" r:id="rId36"/>
          <w:pgSz w:w="11910" w:h="16840"/>
          <w:pgMar w:footer="1622" w:header="0" w:top="1080" w:bottom="1820" w:left="1020" w:right="1020"/>
          <w:pgNumType w:start="81"/>
        </w:sectPr>
      </w:pPr>
    </w:p>
    <w:p>
      <w:pPr>
        <w:pStyle w:val="Heading1"/>
        <w:numPr>
          <w:ilvl w:val="0"/>
          <w:numId w:val="26"/>
        </w:numPr>
        <w:tabs>
          <w:tab w:pos="294" w:val="left" w:leader="none"/>
        </w:tabs>
        <w:spacing w:line="240" w:lineRule="auto" w:before="40" w:after="0"/>
        <w:ind w:left="293" w:right="0" w:hanging="181"/>
        <w:jc w:val="both"/>
      </w:pPr>
      <w:r>
        <w:rPr/>
        <w:t>RESULTADOS Y</w:t>
      </w:r>
      <w:r>
        <w:rPr>
          <w:spacing w:val="-6"/>
        </w:rPr>
        <w:t> </w:t>
      </w:r>
      <w:r>
        <w:rPr/>
        <w:t>DISCUSIÓN</w:t>
      </w:r>
    </w:p>
    <w:p>
      <w:pPr>
        <w:pStyle w:val="BodyText"/>
        <w:rPr>
          <w:b/>
        </w:rPr>
      </w:pPr>
    </w:p>
    <w:p>
      <w:pPr>
        <w:pStyle w:val="BodyText"/>
        <w:rPr>
          <w:b/>
        </w:rPr>
      </w:pPr>
    </w:p>
    <w:p>
      <w:pPr>
        <w:pStyle w:val="ListParagraph"/>
        <w:numPr>
          <w:ilvl w:val="1"/>
          <w:numId w:val="28"/>
        </w:numPr>
        <w:tabs>
          <w:tab w:pos="474" w:val="left" w:leader="none"/>
        </w:tabs>
        <w:spacing w:line="240" w:lineRule="auto" w:before="0" w:after="0"/>
        <w:ind w:left="473" w:right="0" w:hanging="361"/>
        <w:jc w:val="both"/>
        <w:rPr>
          <w:b/>
          <w:sz w:val="24"/>
        </w:rPr>
      </w:pPr>
      <w:r>
        <w:rPr>
          <w:b/>
          <w:sz w:val="24"/>
        </w:rPr>
        <w:t>Diagnóstico</w:t>
      </w:r>
    </w:p>
    <w:p>
      <w:pPr>
        <w:pStyle w:val="BodyText"/>
        <w:rPr>
          <w:b/>
        </w:rPr>
      </w:pPr>
    </w:p>
    <w:p>
      <w:pPr>
        <w:pStyle w:val="BodyText"/>
        <w:spacing w:before="6"/>
        <w:rPr>
          <w:b/>
          <w:sz w:val="23"/>
        </w:rPr>
      </w:pPr>
    </w:p>
    <w:p>
      <w:pPr>
        <w:pStyle w:val="BodyText"/>
        <w:spacing w:line="360" w:lineRule="auto"/>
        <w:ind w:left="112" w:right="117"/>
        <w:jc w:val="both"/>
      </w:pPr>
      <w:r>
        <w:rPr/>
        <w:t>El análisis FODA es una de las herramientas esenciales que provee de los insumos necesarios al proceso de planeación estratégica, proporcionando la información necesaria para la implantación de acciones y medidas correctivas y la generación de nuevos o mejores proyectos de mejora.</w:t>
      </w:r>
    </w:p>
    <w:p>
      <w:pPr>
        <w:pStyle w:val="BodyText"/>
        <w:rPr>
          <w:sz w:val="20"/>
        </w:rPr>
      </w:pPr>
    </w:p>
    <w:p>
      <w:pPr>
        <w:pStyle w:val="BodyText"/>
        <w:spacing w:before="5"/>
        <w:rPr>
          <w:sz w:val="13"/>
        </w:rPr>
      </w:pPr>
      <w:r>
        <w:rPr/>
        <w:drawing>
          <wp:anchor distT="0" distB="0" distL="0" distR="0" allowOverlap="1" layoutInCell="1" locked="0" behindDoc="0" simplePos="0" relativeHeight="2224">
            <wp:simplePos x="0" y="0"/>
            <wp:positionH relativeFrom="page">
              <wp:posOffset>719455</wp:posOffset>
            </wp:positionH>
            <wp:positionV relativeFrom="paragraph">
              <wp:posOffset>123326</wp:posOffset>
            </wp:positionV>
            <wp:extent cx="6000718" cy="6300597"/>
            <wp:effectExtent l="0" t="0" r="0" b="0"/>
            <wp:wrapTopAndBottom/>
            <wp:docPr id="13" name="image7.jpeg" descr=""/>
            <wp:cNvGraphicFramePr>
              <a:graphicFrameLocks noChangeAspect="1"/>
            </wp:cNvGraphicFramePr>
            <a:graphic>
              <a:graphicData uri="http://schemas.openxmlformats.org/drawingml/2006/picture">
                <pic:pic>
                  <pic:nvPicPr>
                    <pic:cNvPr id="14" name="image7.jpeg"/>
                    <pic:cNvPicPr/>
                  </pic:nvPicPr>
                  <pic:blipFill>
                    <a:blip r:embed="rId37" cstate="print"/>
                    <a:stretch>
                      <a:fillRect/>
                    </a:stretch>
                  </pic:blipFill>
                  <pic:spPr>
                    <a:xfrm>
                      <a:off x="0" y="0"/>
                      <a:ext cx="6000718" cy="6300597"/>
                    </a:xfrm>
                    <a:prstGeom prst="rect">
                      <a:avLst/>
                    </a:prstGeom>
                  </pic:spPr>
                </pic:pic>
              </a:graphicData>
            </a:graphic>
          </wp:anchor>
        </w:drawing>
      </w:r>
    </w:p>
    <w:p>
      <w:pPr>
        <w:spacing w:after="0"/>
        <w:rPr>
          <w:sz w:val="13"/>
        </w:rPr>
        <w:sectPr>
          <w:pgSz w:w="11910" w:h="16840"/>
          <w:pgMar w:header="0" w:footer="1622" w:top="1080" w:bottom="1820" w:left="1020" w:right="1020"/>
        </w:sectPr>
      </w:pPr>
    </w:p>
    <w:p>
      <w:pPr>
        <w:pStyle w:val="Heading1"/>
        <w:numPr>
          <w:ilvl w:val="1"/>
          <w:numId w:val="28"/>
        </w:numPr>
        <w:tabs>
          <w:tab w:pos="474" w:val="left" w:leader="none"/>
        </w:tabs>
        <w:spacing w:line="240" w:lineRule="auto" w:before="40" w:after="0"/>
        <w:ind w:left="473" w:right="0" w:hanging="361"/>
        <w:jc w:val="both"/>
      </w:pPr>
      <w:r>
        <w:rPr/>
        <w:t>Cuadros y</w:t>
      </w:r>
      <w:r>
        <w:rPr>
          <w:spacing w:val="-3"/>
        </w:rPr>
        <w:t> </w:t>
      </w:r>
      <w:r>
        <w:rPr/>
        <w:t>Gráficos.</w:t>
      </w:r>
    </w:p>
    <w:p>
      <w:pPr>
        <w:pStyle w:val="BodyText"/>
        <w:rPr>
          <w:b/>
        </w:rPr>
      </w:pPr>
    </w:p>
    <w:p>
      <w:pPr>
        <w:pStyle w:val="BodyText"/>
        <w:spacing w:before="7"/>
        <w:rPr>
          <w:b/>
          <w:sz w:val="23"/>
        </w:rPr>
      </w:pPr>
    </w:p>
    <w:p>
      <w:pPr>
        <w:pStyle w:val="BodyText"/>
        <w:spacing w:line="360" w:lineRule="auto"/>
        <w:ind w:left="112" w:right="115"/>
        <w:jc w:val="both"/>
      </w:pPr>
      <w:r>
        <w:rPr/>
        <w:t>La importancia de los resultados encontrados en los cuadros de salida radica en el conocimiento obtenido en esta investigación y afirmación o negación de la hipótesis ya que al interpretarlos nos responde la pregunta tentativa de investigación de nuestro trabajo, por tal motivo esta es la información encontrada en este trabajo terminal de grado.</w:t>
      </w:r>
    </w:p>
    <w:p>
      <w:pPr>
        <w:pStyle w:val="BodyText"/>
      </w:pPr>
    </w:p>
    <w:p>
      <w:pPr>
        <w:pStyle w:val="BodyText"/>
        <w:spacing w:line="360" w:lineRule="auto" w:before="143"/>
        <w:ind w:left="112" w:right="114"/>
        <w:jc w:val="both"/>
      </w:pPr>
      <w:r>
        <w:rPr/>
        <w:t>Cuadro numero 1 está relacionado con la claridad y sencillez del mensaje para su mejor entendimiento por el personal operativo con los siguientes resultados donde el 82 % de los encuestados refieren que está totalmente en desacuerdo que a su jefe no se le entiende con claridad las ordenes que emiten, sin embargo un 18 % está de acuerdo que a menudo a su jefe no se le entiende con claridad lo que quiso decir.</w:t>
      </w:r>
    </w:p>
    <w:p>
      <w:pPr>
        <w:pStyle w:val="BodyText"/>
      </w:pPr>
    </w:p>
    <w:p>
      <w:pPr>
        <w:pStyle w:val="BodyText"/>
        <w:spacing w:line="360" w:lineRule="auto" w:before="143"/>
        <w:ind w:left="112" w:right="114"/>
        <w:jc w:val="both"/>
      </w:pPr>
      <w:r>
        <w:rPr/>
        <w:t>Cuadro 2 representa la objetividad del mensaje, con los siguientes resultados, el 97% refiere que el jefe explica con palabras sencillas lo que quiere que se haga, en comparación con el 3 % de los encuestados que mencionaron que el jefe no explica con claridad lo que quiere que haga.</w:t>
      </w:r>
    </w:p>
    <w:p>
      <w:pPr>
        <w:pStyle w:val="BodyText"/>
      </w:pPr>
    </w:p>
    <w:p>
      <w:pPr>
        <w:pStyle w:val="BodyText"/>
        <w:spacing w:line="360" w:lineRule="auto" w:before="143"/>
        <w:ind w:left="112" w:right="116"/>
        <w:jc w:val="both"/>
      </w:pPr>
      <w:r>
        <w:rPr/>
        <w:t>Cuadro 3 El 94% de los encuestados mencionaron que al jefe se le entiende con claridad lo que quiere, en comparación del 6% que refirió no entender lo que su jefe quiso decir.</w:t>
      </w:r>
    </w:p>
    <w:p>
      <w:pPr>
        <w:pStyle w:val="BodyText"/>
      </w:pPr>
    </w:p>
    <w:p>
      <w:pPr>
        <w:pStyle w:val="BodyText"/>
      </w:pPr>
    </w:p>
    <w:p>
      <w:pPr>
        <w:pStyle w:val="BodyText"/>
        <w:spacing w:before="4"/>
      </w:pPr>
    </w:p>
    <w:p>
      <w:pPr>
        <w:pStyle w:val="BodyText"/>
        <w:spacing w:line="360" w:lineRule="auto"/>
        <w:ind w:left="112" w:right="120"/>
        <w:jc w:val="both"/>
      </w:pPr>
      <w:r>
        <w:rPr/>
        <w:t>Cuadro 4 el 91% refirió estar en desacuerdo que su jefe no explica con palabras sencillas lo que quiere decir, en comparación con el 9% que está de acuerdo que su jefe no explica con sencillez lo quiere decir.</w:t>
      </w:r>
    </w:p>
    <w:p>
      <w:pPr>
        <w:pStyle w:val="BodyText"/>
      </w:pPr>
    </w:p>
    <w:p>
      <w:pPr>
        <w:pStyle w:val="BodyText"/>
        <w:spacing w:line="360" w:lineRule="auto" w:before="143"/>
        <w:ind w:left="112" w:right="114"/>
        <w:jc w:val="both"/>
      </w:pPr>
      <w:r>
        <w:rPr/>
        <w:t>Cuadro 5 el 94 % refiere estar en desacuerdo cuando les comunican las cosas que quieren que haga de manera verbal generalmente no las hace, en comparación con el 6% que está de acuerdo en no hacer las cosas cuando se le solicitan de manera verbal.</w:t>
      </w:r>
    </w:p>
    <w:p>
      <w:pPr>
        <w:pStyle w:val="BodyText"/>
      </w:pPr>
    </w:p>
    <w:p>
      <w:pPr>
        <w:pStyle w:val="BodyText"/>
        <w:spacing w:line="360" w:lineRule="auto" w:before="143"/>
        <w:ind w:left="112" w:right="111"/>
        <w:jc w:val="both"/>
      </w:pPr>
      <w:r>
        <w:rPr/>
        <w:t>Cuadro 6 el 94% refiere estar de acuerdo que entiende mejor las cosas cuando se le comunican de manera verbal en comparación con el 6% que está en desacuerdo con la premisa por lo que no entienden el mensaje únicamente de manera verbal.</w:t>
      </w:r>
    </w:p>
    <w:p>
      <w:pPr>
        <w:spacing w:after="0" w:line="360" w:lineRule="auto"/>
        <w:jc w:val="both"/>
        <w:sectPr>
          <w:pgSz w:w="11910" w:h="16840"/>
          <w:pgMar w:header="0" w:footer="1622" w:top="1080" w:bottom="1820" w:left="1020" w:right="1020"/>
        </w:sectPr>
      </w:pPr>
    </w:p>
    <w:p>
      <w:pPr>
        <w:pStyle w:val="BodyText"/>
        <w:spacing w:line="360" w:lineRule="auto" w:before="56"/>
        <w:ind w:left="112" w:right="120"/>
        <w:jc w:val="both"/>
      </w:pPr>
      <w:r>
        <w:rPr/>
        <w:t>Cuadro 7 el 73% refiere estar de acuerdo en entender mejor las indicaciones cuando se les entregan por escrito, sin embargo el 27% refiere que las indicaciones recibidas por escrito no las entiende.</w:t>
      </w:r>
    </w:p>
    <w:p>
      <w:pPr>
        <w:pStyle w:val="BodyText"/>
      </w:pPr>
    </w:p>
    <w:p>
      <w:pPr>
        <w:pStyle w:val="BodyText"/>
        <w:spacing w:line="360" w:lineRule="auto" w:before="143"/>
        <w:ind w:left="112" w:right="120"/>
        <w:jc w:val="both"/>
      </w:pPr>
      <w:r>
        <w:rPr/>
        <w:t>Cuadro 8 el 82% refiere estar en desacuerdo con la premisa que refiere que cuando esta estresado  no entiende los mensajes con claridad en comparación con el 28% que refirió estar de acuerdo en  no entender con claridad el mensaje cuando esta</w:t>
      </w:r>
      <w:r>
        <w:rPr>
          <w:spacing w:val="-5"/>
        </w:rPr>
        <w:t> </w:t>
      </w:r>
      <w:r>
        <w:rPr/>
        <w:t>estresado.</w:t>
      </w:r>
    </w:p>
    <w:p>
      <w:pPr>
        <w:pStyle w:val="BodyText"/>
      </w:pPr>
    </w:p>
    <w:p>
      <w:pPr>
        <w:pStyle w:val="BodyText"/>
        <w:spacing w:line="360" w:lineRule="auto" w:before="143"/>
        <w:ind w:left="112" w:right="116"/>
        <w:jc w:val="both"/>
      </w:pPr>
      <w:r>
        <w:rPr/>
        <w:t>Cuadro 9 el 94% de los encuestados refieren entender las indicaciones del jefe en comparación con el 6% que está de acuerdo que a su jefe no se le entiende que le pidió que hiciera.</w:t>
      </w:r>
    </w:p>
    <w:p>
      <w:pPr>
        <w:pStyle w:val="BodyText"/>
      </w:pPr>
    </w:p>
    <w:p>
      <w:pPr>
        <w:pStyle w:val="BodyText"/>
        <w:spacing w:line="360" w:lineRule="auto" w:before="143"/>
        <w:ind w:left="112" w:right="113"/>
        <w:jc w:val="both"/>
      </w:pPr>
      <w:r>
        <w:rPr/>
        <w:t>Cuadro 10 el 94% refiere entender a la primera vez lo que el jefe quiere que realice en comparación con el 6% que refiere no entender a la primera vez lo que el jefe quiere que haga.</w:t>
      </w:r>
    </w:p>
    <w:p>
      <w:pPr>
        <w:pStyle w:val="BodyText"/>
      </w:pPr>
    </w:p>
    <w:p>
      <w:pPr>
        <w:pStyle w:val="BodyText"/>
        <w:spacing w:line="360" w:lineRule="auto" w:before="143"/>
        <w:ind w:left="112" w:right="118"/>
        <w:jc w:val="both"/>
      </w:pPr>
      <w:r>
        <w:rPr/>
        <w:t>Cuadro 11 el 91 % está de acuerdo en que cuando recibe una indicación la realiza inmediatamente, en comparación con el 9% que no la realiza inmediatamente después de recibir la indicación por parte de su jefe.</w:t>
      </w:r>
    </w:p>
    <w:p>
      <w:pPr>
        <w:pStyle w:val="BodyText"/>
      </w:pPr>
    </w:p>
    <w:p>
      <w:pPr>
        <w:pStyle w:val="BodyText"/>
        <w:spacing w:line="360" w:lineRule="auto" w:before="143"/>
        <w:ind w:left="112" w:right="120"/>
        <w:jc w:val="both"/>
      </w:pPr>
      <w:r>
        <w:rPr/>
        <w:t>Cuadro 12 el 100 % de los encatusados está de acuerdo en que no necesitan decirles las cosas mas de dos o tres veces para llevarlas a</w:t>
      </w:r>
      <w:r>
        <w:rPr>
          <w:spacing w:val="-7"/>
        </w:rPr>
        <w:t> </w:t>
      </w:r>
      <w:r>
        <w:rPr/>
        <w:t>cabo.</w:t>
      </w:r>
    </w:p>
    <w:p>
      <w:pPr>
        <w:pStyle w:val="BodyText"/>
      </w:pPr>
    </w:p>
    <w:p>
      <w:pPr>
        <w:pStyle w:val="BodyText"/>
        <w:spacing w:line="360" w:lineRule="auto" w:before="143"/>
        <w:ind w:left="112" w:right="113"/>
        <w:jc w:val="both"/>
      </w:pPr>
      <w:r>
        <w:rPr/>
        <w:t>Cuadro 13 el 36% refirió estar en desacuerdo en no necesitar que le digan lo que tiene que hacer y hacerlo de manera rutinaria, en comparación con el 64% que está de acuerdo con que no necesitan que le digan lo que tiene que hacer y lo hace de manera rutinaria.</w:t>
      </w:r>
    </w:p>
    <w:p>
      <w:pPr>
        <w:pStyle w:val="BodyText"/>
      </w:pPr>
    </w:p>
    <w:p>
      <w:pPr>
        <w:pStyle w:val="BodyText"/>
        <w:spacing w:line="360" w:lineRule="auto" w:before="143"/>
        <w:ind w:left="112" w:right="118"/>
        <w:jc w:val="both"/>
      </w:pPr>
      <w:r>
        <w:rPr/>
        <w:t>Cuadro 14 el 62% está en desacuerdo en la premisa de casi siempre necesito que me digan lo que me piden que realice en comparación con el 38% de los encuetados que necesita casi siempre que le digan lo que quieren que</w:t>
      </w:r>
      <w:r>
        <w:rPr>
          <w:spacing w:val="-2"/>
        </w:rPr>
        <w:t> </w:t>
      </w:r>
      <w:r>
        <w:rPr/>
        <w:t>haga.</w:t>
      </w:r>
    </w:p>
    <w:p>
      <w:pPr>
        <w:pStyle w:val="BodyText"/>
      </w:pPr>
    </w:p>
    <w:p>
      <w:pPr>
        <w:pStyle w:val="BodyText"/>
        <w:spacing w:line="360" w:lineRule="auto" w:before="143"/>
        <w:ind w:left="112" w:right="115"/>
        <w:jc w:val="both"/>
      </w:pPr>
      <w:r>
        <w:rPr/>
        <w:t>Cuadro 15 el 97 % está de acuerdo que con las indicaciones verbales son suficientes para que  realice lo que le pidieron que haga en comparación con el 3% que está en desacuerdo de hacer las cosas únicamente cuando se le solicita de manera</w:t>
      </w:r>
      <w:r>
        <w:rPr>
          <w:spacing w:val="-11"/>
        </w:rPr>
        <w:t> </w:t>
      </w:r>
      <w:r>
        <w:rPr/>
        <w:t>verbal.</w:t>
      </w:r>
    </w:p>
    <w:p>
      <w:pPr>
        <w:spacing w:after="0" w:line="360" w:lineRule="auto"/>
        <w:jc w:val="both"/>
        <w:sectPr>
          <w:pgSz w:w="11910" w:h="16840"/>
          <w:pgMar w:header="0" w:footer="1622" w:top="1060" w:bottom="1820" w:left="1020" w:right="1020"/>
        </w:sectPr>
      </w:pPr>
    </w:p>
    <w:p>
      <w:pPr>
        <w:pStyle w:val="BodyText"/>
        <w:spacing w:line="360" w:lineRule="auto" w:before="56"/>
        <w:ind w:left="112" w:right="113"/>
        <w:jc w:val="both"/>
      </w:pPr>
      <w:r>
        <w:rPr/>
        <w:t>Cuadro 16 el 70% está en desacuerdo en que entienden lo que les piden que hagan únicamente utilizando gesticulaciones, señales corporales o movimientos con las manos, en comparación con el 30% que si refiere entender las indicaciones únicamente utilizando gesticulaciones, señales corporales o movimientos con las manos</w:t>
      </w:r>
    </w:p>
    <w:p>
      <w:pPr>
        <w:pStyle w:val="BodyText"/>
      </w:pPr>
    </w:p>
    <w:p>
      <w:pPr>
        <w:pStyle w:val="BodyText"/>
        <w:spacing w:line="360" w:lineRule="auto" w:before="143"/>
        <w:ind w:left="112" w:right="111"/>
        <w:jc w:val="both"/>
      </w:pPr>
      <w:r>
        <w:rPr/>
        <w:t>Cuadro 17 el 82% de los encuestados están en desacuerdo en que generalmente necesitan que les den por escrito lo que les piden que realicen, en comparación con el 18% que están de acuerdo en darles por escrito lo que se les pide que</w:t>
      </w:r>
      <w:r>
        <w:rPr>
          <w:spacing w:val="-8"/>
        </w:rPr>
        <w:t> </w:t>
      </w:r>
      <w:r>
        <w:rPr/>
        <w:t>realicen.</w:t>
      </w:r>
    </w:p>
    <w:p>
      <w:pPr>
        <w:pStyle w:val="BodyText"/>
      </w:pPr>
    </w:p>
    <w:p>
      <w:pPr>
        <w:pStyle w:val="BodyText"/>
        <w:spacing w:line="360" w:lineRule="auto" w:before="143"/>
        <w:ind w:left="112" w:right="122"/>
        <w:jc w:val="both"/>
      </w:pPr>
      <w:r>
        <w:rPr/>
        <w:t>Cuadro 18 el 67% refiere estar en desacuerdo en recibir indicaciones vía telefónica, en comparación con 33% que refirió estar de acuerdo en recibir indicación por vía telefónica.</w:t>
      </w:r>
    </w:p>
    <w:p>
      <w:pPr>
        <w:pStyle w:val="BodyText"/>
      </w:pPr>
    </w:p>
    <w:p>
      <w:pPr>
        <w:pStyle w:val="BodyText"/>
        <w:spacing w:line="360" w:lineRule="auto" w:before="143"/>
        <w:ind w:left="112" w:right="118"/>
        <w:jc w:val="both"/>
      </w:pPr>
      <w:r>
        <w:rPr/>
        <w:t>Cuadro 19 el 88% refiere estar de acuerdo en recibir indicaciones vía electrónica para realizar lo  que les piden que hagan, en comparación con el 12% que estuvo en desacuerdo en recibir indicaciones vía electrónica para realizar lo que les pidieran que</w:t>
      </w:r>
      <w:r>
        <w:rPr>
          <w:spacing w:val="-14"/>
        </w:rPr>
        <w:t> </w:t>
      </w:r>
      <w:r>
        <w:rPr/>
        <w:t>hiciera.</w:t>
      </w:r>
    </w:p>
    <w:p>
      <w:pPr>
        <w:pStyle w:val="BodyText"/>
      </w:pPr>
    </w:p>
    <w:p>
      <w:pPr>
        <w:pStyle w:val="BodyText"/>
        <w:spacing w:line="360" w:lineRule="auto" w:before="143"/>
        <w:ind w:left="112" w:right="113"/>
        <w:jc w:val="both"/>
      </w:pPr>
      <w:r>
        <w:rPr/>
        <w:t>Cuadro 20 el 91% está en desacuerdo con la premisa de generalmente no entender lo que me piden que haga únicamente utilizando medios electrónicos, como por ejemplo el correo electrónico, en comparación con el 9% que estuvieron de acuerdo en no entender lo que me piden que haga únicamente utilizando medios electrónicos, como por ejemplo el correo electrónico.</w:t>
      </w:r>
    </w:p>
    <w:p>
      <w:pPr>
        <w:pStyle w:val="BodyText"/>
      </w:pPr>
    </w:p>
    <w:p>
      <w:pPr>
        <w:pStyle w:val="BodyText"/>
        <w:spacing w:line="360" w:lineRule="auto" w:before="143"/>
        <w:ind w:left="112" w:right="124"/>
        <w:jc w:val="both"/>
      </w:pPr>
      <w:r>
        <w:rPr/>
        <w:t>Cuadro 21 el 76% está de acuerdo en tener un lugar limpio para hacer lo que les piden que realicen, en comparación con el 24% que están de acuerdo en trabajar en áreas no limpias y realizan lo que les piden que hagan.</w:t>
      </w:r>
    </w:p>
    <w:p>
      <w:pPr>
        <w:pStyle w:val="BodyText"/>
      </w:pPr>
    </w:p>
    <w:p>
      <w:pPr>
        <w:pStyle w:val="BodyText"/>
        <w:spacing w:line="360" w:lineRule="auto" w:before="143"/>
        <w:ind w:left="112" w:right="116"/>
        <w:jc w:val="both"/>
      </w:pPr>
      <w:r>
        <w:rPr/>
        <w:t>Cuadro 22 el 73% está de acuerdo en que casi nunca necesita que le estén recordando cada 15 minutos lo que les piden que hagan, en comparación con el 27% que si les tienen que estar recordando lo que les piden que realicen cada 15 minutos.</w:t>
      </w:r>
    </w:p>
    <w:p>
      <w:pPr>
        <w:pStyle w:val="BodyText"/>
      </w:pPr>
    </w:p>
    <w:p>
      <w:pPr>
        <w:pStyle w:val="BodyText"/>
        <w:spacing w:line="360" w:lineRule="auto" w:before="143"/>
        <w:ind w:left="112" w:right="113"/>
        <w:jc w:val="both"/>
      </w:pPr>
      <w:r>
        <w:rPr/>
        <w:t>Cuadro 23 el 91% de los encuestados refieren estar de acuerdo en con las indicaciones a través de documentos por escrito cualquier que este sea, girado por su jefe, es suficientes para que realice lo que me piden que haga, en comparación con el 9% que no está de acuerdo en realizar las cosas que les pidió el jefe por cualquier medio de comunicación que ellos recibieron.</w:t>
      </w:r>
    </w:p>
    <w:p>
      <w:pPr>
        <w:spacing w:after="0" w:line="360" w:lineRule="auto"/>
        <w:jc w:val="both"/>
        <w:sectPr>
          <w:pgSz w:w="11910" w:h="16840"/>
          <w:pgMar w:header="0" w:footer="1622" w:top="1060" w:bottom="1820" w:left="1020" w:right="1020"/>
        </w:sectPr>
      </w:pPr>
    </w:p>
    <w:p>
      <w:pPr>
        <w:pStyle w:val="BodyText"/>
        <w:spacing w:line="360" w:lineRule="auto" w:before="49"/>
        <w:ind w:left="112" w:right="116"/>
        <w:jc w:val="both"/>
      </w:pPr>
      <w:r>
        <w:rPr/>
        <w:t>Cuadro 24 el 94% está en desacuerdo en que generalmente no entienden lo que les piden que haga únicamente utilizando documentos por escritos como por ejemplo un memorándum, en  comparación con el 6% que si está de acuerdo en realizar las cosas con medios escritos como por ejemplo un</w:t>
      </w:r>
      <w:r>
        <w:rPr>
          <w:spacing w:val="-4"/>
        </w:rPr>
        <w:t> </w:t>
      </w:r>
      <w:r>
        <w:rPr/>
        <w:t>memorándum.</w:t>
      </w:r>
    </w:p>
    <w:p>
      <w:pPr>
        <w:pStyle w:val="BodyText"/>
      </w:pPr>
    </w:p>
    <w:p>
      <w:pPr>
        <w:pStyle w:val="BodyText"/>
        <w:spacing w:line="360" w:lineRule="auto" w:before="143"/>
        <w:ind w:left="112" w:right="114"/>
        <w:jc w:val="both"/>
      </w:pPr>
      <w:r>
        <w:rPr/>
        <w:t>Cuadro 25 el 73% está en desacuerdo en que siempre que hay ruido en su área de trabajo no entienden lo que les piden que hagan y hago lo que rutinariamente realizo en mi área de trabajo, en comparación con el 27% que está de acuerdo que el ruido es un factor importante para entender correctamente el mensaje.</w:t>
      </w:r>
    </w:p>
    <w:p>
      <w:pPr>
        <w:pStyle w:val="BodyText"/>
      </w:pPr>
    </w:p>
    <w:p>
      <w:pPr>
        <w:pStyle w:val="BodyText"/>
        <w:spacing w:line="360" w:lineRule="auto" w:before="143"/>
        <w:ind w:left="112" w:right="114"/>
        <w:jc w:val="both"/>
      </w:pPr>
      <w:r>
        <w:rPr/>
        <w:t>Cuadro 26 el 51% refirió estar de acuerdo en que casi nunca interfiere el ruido generado en mi lugar de trabajo para hacer lo que me pide mi jefe inmediato y lo realizan correctamente, en comparación con el 49% que estuvo en desacuerdo en que el ruido nunca interfiere para hacer lo que me pide mi jefe inmediato y lo realizan incorrectamente.</w:t>
      </w:r>
    </w:p>
    <w:p>
      <w:pPr>
        <w:pStyle w:val="BodyText"/>
      </w:pPr>
    </w:p>
    <w:p>
      <w:pPr>
        <w:pStyle w:val="BodyText"/>
        <w:spacing w:line="360" w:lineRule="auto" w:before="143"/>
        <w:ind w:left="112" w:right="112"/>
        <w:jc w:val="both"/>
      </w:pPr>
      <w:r>
        <w:rPr/>
        <w:t>Cuadro 27 el 79% refiere estar en desacuerdo en que cuando están hablando a la vez muchas persona no entienden lo que les pide el jefe que realice por lo que generalmente lo hago mal, en comparación con el 21% que están de acuerdo en que el ruido secundario a estar hablando muchos a la vez no interfiere con el entendimiento de lo que le pide el jefe que realice por lo que generalmente no lo hacen</w:t>
      </w:r>
      <w:r>
        <w:rPr>
          <w:spacing w:val="-3"/>
        </w:rPr>
        <w:t> </w:t>
      </w:r>
      <w:r>
        <w:rPr/>
        <w:t>mal.</w:t>
      </w:r>
    </w:p>
    <w:p>
      <w:pPr>
        <w:pStyle w:val="BodyText"/>
      </w:pPr>
    </w:p>
    <w:p>
      <w:pPr>
        <w:pStyle w:val="BodyText"/>
        <w:spacing w:line="360" w:lineRule="auto" w:before="143"/>
        <w:ind w:left="112" w:right="111"/>
        <w:jc w:val="both"/>
      </w:pPr>
      <w:r>
        <w:rPr/>
        <w:t>Cuadro 28 el 73% refieren estar de acuerdo en la premisa que generalmente entienden lo que les piden que hagan el jefe sin importar que estén hablando a mi alrededor mis compañeros de trabajo, realizando correctamente la indicación en tiempo y forma, en comparación con el 27% que está de acuerdo en que el ruido generado por estar hablando muchas personas a la vez en su lugar de trabajo realizan incorrectamente la indicación y no la entregan en tiempo y forma.</w:t>
      </w:r>
    </w:p>
    <w:p>
      <w:pPr>
        <w:pStyle w:val="BodyText"/>
      </w:pPr>
    </w:p>
    <w:p>
      <w:pPr>
        <w:pStyle w:val="BodyText"/>
        <w:spacing w:line="360" w:lineRule="auto" w:before="143"/>
        <w:ind w:left="112" w:right="115"/>
        <w:jc w:val="both"/>
      </w:pPr>
      <w:r>
        <w:rPr/>
        <w:t>Cuadro 29 el 915 está en desacuerdo en que el jefe les tenga que repetir de una a tres veces lo que tiene que hacer por no entender lo que pide en comparación con el 9% que está de acuerdo en que el jefe les tiene que repetir las cosas que quiere que se hagan de una a tres veces.</w:t>
      </w:r>
    </w:p>
    <w:p>
      <w:pPr>
        <w:spacing w:after="0" w:line="360" w:lineRule="auto"/>
        <w:jc w:val="both"/>
        <w:sectPr>
          <w:pgSz w:w="11910" w:h="16840"/>
          <w:pgMar w:header="0" w:footer="1622" w:top="1480" w:bottom="1820" w:left="1020" w:right="1020"/>
        </w:sectPr>
      </w:pPr>
    </w:p>
    <w:p>
      <w:pPr>
        <w:pStyle w:val="BodyText"/>
        <w:spacing w:line="360" w:lineRule="auto" w:before="56"/>
        <w:ind w:left="112" w:right="114"/>
        <w:jc w:val="both"/>
      </w:pPr>
      <w:r>
        <w:rPr/>
        <w:t>Cuadro 30 el 97% está de acuerdo en que casi nunca </w:t>
      </w:r>
      <w:r>
        <w:rPr>
          <w:spacing w:val="3"/>
        </w:rPr>
        <w:t>le </w:t>
      </w:r>
      <w:r>
        <w:rPr/>
        <w:t>tiene que repetir las cosas más </w:t>
      </w:r>
      <w:r>
        <w:rPr>
          <w:spacing w:val="3"/>
        </w:rPr>
        <w:t>de </w:t>
      </w:r>
      <w:r>
        <w:rPr/>
        <w:t>una vez para realizar lo que le pide el jefe que haga, en comparación con el 3% que está en desacuerdo con la premisa antes</w:t>
      </w:r>
      <w:r>
        <w:rPr>
          <w:spacing w:val="-5"/>
        </w:rPr>
        <w:t> </w:t>
      </w:r>
      <w:r>
        <w:rPr/>
        <w:t>mencionada.</w:t>
      </w:r>
    </w:p>
    <w:p>
      <w:pPr>
        <w:pStyle w:val="BodyText"/>
      </w:pPr>
    </w:p>
    <w:p>
      <w:pPr>
        <w:pStyle w:val="BodyText"/>
        <w:spacing w:line="360" w:lineRule="auto" w:before="143"/>
        <w:ind w:left="112" w:right="114"/>
        <w:jc w:val="both"/>
      </w:pPr>
      <w:r>
        <w:rPr/>
        <w:t>Cuadro 31 el 88% de los encuestados están en desacuerdo con la premisa de que cuando les repiten varias veces lo que quieren que realice, no lo hacen porque creen que no entendieron, en comparación con el 12% que está de acuerdo con la premisa y no lo hacen las cosas porque no las entendieron.</w:t>
      </w:r>
    </w:p>
    <w:p>
      <w:pPr>
        <w:pStyle w:val="BodyText"/>
      </w:pPr>
    </w:p>
    <w:p>
      <w:pPr>
        <w:pStyle w:val="BodyText"/>
        <w:spacing w:line="360" w:lineRule="auto" w:before="143"/>
        <w:ind w:left="112" w:right="114"/>
        <w:jc w:val="both"/>
      </w:pPr>
      <w:r>
        <w:rPr/>
        <w:t>Cuadro 32 el 91 % está de acuerdo con la premisa de que generalmente cuando me dicen una vez y además me lo dan por escrito hago de forma inmediata lo que me pide mi jefe que haga y lo realizo correctamente, en comparación con el 9% que está en desacuerdo y no lo realiza aun con documentos por escrito y de manera verbal.</w:t>
      </w:r>
    </w:p>
    <w:p>
      <w:pPr>
        <w:pStyle w:val="BodyText"/>
      </w:pPr>
    </w:p>
    <w:p>
      <w:pPr>
        <w:pStyle w:val="BodyText"/>
        <w:spacing w:line="360" w:lineRule="auto" w:before="143"/>
        <w:ind w:left="112" w:right="117"/>
        <w:jc w:val="both"/>
      </w:pPr>
      <w:r>
        <w:rPr/>
        <w:t>Cuadro 33 el 88% no está de acuerdo en que siempre que mi jefe me pide que realice alguna actividad no le entrego evidencia de su ejecución y aplicación y el 12% está de acuerdo en que no entrega evidencia documental de las acciones que se pidieron que realizara.</w:t>
      </w:r>
    </w:p>
    <w:p>
      <w:pPr>
        <w:pStyle w:val="BodyText"/>
      </w:pPr>
    </w:p>
    <w:p>
      <w:pPr>
        <w:pStyle w:val="BodyText"/>
        <w:spacing w:line="360" w:lineRule="auto" w:before="143"/>
        <w:ind w:left="112" w:right="112"/>
        <w:jc w:val="both"/>
      </w:pPr>
      <w:r>
        <w:rPr/>
        <w:t>Cuadro 34 el 97% de los encuestados refieren estar de acuerdo en que siempre que su jefe le pide que realice alguna actividad le entrega evidencia de su ejecución y aplicación en tiempo y forma, en comparación con el 3% que no entrega evidencia documental y no hace las cosas en tiempo y  forma.</w:t>
      </w:r>
    </w:p>
    <w:p>
      <w:pPr>
        <w:pStyle w:val="BodyText"/>
      </w:pPr>
    </w:p>
    <w:p>
      <w:pPr>
        <w:pStyle w:val="BodyText"/>
        <w:spacing w:line="360" w:lineRule="auto" w:before="143"/>
        <w:ind w:left="112" w:right="115"/>
        <w:jc w:val="both"/>
      </w:pPr>
      <w:r>
        <w:rPr/>
        <w:t>Cuadro 35 el 91% no está de acuerdo en que cuando realiza lo que le piden que haga generalmente lo hago de diferente forma a la que me lo pide mi jefe, en comparación con el 9% que está de acuerdo con esta premisa y hace las cosas de diferente manera a como se le pidió que se realizara.</w:t>
      </w:r>
    </w:p>
    <w:p>
      <w:pPr>
        <w:pStyle w:val="BodyText"/>
      </w:pPr>
    </w:p>
    <w:p>
      <w:pPr>
        <w:pStyle w:val="BodyText"/>
        <w:spacing w:line="360" w:lineRule="auto" w:before="143"/>
        <w:ind w:left="112" w:right="115"/>
        <w:jc w:val="both"/>
      </w:pPr>
      <w:r>
        <w:rPr/>
        <w:t>Cuadro 36 el 88% está de acuerdo con la premisa de que cuando realizo lo que me piden que haga generalmente lo hago como me lo solicita mi jefe y entrego evidencia documental de su ejecución y corrección, en comparación con el 12% que está en desacuerdo en hacer las cosas como lo solicita  el jefe y no entrega evidencia documental de su ejecución y</w:t>
      </w:r>
      <w:r>
        <w:rPr>
          <w:spacing w:val="-13"/>
        </w:rPr>
        <w:t> </w:t>
      </w:r>
      <w:r>
        <w:rPr/>
        <w:t>corrección.</w:t>
      </w:r>
    </w:p>
    <w:p>
      <w:pPr>
        <w:spacing w:after="0" w:line="360" w:lineRule="auto"/>
        <w:jc w:val="both"/>
        <w:sectPr>
          <w:pgSz w:w="11910" w:h="16840"/>
          <w:pgMar w:header="0" w:footer="1622" w:top="1060" w:bottom="1820" w:left="1020" w:right="1020"/>
        </w:sectPr>
      </w:pPr>
    </w:p>
    <w:p>
      <w:pPr>
        <w:pStyle w:val="Heading1"/>
        <w:spacing w:line="360" w:lineRule="auto" w:before="40"/>
        <w:ind w:left="112" w:right="124"/>
      </w:pPr>
      <w:r>
        <w:rPr/>
        <w:t>Resultados de la identificación de la comunicación interna que se realiza en HGR 220 DEL IMSS en la delegación México Poniente</w:t>
      </w:r>
    </w:p>
    <w:p>
      <w:pPr>
        <w:pStyle w:val="BodyText"/>
        <w:rPr>
          <w:b/>
        </w:rPr>
      </w:pPr>
    </w:p>
    <w:p>
      <w:pPr>
        <w:pStyle w:val="BodyText"/>
        <w:spacing w:line="360" w:lineRule="auto" w:before="138"/>
        <w:ind w:left="112" w:right="113"/>
        <w:jc w:val="both"/>
      </w:pPr>
      <w:r>
        <w:rPr/>
        <w:t>Grafica 1 donde la premisa menciona que si usted considera que la comunicación efectiva que se utilizan en su unidad hospitalaria cuenta con los canales necesarios para enviar un mensaje y estos impacten directamente en la disminución de las infecciones nosocomiales? , contesto un 90% que  no funcionan representando fallos en el sistema de organización del HGR 220 (en la Dirección) por lo se tendrá que reforzar las </w:t>
      </w:r>
      <w:r>
        <w:rPr>
          <w:b/>
        </w:rPr>
        <w:t>Funciones: planeación, organización, dirección, control, Política de la calidad, Comunicación interna. (Responsabilidad y autoridad). </w:t>
      </w:r>
      <w:r>
        <w:rPr/>
        <w:t>La alta dirección debe asegurarse de que las responsabilidades y autoridades están definidas y sean comunicadas dentro de la</w:t>
      </w:r>
      <w:r>
        <w:rPr>
          <w:spacing w:val="-3"/>
        </w:rPr>
        <w:t> </w:t>
      </w:r>
      <w:r>
        <w:rPr/>
        <w:t>organización.</w:t>
      </w:r>
    </w:p>
    <w:p>
      <w:pPr>
        <w:pStyle w:val="BodyText"/>
      </w:pPr>
    </w:p>
    <w:p>
      <w:pPr>
        <w:spacing w:line="360" w:lineRule="auto" w:before="143"/>
        <w:ind w:left="112" w:right="115" w:firstLine="0"/>
        <w:jc w:val="both"/>
        <w:rPr>
          <w:b/>
          <w:sz w:val="24"/>
        </w:rPr>
      </w:pPr>
      <w:r>
        <w:rPr>
          <w:sz w:val="24"/>
        </w:rPr>
        <w:t>Grafica 2 en la premisa usted considera que la comunicación efectiva que utilizan en su unidad hospitalaria cuenta con los canales necesarios, pero la información enviada no se transmite correctamente impactando significativamente en el aumento de las infecciones nosocomiales? Respondió el 68% que si existen fallos en la transmisión de la información por lo refleja una clara </w:t>
      </w:r>
      <w:r>
        <w:rPr>
          <w:b/>
          <w:sz w:val="24"/>
        </w:rPr>
        <w:t>falta de planeación, supuestos confusos, distorsión semántica, mensaje deficientemente expresados, comunicación impersonal.</w:t>
      </w:r>
    </w:p>
    <w:p>
      <w:pPr>
        <w:pStyle w:val="BodyText"/>
        <w:rPr>
          <w:b/>
        </w:rPr>
      </w:pPr>
    </w:p>
    <w:p>
      <w:pPr>
        <w:pStyle w:val="BodyText"/>
        <w:spacing w:line="360" w:lineRule="auto" w:before="138"/>
        <w:ind w:left="112" w:right="115"/>
        <w:jc w:val="both"/>
        <w:rPr>
          <w:rFonts w:ascii="Verdana" w:hAnsi="Verdana"/>
          <w:b/>
          <w:sz w:val="18"/>
        </w:rPr>
      </w:pPr>
      <w:r>
        <w:rPr/>
        <w:t>Grafica 3 en la premisa usted considera que existen los canales de comunicación efectiva utilizados para él envió de información en su unidad hospitalaria, pero los mensajes enviados son poco claros  o ambiguos dificultando se interpretación? Respondió un 71% que si existen fallos en el entendimiento de los mensajes, teniendo mensajes </w:t>
      </w:r>
      <w:r>
        <w:rPr>
          <w:b/>
        </w:rPr>
        <w:t>deficientemente expresados y /o con comunicación</w:t>
      </w:r>
      <w:r>
        <w:rPr>
          <w:b/>
          <w:spacing w:val="-5"/>
        </w:rPr>
        <w:t> </w:t>
      </w:r>
      <w:r>
        <w:rPr>
          <w:b/>
        </w:rPr>
        <w:t>impersonal</w:t>
      </w:r>
      <w:r>
        <w:rPr>
          <w:rFonts w:ascii="Verdana" w:hAnsi="Verdana"/>
          <w:b/>
          <w:sz w:val="18"/>
        </w:rPr>
        <w:t>.</w:t>
      </w:r>
    </w:p>
    <w:p>
      <w:pPr>
        <w:pStyle w:val="BodyText"/>
        <w:spacing w:before="1"/>
        <w:rPr>
          <w:rFonts w:ascii="Verdana"/>
          <w:b/>
          <w:sz w:val="34"/>
        </w:rPr>
      </w:pPr>
    </w:p>
    <w:p>
      <w:pPr>
        <w:pStyle w:val="BodyText"/>
        <w:spacing w:line="360" w:lineRule="auto"/>
        <w:ind w:left="112" w:right="111"/>
        <w:jc w:val="both"/>
      </w:pPr>
      <w:r>
        <w:rPr/>
        <w:t>Grafica 4 en la premisa, Usted considera que la comunicación en su organización sería más efectiva si los mensajes se transmitieran por cualquier de los siguientes formas? Se obtuvieron los siguientes resultados la información obtenida de esta encuesta sugiere la aplicación la comunicación cara a cara, videoconferencias, escrita en papel, videotapes, y uso de correo electrónico, de tal manera que estos medios de comunicación se utilicen para reforzar el entendimiento del mensaje y se sugiere realizar una planeación estratégica para aplicar el conjunto de estas técnicas ya que una sola no es suficiente para garantizar una retroalimentación positiva del mensaje.</w:t>
      </w:r>
    </w:p>
    <w:p>
      <w:pPr>
        <w:spacing w:after="0" w:line="360" w:lineRule="auto"/>
        <w:jc w:val="both"/>
        <w:sectPr>
          <w:pgSz w:w="11910" w:h="16840"/>
          <w:pgMar w:header="0" w:footer="1622" w:top="1080" w:bottom="1820" w:left="1020" w:right="1020"/>
        </w:sectPr>
      </w:pPr>
    </w:p>
    <w:p>
      <w:pPr>
        <w:pStyle w:val="BodyText"/>
        <w:spacing w:line="360" w:lineRule="auto" w:before="56"/>
        <w:ind w:left="112" w:right="117"/>
        <w:jc w:val="both"/>
      </w:pPr>
      <w:r>
        <w:rPr/>
        <w:t>El cuadro número 37 referente a la incidencia de infección nosocomial por servicio en el HGR 220 de enero a diciembre de 2013 destacando el servicio de traumatología y ortopedia con una tasa de</w:t>
      </w:r>
    </w:p>
    <w:p>
      <w:pPr>
        <w:pStyle w:val="BodyText"/>
        <w:spacing w:line="360" w:lineRule="auto" w:before="6"/>
        <w:ind w:left="112" w:right="113"/>
        <w:jc w:val="both"/>
      </w:pPr>
      <w:r>
        <w:rPr/>
        <w:t>11.4 por cada 100 egresos y una tasa de 28.5 por cada 1000 días de estancia hospitalaria, el segundo servicio en número descendiente se refiere a medicina interna con una tasa de 8.6 por cada 100 egresos y una tasa de 13.9 por cada 1000 días de estancia hospitalaria, en tercer lugar se encuentra  el servicio de pediatría con una tasa de 6.2 por cada 100 egresos y una tasa 16.3 por cada 1000 días de estancia, finalmente el servicio en el que presento la tasa más baja fue el de cirugía general  donde mostro una tasa de 2.9 por cada 100 egresos, con una tasa de 13.9 por cada 1000 días de estancia</w:t>
      </w:r>
      <w:r>
        <w:rPr>
          <w:spacing w:val="-5"/>
        </w:rPr>
        <w:t> </w:t>
      </w:r>
      <w:r>
        <w:rPr/>
        <w:t>hospitalaria.</w:t>
      </w:r>
    </w:p>
    <w:p>
      <w:pPr>
        <w:pStyle w:val="BodyText"/>
      </w:pPr>
    </w:p>
    <w:p>
      <w:pPr>
        <w:pStyle w:val="BodyText"/>
        <w:spacing w:line="360" w:lineRule="auto" w:before="143"/>
        <w:ind w:left="112" w:right="112"/>
        <w:jc w:val="both"/>
      </w:pPr>
      <w:r>
        <w:rPr/>
        <w:t>El cuadro número 38 muestra el grupo etario más afectado y nuestros extremos de la vida son los más vulnerables en aquellos pacientes que tienen más de 59 años se encontró una tasa de 10.1 por cada 100 egresos y una tasa de 20.8 por cada 1000 días de estancia hospitalaria, en el grupo de menores de edad sobre todo aquellos de menos de 28 días presento una tasa de 31.6 eventos en 100 egresos y una tasa de 61 eventos por cada 1000 días de estancia hospitalaria, el grupo de hombres  de 20 a 29 presento un promedio de 7.4 eventos o casos en 100 egresos y una tasa de 15.1 eventos en 1000 días de estancia hospitalaria un promedio mayor en comparación con las mujeres del  mismo rango de edad donde se observa una tasa de 7.4 ocurrencias en 100 egresos y una tasa de 9.9 casos por cada 1000 días de estancia</w:t>
      </w:r>
      <w:r>
        <w:rPr>
          <w:spacing w:val="-8"/>
        </w:rPr>
        <w:t> </w:t>
      </w:r>
      <w:r>
        <w:rPr/>
        <w:t>hospitalaria.</w:t>
      </w:r>
    </w:p>
    <w:p>
      <w:pPr>
        <w:pStyle w:val="BodyText"/>
      </w:pPr>
    </w:p>
    <w:p>
      <w:pPr>
        <w:pStyle w:val="BodyText"/>
        <w:spacing w:line="360" w:lineRule="auto" w:before="143"/>
        <w:ind w:left="112" w:right="115"/>
        <w:jc w:val="both"/>
      </w:pPr>
      <w:r>
        <w:rPr/>
        <w:t>El cuadro número 39 muestra la incidencia de las infecciones nosocomiales por tipo de infección o localización y mencionaremos únicamente las 10 principales causas de infección por sitio de localización, y las ordenaremos por orden de importancia por el número de casos de la siguiente forma en primer lugar encontré un número importante de neumonías con 197 casos, con una tasa de</w:t>
      </w:r>
    </w:p>
    <w:p>
      <w:pPr>
        <w:pStyle w:val="BodyText"/>
        <w:spacing w:line="360" w:lineRule="auto" w:before="6"/>
        <w:ind w:left="112" w:right="113"/>
        <w:jc w:val="both"/>
      </w:pPr>
      <w:r>
        <w:rPr/>
        <w:t>1.4 casos por cada 100 egresos y una tasa de 3.0 eventos por cada 1000 días de estancia  hospitalaria, en segundo lugar observamos las infecciones de sitio quirúrgico con 192 casos con una tasa de 1.4 casos por cada 100 egresos y una tasa de 2.9 por cada 1000 días de estancia hospitalaria, en tercer lugar están las infecciones en el sitio de inserción se identificaron 153 casos de los cuales presenta una tasa 1.1 eventos por cada 100 egresos y una tasa de 2.3 por cada 1000 días de estancia hospitalaria, en cuarto lugar encontramos a las infecciones de vías urinarias con 80 casos y una tasa de 0.6 eventos por cada 100 egresos y una tasa de 1.2 por cada 1000 días de estancia hospitalaria, en quinto lugar encontramos a las flebitis con 75 casos de los cuales presenta una tasa de 0.6 casos por cada 100 egresos y una tasa de 1.1 casos por cada 1000 días de estancia hospitalaria, en sexto </w:t>
      </w:r>
      <w:r>
        <w:rPr>
          <w:spacing w:val="40"/>
        </w:rPr>
        <w:t> </w:t>
      </w:r>
      <w:r>
        <w:rPr/>
        <w:t>lugar</w:t>
      </w:r>
    </w:p>
    <w:p>
      <w:pPr>
        <w:spacing w:after="0" w:line="360" w:lineRule="auto"/>
        <w:jc w:val="both"/>
        <w:sectPr>
          <w:pgSz w:w="11910" w:h="16840"/>
          <w:pgMar w:header="0" w:footer="1622" w:top="1060" w:bottom="1820" w:left="1020" w:right="1020"/>
        </w:sectPr>
      </w:pPr>
    </w:p>
    <w:p>
      <w:pPr>
        <w:pStyle w:val="BodyText"/>
        <w:spacing w:line="360" w:lineRule="auto" w:before="56"/>
        <w:ind w:left="112" w:right="115"/>
        <w:jc w:val="both"/>
      </w:pPr>
      <w:r>
        <w:rPr/>
        <w:t>encontramos a las conjuntivitis con 71 casos de los cuales presenta una tasa de 0.5 casos por cada 100 egresos y una tasa de 1.1 eventos por cada 1000 días de estancia hospitalaria, en séptimo lugar encontramos a las infecciones de vías respiratorias bajas con 53 casos con una tasa de 0.4 casos por cada 100 egresos y una tasa de 0.8 casos por cada 1000 días de estancia hospitalaria, en octavo  lugar aparecen las peritonitis con 50 casos y de estos con una tasa de 0.4 casos por cada 100 egresos y una tasa de 0.7 por cada 1000 días de estancia hospitalaria, en noveno lugar encontramos a las ulceras por decúbito o presión con 27 casos con una tasa de 0.2 casos </w:t>
      </w:r>
      <w:r>
        <w:rPr>
          <w:spacing w:val="2"/>
        </w:rPr>
        <w:t>por </w:t>
      </w:r>
      <w:r>
        <w:rPr/>
        <w:t>cada 100 egresos y una tasa de 0.4 casos por cada 1000 días de estancia hospitalaria, en décimo lugar encontramos a las infecciones de tejidos blandos con 25 casos con una tasa de 0.2 casos por cada 100 egresos y una tasa de 0.4 casos por cada 1000 días de estancia</w:t>
      </w:r>
      <w:r>
        <w:rPr>
          <w:spacing w:val="-5"/>
        </w:rPr>
        <w:t> </w:t>
      </w:r>
      <w:r>
        <w:rPr/>
        <w:t>hospitalaria.</w:t>
      </w:r>
    </w:p>
    <w:p>
      <w:pPr>
        <w:pStyle w:val="BodyText"/>
      </w:pPr>
    </w:p>
    <w:p>
      <w:pPr>
        <w:pStyle w:val="BodyText"/>
        <w:spacing w:line="360" w:lineRule="auto" w:before="143"/>
        <w:ind w:left="112" w:right="118"/>
        <w:jc w:val="both"/>
      </w:pPr>
      <w:r>
        <w:rPr/>
        <w:t>El cuadro número 40 analiza el costo financiero secundario a adquirir una infección nosocomial en el hospital general regional número 220 de la delegación México poniente, en la unidad de cuidados intensivos se gastó de $28, 083,000.00 pesos moneda nacional con cero centavos, y en el área de hospitalización se gastó $28, 543, 616.00 pesos moneda nacional, con un gasto total de $56, 626,</w:t>
      </w:r>
    </w:p>
    <w:p>
      <w:pPr>
        <w:pStyle w:val="BodyText"/>
        <w:spacing w:before="4"/>
        <w:ind w:left="112"/>
        <w:jc w:val="both"/>
      </w:pPr>
      <w:r>
        <w:rPr/>
        <w:t>616.00 pesos moneda nacional cero centavos.</w:t>
      </w:r>
    </w:p>
    <w:p>
      <w:pPr>
        <w:spacing w:after="0"/>
        <w:jc w:val="both"/>
        <w:sectPr>
          <w:footerReference w:type="default" r:id="rId38"/>
          <w:pgSz w:w="11910" w:h="16840"/>
          <w:pgMar w:footer="1622" w:header="0" w:top="1060" w:bottom="1820" w:left="1020" w:right="1020"/>
        </w:sectPr>
      </w:pPr>
    </w:p>
    <w:p>
      <w:pPr>
        <w:pStyle w:val="Heading1"/>
        <w:spacing w:before="40"/>
        <w:ind w:left="112"/>
      </w:pPr>
      <w:r>
        <w:rPr/>
        <w:t>Objetivo General</w:t>
      </w:r>
    </w:p>
    <w:p>
      <w:pPr>
        <w:pStyle w:val="BodyText"/>
        <w:spacing w:line="360" w:lineRule="auto" w:before="132"/>
        <w:ind w:left="112" w:right="157"/>
        <w:jc w:val="both"/>
      </w:pPr>
      <w:r>
        <w:rPr/>
        <w:t>Identificar los factores relacionados con la comunicación que inciden en la prevalencia de las infecciones nosocomiales en el Hospital General Regional 220 "General José Vicente Villada" del Instituto Mexicano del Seguro Social.</w:t>
      </w:r>
    </w:p>
    <w:p>
      <w:pPr>
        <w:pStyle w:val="BodyText"/>
        <w:spacing w:line="360" w:lineRule="auto" w:before="6"/>
        <w:ind w:left="112" w:right="159"/>
        <w:jc w:val="both"/>
      </w:pPr>
      <w:r>
        <w:rPr/>
        <w:t>A continuación se presentara por dimensión y por cada ítem que la integra el número de afirmaciones y el porcentaje obtenido en toda la encuesta.</w:t>
      </w:r>
    </w:p>
    <w:p>
      <w:pPr>
        <w:pStyle w:val="BodyText"/>
        <w:spacing w:before="4"/>
        <w:rPr>
          <w:sz w:val="25"/>
        </w:rPr>
      </w:pPr>
    </w:p>
    <w:p>
      <w:pPr>
        <w:spacing w:before="0"/>
        <w:ind w:left="1428" w:right="0" w:firstLine="0"/>
        <w:jc w:val="left"/>
        <w:rPr>
          <w:rFonts w:ascii="Calibri" w:hAnsi="Calibri"/>
          <w:sz w:val="19"/>
        </w:rPr>
      </w:pPr>
      <w:r>
        <w:rPr>
          <w:rFonts w:ascii="Calibri" w:hAnsi="Calibri"/>
          <w:w w:val="60"/>
          <w:sz w:val="19"/>
        </w:rPr>
        <w:t>Tabla número 3</w:t>
      </w:r>
    </w:p>
    <w:p>
      <w:pPr>
        <w:pStyle w:val="BodyText"/>
        <w:rPr>
          <w:rFonts w:ascii="Calibri"/>
          <w:sz w:val="20"/>
        </w:rPr>
      </w:pPr>
    </w:p>
    <w:p>
      <w:pPr>
        <w:pStyle w:val="BodyText"/>
        <w:spacing w:before="9"/>
        <w:rPr>
          <w:rFonts w:ascii="Calibri"/>
          <w:sz w:val="22"/>
        </w:rPr>
      </w:pPr>
    </w:p>
    <w:tbl>
      <w:tblPr>
        <w:tblW w:w="0" w:type="auto"/>
        <w:jc w:val="left"/>
        <w:tblInd w:w="759" w:type="dxa"/>
        <w:tblBorders>
          <w:top w:val="single" w:sz="7" w:space="0" w:color="000000"/>
          <w:left w:val="single" w:sz="7" w:space="0" w:color="000000"/>
          <w:bottom w:val="single" w:sz="7" w:space="0" w:color="000000"/>
          <w:right w:val="single" w:sz="7" w:space="0" w:color="000000"/>
          <w:insideH w:val="single" w:sz="7" w:space="0" w:color="000000"/>
          <w:insideV w:val="single" w:sz="7" w:space="0" w:color="000000"/>
        </w:tblBorders>
        <w:tblLayout w:type="fixed"/>
        <w:tblCellMar>
          <w:top w:w="0" w:type="dxa"/>
          <w:left w:w="0" w:type="dxa"/>
          <w:bottom w:w="0" w:type="dxa"/>
          <w:right w:w="0" w:type="dxa"/>
        </w:tblCellMar>
        <w:tblLook w:val="01E0"/>
      </w:tblPr>
      <w:tblGrid>
        <w:gridCol w:w="645"/>
        <w:gridCol w:w="645"/>
        <w:gridCol w:w="645"/>
        <w:gridCol w:w="645"/>
        <w:gridCol w:w="645"/>
        <w:gridCol w:w="645"/>
        <w:gridCol w:w="645"/>
        <w:gridCol w:w="645"/>
        <w:gridCol w:w="645"/>
        <w:gridCol w:w="645"/>
        <w:gridCol w:w="645"/>
        <w:gridCol w:w="645"/>
        <w:gridCol w:w="645"/>
        <w:gridCol w:w="645"/>
      </w:tblGrid>
      <w:tr>
        <w:trPr>
          <w:trHeight w:val="259" w:hRule="exact"/>
        </w:trPr>
        <w:tc>
          <w:tcPr>
            <w:tcW w:w="9031" w:type="dxa"/>
            <w:gridSpan w:val="14"/>
            <w:tcBorders>
              <w:left w:val="single" w:sz="4" w:space="0" w:color="000000"/>
              <w:right w:val="nil"/>
            </w:tcBorders>
          </w:tcPr>
          <w:p>
            <w:pPr>
              <w:pStyle w:val="TableParagraph"/>
              <w:spacing w:before="5"/>
              <w:ind w:left="3854" w:right="3207"/>
              <w:jc w:val="center"/>
              <w:rPr>
                <w:rFonts w:ascii="Calibri" w:hAnsi="Calibri"/>
                <w:b/>
                <w:sz w:val="19"/>
              </w:rPr>
            </w:pPr>
            <w:r>
              <w:rPr>
                <w:rFonts w:ascii="Calibri" w:hAnsi="Calibri"/>
                <w:b/>
                <w:w w:val="60"/>
                <w:sz w:val="19"/>
              </w:rPr>
              <w:t>Escala de liker para comunicación (mass)</w:t>
            </w:r>
          </w:p>
        </w:tc>
      </w:tr>
      <w:tr>
        <w:trPr>
          <w:trHeight w:val="259" w:hRule="exact"/>
        </w:trPr>
        <w:tc>
          <w:tcPr>
            <w:tcW w:w="645" w:type="dxa"/>
            <w:vMerge w:val="restart"/>
            <w:tcBorders>
              <w:left w:val="single" w:sz="4" w:space="0" w:color="000000"/>
              <w:right w:val="single" w:sz="4" w:space="0" w:color="000000"/>
            </w:tcBorders>
          </w:tcPr>
          <w:p>
            <w:pPr>
              <w:pStyle w:val="TableParagraph"/>
              <w:spacing w:before="1"/>
              <w:rPr>
                <w:rFonts w:ascii="Calibri"/>
                <w:sz w:val="21"/>
              </w:rPr>
            </w:pPr>
          </w:p>
          <w:p>
            <w:pPr>
              <w:pStyle w:val="TableParagraph"/>
              <w:ind w:left="105"/>
              <w:rPr>
                <w:rFonts w:ascii="Calibri"/>
                <w:sz w:val="19"/>
              </w:rPr>
            </w:pPr>
            <w:r>
              <w:rPr>
                <w:rFonts w:ascii="Calibri"/>
                <w:w w:val="65"/>
                <w:sz w:val="19"/>
              </w:rPr>
              <w:t>pregunta</w:t>
            </w:r>
          </w:p>
        </w:tc>
        <w:tc>
          <w:tcPr>
            <w:tcW w:w="8386" w:type="dxa"/>
            <w:gridSpan w:val="13"/>
            <w:tcBorders>
              <w:left w:val="single" w:sz="4" w:space="0" w:color="000000"/>
              <w:right w:val="nil"/>
            </w:tcBorders>
          </w:tcPr>
          <w:p>
            <w:pPr>
              <w:pStyle w:val="TableParagraph"/>
              <w:spacing w:before="5"/>
              <w:ind w:left="3794" w:right="3172"/>
              <w:jc w:val="center"/>
              <w:rPr>
                <w:rFonts w:ascii="Calibri"/>
                <w:b/>
                <w:sz w:val="19"/>
              </w:rPr>
            </w:pPr>
            <w:r>
              <w:rPr>
                <w:rFonts w:ascii="Calibri"/>
                <w:b/>
                <w:w w:val="60"/>
                <w:sz w:val="19"/>
              </w:rPr>
              <w:t>opciones de la escala de liker</w:t>
            </w:r>
          </w:p>
        </w:tc>
      </w:tr>
      <w:tr>
        <w:trPr>
          <w:trHeight w:val="259" w:hRule="exact"/>
        </w:trPr>
        <w:tc>
          <w:tcPr>
            <w:tcW w:w="645" w:type="dxa"/>
            <w:vMerge/>
            <w:tcBorders>
              <w:left w:val="single" w:sz="4" w:space="0" w:color="000000"/>
              <w:right w:val="single" w:sz="4" w:space="0" w:color="000000"/>
            </w:tcBorders>
          </w:tcPr>
          <w:p>
            <w:pPr/>
          </w:p>
        </w:tc>
        <w:tc>
          <w:tcPr>
            <w:tcW w:w="1290" w:type="dxa"/>
            <w:gridSpan w:val="2"/>
            <w:tcBorders>
              <w:left w:val="single" w:sz="4" w:space="0" w:color="000000"/>
              <w:right w:val="single" w:sz="4" w:space="0" w:color="000000"/>
            </w:tcBorders>
          </w:tcPr>
          <w:p>
            <w:pPr>
              <w:pStyle w:val="TableParagraph"/>
              <w:spacing w:before="5"/>
              <w:ind w:left="8"/>
              <w:jc w:val="center"/>
              <w:rPr>
                <w:rFonts w:ascii="Calibri"/>
                <w:sz w:val="19"/>
              </w:rPr>
            </w:pPr>
            <w:r>
              <w:rPr>
                <w:rFonts w:ascii="Calibri"/>
                <w:w w:val="58"/>
                <w:sz w:val="19"/>
              </w:rPr>
              <w:t>1</w:t>
            </w:r>
          </w:p>
        </w:tc>
        <w:tc>
          <w:tcPr>
            <w:tcW w:w="1290" w:type="dxa"/>
            <w:gridSpan w:val="2"/>
            <w:tcBorders>
              <w:left w:val="single" w:sz="4" w:space="0" w:color="000000"/>
              <w:right w:val="single" w:sz="4" w:space="0" w:color="000000"/>
            </w:tcBorders>
          </w:tcPr>
          <w:p>
            <w:pPr>
              <w:pStyle w:val="TableParagraph"/>
              <w:spacing w:before="5"/>
              <w:ind w:left="8"/>
              <w:jc w:val="center"/>
              <w:rPr>
                <w:rFonts w:ascii="Calibri"/>
                <w:sz w:val="19"/>
              </w:rPr>
            </w:pPr>
            <w:r>
              <w:rPr>
                <w:rFonts w:ascii="Calibri"/>
                <w:w w:val="58"/>
                <w:sz w:val="19"/>
              </w:rPr>
              <w:t>2</w:t>
            </w:r>
          </w:p>
        </w:tc>
        <w:tc>
          <w:tcPr>
            <w:tcW w:w="1290" w:type="dxa"/>
            <w:gridSpan w:val="2"/>
            <w:tcBorders>
              <w:left w:val="single" w:sz="4" w:space="0" w:color="000000"/>
              <w:right w:val="single" w:sz="4" w:space="0" w:color="000000"/>
            </w:tcBorders>
          </w:tcPr>
          <w:p>
            <w:pPr>
              <w:pStyle w:val="TableParagraph"/>
              <w:spacing w:before="5"/>
              <w:ind w:left="7"/>
              <w:jc w:val="center"/>
              <w:rPr>
                <w:rFonts w:ascii="Calibri"/>
                <w:sz w:val="19"/>
              </w:rPr>
            </w:pPr>
            <w:r>
              <w:rPr>
                <w:rFonts w:ascii="Calibri"/>
                <w:w w:val="58"/>
                <w:sz w:val="19"/>
              </w:rPr>
              <w:t>3</w:t>
            </w:r>
          </w:p>
        </w:tc>
        <w:tc>
          <w:tcPr>
            <w:tcW w:w="1290" w:type="dxa"/>
            <w:gridSpan w:val="2"/>
            <w:tcBorders>
              <w:left w:val="single" w:sz="4" w:space="0" w:color="000000"/>
              <w:right w:val="single" w:sz="4" w:space="0" w:color="000000"/>
            </w:tcBorders>
          </w:tcPr>
          <w:p>
            <w:pPr>
              <w:pStyle w:val="TableParagraph"/>
              <w:spacing w:before="5"/>
              <w:ind w:left="8"/>
              <w:jc w:val="center"/>
              <w:rPr>
                <w:rFonts w:ascii="Calibri"/>
                <w:sz w:val="19"/>
              </w:rPr>
            </w:pPr>
            <w:r>
              <w:rPr>
                <w:rFonts w:ascii="Calibri"/>
                <w:w w:val="58"/>
                <w:sz w:val="19"/>
              </w:rPr>
              <w:t>4</w:t>
            </w:r>
          </w:p>
        </w:tc>
        <w:tc>
          <w:tcPr>
            <w:tcW w:w="1290" w:type="dxa"/>
            <w:gridSpan w:val="2"/>
            <w:tcBorders>
              <w:left w:val="single" w:sz="4" w:space="0" w:color="000000"/>
              <w:right w:val="single" w:sz="4" w:space="0" w:color="000000"/>
            </w:tcBorders>
          </w:tcPr>
          <w:p>
            <w:pPr>
              <w:pStyle w:val="TableParagraph"/>
              <w:spacing w:before="5"/>
              <w:ind w:left="7"/>
              <w:jc w:val="center"/>
              <w:rPr>
                <w:rFonts w:ascii="Calibri"/>
                <w:sz w:val="19"/>
              </w:rPr>
            </w:pPr>
            <w:r>
              <w:rPr>
                <w:rFonts w:ascii="Calibri"/>
                <w:w w:val="58"/>
                <w:sz w:val="19"/>
              </w:rPr>
              <w:t>5</w:t>
            </w:r>
          </w:p>
        </w:tc>
        <w:tc>
          <w:tcPr>
            <w:tcW w:w="1290" w:type="dxa"/>
            <w:gridSpan w:val="2"/>
            <w:tcBorders>
              <w:left w:val="single" w:sz="4" w:space="0" w:color="000000"/>
              <w:right w:val="single" w:sz="4" w:space="0" w:color="000000"/>
            </w:tcBorders>
          </w:tcPr>
          <w:p>
            <w:pPr>
              <w:pStyle w:val="TableParagraph"/>
              <w:spacing w:before="5"/>
              <w:ind w:left="8"/>
              <w:jc w:val="center"/>
              <w:rPr>
                <w:rFonts w:ascii="Calibri"/>
                <w:sz w:val="19"/>
              </w:rPr>
            </w:pPr>
            <w:r>
              <w:rPr>
                <w:rFonts w:ascii="Calibri"/>
                <w:w w:val="58"/>
                <w:sz w:val="19"/>
              </w:rPr>
              <w:t>6</w:t>
            </w:r>
          </w:p>
        </w:tc>
        <w:tc>
          <w:tcPr>
            <w:tcW w:w="645" w:type="dxa"/>
            <w:tcBorders>
              <w:left w:val="single" w:sz="4" w:space="0" w:color="000000"/>
              <w:right w:val="single" w:sz="4" w:space="0" w:color="000000"/>
            </w:tcBorders>
          </w:tcPr>
          <w:p>
            <w:pPr/>
          </w:p>
        </w:tc>
      </w:tr>
      <w:tr>
        <w:trPr>
          <w:trHeight w:val="259" w:hRule="exact"/>
        </w:trPr>
        <w:tc>
          <w:tcPr>
            <w:tcW w:w="645" w:type="dxa"/>
            <w:vMerge/>
            <w:tcBorders>
              <w:left w:val="single" w:sz="4" w:space="0" w:color="000000"/>
              <w:right w:val="single" w:sz="4" w:space="0" w:color="000000"/>
            </w:tcBorders>
          </w:tcPr>
          <w:p>
            <w:pPr/>
          </w:p>
        </w:tc>
        <w:tc>
          <w:tcPr>
            <w:tcW w:w="645" w:type="dxa"/>
            <w:tcBorders>
              <w:left w:val="single" w:sz="4" w:space="0" w:color="000000"/>
              <w:right w:val="single" w:sz="4" w:space="0" w:color="000000"/>
            </w:tcBorders>
          </w:tcPr>
          <w:p>
            <w:pPr>
              <w:pStyle w:val="TableParagraph"/>
              <w:spacing w:before="5"/>
              <w:ind w:left="178" w:right="171"/>
              <w:jc w:val="center"/>
              <w:rPr>
                <w:rFonts w:ascii="Calibri"/>
                <w:sz w:val="19"/>
              </w:rPr>
            </w:pPr>
            <w:r>
              <w:rPr>
                <w:rFonts w:ascii="Calibri"/>
                <w:w w:val="70"/>
                <w:sz w:val="19"/>
              </w:rPr>
              <w:t>num</w:t>
            </w:r>
          </w:p>
        </w:tc>
        <w:tc>
          <w:tcPr>
            <w:tcW w:w="645" w:type="dxa"/>
            <w:tcBorders>
              <w:left w:val="single" w:sz="4" w:space="0" w:color="000000"/>
              <w:right w:val="single" w:sz="4" w:space="0" w:color="000000"/>
            </w:tcBorders>
          </w:tcPr>
          <w:p>
            <w:pPr>
              <w:pStyle w:val="TableParagraph"/>
              <w:spacing w:before="5"/>
              <w:ind w:right="272"/>
              <w:jc w:val="right"/>
              <w:rPr>
                <w:rFonts w:ascii="Calibri"/>
                <w:sz w:val="19"/>
              </w:rPr>
            </w:pPr>
            <w:r>
              <w:rPr>
                <w:rFonts w:ascii="Calibri"/>
                <w:w w:val="58"/>
                <w:sz w:val="19"/>
              </w:rPr>
              <w:t>%</w:t>
            </w:r>
          </w:p>
        </w:tc>
        <w:tc>
          <w:tcPr>
            <w:tcW w:w="645" w:type="dxa"/>
            <w:tcBorders>
              <w:left w:val="single" w:sz="4" w:space="0" w:color="000000"/>
              <w:right w:val="single" w:sz="4" w:space="0" w:color="000000"/>
            </w:tcBorders>
          </w:tcPr>
          <w:p>
            <w:pPr>
              <w:pStyle w:val="TableParagraph"/>
              <w:spacing w:before="5"/>
              <w:ind w:right="210"/>
              <w:jc w:val="right"/>
              <w:rPr>
                <w:rFonts w:ascii="Calibri"/>
                <w:sz w:val="19"/>
              </w:rPr>
            </w:pPr>
            <w:r>
              <w:rPr>
                <w:rFonts w:ascii="Calibri"/>
                <w:w w:val="55"/>
                <w:sz w:val="19"/>
              </w:rPr>
              <w:t>num</w:t>
            </w:r>
          </w:p>
        </w:tc>
        <w:tc>
          <w:tcPr>
            <w:tcW w:w="645" w:type="dxa"/>
            <w:tcBorders>
              <w:left w:val="single" w:sz="4" w:space="0" w:color="000000"/>
              <w:right w:val="single" w:sz="4" w:space="0" w:color="000000"/>
            </w:tcBorders>
          </w:tcPr>
          <w:p>
            <w:pPr>
              <w:pStyle w:val="TableParagraph"/>
              <w:spacing w:before="5"/>
              <w:ind w:left="282"/>
              <w:rPr>
                <w:rFonts w:ascii="Calibri"/>
                <w:sz w:val="19"/>
              </w:rPr>
            </w:pPr>
            <w:r>
              <w:rPr>
                <w:rFonts w:ascii="Calibri"/>
                <w:w w:val="58"/>
                <w:sz w:val="19"/>
              </w:rPr>
              <w:t>%</w:t>
            </w:r>
          </w:p>
        </w:tc>
        <w:tc>
          <w:tcPr>
            <w:tcW w:w="645" w:type="dxa"/>
            <w:tcBorders>
              <w:left w:val="single" w:sz="4" w:space="0" w:color="000000"/>
              <w:right w:val="single" w:sz="4" w:space="0" w:color="000000"/>
            </w:tcBorders>
          </w:tcPr>
          <w:p>
            <w:pPr>
              <w:pStyle w:val="TableParagraph"/>
              <w:spacing w:before="5"/>
              <w:ind w:right="210"/>
              <w:jc w:val="right"/>
              <w:rPr>
                <w:rFonts w:ascii="Calibri"/>
                <w:sz w:val="19"/>
              </w:rPr>
            </w:pPr>
            <w:r>
              <w:rPr>
                <w:rFonts w:ascii="Calibri"/>
                <w:w w:val="55"/>
                <w:sz w:val="19"/>
              </w:rPr>
              <w:t>num</w:t>
            </w:r>
          </w:p>
        </w:tc>
        <w:tc>
          <w:tcPr>
            <w:tcW w:w="645" w:type="dxa"/>
            <w:tcBorders>
              <w:left w:val="single" w:sz="4" w:space="0" w:color="000000"/>
              <w:right w:val="single" w:sz="4" w:space="0" w:color="000000"/>
            </w:tcBorders>
          </w:tcPr>
          <w:p>
            <w:pPr>
              <w:pStyle w:val="TableParagraph"/>
              <w:spacing w:before="5"/>
              <w:ind w:left="282"/>
              <w:rPr>
                <w:rFonts w:ascii="Calibri"/>
                <w:sz w:val="19"/>
              </w:rPr>
            </w:pPr>
            <w:r>
              <w:rPr>
                <w:rFonts w:ascii="Calibri"/>
                <w:w w:val="58"/>
                <w:sz w:val="19"/>
              </w:rPr>
              <w:t>%</w:t>
            </w:r>
          </w:p>
        </w:tc>
        <w:tc>
          <w:tcPr>
            <w:tcW w:w="645" w:type="dxa"/>
            <w:tcBorders>
              <w:left w:val="single" w:sz="4" w:space="0" w:color="000000"/>
              <w:right w:val="single" w:sz="4" w:space="0" w:color="000000"/>
            </w:tcBorders>
          </w:tcPr>
          <w:p>
            <w:pPr>
              <w:pStyle w:val="TableParagraph"/>
              <w:spacing w:before="5"/>
              <w:ind w:left="178" w:right="171"/>
              <w:jc w:val="center"/>
              <w:rPr>
                <w:rFonts w:ascii="Calibri"/>
                <w:sz w:val="19"/>
              </w:rPr>
            </w:pPr>
            <w:r>
              <w:rPr>
                <w:rFonts w:ascii="Calibri"/>
                <w:w w:val="70"/>
                <w:sz w:val="19"/>
              </w:rPr>
              <w:t>num</w:t>
            </w:r>
          </w:p>
        </w:tc>
        <w:tc>
          <w:tcPr>
            <w:tcW w:w="645" w:type="dxa"/>
            <w:tcBorders>
              <w:left w:val="single" w:sz="4" w:space="0" w:color="000000"/>
              <w:right w:val="single" w:sz="4" w:space="0" w:color="000000"/>
            </w:tcBorders>
          </w:tcPr>
          <w:p>
            <w:pPr>
              <w:pStyle w:val="TableParagraph"/>
              <w:spacing w:before="5"/>
              <w:ind w:left="282"/>
              <w:rPr>
                <w:rFonts w:ascii="Calibri"/>
                <w:sz w:val="19"/>
              </w:rPr>
            </w:pPr>
            <w:r>
              <w:rPr>
                <w:rFonts w:ascii="Calibri"/>
                <w:w w:val="58"/>
                <w:sz w:val="19"/>
              </w:rPr>
              <w:t>%</w:t>
            </w:r>
          </w:p>
        </w:tc>
        <w:tc>
          <w:tcPr>
            <w:tcW w:w="645" w:type="dxa"/>
            <w:tcBorders>
              <w:left w:val="single" w:sz="4" w:space="0" w:color="000000"/>
              <w:right w:val="single" w:sz="4" w:space="0" w:color="000000"/>
            </w:tcBorders>
          </w:tcPr>
          <w:p>
            <w:pPr>
              <w:pStyle w:val="TableParagraph"/>
              <w:spacing w:before="5"/>
              <w:ind w:left="178" w:right="171"/>
              <w:jc w:val="center"/>
              <w:rPr>
                <w:rFonts w:ascii="Calibri"/>
                <w:sz w:val="19"/>
              </w:rPr>
            </w:pPr>
            <w:r>
              <w:rPr>
                <w:rFonts w:ascii="Calibri"/>
                <w:w w:val="70"/>
                <w:sz w:val="19"/>
              </w:rPr>
              <w:t>num</w:t>
            </w:r>
          </w:p>
        </w:tc>
        <w:tc>
          <w:tcPr>
            <w:tcW w:w="645" w:type="dxa"/>
            <w:tcBorders>
              <w:left w:val="single" w:sz="4" w:space="0" w:color="000000"/>
              <w:right w:val="single" w:sz="4" w:space="0" w:color="000000"/>
            </w:tcBorders>
          </w:tcPr>
          <w:p>
            <w:pPr>
              <w:pStyle w:val="TableParagraph"/>
              <w:spacing w:before="5"/>
              <w:ind w:left="282"/>
              <w:rPr>
                <w:rFonts w:ascii="Calibri"/>
                <w:sz w:val="19"/>
              </w:rPr>
            </w:pPr>
            <w:r>
              <w:rPr>
                <w:rFonts w:ascii="Calibri"/>
                <w:w w:val="58"/>
                <w:sz w:val="19"/>
              </w:rPr>
              <w:t>%</w:t>
            </w:r>
          </w:p>
        </w:tc>
        <w:tc>
          <w:tcPr>
            <w:tcW w:w="645" w:type="dxa"/>
            <w:tcBorders>
              <w:left w:val="single" w:sz="4" w:space="0" w:color="000000"/>
              <w:right w:val="single" w:sz="4" w:space="0" w:color="000000"/>
            </w:tcBorders>
          </w:tcPr>
          <w:p>
            <w:pPr>
              <w:pStyle w:val="TableParagraph"/>
              <w:spacing w:before="5"/>
              <w:ind w:left="178" w:right="171"/>
              <w:jc w:val="center"/>
              <w:rPr>
                <w:rFonts w:ascii="Calibri"/>
                <w:sz w:val="19"/>
              </w:rPr>
            </w:pPr>
            <w:r>
              <w:rPr>
                <w:rFonts w:ascii="Calibri"/>
                <w:w w:val="70"/>
                <w:sz w:val="19"/>
              </w:rPr>
              <w:t>num</w:t>
            </w:r>
          </w:p>
        </w:tc>
        <w:tc>
          <w:tcPr>
            <w:tcW w:w="645" w:type="dxa"/>
            <w:tcBorders>
              <w:left w:val="single" w:sz="4" w:space="0" w:color="000000"/>
              <w:right w:val="single" w:sz="4" w:space="0" w:color="000000"/>
            </w:tcBorders>
          </w:tcPr>
          <w:p>
            <w:pPr>
              <w:pStyle w:val="TableParagraph"/>
              <w:spacing w:before="5"/>
              <w:ind w:left="8"/>
              <w:jc w:val="center"/>
              <w:rPr>
                <w:rFonts w:ascii="Calibri"/>
                <w:sz w:val="19"/>
              </w:rPr>
            </w:pPr>
            <w:r>
              <w:rPr>
                <w:rFonts w:ascii="Calibri"/>
                <w:w w:val="58"/>
                <w:sz w:val="19"/>
              </w:rPr>
              <w:t>%</w:t>
            </w:r>
          </w:p>
        </w:tc>
        <w:tc>
          <w:tcPr>
            <w:tcW w:w="645" w:type="dxa"/>
            <w:tcBorders>
              <w:left w:val="single" w:sz="4" w:space="0" w:color="000000"/>
              <w:right w:val="single" w:sz="4" w:space="0" w:color="000000"/>
            </w:tcBorders>
          </w:tcPr>
          <w:p>
            <w:pPr>
              <w:pStyle w:val="TableParagraph"/>
              <w:spacing w:before="5"/>
              <w:ind w:left="164" w:right="177"/>
              <w:jc w:val="center"/>
              <w:rPr>
                <w:rFonts w:ascii="Calibri"/>
                <w:sz w:val="19"/>
              </w:rPr>
            </w:pPr>
            <w:r>
              <w:rPr>
                <w:rFonts w:ascii="Calibri"/>
                <w:w w:val="70"/>
                <w:sz w:val="19"/>
              </w:rPr>
              <w:t>total</w:t>
            </w:r>
          </w:p>
        </w:tc>
      </w:tr>
      <w:tr>
        <w:trPr>
          <w:trHeight w:val="259" w:hRule="exact"/>
        </w:trPr>
        <w:tc>
          <w:tcPr>
            <w:tcW w:w="645" w:type="dxa"/>
            <w:tcBorders>
              <w:left w:val="single" w:sz="4" w:space="0" w:color="000000"/>
              <w:right w:val="single" w:sz="4" w:space="0" w:color="000000"/>
            </w:tcBorders>
          </w:tcPr>
          <w:p>
            <w:pPr>
              <w:pStyle w:val="TableParagraph"/>
              <w:spacing w:before="5"/>
              <w:ind w:right="283"/>
              <w:jc w:val="right"/>
              <w:rPr>
                <w:rFonts w:ascii="Calibri"/>
                <w:sz w:val="19"/>
              </w:rPr>
            </w:pPr>
            <w:r>
              <w:rPr>
                <w:rFonts w:ascii="Calibri"/>
                <w:w w:val="58"/>
                <w:sz w:val="19"/>
              </w:rPr>
              <w:t>1</w:t>
            </w:r>
          </w:p>
        </w:tc>
        <w:tc>
          <w:tcPr>
            <w:tcW w:w="645" w:type="dxa"/>
            <w:tcBorders>
              <w:left w:val="single" w:sz="4" w:space="0" w:color="000000"/>
              <w:right w:val="single" w:sz="4" w:space="0" w:color="000000"/>
            </w:tcBorders>
          </w:tcPr>
          <w:p>
            <w:pPr>
              <w:pStyle w:val="TableParagraph"/>
              <w:spacing w:before="5"/>
              <w:ind w:left="178" w:right="170"/>
              <w:jc w:val="center"/>
              <w:rPr>
                <w:rFonts w:ascii="Calibri"/>
                <w:sz w:val="19"/>
              </w:rPr>
            </w:pPr>
            <w:r>
              <w:rPr>
                <w:rFonts w:ascii="Calibri"/>
                <w:w w:val="70"/>
                <w:sz w:val="19"/>
              </w:rPr>
              <w:t>70</w:t>
            </w:r>
          </w:p>
        </w:tc>
        <w:tc>
          <w:tcPr>
            <w:tcW w:w="645" w:type="dxa"/>
            <w:tcBorders>
              <w:left w:val="single" w:sz="4" w:space="0" w:color="000000"/>
              <w:right w:val="single" w:sz="4" w:space="0" w:color="000000"/>
            </w:tcBorders>
          </w:tcPr>
          <w:p>
            <w:pPr>
              <w:pStyle w:val="TableParagraph"/>
              <w:spacing w:before="5"/>
              <w:ind w:right="256"/>
              <w:jc w:val="right"/>
              <w:rPr>
                <w:rFonts w:ascii="Calibri"/>
                <w:sz w:val="19"/>
              </w:rPr>
            </w:pPr>
            <w:r>
              <w:rPr>
                <w:rFonts w:ascii="Calibri"/>
                <w:w w:val="55"/>
                <w:sz w:val="19"/>
              </w:rPr>
              <w:t>41</w:t>
            </w:r>
          </w:p>
        </w:tc>
        <w:tc>
          <w:tcPr>
            <w:tcW w:w="645" w:type="dxa"/>
            <w:tcBorders>
              <w:left w:val="single" w:sz="4" w:space="0" w:color="000000"/>
              <w:right w:val="single" w:sz="4" w:space="0" w:color="000000"/>
            </w:tcBorders>
          </w:tcPr>
          <w:p>
            <w:pPr>
              <w:pStyle w:val="TableParagraph"/>
              <w:spacing w:before="5"/>
              <w:ind w:right="255"/>
              <w:jc w:val="right"/>
              <w:rPr>
                <w:rFonts w:ascii="Calibri"/>
                <w:sz w:val="19"/>
              </w:rPr>
            </w:pPr>
            <w:r>
              <w:rPr>
                <w:rFonts w:ascii="Calibri"/>
                <w:w w:val="55"/>
                <w:sz w:val="19"/>
              </w:rPr>
              <w:t>35</w:t>
            </w:r>
          </w:p>
        </w:tc>
        <w:tc>
          <w:tcPr>
            <w:tcW w:w="645" w:type="dxa"/>
            <w:tcBorders>
              <w:left w:val="single" w:sz="4" w:space="0" w:color="000000"/>
              <w:right w:val="single" w:sz="4" w:space="0" w:color="000000"/>
            </w:tcBorders>
          </w:tcPr>
          <w:p>
            <w:pPr>
              <w:pStyle w:val="TableParagraph"/>
              <w:spacing w:before="5"/>
              <w:ind w:left="265"/>
              <w:rPr>
                <w:rFonts w:ascii="Calibri"/>
                <w:sz w:val="19"/>
              </w:rPr>
            </w:pPr>
            <w:r>
              <w:rPr>
                <w:rFonts w:ascii="Calibri"/>
                <w:w w:val="70"/>
                <w:sz w:val="19"/>
              </w:rPr>
              <w:t>21</w:t>
            </w:r>
          </w:p>
        </w:tc>
        <w:tc>
          <w:tcPr>
            <w:tcW w:w="645" w:type="dxa"/>
            <w:tcBorders>
              <w:left w:val="single" w:sz="4" w:space="0" w:color="000000"/>
              <w:right w:val="single" w:sz="4" w:space="0" w:color="000000"/>
            </w:tcBorders>
          </w:tcPr>
          <w:p>
            <w:pPr>
              <w:pStyle w:val="TableParagraph"/>
              <w:spacing w:before="5"/>
              <w:ind w:right="256"/>
              <w:jc w:val="right"/>
              <w:rPr>
                <w:rFonts w:ascii="Calibri"/>
                <w:sz w:val="19"/>
              </w:rPr>
            </w:pPr>
            <w:r>
              <w:rPr>
                <w:rFonts w:ascii="Calibri"/>
                <w:w w:val="55"/>
                <w:sz w:val="19"/>
              </w:rPr>
              <w:t>35</w:t>
            </w:r>
          </w:p>
        </w:tc>
        <w:tc>
          <w:tcPr>
            <w:tcW w:w="645" w:type="dxa"/>
            <w:tcBorders>
              <w:left w:val="single" w:sz="4" w:space="0" w:color="000000"/>
              <w:right w:val="single" w:sz="4" w:space="0" w:color="000000"/>
            </w:tcBorders>
          </w:tcPr>
          <w:p>
            <w:pPr>
              <w:pStyle w:val="TableParagraph"/>
              <w:spacing w:before="5"/>
              <w:ind w:left="265"/>
              <w:rPr>
                <w:rFonts w:ascii="Calibri"/>
                <w:sz w:val="19"/>
              </w:rPr>
            </w:pPr>
            <w:r>
              <w:rPr>
                <w:rFonts w:ascii="Calibri"/>
                <w:w w:val="70"/>
                <w:sz w:val="19"/>
              </w:rPr>
              <w:t>21</w:t>
            </w:r>
          </w:p>
        </w:tc>
        <w:tc>
          <w:tcPr>
            <w:tcW w:w="645" w:type="dxa"/>
            <w:tcBorders>
              <w:left w:val="single" w:sz="4" w:space="0" w:color="000000"/>
              <w:right w:val="single" w:sz="4" w:space="0" w:color="000000"/>
            </w:tcBorders>
          </w:tcPr>
          <w:p>
            <w:pPr>
              <w:pStyle w:val="TableParagraph"/>
              <w:spacing w:before="5"/>
              <w:ind w:left="178" w:right="170"/>
              <w:jc w:val="center"/>
              <w:rPr>
                <w:rFonts w:ascii="Calibri"/>
                <w:sz w:val="19"/>
              </w:rPr>
            </w:pPr>
            <w:r>
              <w:rPr>
                <w:rFonts w:ascii="Calibri"/>
                <w:w w:val="70"/>
                <w:sz w:val="19"/>
              </w:rPr>
              <w:t>25</w:t>
            </w:r>
          </w:p>
        </w:tc>
        <w:tc>
          <w:tcPr>
            <w:tcW w:w="645" w:type="dxa"/>
            <w:tcBorders>
              <w:left w:val="single" w:sz="4" w:space="0" w:color="000000"/>
              <w:right w:val="single" w:sz="4" w:space="0" w:color="000000"/>
            </w:tcBorders>
          </w:tcPr>
          <w:p>
            <w:pPr>
              <w:pStyle w:val="TableParagraph"/>
              <w:spacing w:before="5"/>
              <w:ind w:left="265"/>
              <w:rPr>
                <w:rFonts w:ascii="Calibri"/>
                <w:sz w:val="19"/>
              </w:rPr>
            </w:pPr>
            <w:r>
              <w:rPr>
                <w:rFonts w:ascii="Calibri"/>
                <w:w w:val="70"/>
                <w:sz w:val="19"/>
              </w:rPr>
              <w:t>15</w:t>
            </w:r>
          </w:p>
        </w:tc>
        <w:tc>
          <w:tcPr>
            <w:tcW w:w="645" w:type="dxa"/>
            <w:tcBorders>
              <w:left w:val="single" w:sz="4" w:space="0" w:color="000000"/>
              <w:right w:val="single" w:sz="4" w:space="0" w:color="000000"/>
            </w:tcBorders>
          </w:tcPr>
          <w:p>
            <w:pPr>
              <w:pStyle w:val="TableParagraph"/>
              <w:spacing w:before="5"/>
              <w:ind w:left="9"/>
              <w:jc w:val="center"/>
              <w:rPr>
                <w:rFonts w:ascii="Calibri"/>
                <w:sz w:val="19"/>
              </w:rPr>
            </w:pPr>
            <w:r>
              <w:rPr>
                <w:rFonts w:ascii="Calibri"/>
                <w:w w:val="58"/>
                <w:sz w:val="19"/>
              </w:rPr>
              <w:t>0</w:t>
            </w:r>
          </w:p>
        </w:tc>
        <w:tc>
          <w:tcPr>
            <w:tcW w:w="645" w:type="dxa"/>
            <w:tcBorders>
              <w:left w:val="single" w:sz="4" w:space="0" w:color="000000"/>
              <w:right w:val="single" w:sz="4" w:space="0" w:color="000000"/>
            </w:tcBorders>
          </w:tcPr>
          <w:p>
            <w:pPr>
              <w:pStyle w:val="TableParagraph"/>
              <w:spacing w:before="5"/>
              <w:ind w:left="294"/>
              <w:rPr>
                <w:rFonts w:ascii="Calibri"/>
                <w:sz w:val="19"/>
              </w:rPr>
            </w:pPr>
            <w:r>
              <w:rPr>
                <w:rFonts w:ascii="Calibri"/>
                <w:w w:val="58"/>
                <w:sz w:val="19"/>
              </w:rPr>
              <w:t>0</w:t>
            </w:r>
          </w:p>
        </w:tc>
        <w:tc>
          <w:tcPr>
            <w:tcW w:w="645" w:type="dxa"/>
            <w:tcBorders>
              <w:left w:val="single" w:sz="4" w:space="0" w:color="000000"/>
              <w:right w:val="single" w:sz="4" w:space="0" w:color="000000"/>
            </w:tcBorders>
          </w:tcPr>
          <w:p>
            <w:pPr>
              <w:pStyle w:val="TableParagraph"/>
              <w:spacing w:before="5"/>
              <w:ind w:left="9"/>
              <w:jc w:val="center"/>
              <w:rPr>
                <w:rFonts w:ascii="Calibri"/>
                <w:sz w:val="19"/>
              </w:rPr>
            </w:pPr>
            <w:r>
              <w:rPr>
                <w:rFonts w:ascii="Calibri"/>
                <w:w w:val="58"/>
                <w:sz w:val="19"/>
              </w:rPr>
              <w:t>5</w:t>
            </w:r>
          </w:p>
        </w:tc>
        <w:tc>
          <w:tcPr>
            <w:tcW w:w="645" w:type="dxa"/>
            <w:tcBorders>
              <w:left w:val="single" w:sz="4" w:space="0" w:color="000000"/>
              <w:right w:val="single" w:sz="4" w:space="0" w:color="000000"/>
            </w:tcBorders>
          </w:tcPr>
          <w:p>
            <w:pPr>
              <w:pStyle w:val="TableParagraph"/>
              <w:spacing w:before="5"/>
              <w:ind w:left="9"/>
              <w:jc w:val="center"/>
              <w:rPr>
                <w:rFonts w:ascii="Calibri"/>
                <w:sz w:val="19"/>
              </w:rPr>
            </w:pPr>
            <w:r>
              <w:rPr>
                <w:rFonts w:ascii="Calibri"/>
                <w:w w:val="58"/>
                <w:sz w:val="19"/>
              </w:rPr>
              <w:t>3</w:t>
            </w:r>
          </w:p>
        </w:tc>
        <w:tc>
          <w:tcPr>
            <w:tcW w:w="645" w:type="dxa"/>
            <w:tcBorders>
              <w:left w:val="single" w:sz="4" w:space="0" w:color="000000"/>
              <w:right w:val="single" w:sz="4" w:space="0" w:color="000000"/>
            </w:tcBorders>
          </w:tcPr>
          <w:p>
            <w:pPr>
              <w:pStyle w:val="TableParagraph"/>
              <w:spacing w:before="5"/>
              <w:ind w:left="164" w:right="155"/>
              <w:jc w:val="center"/>
              <w:rPr>
                <w:rFonts w:ascii="Calibri"/>
                <w:sz w:val="19"/>
              </w:rPr>
            </w:pPr>
            <w:r>
              <w:rPr>
                <w:rFonts w:ascii="Calibri"/>
                <w:w w:val="70"/>
                <w:sz w:val="19"/>
              </w:rPr>
              <w:t>170</w:t>
            </w:r>
          </w:p>
        </w:tc>
      </w:tr>
      <w:tr>
        <w:trPr>
          <w:trHeight w:val="259" w:hRule="exact"/>
        </w:trPr>
        <w:tc>
          <w:tcPr>
            <w:tcW w:w="645" w:type="dxa"/>
            <w:tcBorders>
              <w:left w:val="single" w:sz="4" w:space="0" w:color="000000"/>
              <w:right w:val="single" w:sz="4" w:space="0" w:color="000000"/>
            </w:tcBorders>
          </w:tcPr>
          <w:p>
            <w:pPr>
              <w:pStyle w:val="TableParagraph"/>
              <w:spacing w:before="5"/>
              <w:ind w:right="283"/>
              <w:jc w:val="right"/>
              <w:rPr>
                <w:rFonts w:ascii="Calibri"/>
                <w:sz w:val="19"/>
              </w:rPr>
            </w:pPr>
            <w:r>
              <w:rPr>
                <w:rFonts w:ascii="Calibri"/>
                <w:w w:val="58"/>
                <w:sz w:val="19"/>
              </w:rPr>
              <w:t>2</w:t>
            </w:r>
          </w:p>
        </w:tc>
        <w:tc>
          <w:tcPr>
            <w:tcW w:w="645" w:type="dxa"/>
            <w:tcBorders>
              <w:left w:val="single" w:sz="4" w:space="0" w:color="000000"/>
              <w:right w:val="single" w:sz="4" w:space="0" w:color="000000"/>
            </w:tcBorders>
          </w:tcPr>
          <w:p>
            <w:pPr>
              <w:pStyle w:val="TableParagraph"/>
              <w:spacing w:before="5"/>
              <w:ind w:left="178" w:right="170"/>
              <w:jc w:val="center"/>
              <w:rPr>
                <w:rFonts w:ascii="Calibri"/>
                <w:sz w:val="19"/>
              </w:rPr>
            </w:pPr>
            <w:r>
              <w:rPr>
                <w:rFonts w:ascii="Calibri"/>
                <w:w w:val="70"/>
                <w:sz w:val="19"/>
              </w:rPr>
              <w:t>95</w:t>
            </w:r>
          </w:p>
        </w:tc>
        <w:tc>
          <w:tcPr>
            <w:tcW w:w="645" w:type="dxa"/>
            <w:tcBorders>
              <w:left w:val="single" w:sz="4" w:space="0" w:color="000000"/>
              <w:right w:val="single" w:sz="4" w:space="0" w:color="000000"/>
            </w:tcBorders>
          </w:tcPr>
          <w:p>
            <w:pPr>
              <w:pStyle w:val="TableParagraph"/>
              <w:spacing w:before="5"/>
              <w:ind w:right="256"/>
              <w:jc w:val="right"/>
              <w:rPr>
                <w:rFonts w:ascii="Calibri"/>
                <w:sz w:val="19"/>
              </w:rPr>
            </w:pPr>
            <w:r>
              <w:rPr>
                <w:rFonts w:ascii="Calibri"/>
                <w:w w:val="55"/>
                <w:sz w:val="19"/>
              </w:rPr>
              <w:t>56</w:t>
            </w:r>
          </w:p>
        </w:tc>
        <w:tc>
          <w:tcPr>
            <w:tcW w:w="645" w:type="dxa"/>
            <w:tcBorders>
              <w:left w:val="single" w:sz="4" w:space="0" w:color="000000"/>
              <w:right w:val="single" w:sz="4" w:space="0" w:color="000000"/>
            </w:tcBorders>
          </w:tcPr>
          <w:p>
            <w:pPr>
              <w:pStyle w:val="TableParagraph"/>
              <w:spacing w:before="5"/>
              <w:ind w:right="255"/>
              <w:jc w:val="right"/>
              <w:rPr>
                <w:rFonts w:ascii="Calibri"/>
                <w:sz w:val="19"/>
              </w:rPr>
            </w:pPr>
            <w:r>
              <w:rPr>
                <w:rFonts w:ascii="Calibri"/>
                <w:w w:val="55"/>
                <w:sz w:val="19"/>
              </w:rPr>
              <w:t>35</w:t>
            </w:r>
          </w:p>
        </w:tc>
        <w:tc>
          <w:tcPr>
            <w:tcW w:w="645" w:type="dxa"/>
            <w:tcBorders>
              <w:left w:val="single" w:sz="4" w:space="0" w:color="000000"/>
              <w:right w:val="single" w:sz="4" w:space="0" w:color="000000"/>
            </w:tcBorders>
          </w:tcPr>
          <w:p>
            <w:pPr>
              <w:pStyle w:val="TableParagraph"/>
              <w:spacing w:before="5"/>
              <w:ind w:left="265"/>
              <w:rPr>
                <w:rFonts w:ascii="Calibri"/>
                <w:sz w:val="19"/>
              </w:rPr>
            </w:pPr>
            <w:r>
              <w:rPr>
                <w:rFonts w:ascii="Calibri"/>
                <w:w w:val="70"/>
                <w:sz w:val="19"/>
              </w:rPr>
              <w:t>21</w:t>
            </w:r>
          </w:p>
        </w:tc>
        <w:tc>
          <w:tcPr>
            <w:tcW w:w="645" w:type="dxa"/>
            <w:tcBorders>
              <w:left w:val="single" w:sz="4" w:space="0" w:color="000000"/>
              <w:right w:val="single" w:sz="4" w:space="0" w:color="000000"/>
            </w:tcBorders>
          </w:tcPr>
          <w:p>
            <w:pPr>
              <w:pStyle w:val="TableParagraph"/>
              <w:spacing w:before="5"/>
              <w:ind w:right="256"/>
              <w:jc w:val="right"/>
              <w:rPr>
                <w:rFonts w:ascii="Calibri"/>
                <w:sz w:val="19"/>
              </w:rPr>
            </w:pPr>
            <w:r>
              <w:rPr>
                <w:rFonts w:ascii="Calibri"/>
                <w:w w:val="55"/>
                <w:sz w:val="19"/>
              </w:rPr>
              <w:t>30</w:t>
            </w:r>
          </w:p>
        </w:tc>
        <w:tc>
          <w:tcPr>
            <w:tcW w:w="645" w:type="dxa"/>
            <w:tcBorders>
              <w:left w:val="single" w:sz="4" w:space="0" w:color="000000"/>
              <w:right w:val="single" w:sz="4" w:space="0" w:color="000000"/>
            </w:tcBorders>
          </w:tcPr>
          <w:p>
            <w:pPr>
              <w:pStyle w:val="TableParagraph"/>
              <w:spacing w:before="5"/>
              <w:ind w:left="265"/>
              <w:rPr>
                <w:rFonts w:ascii="Calibri"/>
                <w:sz w:val="19"/>
              </w:rPr>
            </w:pPr>
            <w:r>
              <w:rPr>
                <w:rFonts w:ascii="Calibri"/>
                <w:w w:val="70"/>
                <w:sz w:val="19"/>
              </w:rPr>
              <w:t>18</w:t>
            </w:r>
          </w:p>
        </w:tc>
        <w:tc>
          <w:tcPr>
            <w:tcW w:w="645" w:type="dxa"/>
            <w:tcBorders>
              <w:left w:val="single" w:sz="4" w:space="0" w:color="000000"/>
              <w:right w:val="single" w:sz="4" w:space="0" w:color="000000"/>
            </w:tcBorders>
          </w:tcPr>
          <w:p>
            <w:pPr>
              <w:pStyle w:val="TableParagraph"/>
              <w:spacing w:before="5"/>
              <w:ind w:left="9"/>
              <w:jc w:val="center"/>
              <w:rPr>
                <w:rFonts w:ascii="Calibri"/>
                <w:sz w:val="19"/>
              </w:rPr>
            </w:pPr>
            <w:r>
              <w:rPr>
                <w:rFonts w:ascii="Calibri"/>
                <w:w w:val="58"/>
                <w:sz w:val="19"/>
              </w:rPr>
              <w:t>0</w:t>
            </w:r>
          </w:p>
        </w:tc>
        <w:tc>
          <w:tcPr>
            <w:tcW w:w="645" w:type="dxa"/>
            <w:tcBorders>
              <w:left w:val="single" w:sz="4" w:space="0" w:color="000000"/>
              <w:right w:val="single" w:sz="4" w:space="0" w:color="000000"/>
            </w:tcBorders>
          </w:tcPr>
          <w:p>
            <w:pPr>
              <w:pStyle w:val="TableParagraph"/>
              <w:spacing w:before="5"/>
              <w:ind w:left="294"/>
              <w:rPr>
                <w:rFonts w:ascii="Calibri"/>
                <w:sz w:val="19"/>
              </w:rPr>
            </w:pPr>
            <w:r>
              <w:rPr>
                <w:rFonts w:ascii="Calibri"/>
                <w:w w:val="58"/>
                <w:sz w:val="19"/>
              </w:rPr>
              <w:t>0</w:t>
            </w:r>
          </w:p>
        </w:tc>
        <w:tc>
          <w:tcPr>
            <w:tcW w:w="645" w:type="dxa"/>
            <w:tcBorders>
              <w:left w:val="single" w:sz="4" w:space="0" w:color="000000"/>
              <w:right w:val="single" w:sz="4" w:space="0" w:color="000000"/>
            </w:tcBorders>
          </w:tcPr>
          <w:p>
            <w:pPr>
              <w:pStyle w:val="TableParagraph"/>
              <w:spacing w:before="5"/>
              <w:ind w:left="9"/>
              <w:jc w:val="center"/>
              <w:rPr>
                <w:rFonts w:ascii="Calibri"/>
                <w:sz w:val="19"/>
              </w:rPr>
            </w:pPr>
            <w:r>
              <w:rPr>
                <w:rFonts w:ascii="Calibri"/>
                <w:w w:val="58"/>
                <w:sz w:val="19"/>
              </w:rPr>
              <w:t>5</w:t>
            </w:r>
          </w:p>
        </w:tc>
        <w:tc>
          <w:tcPr>
            <w:tcW w:w="645" w:type="dxa"/>
            <w:tcBorders>
              <w:left w:val="single" w:sz="4" w:space="0" w:color="000000"/>
              <w:right w:val="single" w:sz="4" w:space="0" w:color="000000"/>
            </w:tcBorders>
          </w:tcPr>
          <w:p>
            <w:pPr>
              <w:pStyle w:val="TableParagraph"/>
              <w:spacing w:before="5"/>
              <w:ind w:left="294"/>
              <w:rPr>
                <w:rFonts w:ascii="Calibri"/>
                <w:sz w:val="19"/>
              </w:rPr>
            </w:pPr>
            <w:r>
              <w:rPr>
                <w:rFonts w:ascii="Calibri"/>
                <w:w w:val="58"/>
                <w:sz w:val="19"/>
              </w:rPr>
              <w:t>3</w:t>
            </w:r>
          </w:p>
        </w:tc>
        <w:tc>
          <w:tcPr>
            <w:tcW w:w="645" w:type="dxa"/>
            <w:tcBorders>
              <w:left w:val="single" w:sz="4" w:space="0" w:color="000000"/>
              <w:right w:val="single" w:sz="4" w:space="0" w:color="000000"/>
            </w:tcBorders>
          </w:tcPr>
          <w:p>
            <w:pPr>
              <w:pStyle w:val="TableParagraph"/>
              <w:spacing w:before="5"/>
              <w:ind w:left="9"/>
              <w:jc w:val="center"/>
              <w:rPr>
                <w:rFonts w:ascii="Calibri"/>
                <w:sz w:val="19"/>
              </w:rPr>
            </w:pPr>
            <w:r>
              <w:rPr>
                <w:rFonts w:ascii="Calibri"/>
                <w:w w:val="58"/>
                <w:sz w:val="19"/>
              </w:rPr>
              <w:t>5</w:t>
            </w:r>
          </w:p>
        </w:tc>
        <w:tc>
          <w:tcPr>
            <w:tcW w:w="645" w:type="dxa"/>
            <w:tcBorders>
              <w:left w:val="single" w:sz="4" w:space="0" w:color="000000"/>
              <w:right w:val="single" w:sz="4" w:space="0" w:color="000000"/>
            </w:tcBorders>
          </w:tcPr>
          <w:p>
            <w:pPr>
              <w:pStyle w:val="TableParagraph"/>
              <w:spacing w:before="5"/>
              <w:ind w:left="9"/>
              <w:jc w:val="center"/>
              <w:rPr>
                <w:rFonts w:ascii="Calibri"/>
                <w:sz w:val="19"/>
              </w:rPr>
            </w:pPr>
            <w:r>
              <w:rPr>
                <w:rFonts w:ascii="Calibri"/>
                <w:w w:val="58"/>
                <w:sz w:val="19"/>
              </w:rPr>
              <w:t>3</w:t>
            </w:r>
          </w:p>
        </w:tc>
        <w:tc>
          <w:tcPr>
            <w:tcW w:w="645" w:type="dxa"/>
            <w:tcBorders>
              <w:left w:val="single" w:sz="4" w:space="0" w:color="000000"/>
              <w:right w:val="single" w:sz="4" w:space="0" w:color="000000"/>
            </w:tcBorders>
          </w:tcPr>
          <w:p>
            <w:pPr>
              <w:pStyle w:val="TableParagraph"/>
              <w:spacing w:before="5"/>
              <w:ind w:left="164" w:right="155"/>
              <w:jc w:val="center"/>
              <w:rPr>
                <w:rFonts w:ascii="Calibri"/>
                <w:sz w:val="19"/>
              </w:rPr>
            </w:pPr>
            <w:r>
              <w:rPr>
                <w:rFonts w:ascii="Calibri"/>
                <w:w w:val="70"/>
                <w:sz w:val="19"/>
              </w:rPr>
              <w:t>170</w:t>
            </w:r>
          </w:p>
        </w:tc>
      </w:tr>
      <w:tr>
        <w:trPr>
          <w:trHeight w:val="259" w:hRule="exact"/>
        </w:trPr>
        <w:tc>
          <w:tcPr>
            <w:tcW w:w="645" w:type="dxa"/>
            <w:tcBorders>
              <w:left w:val="single" w:sz="4" w:space="0" w:color="000000"/>
              <w:right w:val="single" w:sz="4" w:space="0" w:color="000000"/>
            </w:tcBorders>
          </w:tcPr>
          <w:p>
            <w:pPr>
              <w:pStyle w:val="TableParagraph"/>
              <w:spacing w:before="5"/>
              <w:ind w:right="283"/>
              <w:jc w:val="right"/>
              <w:rPr>
                <w:rFonts w:ascii="Calibri"/>
                <w:sz w:val="19"/>
              </w:rPr>
            </w:pPr>
            <w:r>
              <w:rPr>
                <w:rFonts w:ascii="Calibri"/>
                <w:w w:val="58"/>
                <w:sz w:val="19"/>
              </w:rPr>
              <w:t>3</w:t>
            </w:r>
          </w:p>
        </w:tc>
        <w:tc>
          <w:tcPr>
            <w:tcW w:w="645" w:type="dxa"/>
            <w:tcBorders>
              <w:left w:val="single" w:sz="4" w:space="0" w:color="000000"/>
              <w:right w:val="single" w:sz="4" w:space="0" w:color="000000"/>
            </w:tcBorders>
          </w:tcPr>
          <w:p>
            <w:pPr>
              <w:pStyle w:val="TableParagraph"/>
              <w:spacing w:before="5"/>
              <w:ind w:left="178" w:right="170"/>
              <w:jc w:val="center"/>
              <w:rPr>
                <w:rFonts w:ascii="Calibri"/>
                <w:sz w:val="19"/>
              </w:rPr>
            </w:pPr>
            <w:r>
              <w:rPr>
                <w:rFonts w:ascii="Calibri"/>
                <w:w w:val="70"/>
                <w:sz w:val="19"/>
              </w:rPr>
              <w:t>95</w:t>
            </w:r>
          </w:p>
        </w:tc>
        <w:tc>
          <w:tcPr>
            <w:tcW w:w="645" w:type="dxa"/>
            <w:tcBorders>
              <w:left w:val="single" w:sz="4" w:space="0" w:color="000000"/>
              <w:right w:val="single" w:sz="4" w:space="0" w:color="000000"/>
            </w:tcBorders>
          </w:tcPr>
          <w:p>
            <w:pPr>
              <w:pStyle w:val="TableParagraph"/>
              <w:spacing w:before="5"/>
              <w:ind w:right="256"/>
              <w:jc w:val="right"/>
              <w:rPr>
                <w:rFonts w:ascii="Calibri"/>
                <w:sz w:val="19"/>
              </w:rPr>
            </w:pPr>
            <w:r>
              <w:rPr>
                <w:rFonts w:ascii="Calibri"/>
                <w:w w:val="55"/>
                <w:sz w:val="19"/>
              </w:rPr>
              <w:t>56</w:t>
            </w:r>
          </w:p>
        </w:tc>
        <w:tc>
          <w:tcPr>
            <w:tcW w:w="645" w:type="dxa"/>
            <w:tcBorders>
              <w:left w:val="single" w:sz="4" w:space="0" w:color="000000"/>
              <w:right w:val="single" w:sz="4" w:space="0" w:color="000000"/>
            </w:tcBorders>
          </w:tcPr>
          <w:p>
            <w:pPr>
              <w:pStyle w:val="TableParagraph"/>
              <w:spacing w:before="5"/>
              <w:ind w:right="255"/>
              <w:jc w:val="right"/>
              <w:rPr>
                <w:rFonts w:ascii="Calibri"/>
                <w:sz w:val="19"/>
              </w:rPr>
            </w:pPr>
            <w:r>
              <w:rPr>
                <w:rFonts w:ascii="Calibri"/>
                <w:w w:val="55"/>
                <w:sz w:val="19"/>
              </w:rPr>
              <w:t>35</w:t>
            </w:r>
          </w:p>
        </w:tc>
        <w:tc>
          <w:tcPr>
            <w:tcW w:w="645" w:type="dxa"/>
            <w:tcBorders>
              <w:left w:val="single" w:sz="4" w:space="0" w:color="000000"/>
              <w:right w:val="single" w:sz="4" w:space="0" w:color="000000"/>
            </w:tcBorders>
          </w:tcPr>
          <w:p>
            <w:pPr>
              <w:pStyle w:val="TableParagraph"/>
              <w:spacing w:before="5"/>
              <w:ind w:left="265"/>
              <w:rPr>
                <w:rFonts w:ascii="Calibri"/>
                <w:sz w:val="19"/>
              </w:rPr>
            </w:pPr>
            <w:r>
              <w:rPr>
                <w:rFonts w:ascii="Calibri"/>
                <w:w w:val="70"/>
                <w:sz w:val="19"/>
              </w:rPr>
              <w:t>21</w:t>
            </w:r>
          </w:p>
        </w:tc>
        <w:tc>
          <w:tcPr>
            <w:tcW w:w="645" w:type="dxa"/>
            <w:tcBorders>
              <w:left w:val="single" w:sz="4" w:space="0" w:color="000000"/>
              <w:right w:val="single" w:sz="4" w:space="0" w:color="000000"/>
            </w:tcBorders>
          </w:tcPr>
          <w:p>
            <w:pPr>
              <w:pStyle w:val="TableParagraph"/>
              <w:spacing w:before="5"/>
              <w:ind w:right="256"/>
              <w:jc w:val="right"/>
              <w:rPr>
                <w:rFonts w:ascii="Calibri"/>
                <w:sz w:val="19"/>
              </w:rPr>
            </w:pPr>
            <w:r>
              <w:rPr>
                <w:rFonts w:ascii="Calibri"/>
                <w:w w:val="55"/>
                <w:sz w:val="19"/>
              </w:rPr>
              <w:t>30</w:t>
            </w:r>
          </w:p>
        </w:tc>
        <w:tc>
          <w:tcPr>
            <w:tcW w:w="645" w:type="dxa"/>
            <w:tcBorders>
              <w:left w:val="single" w:sz="4" w:space="0" w:color="000000"/>
              <w:right w:val="single" w:sz="4" w:space="0" w:color="000000"/>
            </w:tcBorders>
          </w:tcPr>
          <w:p>
            <w:pPr>
              <w:pStyle w:val="TableParagraph"/>
              <w:spacing w:before="5"/>
              <w:ind w:left="265"/>
              <w:rPr>
                <w:rFonts w:ascii="Calibri"/>
                <w:sz w:val="19"/>
              </w:rPr>
            </w:pPr>
            <w:r>
              <w:rPr>
                <w:rFonts w:ascii="Calibri"/>
                <w:w w:val="70"/>
                <w:sz w:val="19"/>
              </w:rPr>
              <w:t>18</w:t>
            </w:r>
          </w:p>
        </w:tc>
        <w:tc>
          <w:tcPr>
            <w:tcW w:w="645" w:type="dxa"/>
            <w:tcBorders>
              <w:left w:val="single" w:sz="4" w:space="0" w:color="000000"/>
              <w:right w:val="single" w:sz="4" w:space="0" w:color="000000"/>
            </w:tcBorders>
          </w:tcPr>
          <w:p>
            <w:pPr>
              <w:pStyle w:val="TableParagraph"/>
              <w:spacing w:before="5"/>
              <w:ind w:left="9"/>
              <w:jc w:val="center"/>
              <w:rPr>
                <w:rFonts w:ascii="Calibri"/>
                <w:sz w:val="19"/>
              </w:rPr>
            </w:pPr>
            <w:r>
              <w:rPr>
                <w:rFonts w:ascii="Calibri"/>
                <w:w w:val="58"/>
                <w:sz w:val="19"/>
              </w:rPr>
              <w:t>0</w:t>
            </w:r>
          </w:p>
        </w:tc>
        <w:tc>
          <w:tcPr>
            <w:tcW w:w="645" w:type="dxa"/>
            <w:tcBorders>
              <w:left w:val="single" w:sz="4" w:space="0" w:color="000000"/>
              <w:right w:val="single" w:sz="4" w:space="0" w:color="000000"/>
            </w:tcBorders>
          </w:tcPr>
          <w:p>
            <w:pPr>
              <w:pStyle w:val="TableParagraph"/>
              <w:spacing w:before="5"/>
              <w:ind w:left="294"/>
              <w:rPr>
                <w:rFonts w:ascii="Calibri"/>
                <w:sz w:val="19"/>
              </w:rPr>
            </w:pPr>
            <w:r>
              <w:rPr>
                <w:rFonts w:ascii="Calibri"/>
                <w:w w:val="58"/>
                <w:sz w:val="19"/>
              </w:rPr>
              <w:t>0</w:t>
            </w:r>
          </w:p>
        </w:tc>
        <w:tc>
          <w:tcPr>
            <w:tcW w:w="645" w:type="dxa"/>
            <w:tcBorders>
              <w:left w:val="single" w:sz="4" w:space="0" w:color="000000"/>
              <w:right w:val="single" w:sz="4" w:space="0" w:color="000000"/>
            </w:tcBorders>
          </w:tcPr>
          <w:p>
            <w:pPr>
              <w:pStyle w:val="TableParagraph"/>
              <w:spacing w:before="5"/>
              <w:ind w:left="9"/>
              <w:jc w:val="center"/>
              <w:rPr>
                <w:rFonts w:ascii="Calibri"/>
                <w:sz w:val="19"/>
              </w:rPr>
            </w:pPr>
            <w:r>
              <w:rPr>
                <w:rFonts w:ascii="Calibri"/>
                <w:w w:val="58"/>
                <w:sz w:val="19"/>
              </w:rPr>
              <w:t>5</w:t>
            </w:r>
          </w:p>
        </w:tc>
        <w:tc>
          <w:tcPr>
            <w:tcW w:w="645" w:type="dxa"/>
            <w:tcBorders>
              <w:left w:val="single" w:sz="4" w:space="0" w:color="000000"/>
              <w:right w:val="single" w:sz="4" w:space="0" w:color="000000"/>
            </w:tcBorders>
          </w:tcPr>
          <w:p>
            <w:pPr>
              <w:pStyle w:val="TableParagraph"/>
              <w:spacing w:before="5"/>
              <w:ind w:left="294"/>
              <w:rPr>
                <w:rFonts w:ascii="Calibri"/>
                <w:sz w:val="19"/>
              </w:rPr>
            </w:pPr>
            <w:r>
              <w:rPr>
                <w:rFonts w:ascii="Calibri"/>
                <w:w w:val="58"/>
                <w:sz w:val="19"/>
              </w:rPr>
              <w:t>3</w:t>
            </w:r>
          </w:p>
        </w:tc>
        <w:tc>
          <w:tcPr>
            <w:tcW w:w="645" w:type="dxa"/>
            <w:tcBorders>
              <w:left w:val="single" w:sz="4" w:space="0" w:color="000000"/>
              <w:right w:val="single" w:sz="4" w:space="0" w:color="000000"/>
            </w:tcBorders>
          </w:tcPr>
          <w:p>
            <w:pPr>
              <w:pStyle w:val="TableParagraph"/>
              <w:spacing w:before="5"/>
              <w:ind w:left="9"/>
              <w:jc w:val="center"/>
              <w:rPr>
                <w:rFonts w:ascii="Calibri"/>
                <w:sz w:val="19"/>
              </w:rPr>
            </w:pPr>
            <w:r>
              <w:rPr>
                <w:rFonts w:ascii="Calibri"/>
                <w:w w:val="58"/>
                <w:sz w:val="19"/>
              </w:rPr>
              <w:t>5</w:t>
            </w:r>
          </w:p>
        </w:tc>
        <w:tc>
          <w:tcPr>
            <w:tcW w:w="645" w:type="dxa"/>
            <w:tcBorders>
              <w:left w:val="single" w:sz="4" w:space="0" w:color="000000"/>
              <w:right w:val="single" w:sz="4" w:space="0" w:color="000000"/>
            </w:tcBorders>
          </w:tcPr>
          <w:p>
            <w:pPr>
              <w:pStyle w:val="TableParagraph"/>
              <w:spacing w:before="5"/>
              <w:ind w:left="9"/>
              <w:jc w:val="center"/>
              <w:rPr>
                <w:rFonts w:ascii="Calibri"/>
                <w:sz w:val="19"/>
              </w:rPr>
            </w:pPr>
            <w:r>
              <w:rPr>
                <w:rFonts w:ascii="Calibri"/>
                <w:w w:val="58"/>
                <w:sz w:val="19"/>
              </w:rPr>
              <w:t>3</w:t>
            </w:r>
          </w:p>
        </w:tc>
        <w:tc>
          <w:tcPr>
            <w:tcW w:w="645" w:type="dxa"/>
            <w:tcBorders>
              <w:left w:val="single" w:sz="4" w:space="0" w:color="000000"/>
              <w:right w:val="single" w:sz="4" w:space="0" w:color="000000"/>
            </w:tcBorders>
          </w:tcPr>
          <w:p>
            <w:pPr>
              <w:pStyle w:val="TableParagraph"/>
              <w:spacing w:before="5"/>
              <w:ind w:left="164" w:right="155"/>
              <w:jc w:val="center"/>
              <w:rPr>
                <w:rFonts w:ascii="Calibri"/>
                <w:sz w:val="19"/>
              </w:rPr>
            </w:pPr>
            <w:r>
              <w:rPr>
                <w:rFonts w:ascii="Calibri"/>
                <w:w w:val="70"/>
                <w:sz w:val="19"/>
              </w:rPr>
              <w:t>170</w:t>
            </w:r>
          </w:p>
        </w:tc>
      </w:tr>
      <w:tr>
        <w:trPr>
          <w:trHeight w:val="259" w:hRule="exact"/>
        </w:trPr>
        <w:tc>
          <w:tcPr>
            <w:tcW w:w="645" w:type="dxa"/>
            <w:tcBorders>
              <w:left w:val="single" w:sz="4" w:space="0" w:color="000000"/>
              <w:right w:val="single" w:sz="4" w:space="0" w:color="000000"/>
            </w:tcBorders>
          </w:tcPr>
          <w:p>
            <w:pPr>
              <w:pStyle w:val="TableParagraph"/>
              <w:spacing w:before="5"/>
              <w:ind w:right="283"/>
              <w:jc w:val="right"/>
              <w:rPr>
                <w:rFonts w:ascii="Calibri"/>
                <w:sz w:val="19"/>
              </w:rPr>
            </w:pPr>
            <w:r>
              <w:rPr>
                <w:rFonts w:ascii="Calibri"/>
                <w:w w:val="58"/>
                <w:sz w:val="19"/>
              </w:rPr>
              <w:t>4</w:t>
            </w:r>
          </w:p>
        </w:tc>
        <w:tc>
          <w:tcPr>
            <w:tcW w:w="645" w:type="dxa"/>
            <w:tcBorders>
              <w:left w:val="single" w:sz="4" w:space="0" w:color="000000"/>
              <w:right w:val="single" w:sz="4" w:space="0" w:color="000000"/>
            </w:tcBorders>
          </w:tcPr>
          <w:p>
            <w:pPr>
              <w:pStyle w:val="TableParagraph"/>
              <w:spacing w:before="5"/>
              <w:ind w:left="178" w:right="170"/>
              <w:jc w:val="center"/>
              <w:rPr>
                <w:rFonts w:ascii="Calibri"/>
                <w:sz w:val="19"/>
              </w:rPr>
            </w:pPr>
            <w:r>
              <w:rPr>
                <w:rFonts w:ascii="Calibri"/>
                <w:w w:val="70"/>
                <w:sz w:val="19"/>
              </w:rPr>
              <w:t>25</w:t>
            </w:r>
          </w:p>
        </w:tc>
        <w:tc>
          <w:tcPr>
            <w:tcW w:w="645" w:type="dxa"/>
            <w:tcBorders>
              <w:left w:val="single" w:sz="4" w:space="0" w:color="000000"/>
              <w:right w:val="single" w:sz="4" w:space="0" w:color="000000"/>
            </w:tcBorders>
          </w:tcPr>
          <w:p>
            <w:pPr>
              <w:pStyle w:val="TableParagraph"/>
              <w:spacing w:before="5"/>
              <w:ind w:right="256"/>
              <w:jc w:val="right"/>
              <w:rPr>
                <w:rFonts w:ascii="Calibri"/>
                <w:sz w:val="19"/>
              </w:rPr>
            </w:pPr>
            <w:r>
              <w:rPr>
                <w:rFonts w:ascii="Calibri"/>
                <w:w w:val="55"/>
                <w:sz w:val="19"/>
              </w:rPr>
              <w:t>15</w:t>
            </w:r>
          </w:p>
        </w:tc>
        <w:tc>
          <w:tcPr>
            <w:tcW w:w="645" w:type="dxa"/>
            <w:tcBorders>
              <w:left w:val="single" w:sz="4" w:space="0" w:color="000000"/>
              <w:right w:val="single" w:sz="4" w:space="0" w:color="000000"/>
            </w:tcBorders>
          </w:tcPr>
          <w:p>
            <w:pPr>
              <w:pStyle w:val="TableParagraph"/>
              <w:spacing w:before="5"/>
              <w:ind w:right="255"/>
              <w:jc w:val="right"/>
              <w:rPr>
                <w:rFonts w:ascii="Calibri"/>
                <w:sz w:val="19"/>
              </w:rPr>
            </w:pPr>
            <w:r>
              <w:rPr>
                <w:rFonts w:ascii="Calibri"/>
                <w:w w:val="55"/>
                <w:sz w:val="19"/>
              </w:rPr>
              <w:t>15</w:t>
            </w:r>
          </w:p>
        </w:tc>
        <w:tc>
          <w:tcPr>
            <w:tcW w:w="645" w:type="dxa"/>
            <w:tcBorders>
              <w:left w:val="single" w:sz="4" w:space="0" w:color="000000"/>
              <w:right w:val="single" w:sz="4" w:space="0" w:color="000000"/>
            </w:tcBorders>
          </w:tcPr>
          <w:p>
            <w:pPr>
              <w:pStyle w:val="TableParagraph"/>
              <w:spacing w:before="5"/>
              <w:ind w:left="294"/>
              <w:rPr>
                <w:rFonts w:ascii="Calibri"/>
                <w:sz w:val="19"/>
              </w:rPr>
            </w:pPr>
            <w:r>
              <w:rPr>
                <w:rFonts w:ascii="Calibri"/>
                <w:w w:val="58"/>
                <w:sz w:val="19"/>
              </w:rPr>
              <w:t>9</w:t>
            </w:r>
          </w:p>
        </w:tc>
        <w:tc>
          <w:tcPr>
            <w:tcW w:w="645" w:type="dxa"/>
            <w:tcBorders>
              <w:left w:val="single" w:sz="4" w:space="0" w:color="000000"/>
              <w:right w:val="single" w:sz="4" w:space="0" w:color="000000"/>
            </w:tcBorders>
          </w:tcPr>
          <w:p>
            <w:pPr>
              <w:pStyle w:val="TableParagraph"/>
              <w:spacing w:before="5"/>
              <w:ind w:right="256"/>
              <w:jc w:val="right"/>
              <w:rPr>
                <w:rFonts w:ascii="Calibri"/>
                <w:sz w:val="19"/>
              </w:rPr>
            </w:pPr>
            <w:r>
              <w:rPr>
                <w:rFonts w:ascii="Calibri"/>
                <w:w w:val="55"/>
                <w:sz w:val="19"/>
              </w:rPr>
              <w:t>20</w:t>
            </w:r>
          </w:p>
        </w:tc>
        <w:tc>
          <w:tcPr>
            <w:tcW w:w="645" w:type="dxa"/>
            <w:tcBorders>
              <w:left w:val="single" w:sz="4" w:space="0" w:color="000000"/>
              <w:right w:val="single" w:sz="4" w:space="0" w:color="000000"/>
            </w:tcBorders>
          </w:tcPr>
          <w:p>
            <w:pPr>
              <w:pStyle w:val="TableParagraph"/>
              <w:spacing w:before="5"/>
              <w:ind w:left="265"/>
              <w:rPr>
                <w:rFonts w:ascii="Calibri"/>
                <w:sz w:val="19"/>
              </w:rPr>
            </w:pPr>
            <w:r>
              <w:rPr>
                <w:rFonts w:ascii="Calibri"/>
                <w:w w:val="70"/>
                <w:sz w:val="19"/>
              </w:rPr>
              <w:t>12</w:t>
            </w:r>
          </w:p>
        </w:tc>
        <w:tc>
          <w:tcPr>
            <w:tcW w:w="645" w:type="dxa"/>
            <w:tcBorders>
              <w:left w:val="single" w:sz="4" w:space="0" w:color="000000"/>
              <w:right w:val="single" w:sz="4" w:space="0" w:color="000000"/>
            </w:tcBorders>
          </w:tcPr>
          <w:p>
            <w:pPr>
              <w:pStyle w:val="TableParagraph"/>
              <w:spacing w:before="5"/>
              <w:ind w:left="178" w:right="170"/>
              <w:jc w:val="center"/>
              <w:rPr>
                <w:rFonts w:ascii="Calibri"/>
                <w:sz w:val="19"/>
              </w:rPr>
            </w:pPr>
            <w:r>
              <w:rPr>
                <w:rFonts w:ascii="Calibri"/>
                <w:w w:val="70"/>
                <w:sz w:val="19"/>
              </w:rPr>
              <w:t>30</w:t>
            </w:r>
          </w:p>
        </w:tc>
        <w:tc>
          <w:tcPr>
            <w:tcW w:w="645" w:type="dxa"/>
            <w:tcBorders>
              <w:left w:val="single" w:sz="4" w:space="0" w:color="000000"/>
              <w:right w:val="single" w:sz="4" w:space="0" w:color="000000"/>
            </w:tcBorders>
          </w:tcPr>
          <w:p>
            <w:pPr>
              <w:pStyle w:val="TableParagraph"/>
              <w:spacing w:before="5"/>
              <w:ind w:left="265"/>
              <w:rPr>
                <w:rFonts w:ascii="Calibri"/>
                <w:sz w:val="19"/>
              </w:rPr>
            </w:pPr>
            <w:r>
              <w:rPr>
                <w:rFonts w:ascii="Calibri"/>
                <w:w w:val="70"/>
                <w:sz w:val="19"/>
              </w:rPr>
              <w:t>18</w:t>
            </w:r>
          </w:p>
        </w:tc>
        <w:tc>
          <w:tcPr>
            <w:tcW w:w="645" w:type="dxa"/>
            <w:tcBorders>
              <w:left w:val="single" w:sz="4" w:space="0" w:color="000000"/>
              <w:right w:val="single" w:sz="4" w:space="0" w:color="000000"/>
            </w:tcBorders>
          </w:tcPr>
          <w:p>
            <w:pPr>
              <w:pStyle w:val="TableParagraph"/>
              <w:spacing w:before="5"/>
              <w:ind w:left="178" w:right="170"/>
              <w:jc w:val="center"/>
              <w:rPr>
                <w:rFonts w:ascii="Calibri"/>
                <w:sz w:val="19"/>
              </w:rPr>
            </w:pPr>
            <w:r>
              <w:rPr>
                <w:rFonts w:ascii="Calibri"/>
                <w:w w:val="70"/>
                <w:sz w:val="19"/>
              </w:rPr>
              <w:t>35</w:t>
            </w:r>
          </w:p>
        </w:tc>
        <w:tc>
          <w:tcPr>
            <w:tcW w:w="645" w:type="dxa"/>
            <w:tcBorders>
              <w:left w:val="single" w:sz="4" w:space="0" w:color="000000"/>
              <w:right w:val="single" w:sz="4" w:space="0" w:color="000000"/>
            </w:tcBorders>
          </w:tcPr>
          <w:p>
            <w:pPr>
              <w:pStyle w:val="TableParagraph"/>
              <w:spacing w:before="5"/>
              <w:ind w:left="265"/>
              <w:rPr>
                <w:rFonts w:ascii="Calibri"/>
                <w:sz w:val="19"/>
              </w:rPr>
            </w:pPr>
            <w:r>
              <w:rPr>
                <w:rFonts w:ascii="Calibri"/>
                <w:w w:val="70"/>
                <w:sz w:val="19"/>
              </w:rPr>
              <w:t>21</w:t>
            </w:r>
          </w:p>
        </w:tc>
        <w:tc>
          <w:tcPr>
            <w:tcW w:w="645" w:type="dxa"/>
            <w:tcBorders>
              <w:left w:val="single" w:sz="4" w:space="0" w:color="000000"/>
              <w:right w:val="single" w:sz="4" w:space="0" w:color="000000"/>
            </w:tcBorders>
          </w:tcPr>
          <w:p>
            <w:pPr>
              <w:pStyle w:val="TableParagraph"/>
              <w:spacing w:before="5"/>
              <w:ind w:left="178" w:right="170"/>
              <w:jc w:val="center"/>
              <w:rPr>
                <w:rFonts w:ascii="Calibri"/>
                <w:sz w:val="19"/>
              </w:rPr>
            </w:pPr>
            <w:r>
              <w:rPr>
                <w:rFonts w:ascii="Calibri"/>
                <w:w w:val="70"/>
                <w:sz w:val="19"/>
              </w:rPr>
              <w:t>45</w:t>
            </w:r>
          </w:p>
        </w:tc>
        <w:tc>
          <w:tcPr>
            <w:tcW w:w="645" w:type="dxa"/>
            <w:tcBorders>
              <w:left w:val="single" w:sz="4" w:space="0" w:color="000000"/>
              <w:right w:val="single" w:sz="4" w:space="0" w:color="000000"/>
            </w:tcBorders>
          </w:tcPr>
          <w:p>
            <w:pPr>
              <w:pStyle w:val="TableParagraph"/>
              <w:spacing w:before="5"/>
              <w:ind w:left="178" w:right="170"/>
              <w:jc w:val="center"/>
              <w:rPr>
                <w:rFonts w:ascii="Calibri"/>
                <w:sz w:val="19"/>
              </w:rPr>
            </w:pPr>
            <w:r>
              <w:rPr>
                <w:rFonts w:ascii="Calibri"/>
                <w:w w:val="70"/>
                <w:sz w:val="19"/>
              </w:rPr>
              <w:t>26</w:t>
            </w:r>
          </w:p>
        </w:tc>
        <w:tc>
          <w:tcPr>
            <w:tcW w:w="645" w:type="dxa"/>
            <w:tcBorders>
              <w:left w:val="single" w:sz="4" w:space="0" w:color="000000"/>
              <w:right w:val="single" w:sz="4" w:space="0" w:color="000000"/>
            </w:tcBorders>
          </w:tcPr>
          <w:p>
            <w:pPr>
              <w:pStyle w:val="TableParagraph"/>
              <w:spacing w:before="5"/>
              <w:ind w:left="164" w:right="155"/>
              <w:jc w:val="center"/>
              <w:rPr>
                <w:rFonts w:ascii="Calibri"/>
                <w:sz w:val="19"/>
              </w:rPr>
            </w:pPr>
            <w:r>
              <w:rPr>
                <w:rFonts w:ascii="Calibri"/>
                <w:w w:val="70"/>
                <w:sz w:val="19"/>
              </w:rPr>
              <w:t>170</w:t>
            </w:r>
          </w:p>
        </w:tc>
      </w:tr>
      <w:tr>
        <w:trPr>
          <w:trHeight w:val="259" w:hRule="exact"/>
        </w:trPr>
        <w:tc>
          <w:tcPr>
            <w:tcW w:w="645" w:type="dxa"/>
            <w:tcBorders>
              <w:left w:val="single" w:sz="4" w:space="0" w:color="000000"/>
              <w:right w:val="single" w:sz="4" w:space="0" w:color="000000"/>
            </w:tcBorders>
          </w:tcPr>
          <w:p>
            <w:pPr>
              <w:pStyle w:val="TableParagraph"/>
              <w:spacing w:before="5"/>
              <w:ind w:right="283"/>
              <w:jc w:val="right"/>
              <w:rPr>
                <w:rFonts w:ascii="Calibri"/>
                <w:sz w:val="19"/>
              </w:rPr>
            </w:pPr>
            <w:r>
              <w:rPr>
                <w:rFonts w:ascii="Calibri"/>
                <w:w w:val="58"/>
                <w:sz w:val="19"/>
              </w:rPr>
              <w:t>5</w:t>
            </w:r>
          </w:p>
        </w:tc>
        <w:tc>
          <w:tcPr>
            <w:tcW w:w="645" w:type="dxa"/>
            <w:tcBorders>
              <w:left w:val="single" w:sz="4" w:space="0" w:color="000000"/>
              <w:right w:val="single" w:sz="4" w:space="0" w:color="000000"/>
            </w:tcBorders>
          </w:tcPr>
          <w:p>
            <w:pPr>
              <w:pStyle w:val="TableParagraph"/>
              <w:spacing w:before="5"/>
              <w:ind w:left="178" w:right="170"/>
              <w:jc w:val="center"/>
              <w:rPr>
                <w:rFonts w:ascii="Calibri"/>
                <w:sz w:val="19"/>
              </w:rPr>
            </w:pPr>
            <w:r>
              <w:rPr>
                <w:rFonts w:ascii="Calibri"/>
                <w:w w:val="70"/>
                <w:sz w:val="19"/>
              </w:rPr>
              <w:t>80</w:t>
            </w:r>
          </w:p>
        </w:tc>
        <w:tc>
          <w:tcPr>
            <w:tcW w:w="645" w:type="dxa"/>
            <w:tcBorders>
              <w:left w:val="single" w:sz="4" w:space="0" w:color="000000"/>
              <w:right w:val="single" w:sz="4" w:space="0" w:color="000000"/>
            </w:tcBorders>
          </w:tcPr>
          <w:p>
            <w:pPr>
              <w:pStyle w:val="TableParagraph"/>
              <w:spacing w:before="5"/>
              <w:ind w:right="256"/>
              <w:jc w:val="right"/>
              <w:rPr>
                <w:rFonts w:ascii="Calibri"/>
                <w:sz w:val="19"/>
              </w:rPr>
            </w:pPr>
            <w:r>
              <w:rPr>
                <w:rFonts w:ascii="Calibri"/>
                <w:w w:val="55"/>
                <w:sz w:val="19"/>
              </w:rPr>
              <w:t>47</w:t>
            </w:r>
          </w:p>
        </w:tc>
        <w:tc>
          <w:tcPr>
            <w:tcW w:w="645" w:type="dxa"/>
            <w:tcBorders>
              <w:left w:val="single" w:sz="4" w:space="0" w:color="000000"/>
              <w:right w:val="single" w:sz="4" w:space="0" w:color="000000"/>
            </w:tcBorders>
          </w:tcPr>
          <w:p>
            <w:pPr>
              <w:pStyle w:val="TableParagraph"/>
              <w:spacing w:before="5"/>
              <w:ind w:right="255"/>
              <w:jc w:val="right"/>
              <w:rPr>
                <w:rFonts w:ascii="Calibri"/>
                <w:sz w:val="19"/>
              </w:rPr>
            </w:pPr>
            <w:r>
              <w:rPr>
                <w:rFonts w:ascii="Calibri"/>
                <w:w w:val="55"/>
                <w:sz w:val="19"/>
              </w:rPr>
              <w:t>20</w:t>
            </w:r>
          </w:p>
        </w:tc>
        <w:tc>
          <w:tcPr>
            <w:tcW w:w="645" w:type="dxa"/>
            <w:tcBorders>
              <w:left w:val="single" w:sz="4" w:space="0" w:color="000000"/>
              <w:right w:val="single" w:sz="4" w:space="0" w:color="000000"/>
            </w:tcBorders>
          </w:tcPr>
          <w:p>
            <w:pPr>
              <w:pStyle w:val="TableParagraph"/>
              <w:spacing w:before="5"/>
              <w:ind w:left="265"/>
              <w:rPr>
                <w:rFonts w:ascii="Calibri"/>
                <w:sz w:val="19"/>
              </w:rPr>
            </w:pPr>
            <w:r>
              <w:rPr>
                <w:rFonts w:ascii="Calibri"/>
                <w:w w:val="70"/>
                <w:sz w:val="19"/>
              </w:rPr>
              <w:t>12</w:t>
            </w:r>
          </w:p>
        </w:tc>
        <w:tc>
          <w:tcPr>
            <w:tcW w:w="645" w:type="dxa"/>
            <w:tcBorders>
              <w:left w:val="single" w:sz="4" w:space="0" w:color="000000"/>
              <w:right w:val="single" w:sz="4" w:space="0" w:color="000000"/>
            </w:tcBorders>
          </w:tcPr>
          <w:p>
            <w:pPr>
              <w:pStyle w:val="TableParagraph"/>
              <w:spacing w:before="5"/>
              <w:ind w:right="256"/>
              <w:jc w:val="right"/>
              <w:rPr>
                <w:rFonts w:ascii="Calibri"/>
                <w:sz w:val="19"/>
              </w:rPr>
            </w:pPr>
            <w:r>
              <w:rPr>
                <w:rFonts w:ascii="Calibri"/>
                <w:w w:val="55"/>
                <w:sz w:val="19"/>
              </w:rPr>
              <w:t>40</w:t>
            </w:r>
          </w:p>
        </w:tc>
        <w:tc>
          <w:tcPr>
            <w:tcW w:w="645" w:type="dxa"/>
            <w:tcBorders>
              <w:left w:val="single" w:sz="4" w:space="0" w:color="000000"/>
              <w:right w:val="single" w:sz="4" w:space="0" w:color="000000"/>
            </w:tcBorders>
          </w:tcPr>
          <w:p>
            <w:pPr>
              <w:pStyle w:val="TableParagraph"/>
              <w:spacing w:before="5"/>
              <w:ind w:left="265"/>
              <w:rPr>
                <w:rFonts w:ascii="Calibri"/>
                <w:sz w:val="19"/>
              </w:rPr>
            </w:pPr>
            <w:r>
              <w:rPr>
                <w:rFonts w:ascii="Calibri"/>
                <w:w w:val="70"/>
                <w:sz w:val="19"/>
              </w:rPr>
              <w:t>24</w:t>
            </w:r>
          </w:p>
        </w:tc>
        <w:tc>
          <w:tcPr>
            <w:tcW w:w="645" w:type="dxa"/>
            <w:tcBorders>
              <w:left w:val="single" w:sz="4" w:space="0" w:color="000000"/>
              <w:right w:val="single" w:sz="4" w:space="0" w:color="000000"/>
            </w:tcBorders>
          </w:tcPr>
          <w:p>
            <w:pPr>
              <w:pStyle w:val="TableParagraph"/>
              <w:spacing w:before="5"/>
              <w:ind w:left="178" w:right="170"/>
              <w:jc w:val="center"/>
              <w:rPr>
                <w:rFonts w:ascii="Calibri"/>
                <w:sz w:val="19"/>
              </w:rPr>
            </w:pPr>
            <w:r>
              <w:rPr>
                <w:rFonts w:ascii="Calibri"/>
                <w:w w:val="70"/>
                <w:sz w:val="19"/>
              </w:rPr>
              <w:t>10</w:t>
            </w:r>
          </w:p>
        </w:tc>
        <w:tc>
          <w:tcPr>
            <w:tcW w:w="645" w:type="dxa"/>
            <w:tcBorders>
              <w:left w:val="single" w:sz="4" w:space="0" w:color="000000"/>
              <w:right w:val="single" w:sz="4" w:space="0" w:color="000000"/>
            </w:tcBorders>
          </w:tcPr>
          <w:p>
            <w:pPr>
              <w:pStyle w:val="TableParagraph"/>
              <w:spacing w:before="5"/>
              <w:ind w:left="294"/>
              <w:rPr>
                <w:rFonts w:ascii="Calibri"/>
                <w:sz w:val="19"/>
              </w:rPr>
            </w:pPr>
            <w:r>
              <w:rPr>
                <w:rFonts w:ascii="Calibri"/>
                <w:w w:val="58"/>
                <w:sz w:val="19"/>
              </w:rPr>
              <w:t>6</w:t>
            </w:r>
          </w:p>
        </w:tc>
        <w:tc>
          <w:tcPr>
            <w:tcW w:w="645" w:type="dxa"/>
            <w:tcBorders>
              <w:left w:val="single" w:sz="4" w:space="0" w:color="000000"/>
              <w:right w:val="single" w:sz="4" w:space="0" w:color="000000"/>
            </w:tcBorders>
          </w:tcPr>
          <w:p>
            <w:pPr>
              <w:pStyle w:val="TableParagraph"/>
              <w:spacing w:before="5"/>
              <w:ind w:left="178" w:right="170"/>
              <w:jc w:val="center"/>
              <w:rPr>
                <w:rFonts w:ascii="Calibri"/>
                <w:sz w:val="19"/>
              </w:rPr>
            </w:pPr>
            <w:r>
              <w:rPr>
                <w:rFonts w:ascii="Calibri"/>
                <w:w w:val="70"/>
                <w:sz w:val="19"/>
              </w:rPr>
              <w:t>10</w:t>
            </w:r>
          </w:p>
        </w:tc>
        <w:tc>
          <w:tcPr>
            <w:tcW w:w="645" w:type="dxa"/>
            <w:tcBorders>
              <w:left w:val="single" w:sz="4" w:space="0" w:color="000000"/>
              <w:right w:val="single" w:sz="4" w:space="0" w:color="000000"/>
            </w:tcBorders>
          </w:tcPr>
          <w:p>
            <w:pPr>
              <w:pStyle w:val="TableParagraph"/>
              <w:spacing w:before="5"/>
              <w:ind w:left="294"/>
              <w:rPr>
                <w:rFonts w:ascii="Calibri"/>
                <w:sz w:val="19"/>
              </w:rPr>
            </w:pPr>
            <w:r>
              <w:rPr>
                <w:rFonts w:ascii="Calibri"/>
                <w:w w:val="58"/>
                <w:sz w:val="19"/>
              </w:rPr>
              <w:t>6</w:t>
            </w:r>
          </w:p>
        </w:tc>
        <w:tc>
          <w:tcPr>
            <w:tcW w:w="645" w:type="dxa"/>
            <w:tcBorders>
              <w:left w:val="single" w:sz="4" w:space="0" w:color="000000"/>
              <w:right w:val="single" w:sz="4" w:space="0" w:color="000000"/>
            </w:tcBorders>
          </w:tcPr>
          <w:p>
            <w:pPr>
              <w:pStyle w:val="TableParagraph"/>
              <w:spacing w:before="5"/>
              <w:ind w:left="178" w:right="170"/>
              <w:jc w:val="center"/>
              <w:rPr>
                <w:rFonts w:ascii="Calibri"/>
                <w:sz w:val="19"/>
              </w:rPr>
            </w:pPr>
            <w:r>
              <w:rPr>
                <w:rFonts w:ascii="Calibri"/>
                <w:w w:val="70"/>
                <w:sz w:val="19"/>
              </w:rPr>
              <w:t>10</w:t>
            </w:r>
          </w:p>
        </w:tc>
        <w:tc>
          <w:tcPr>
            <w:tcW w:w="645" w:type="dxa"/>
            <w:tcBorders>
              <w:left w:val="single" w:sz="4" w:space="0" w:color="000000"/>
              <w:right w:val="single" w:sz="4" w:space="0" w:color="000000"/>
            </w:tcBorders>
          </w:tcPr>
          <w:p>
            <w:pPr>
              <w:pStyle w:val="TableParagraph"/>
              <w:spacing w:before="5"/>
              <w:ind w:left="9"/>
              <w:jc w:val="center"/>
              <w:rPr>
                <w:rFonts w:ascii="Calibri"/>
                <w:sz w:val="19"/>
              </w:rPr>
            </w:pPr>
            <w:r>
              <w:rPr>
                <w:rFonts w:ascii="Calibri"/>
                <w:w w:val="58"/>
                <w:sz w:val="19"/>
              </w:rPr>
              <w:t>6</w:t>
            </w:r>
          </w:p>
        </w:tc>
        <w:tc>
          <w:tcPr>
            <w:tcW w:w="645" w:type="dxa"/>
            <w:tcBorders>
              <w:left w:val="single" w:sz="4" w:space="0" w:color="000000"/>
              <w:right w:val="single" w:sz="4" w:space="0" w:color="000000"/>
            </w:tcBorders>
          </w:tcPr>
          <w:p>
            <w:pPr>
              <w:pStyle w:val="TableParagraph"/>
              <w:spacing w:before="5"/>
              <w:ind w:left="164" w:right="155"/>
              <w:jc w:val="center"/>
              <w:rPr>
                <w:rFonts w:ascii="Calibri"/>
                <w:sz w:val="19"/>
              </w:rPr>
            </w:pPr>
            <w:r>
              <w:rPr>
                <w:rFonts w:ascii="Calibri"/>
                <w:w w:val="70"/>
                <w:sz w:val="19"/>
              </w:rPr>
              <w:t>170</w:t>
            </w:r>
          </w:p>
        </w:tc>
      </w:tr>
      <w:tr>
        <w:trPr>
          <w:trHeight w:val="259" w:hRule="exact"/>
        </w:trPr>
        <w:tc>
          <w:tcPr>
            <w:tcW w:w="645" w:type="dxa"/>
            <w:tcBorders>
              <w:left w:val="single" w:sz="4" w:space="0" w:color="000000"/>
              <w:right w:val="single" w:sz="4" w:space="0" w:color="000000"/>
            </w:tcBorders>
          </w:tcPr>
          <w:p>
            <w:pPr>
              <w:pStyle w:val="TableParagraph"/>
              <w:spacing w:before="5"/>
              <w:ind w:right="283"/>
              <w:jc w:val="right"/>
              <w:rPr>
                <w:rFonts w:ascii="Calibri"/>
                <w:sz w:val="19"/>
              </w:rPr>
            </w:pPr>
            <w:r>
              <w:rPr>
                <w:rFonts w:ascii="Calibri"/>
                <w:w w:val="58"/>
                <w:sz w:val="19"/>
              </w:rPr>
              <w:t>6</w:t>
            </w:r>
          </w:p>
        </w:tc>
        <w:tc>
          <w:tcPr>
            <w:tcW w:w="645" w:type="dxa"/>
            <w:tcBorders>
              <w:left w:val="single" w:sz="4" w:space="0" w:color="000000"/>
              <w:right w:val="single" w:sz="4" w:space="0" w:color="000000"/>
            </w:tcBorders>
          </w:tcPr>
          <w:p>
            <w:pPr>
              <w:pStyle w:val="TableParagraph"/>
              <w:spacing w:before="5"/>
              <w:ind w:left="9"/>
              <w:jc w:val="center"/>
              <w:rPr>
                <w:rFonts w:ascii="Calibri"/>
                <w:sz w:val="19"/>
              </w:rPr>
            </w:pPr>
            <w:r>
              <w:rPr>
                <w:rFonts w:ascii="Calibri"/>
                <w:w w:val="58"/>
                <w:sz w:val="19"/>
              </w:rPr>
              <w:t>5</w:t>
            </w:r>
          </w:p>
        </w:tc>
        <w:tc>
          <w:tcPr>
            <w:tcW w:w="645" w:type="dxa"/>
            <w:tcBorders>
              <w:left w:val="single" w:sz="4" w:space="0" w:color="000000"/>
              <w:right w:val="single" w:sz="4" w:space="0" w:color="000000"/>
            </w:tcBorders>
          </w:tcPr>
          <w:p>
            <w:pPr>
              <w:pStyle w:val="TableParagraph"/>
              <w:spacing w:before="5"/>
              <w:ind w:right="283"/>
              <w:jc w:val="right"/>
              <w:rPr>
                <w:rFonts w:ascii="Calibri"/>
                <w:sz w:val="19"/>
              </w:rPr>
            </w:pPr>
            <w:r>
              <w:rPr>
                <w:rFonts w:ascii="Calibri"/>
                <w:w w:val="58"/>
                <w:sz w:val="19"/>
              </w:rPr>
              <w:t>3</w:t>
            </w:r>
          </w:p>
        </w:tc>
        <w:tc>
          <w:tcPr>
            <w:tcW w:w="645" w:type="dxa"/>
            <w:tcBorders>
              <w:left w:val="single" w:sz="4" w:space="0" w:color="000000"/>
              <w:right w:val="single" w:sz="4" w:space="0" w:color="000000"/>
            </w:tcBorders>
          </w:tcPr>
          <w:p>
            <w:pPr>
              <w:pStyle w:val="TableParagraph"/>
              <w:spacing w:before="5"/>
              <w:ind w:right="255"/>
              <w:jc w:val="right"/>
              <w:rPr>
                <w:rFonts w:ascii="Calibri"/>
                <w:sz w:val="19"/>
              </w:rPr>
            </w:pPr>
            <w:r>
              <w:rPr>
                <w:rFonts w:ascii="Calibri"/>
                <w:w w:val="55"/>
                <w:sz w:val="19"/>
              </w:rPr>
              <w:t>15</w:t>
            </w:r>
          </w:p>
        </w:tc>
        <w:tc>
          <w:tcPr>
            <w:tcW w:w="645" w:type="dxa"/>
            <w:tcBorders>
              <w:left w:val="single" w:sz="4" w:space="0" w:color="000000"/>
              <w:right w:val="single" w:sz="4" w:space="0" w:color="000000"/>
            </w:tcBorders>
          </w:tcPr>
          <w:p>
            <w:pPr>
              <w:pStyle w:val="TableParagraph"/>
              <w:spacing w:before="5"/>
              <w:ind w:left="294"/>
              <w:rPr>
                <w:rFonts w:ascii="Calibri"/>
                <w:sz w:val="19"/>
              </w:rPr>
            </w:pPr>
            <w:r>
              <w:rPr>
                <w:rFonts w:ascii="Calibri"/>
                <w:w w:val="58"/>
                <w:sz w:val="19"/>
              </w:rPr>
              <w:t>9</w:t>
            </w:r>
          </w:p>
        </w:tc>
        <w:tc>
          <w:tcPr>
            <w:tcW w:w="645" w:type="dxa"/>
            <w:tcBorders>
              <w:left w:val="single" w:sz="4" w:space="0" w:color="000000"/>
              <w:right w:val="single" w:sz="4" w:space="0" w:color="000000"/>
            </w:tcBorders>
          </w:tcPr>
          <w:p>
            <w:pPr>
              <w:pStyle w:val="TableParagraph"/>
              <w:spacing w:before="5"/>
              <w:ind w:right="256"/>
              <w:jc w:val="right"/>
              <w:rPr>
                <w:rFonts w:ascii="Calibri"/>
                <w:sz w:val="19"/>
              </w:rPr>
            </w:pPr>
            <w:r>
              <w:rPr>
                <w:rFonts w:ascii="Calibri"/>
                <w:w w:val="55"/>
                <w:sz w:val="19"/>
              </w:rPr>
              <w:t>20</w:t>
            </w:r>
          </w:p>
        </w:tc>
        <w:tc>
          <w:tcPr>
            <w:tcW w:w="645" w:type="dxa"/>
            <w:tcBorders>
              <w:left w:val="single" w:sz="4" w:space="0" w:color="000000"/>
              <w:right w:val="single" w:sz="4" w:space="0" w:color="000000"/>
            </w:tcBorders>
          </w:tcPr>
          <w:p>
            <w:pPr>
              <w:pStyle w:val="TableParagraph"/>
              <w:spacing w:before="5"/>
              <w:ind w:left="265"/>
              <w:rPr>
                <w:rFonts w:ascii="Calibri"/>
                <w:sz w:val="19"/>
              </w:rPr>
            </w:pPr>
            <w:r>
              <w:rPr>
                <w:rFonts w:ascii="Calibri"/>
                <w:w w:val="70"/>
                <w:sz w:val="19"/>
              </w:rPr>
              <w:t>12</w:t>
            </w:r>
          </w:p>
        </w:tc>
        <w:tc>
          <w:tcPr>
            <w:tcW w:w="645" w:type="dxa"/>
            <w:tcBorders>
              <w:left w:val="single" w:sz="4" w:space="0" w:color="000000"/>
              <w:right w:val="single" w:sz="4" w:space="0" w:color="000000"/>
            </w:tcBorders>
          </w:tcPr>
          <w:p>
            <w:pPr>
              <w:pStyle w:val="TableParagraph"/>
              <w:spacing w:before="5"/>
              <w:ind w:left="178" w:right="170"/>
              <w:jc w:val="center"/>
              <w:rPr>
                <w:rFonts w:ascii="Calibri"/>
                <w:sz w:val="19"/>
              </w:rPr>
            </w:pPr>
            <w:r>
              <w:rPr>
                <w:rFonts w:ascii="Calibri"/>
                <w:w w:val="70"/>
                <w:sz w:val="19"/>
              </w:rPr>
              <w:t>10</w:t>
            </w:r>
          </w:p>
        </w:tc>
        <w:tc>
          <w:tcPr>
            <w:tcW w:w="645" w:type="dxa"/>
            <w:tcBorders>
              <w:left w:val="single" w:sz="4" w:space="0" w:color="000000"/>
              <w:right w:val="single" w:sz="4" w:space="0" w:color="000000"/>
            </w:tcBorders>
          </w:tcPr>
          <w:p>
            <w:pPr>
              <w:pStyle w:val="TableParagraph"/>
              <w:spacing w:before="5"/>
              <w:ind w:left="294"/>
              <w:rPr>
                <w:rFonts w:ascii="Calibri"/>
                <w:sz w:val="19"/>
              </w:rPr>
            </w:pPr>
            <w:r>
              <w:rPr>
                <w:rFonts w:ascii="Calibri"/>
                <w:w w:val="58"/>
                <w:sz w:val="19"/>
              </w:rPr>
              <w:t>6</w:t>
            </w:r>
          </w:p>
        </w:tc>
        <w:tc>
          <w:tcPr>
            <w:tcW w:w="645" w:type="dxa"/>
            <w:tcBorders>
              <w:left w:val="single" w:sz="4" w:space="0" w:color="000000"/>
              <w:right w:val="single" w:sz="4" w:space="0" w:color="000000"/>
            </w:tcBorders>
          </w:tcPr>
          <w:p>
            <w:pPr>
              <w:pStyle w:val="TableParagraph"/>
              <w:spacing w:before="5"/>
              <w:ind w:left="178" w:right="170"/>
              <w:jc w:val="center"/>
              <w:rPr>
                <w:rFonts w:ascii="Calibri"/>
                <w:sz w:val="19"/>
              </w:rPr>
            </w:pPr>
            <w:r>
              <w:rPr>
                <w:rFonts w:ascii="Calibri"/>
                <w:w w:val="70"/>
                <w:sz w:val="19"/>
              </w:rPr>
              <w:t>40</w:t>
            </w:r>
          </w:p>
        </w:tc>
        <w:tc>
          <w:tcPr>
            <w:tcW w:w="645" w:type="dxa"/>
            <w:tcBorders>
              <w:left w:val="single" w:sz="4" w:space="0" w:color="000000"/>
              <w:right w:val="single" w:sz="4" w:space="0" w:color="000000"/>
            </w:tcBorders>
          </w:tcPr>
          <w:p>
            <w:pPr>
              <w:pStyle w:val="TableParagraph"/>
              <w:spacing w:before="5"/>
              <w:ind w:left="265"/>
              <w:rPr>
                <w:rFonts w:ascii="Calibri"/>
                <w:sz w:val="19"/>
              </w:rPr>
            </w:pPr>
            <w:r>
              <w:rPr>
                <w:rFonts w:ascii="Calibri"/>
                <w:w w:val="70"/>
                <w:sz w:val="19"/>
              </w:rPr>
              <w:t>24</w:t>
            </w:r>
          </w:p>
        </w:tc>
        <w:tc>
          <w:tcPr>
            <w:tcW w:w="645" w:type="dxa"/>
            <w:tcBorders>
              <w:left w:val="single" w:sz="4" w:space="0" w:color="000000"/>
              <w:right w:val="single" w:sz="4" w:space="0" w:color="000000"/>
            </w:tcBorders>
          </w:tcPr>
          <w:p>
            <w:pPr>
              <w:pStyle w:val="TableParagraph"/>
              <w:spacing w:before="5"/>
              <w:ind w:left="178" w:right="170"/>
              <w:jc w:val="center"/>
              <w:rPr>
                <w:rFonts w:ascii="Calibri"/>
                <w:sz w:val="19"/>
              </w:rPr>
            </w:pPr>
            <w:r>
              <w:rPr>
                <w:rFonts w:ascii="Calibri"/>
                <w:w w:val="70"/>
                <w:sz w:val="19"/>
              </w:rPr>
              <w:t>80</w:t>
            </w:r>
          </w:p>
        </w:tc>
        <w:tc>
          <w:tcPr>
            <w:tcW w:w="645" w:type="dxa"/>
            <w:tcBorders>
              <w:left w:val="single" w:sz="4" w:space="0" w:color="000000"/>
              <w:right w:val="single" w:sz="4" w:space="0" w:color="000000"/>
            </w:tcBorders>
          </w:tcPr>
          <w:p>
            <w:pPr>
              <w:pStyle w:val="TableParagraph"/>
              <w:spacing w:before="5"/>
              <w:ind w:left="178" w:right="170"/>
              <w:jc w:val="center"/>
              <w:rPr>
                <w:rFonts w:ascii="Calibri"/>
                <w:sz w:val="19"/>
              </w:rPr>
            </w:pPr>
            <w:r>
              <w:rPr>
                <w:rFonts w:ascii="Calibri"/>
                <w:w w:val="70"/>
                <w:sz w:val="19"/>
              </w:rPr>
              <w:t>47</w:t>
            </w:r>
          </w:p>
        </w:tc>
        <w:tc>
          <w:tcPr>
            <w:tcW w:w="645" w:type="dxa"/>
            <w:tcBorders>
              <w:left w:val="single" w:sz="4" w:space="0" w:color="000000"/>
              <w:right w:val="single" w:sz="4" w:space="0" w:color="000000"/>
            </w:tcBorders>
          </w:tcPr>
          <w:p>
            <w:pPr>
              <w:pStyle w:val="TableParagraph"/>
              <w:spacing w:before="5"/>
              <w:ind w:left="164" w:right="155"/>
              <w:jc w:val="center"/>
              <w:rPr>
                <w:rFonts w:ascii="Calibri"/>
                <w:sz w:val="19"/>
              </w:rPr>
            </w:pPr>
            <w:r>
              <w:rPr>
                <w:rFonts w:ascii="Calibri"/>
                <w:w w:val="70"/>
                <w:sz w:val="19"/>
              </w:rPr>
              <w:t>170</w:t>
            </w:r>
          </w:p>
        </w:tc>
      </w:tr>
      <w:tr>
        <w:trPr>
          <w:trHeight w:val="259" w:hRule="exact"/>
        </w:trPr>
        <w:tc>
          <w:tcPr>
            <w:tcW w:w="645" w:type="dxa"/>
            <w:tcBorders>
              <w:left w:val="single" w:sz="4" w:space="0" w:color="000000"/>
              <w:right w:val="single" w:sz="4" w:space="0" w:color="000000"/>
            </w:tcBorders>
          </w:tcPr>
          <w:p>
            <w:pPr>
              <w:pStyle w:val="TableParagraph"/>
              <w:spacing w:before="5"/>
              <w:ind w:right="283"/>
              <w:jc w:val="right"/>
              <w:rPr>
                <w:rFonts w:ascii="Calibri"/>
                <w:sz w:val="19"/>
              </w:rPr>
            </w:pPr>
            <w:r>
              <w:rPr>
                <w:rFonts w:ascii="Calibri"/>
                <w:w w:val="58"/>
                <w:sz w:val="19"/>
              </w:rPr>
              <w:t>7</w:t>
            </w:r>
          </w:p>
        </w:tc>
        <w:tc>
          <w:tcPr>
            <w:tcW w:w="645" w:type="dxa"/>
            <w:tcBorders>
              <w:left w:val="single" w:sz="4" w:space="0" w:color="000000"/>
              <w:right w:val="single" w:sz="4" w:space="0" w:color="000000"/>
            </w:tcBorders>
          </w:tcPr>
          <w:p>
            <w:pPr>
              <w:pStyle w:val="TableParagraph"/>
              <w:spacing w:before="5"/>
              <w:ind w:left="178" w:right="170"/>
              <w:jc w:val="center"/>
              <w:rPr>
                <w:rFonts w:ascii="Calibri"/>
                <w:sz w:val="19"/>
              </w:rPr>
            </w:pPr>
            <w:r>
              <w:rPr>
                <w:rFonts w:ascii="Calibri"/>
                <w:w w:val="70"/>
                <w:sz w:val="19"/>
              </w:rPr>
              <w:t>40</w:t>
            </w:r>
          </w:p>
        </w:tc>
        <w:tc>
          <w:tcPr>
            <w:tcW w:w="645" w:type="dxa"/>
            <w:tcBorders>
              <w:left w:val="single" w:sz="4" w:space="0" w:color="000000"/>
              <w:right w:val="single" w:sz="4" w:space="0" w:color="000000"/>
            </w:tcBorders>
          </w:tcPr>
          <w:p>
            <w:pPr>
              <w:pStyle w:val="TableParagraph"/>
              <w:spacing w:before="5"/>
              <w:ind w:right="256"/>
              <w:jc w:val="right"/>
              <w:rPr>
                <w:rFonts w:ascii="Calibri"/>
                <w:sz w:val="19"/>
              </w:rPr>
            </w:pPr>
            <w:r>
              <w:rPr>
                <w:rFonts w:ascii="Calibri"/>
                <w:w w:val="55"/>
                <w:sz w:val="19"/>
              </w:rPr>
              <w:t>24</w:t>
            </w:r>
          </w:p>
        </w:tc>
        <w:tc>
          <w:tcPr>
            <w:tcW w:w="645" w:type="dxa"/>
            <w:tcBorders>
              <w:left w:val="single" w:sz="4" w:space="0" w:color="000000"/>
              <w:right w:val="single" w:sz="4" w:space="0" w:color="000000"/>
            </w:tcBorders>
          </w:tcPr>
          <w:p>
            <w:pPr>
              <w:pStyle w:val="TableParagraph"/>
              <w:spacing w:before="5"/>
              <w:ind w:right="255"/>
              <w:jc w:val="right"/>
              <w:rPr>
                <w:rFonts w:ascii="Calibri"/>
                <w:sz w:val="19"/>
              </w:rPr>
            </w:pPr>
            <w:r>
              <w:rPr>
                <w:rFonts w:ascii="Calibri"/>
                <w:w w:val="55"/>
                <w:sz w:val="19"/>
              </w:rPr>
              <w:t>30</w:t>
            </w:r>
          </w:p>
        </w:tc>
        <w:tc>
          <w:tcPr>
            <w:tcW w:w="645" w:type="dxa"/>
            <w:tcBorders>
              <w:left w:val="single" w:sz="4" w:space="0" w:color="000000"/>
              <w:right w:val="single" w:sz="4" w:space="0" w:color="000000"/>
            </w:tcBorders>
          </w:tcPr>
          <w:p>
            <w:pPr>
              <w:pStyle w:val="TableParagraph"/>
              <w:spacing w:before="5"/>
              <w:ind w:left="265"/>
              <w:rPr>
                <w:rFonts w:ascii="Calibri"/>
                <w:sz w:val="19"/>
              </w:rPr>
            </w:pPr>
            <w:r>
              <w:rPr>
                <w:rFonts w:ascii="Calibri"/>
                <w:w w:val="70"/>
                <w:sz w:val="19"/>
              </w:rPr>
              <w:t>18</w:t>
            </w:r>
          </w:p>
        </w:tc>
        <w:tc>
          <w:tcPr>
            <w:tcW w:w="645" w:type="dxa"/>
            <w:tcBorders>
              <w:left w:val="single" w:sz="4" w:space="0" w:color="000000"/>
              <w:right w:val="single" w:sz="4" w:space="0" w:color="000000"/>
            </w:tcBorders>
          </w:tcPr>
          <w:p>
            <w:pPr>
              <w:pStyle w:val="TableParagraph"/>
              <w:spacing w:before="5"/>
              <w:ind w:right="256"/>
              <w:jc w:val="right"/>
              <w:rPr>
                <w:rFonts w:ascii="Calibri"/>
                <w:sz w:val="19"/>
              </w:rPr>
            </w:pPr>
            <w:r>
              <w:rPr>
                <w:rFonts w:ascii="Calibri"/>
                <w:w w:val="55"/>
                <w:sz w:val="19"/>
              </w:rPr>
              <w:t>55</w:t>
            </w:r>
          </w:p>
        </w:tc>
        <w:tc>
          <w:tcPr>
            <w:tcW w:w="645" w:type="dxa"/>
            <w:tcBorders>
              <w:left w:val="single" w:sz="4" w:space="0" w:color="000000"/>
              <w:right w:val="single" w:sz="4" w:space="0" w:color="000000"/>
            </w:tcBorders>
          </w:tcPr>
          <w:p>
            <w:pPr>
              <w:pStyle w:val="TableParagraph"/>
              <w:spacing w:before="5"/>
              <w:ind w:left="265"/>
              <w:rPr>
                <w:rFonts w:ascii="Calibri"/>
                <w:sz w:val="19"/>
              </w:rPr>
            </w:pPr>
            <w:r>
              <w:rPr>
                <w:rFonts w:ascii="Calibri"/>
                <w:w w:val="70"/>
                <w:sz w:val="19"/>
              </w:rPr>
              <w:t>32</w:t>
            </w:r>
          </w:p>
        </w:tc>
        <w:tc>
          <w:tcPr>
            <w:tcW w:w="645" w:type="dxa"/>
            <w:tcBorders>
              <w:left w:val="single" w:sz="4" w:space="0" w:color="000000"/>
              <w:right w:val="single" w:sz="4" w:space="0" w:color="000000"/>
            </w:tcBorders>
          </w:tcPr>
          <w:p>
            <w:pPr>
              <w:pStyle w:val="TableParagraph"/>
              <w:spacing w:before="5"/>
              <w:ind w:left="178" w:right="170"/>
              <w:jc w:val="center"/>
              <w:rPr>
                <w:rFonts w:ascii="Calibri"/>
                <w:sz w:val="19"/>
              </w:rPr>
            </w:pPr>
            <w:r>
              <w:rPr>
                <w:rFonts w:ascii="Calibri"/>
                <w:w w:val="70"/>
                <w:sz w:val="19"/>
              </w:rPr>
              <w:t>35</w:t>
            </w:r>
          </w:p>
        </w:tc>
        <w:tc>
          <w:tcPr>
            <w:tcW w:w="645" w:type="dxa"/>
            <w:tcBorders>
              <w:left w:val="single" w:sz="4" w:space="0" w:color="000000"/>
              <w:right w:val="single" w:sz="4" w:space="0" w:color="000000"/>
            </w:tcBorders>
          </w:tcPr>
          <w:p>
            <w:pPr>
              <w:pStyle w:val="TableParagraph"/>
              <w:spacing w:before="5"/>
              <w:ind w:left="265"/>
              <w:rPr>
                <w:rFonts w:ascii="Calibri"/>
                <w:sz w:val="19"/>
              </w:rPr>
            </w:pPr>
            <w:r>
              <w:rPr>
                <w:rFonts w:ascii="Calibri"/>
                <w:w w:val="70"/>
                <w:sz w:val="19"/>
              </w:rPr>
              <w:t>21</w:t>
            </w:r>
          </w:p>
        </w:tc>
        <w:tc>
          <w:tcPr>
            <w:tcW w:w="645" w:type="dxa"/>
            <w:tcBorders>
              <w:left w:val="single" w:sz="4" w:space="0" w:color="000000"/>
              <w:right w:val="single" w:sz="4" w:space="0" w:color="000000"/>
            </w:tcBorders>
          </w:tcPr>
          <w:p>
            <w:pPr>
              <w:pStyle w:val="TableParagraph"/>
              <w:spacing w:before="5"/>
              <w:ind w:left="9"/>
              <w:jc w:val="center"/>
              <w:rPr>
                <w:rFonts w:ascii="Calibri"/>
                <w:sz w:val="19"/>
              </w:rPr>
            </w:pPr>
            <w:r>
              <w:rPr>
                <w:rFonts w:ascii="Calibri"/>
                <w:w w:val="58"/>
                <w:sz w:val="19"/>
              </w:rPr>
              <w:t>5</w:t>
            </w:r>
          </w:p>
        </w:tc>
        <w:tc>
          <w:tcPr>
            <w:tcW w:w="645" w:type="dxa"/>
            <w:tcBorders>
              <w:left w:val="single" w:sz="4" w:space="0" w:color="000000"/>
              <w:right w:val="single" w:sz="4" w:space="0" w:color="000000"/>
            </w:tcBorders>
          </w:tcPr>
          <w:p>
            <w:pPr>
              <w:pStyle w:val="TableParagraph"/>
              <w:spacing w:before="5"/>
              <w:ind w:left="294"/>
              <w:rPr>
                <w:rFonts w:ascii="Calibri"/>
                <w:sz w:val="19"/>
              </w:rPr>
            </w:pPr>
            <w:r>
              <w:rPr>
                <w:rFonts w:ascii="Calibri"/>
                <w:w w:val="58"/>
                <w:sz w:val="19"/>
              </w:rPr>
              <w:t>3</w:t>
            </w:r>
          </w:p>
        </w:tc>
        <w:tc>
          <w:tcPr>
            <w:tcW w:w="645" w:type="dxa"/>
            <w:tcBorders>
              <w:left w:val="single" w:sz="4" w:space="0" w:color="000000"/>
              <w:right w:val="single" w:sz="4" w:space="0" w:color="000000"/>
            </w:tcBorders>
          </w:tcPr>
          <w:p>
            <w:pPr>
              <w:pStyle w:val="TableParagraph"/>
              <w:spacing w:before="5"/>
              <w:ind w:left="9"/>
              <w:jc w:val="center"/>
              <w:rPr>
                <w:rFonts w:ascii="Calibri"/>
                <w:sz w:val="19"/>
              </w:rPr>
            </w:pPr>
            <w:r>
              <w:rPr>
                <w:rFonts w:ascii="Calibri"/>
                <w:w w:val="58"/>
                <w:sz w:val="19"/>
              </w:rPr>
              <w:t>5</w:t>
            </w:r>
          </w:p>
        </w:tc>
        <w:tc>
          <w:tcPr>
            <w:tcW w:w="645" w:type="dxa"/>
            <w:tcBorders>
              <w:left w:val="single" w:sz="4" w:space="0" w:color="000000"/>
              <w:right w:val="single" w:sz="4" w:space="0" w:color="000000"/>
            </w:tcBorders>
          </w:tcPr>
          <w:p>
            <w:pPr>
              <w:pStyle w:val="TableParagraph"/>
              <w:spacing w:before="5"/>
              <w:ind w:left="9"/>
              <w:jc w:val="center"/>
              <w:rPr>
                <w:rFonts w:ascii="Calibri"/>
                <w:sz w:val="19"/>
              </w:rPr>
            </w:pPr>
            <w:r>
              <w:rPr>
                <w:rFonts w:ascii="Calibri"/>
                <w:w w:val="58"/>
                <w:sz w:val="19"/>
              </w:rPr>
              <w:t>3</w:t>
            </w:r>
          </w:p>
        </w:tc>
        <w:tc>
          <w:tcPr>
            <w:tcW w:w="645" w:type="dxa"/>
            <w:tcBorders>
              <w:left w:val="single" w:sz="4" w:space="0" w:color="000000"/>
              <w:right w:val="single" w:sz="4" w:space="0" w:color="000000"/>
            </w:tcBorders>
          </w:tcPr>
          <w:p>
            <w:pPr>
              <w:pStyle w:val="TableParagraph"/>
              <w:spacing w:before="5"/>
              <w:ind w:left="164" w:right="155"/>
              <w:jc w:val="center"/>
              <w:rPr>
                <w:rFonts w:ascii="Calibri"/>
                <w:sz w:val="19"/>
              </w:rPr>
            </w:pPr>
            <w:r>
              <w:rPr>
                <w:rFonts w:ascii="Calibri"/>
                <w:w w:val="70"/>
                <w:sz w:val="19"/>
              </w:rPr>
              <w:t>170</w:t>
            </w:r>
          </w:p>
        </w:tc>
      </w:tr>
      <w:tr>
        <w:trPr>
          <w:trHeight w:val="259" w:hRule="exact"/>
        </w:trPr>
        <w:tc>
          <w:tcPr>
            <w:tcW w:w="645" w:type="dxa"/>
            <w:tcBorders>
              <w:left w:val="single" w:sz="4" w:space="0" w:color="000000"/>
              <w:right w:val="single" w:sz="4" w:space="0" w:color="000000"/>
            </w:tcBorders>
          </w:tcPr>
          <w:p>
            <w:pPr>
              <w:pStyle w:val="TableParagraph"/>
              <w:spacing w:before="5"/>
              <w:ind w:right="283"/>
              <w:jc w:val="right"/>
              <w:rPr>
                <w:rFonts w:ascii="Calibri"/>
                <w:sz w:val="19"/>
              </w:rPr>
            </w:pPr>
            <w:r>
              <w:rPr>
                <w:rFonts w:ascii="Calibri"/>
                <w:w w:val="58"/>
                <w:sz w:val="19"/>
              </w:rPr>
              <w:t>8</w:t>
            </w:r>
          </w:p>
        </w:tc>
        <w:tc>
          <w:tcPr>
            <w:tcW w:w="645" w:type="dxa"/>
            <w:tcBorders>
              <w:left w:val="single" w:sz="4" w:space="0" w:color="000000"/>
              <w:right w:val="single" w:sz="4" w:space="0" w:color="000000"/>
            </w:tcBorders>
          </w:tcPr>
          <w:p>
            <w:pPr>
              <w:pStyle w:val="TableParagraph"/>
              <w:spacing w:before="5"/>
              <w:ind w:left="178" w:right="169"/>
              <w:jc w:val="center"/>
              <w:rPr>
                <w:rFonts w:ascii="Calibri"/>
                <w:sz w:val="19"/>
              </w:rPr>
            </w:pPr>
            <w:r>
              <w:rPr>
                <w:rFonts w:ascii="Calibri"/>
                <w:w w:val="70"/>
                <w:sz w:val="19"/>
              </w:rPr>
              <w:t>105</w:t>
            </w:r>
          </w:p>
        </w:tc>
        <w:tc>
          <w:tcPr>
            <w:tcW w:w="645" w:type="dxa"/>
            <w:tcBorders>
              <w:left w:val="single" w:sz="4" w:space="0" w:color="000000"/>
              <w:right w:val="single" w:sz="4" w:space="0" w:color="000000"/>
            </w:tcBorders>
          </w:tcPr>
          <w:p>
            <w:pPr>
              <w:pStyle w:val="TableParagraph"/>
              <w:spacing w:before="5"/>
              <w:ind w:right="256"/>
              <w:jc w:val="right"/>
              <w:rPr>
                <w:rFonts w:ascii="Calibri"/>
                <w:sz w:val="19"/>
              </w:rPr>
            </w:pPr>
            <w:r>
              <w:rPr>
                <w:rFonts w:ascii="Calibri"/>
                <w:w w:val="55"/>
                <w:sz w:val="19"/>
              </w:rPr>
              <w:t>62</w:t>
            </w:r>
          </w:p>
        </w:tc>
        <w:tc>
          <w:tcPr>
            <w:tcW w:w="645" w:type="dxa"/>
            <w:tcBorders>
              <w:left w:val="single" w:sz="4" w:space="0" w:color="000000"/>
              <w:right w:val="single" w:sz="4" w:space="0" w:color="000000"/>
            </w:tcBorders>
          </w:tcPr>
          <w:p>
            <w:pPr>
              <w:pStyle w:val="TableParagraph"/>
              <w:spacing w:before="5"/>
              <w:ind w:right="255"/>
              <w:jc w:val="right"/>
              <w:rPr>
                <w:rFonts w:ascii="Calibri"/>
                <w:sz w:val="19"/>
              </w:rPr>
            </w:pPr>
            <w:r>
              <w:rPr>
                <w:rFonts w:ascii="Calibri"/>
                <w:w w:val="55"/>
                <w:sz w:val="19"/>
              </w:rPr>
              <w:t>25</w:t>
            </w:r>
          </w:p>
        </w:tc>
        <w:tc>
          <w:tcPr>
            <w:tcW w:w="645" w:type="dxa"/>
            <w:tcBorders>
              <w:left w:val="single" w:sz="4" w:space="0" w:color="000000"/>
              <w:right w:val="single" w:sz="4" w:space="0" w:color="000000"/>
            </w:tcBorders>
          </w:tcPr>
          <w:p>
            <w:pPr>
              <w:pStyle w:val="TableParagraph"/>
              <w:spacing w:before="5"/>
              <w:ind w:left="265"/>
              <w:rPr>
                <w:rFonts w:ascii="Calibri"/>
                <w:sz w:val="19"/>
              </w:rPr>
            </w:pPr>
            <w:r>
              <w:rPr>
                <w:rFonts w:ascii="Calibri"/>
                <w:w w:val="70"/>
                <w:sz w:val="19"/>
              </w:rPr>
              <w:t>15</w:t>
            </w:r>
          </w:p>
        </w:tc>
        <w:tc>
          <w:tcPr>
            <w:tcW w:w="645" w:type="dxa"/>
            <w:tcBorders>
              <w:left w:val="single" w:sz="4" w:space="0" w:color="000000"/>
              <w:right w:val="single" w:sz="4" w:space="0" w:color="000000"/>
            </w:tcBorders>
          </w:tcPr>
          <w:p>
            <w:pPr>
              <w:pStyle w:val="TableParagraph"/>
              <w:spacing w:before="5"/>
              <w:ind w:right="256"/>
              <w:jc w:val="right"/>
              <w:rPr>
                <w:rFonts w:ascii="Calibri"/>
                <w:sz w:val="19"/>
              </w:rPr>
            </w:pPr>
            <w:r>
              <w:rPr>
                <w:rFonts w:ascii="Calibri"/>
                <w:w w:val="55"/>
                <w:sz w:val="19"/>
              </w:rPr>
              <w:t>25</w:t>
            </w:r>
          </w:p>
        </w:tc>
        <w:tc>
          <w:tcPr>
            <w:tcW w:w="645" w:type="dxa"/>
            <w:tcBorders>
              <w:left w:val="single" w:sz="4" w:space="0" w:color="000000"/>
              <w:right w:val="single" w:sz="4" w:space="0" w:color="000000"/>
            </w:tcBorders>
          </w:tcPr>
          <w:p>
            <w:pPr>
              <w:pStyle w:val="TableParagraph"/>
              <w:spacing w:before="5"/>
              <w:ind w:left="265"/>
              <w:rPr>
                <w:rFonts w:ascii="Calibri"/>
                <w:sz w:val="19"/>
              </w:rPr>
            </w:pPr>
            <w:r>
              <w:rPr>
                <w:rFonts w:ascii="Calibri"/>
                <w:w w:val="70"/>
                <w:sz w:val="19"/>
              </w:rPr>
              <w:t>15</w:t>
            </w:r>
          </w:p>
        </w:tc>
        <w:tc>
          <w:tcPr>
            <w:tcW w:w="645" w:type="dxa"/>
            <w:tcBorders>
              <w:left w:val="single" w:sz="4" w:space="0" w:color="000000"/>
              <w:right w:val="single" w:sz="4" w:space="0" w:color="000000"/>
            </w:tcBorders>
          </w:tcPr>
          <w:p>
            <w:pPr>
              <w:pStyle w:val="TableParagraph"/>
              <w:spacing w:before="5"/>
              <w:ind w:left="178" w:right="170"/>
              <w:jc w:val="center"/>
              <w:rPr>
                <w:rFonts w:ascii="Calibri"/>
                <w:sz w:val="19"/>
              </w:rPr>
            </w:pPr>
            <w:r>
              <w:rPr>
                <w:rFonts w:ascii="Calibri"/>
                <w:w w:val="70"/>
                <w:sz w:val="19"/>
              </w:rPr>
              <w:t>10</w:t>
            </w:r>
          </w:p>
        </w:tc>
        <w:tc>
          <w:tcPr>
            <w:tcW w:w="645" w:type="dxa"/>
            <w:tcBorders>
              <w:left w:val="single" w:sz="4" w:space="0" w:color="000000"/>
              <w:right w:val="single" w:sz="4" w:space="0" w:color="000000"/>
            </w:tcBorders>
          </w:tcPr>
          <w:p>
            <w:pPr>
              <w:pStyle w:val="TableParagraph"/>
              <w:spacing w:before="5"/>
              <w:ind w:left="294"/>
              <w:rPr>
                <w:rFonts w:ascii="Calibri"/>
                <w:sz w:val="19"/>
              </w:rPr>
            </w:pPr>
            <w:r>
              <w:rPr>
                <w:rFonts w:ascii="Calibri"/>
                <w:w w:val="58"/>
                <w:sz w:val="19"/>
              </w:rPr>
              <w:t>6</w:t>
            </w:r>
          </w:p>
        </w:tc>
        <w:tc>
          <w:tcPr>
            <w:tcW w:w="645" w:type="dxa"/>
            <w:tcBorders>
              <w:left w:val="single" w:sz="4" w:space="0" w:color="000000"/>
              <w:right w:val="single" w:sz="4" w:space="0" w:color="000000"/>
            </w:tcBorders>
          </w:tcPr>
          <w:p>
            <w:pPr>
              <w:pStyle w:val="TableParagraph"/>
              <w:spacing w:before="5"/>
              <w:ind w:left="9"/>
              <w:jc w:val="center"/>
              <w:rPr>
                <w:rFonts w:ascii="Calibri"/>
                <w:sz w:val="19"/>
              </w:rPr>
            </w:pPr>
            <w:r>
              <w:rPr>
                <w:rFonts w:ascii="Calibri"/>
                <w:w w:val="58"/>
                <w:sz w:val="19"/>
              </w:rPr>
              <w:t>0</w:t>
            </w:r>
          </w:p>
        </w:tc>
        <w:tc>
          <w:tcPr>
            <w:tcW w:w="645" w:type="dxa"/>
            <w:tcBorders>
              <w:left w:val="single" w:sz="4" w:space="0" w:color="000000"/>
              <w:right w:val="single" w:sz="4" w:space="0" w:color="000000"/>
            </w:tcBorders>
          </w:tcPr>
          <w:p>
            <w:pPr>
              <w:pStyle w:val="TableParagraph"/>
              <w:spacing w:before="5"/>
              <w:ind w:left="294"/>
              <w:rPr>
                <w:rFonts w:ascii="Calibri"/>
                <w:sz w:val="19"/>
              </w:rPr>
            </w:pPr>
            <w:r>
              <w:rPr>
                <w:rFonts w:ascii="Calibri"/>
                <w:w w:val="58"/>
                <w:sz w:val="19"/>
              </w:rPr>
              <w:t>0</w:t>
            </w:r>
          </w:p>
        </w:tc>
        <w:tc>
          <w:tcPr>
            <w:tcW w:w="645" w:type="dxa"/>
            <w:tcBorders>
              <w:left w:val="single" w:sz="4" w:space="0" w:color="000000"/>
              <w:right w:val="single" w:sz="4" w:space="0" w:color="000000"/>
            </w:tcBorders>
          </w:tcPr>
          <w:p>
            <w:pPr>
              <w:pStyle w:val="TableParagraph"/>
              <w:spacing w:before="5"/>
              <w:ind w:left="9"/>
              <w:jc w:val="center"/>
              <w:rPr>
                <w:rFonts w:ascii="Calibri"/>
                <w:sz w:val="19"/>
              </w:rPr>
            </w:pPr>
            <w:r>
              <w:rPr>
                <w:rFonts w:ascii="Calibri"/>
                <w:w w:val="58"/>
                <w:sz w:val="19"/>
              </w:rPr>
              <w:t>5</w:t>
            </w:r>
          </w:p>
        </w:tc>
        <w:tc>
          <w:tcPr>
            <w:tcW w:w="645" w:type="dxa"/>
            <w:tcBorders>
              <w:left w:val="single" w:sz="4" w:space="0" w:color="000000"/>
              <w:right w:val="single" w:sz="4" w:space="0" w:color="000000"/>
            </w:tcBorders>
          </w:tcPr>
          <w:p>
            <w:pPr>
              <w:pStyle w:val="TableParagraph"/>
              <w:spacing w:before="5"/>
              <w:ind w:left="9"/>
              <w:jc w:val="center"/>
              <w:rPr>
                <w:rFonts w:ascii="Calibri"/>
                <w:sz w:val="19"/>
              </w:rPr>
            </w:pPr>
            <w:r>
              <w:rPr>
                <w:rFonts w:ascii="Calibri"/>
                <w:w w:val="58"/>
                <w:sz w:val="19"/>
              </w:rPr>
              <w:t>3</w:t>
            </w:r>
          </w:p>
        </w:tc>
        <w:tc>
          <w:tcPr>
            <w:tcW w:w="645" w:type="dxa"/>
            <w:tcBorders>
              <w:left w:val="single" w:sz="4" w:space="0" w:color="000000"/>
              <w:right w:val="single" w:sz="4" w:space="0" w:color="000000"/>
            </w:tcBorders>
          </w:tcPr>
          <w:p>
            <w:pPr>
              <w:pStyle w:val="TableParagraph"/>
              <w:spacing w:before="5"/>
              <w:ind w:left="164" w:right="155"/>
              <w:jc w:val="center"/>
              <w:rPr>
                <w:rFonts w:ascii="Calibri"/>
                <w:sz w:val="19"/>
              </w:rPr>
            </w:pPr>
            <w:r>
              <w:rPr>
                <w:rFonts w:ascii="Calibri"/>
                <w:w w:val="70"/>
                <w:sz w:val="19"/>
              </w:rPr>
              <w:t>170</w:t>
            </w:r>
          </w:p>
        </w:tc>
      </w:tr>
      <w:tr>
        <w:trPr>
          <w:trHeight w:val="259" w:hRule="exact"/>
        </w:trPr>
        <w:tc>
          <w:tcPr>
            <w:tcW w:w="645" w:type="dxa"/>
            <w:tcBorders>
              <w:left w:val="single" w:sz="4" w:space="0" w:color="000000"/>
              <w:right w:val="single" w:sz="4" w:space="0" w:color="000000"/>
            </w:tcBorders>
          </w:tcPr>
          <w:p>
            <w:pPr>
              <w:pStyle w:val="TableParagraph"/>
              <w:spacing w:before="5"/>
              <w:ind w:right="283"/>
              <w:jc w:val="right"/>
              <w:rPr>
                <w:rFonts w:ascii="Calibri"/>
                <w:sz w:val="19"/>
              </w:rPr>
            </w:pPr>
            <w:r>
              <w:rPr>
                <w:rFonts w:ascii="Calibri"/>
                <w:w w:val="58"/>
                <w:sz w:val="19"/>
              </w:rPr>
              <w:t>9</w:t>
            </w:r>
          </w:p>
        </w:tc>
        <w:tc>
          <w:tcPr>
            <w:tcW w:w="645" w:type="dxa"/>
            <w:tcBorders>
              <w:left w:val="single" w:sz="4" w:space="0" w:color="000000"/>
              <w:right w:val="single" w:sz="4" w:space="0" w:color="000000"/>
            </w:tcBorders>
          </w:tcPr>
          <w:p>
            <w:pPr>
              <w:pStyle w:val="TableParagraph"/>
              <w:spacing w:before="5"/>
              <w:ind w:left="178" w:right="170"/>
              <w:jc w:val="center"/>
              <w:rPr>
                <w:rFonts w:ascii="Calibri"/>
                <w:sz w:val="19"/>
              </w:rPr>
            </w:pPr>
            <w:r>
              <w:rPr>
                <w:rFonts w:ascii="Calibri"/>
                <w:w w:val="70"/>
                <w:sz w:val="19"/>
              </w:rPr>
              <w:t>85</w:t>
            </w:r>
          </w:p>
        </w:tc>
        <w:tc>
          <w:tcPr>
            <w:tcW w:w="645" w:type="dxa"/>
            <w:tcBorders>
              <w:left w:val="single" w:sz="4" w:space="0" w:color="000000"/>
              <w:right w:val="single" w:sz="4" w:space="0" w:color="000000"/>
            </w:tcBorders>
          </w:tcPr>
          <w:p>
            <w:pPr>
              <w:pStyle w:val="TableParagraph"/>
              <w:spacing w:before="5"/>
              <w:ind w:right="256"/>
              <w:jc w:val="right"/>
              <w:rPr>
                <w:rFonts w:ascii="Calibri"/>
                <w:sz w:val="19"/>
              </w:rPr>
            </w:pPr>
            <w:r>
              <w:rPr>
                <w:rFonts w:ascii="Calibri"/>
                <w:w w:val="55"/>
                <w:sz w:val="19"/>
              </w:rPr>
              <w:t>50</w:t>
            </w:r>
          </w:p>
        </w:tc>
        <w:tc>
          <w:tcPr>
            <w:tcW w:w="645" w:type="dxa"/>
            <w:tcBorders>
              <w:left w:val="single" w:sz="4" w:space="0" w:color="000000"/>
              <w:right w:val="single" w:sz="4" w:space="0" w:color="000000"/>
            </w:tcBorders>
          </w:tcPr>
          <w:p>
            <w:pPr>
              <w:pStyle w:val="TableParagraph"/>
              <w:spacing w:before="5"/>
              <w:ind w:right="255"/>
              <w:jc w:val="right"/>
              <w:rPr>
                <w:rFonts w:ascii="Calibri"/>
                <w:sz w:val="19"/>
              </w:rPr>
            </w:pPr>
            <w:r>
              <w:rPr>
                <w:rFonts w:ascii="Calibri"/>
                <w:w w:val="55"/>
                <w:sz w:val="19"/>
              </w:rPr>
              <w:t>30</w:t>
            </w:r>
          </w:p>
        </w:tc>
        <w:tc>
          <w:tcPr>
            <w:tcW w:w="645" w:type="dxa"/>
            <w:tcBorders>
              <w:left w:val="single" w:sz="4" w:space="0" w:color="000000"/>
              <w:right w:val="single" w:sz="4" w:space="0" w:color="000000"/>
            </w:tcBorders>
          </w:tcPr>
          <w:p>
            <w:pPr>
              <w:pStyle w:val="TableParagraph"/>
              <w:spacing w:before="5"/>
              <w:ind w:left="265"/>
              <w:rPr>
                <w:rFonts w:ascii="Calibri"/>
                <w:sz w:val="19"/>
              </w:rPr>
            </w:pPr>
            <w:r>
              <w:rPr>
                <w:rFonts w:ascii="Calibri"/>
                <w:w w:val="70"/>
                <w:sz w:val="19"/>
              </w:rPr>
              <w:t>18</w:t>
            </w:r>
          </w:p>
        </w:tc>
        <w:tc>
          <w:tcPr>
            <w:tcW w:w="645" w:type="dxa"/>
            <w:tcBorders>
              <w:left w:val="single" w:sz="4" w:space="0" w:color="000000"/>
              <w:right w:val="single" w:sz="4" w:space="0" w:color="000000"/>
            </w:tcBorders>
          </w:tcPr>
          <w:p>
            <w:pPr>
              <w:pStyle w:val="TableParagraph"/>
              <w:spacing w:before="5"/>
              <w:ind w:right="256"/>
              <w:jc w:val="right"/>
              <w:rPr>
                <w:rFonts w:ascii="Calibri"/>
                <w:sz w:val="19"/>
              </w:rPr>
            </w:pPr>
            <w:r>
              <w:rPr>
                <w:rFonts w:ascii="Calibri"/>
                <w:w w:val="55"/>
                <w:sz w:val="19"/>
              </w:rPr>
              <w:t>35</w:t>
            </w:r>
          </w:p>
        </w:tc>
        <w:tc>
          <w:tcPr>
            <w:tcW w:w="645" w:type="dxa"/>
            <w:tcBorders>
              <w:left w:val="single" w:sz="4" w:space="0" w:color="000000"/>
              <w:right w:val="single" w:sz="4" w:space="0" w:color="000000"/>
            </w:tcBorders>
          </w:tcPr>
          <w:p>
            <w:pPr>
              <w:pStyle w:val="TableParagraph"/>
              <w:spacing w:before="5"/>
              <w:ind w:left="265"/>
              <w:rPr>
                <w:rFonts w:ascii="Calibri"/>
                <w:sz w:val="19"/>
              </w:rPr>
            </w:pPr>
            <w:r>
              <w:rPr>
                <w:rFonts w:ascii="Calibri"/>
                <w:w w:val="70"/>
                <w:sz w:val="19"/>
              </w:rPr>
              <w:t>21</w:t>
            </w:r>
          </w:p>
        </w:tc>
        <w:tc>
          <w:tcPr>
            <w:tcW w:w="645" w:type="dxa"/>
            <w:tcBorders>
              <w:left w:val="single" w:sz="4" w:space="0" w:color="000000"/>
              <w:right w:val="single" w:sz="4" w:space="0" w:color="000000"/>
            </w:tcBorders>
          </w:tcPr>
          <w:p>
            <w:pPr>
              <w:pStyle w:val="TableParagraph"/>
              <w:spacing w:before="5"/>
              <w:ind w:left="9"/>
              <w:jc w:val="center"/>
              <w:rPr>
                <w:rFonts w:ascii="Calibri"/>
                <w:sz w:val="19"/>
              </w:rPr>
            </w:pPr>
            <w:r>
              <w:rPr>
                <w:rFonts w:ascii="Calibri"/>
                <w:w w:val="58"/>
                <w:sz w:val="19"/>
              </w:rPr>
              <w:t>5</w:t>
            </w:r>
          </w:p>
        </w:tc>
        <w:tc>
          <w:tcPr>
            <w:tcW w:w="645" w:type="dxa"/>
            <w:tcBorders>
              <w:left w:val="single" w:sz="4" w:space="0" w:color="000000"/>
              <w:right w:val="single" w:sz="4" w:space="0" w:color="000000"/>
            </w:tcBorders>
          </w:tcPr>
          <w:p>
            <w:pPr>
              <w:pStyle w:val="TableParagraph"/>
              <w:spacing w:before="5"/>
              <w:ind w:left="294"/>
              <w:rPr>
                <w:rFonts w:ascii="Calibri"/>
                <w:sz w:val="19"/>
              </w:rPr>
            </w:pPr>
            <w:r>
              <w:rPr>
                <w:rFonts w:ascii="Calibri"/>
                <w:w w:val="58"/>
                <w:sz w:val="19"/>
              </w:rPr>
              <w:t>3</w:t>
            </w:r>
          </w:p>
        </w:tc>
        <w:tc>
          <w:tcPr>
            <w:tcW w:w="645" w:type="dxa"/>
            <w:tcBorders>
              <w:left w:val="single" w:sz="4" w:space="0" w:color="000000"/>
              <w:right w:val="single" w:sz="4" w:space="0" w:color="000000"/>
            </w:tcBorders>
          </w:tcPr>
          <w:p>
            <w:pPr>
              <w:pStyle w:val="TableParagraph"/>
              <w:spacing w:before="5"/>
              <w:ind w:left="9"/>
              <w:jc w:val="center"/>
              <w:rPr>
                <w:rFonts w:ascii="Calibri"/>
                <w:sz w:val="19"/>
              </w:rPr>
            </w:pPr>
            <w:r>
              <w:rPr>
                <w:rFonts w:ascii="Calibri"/>
                <w:w w:val="58"/>
                <w:sz w:val="19"/>
              </w:rPr>
              <w:t>5</w:t>
            </w:r>
          </w:p>
        </w:tc>
        <w:tc>
          <w:tcPr>
            <w:tcW w:w="645" w:type="dxa"/>
            <w:tcBorders>
              <w:left w:val="single" w:sz="4" w:space="0" w:color="000000"/>
              <w:right w:val="single" w:sz="4" w:space="0" w:color="000000"/>
            </w:tcBorders>
          </w:tcPr>
          <w:p>
            <w:pPr>
              <w:pStyle w:val="TableParagraph"/>
              <w:spacing w:before="5"/>
              <w:ind w:left="294"/>
              <w:rPr>
                <w:rFonts w:ascii="Calibri"/>
                <w:sz w:val="19"/>
              </w:rPr>
            </w:pPr>
            <w:r>
              <w:rPr>
                <w:rFonts w:ascii="Calibri"/>
                <w:w w:val="58"/>
                <w:sz w:val="19"/>
              </w:rPr>
              <w:t>3</w:t>
            </w:r>
          </w:p>
        </w:tc>
        <w:tc>
          <w:tcPr>
            <w:tcW w:w="645" w:type="dxa"/>
            <w:tcBorders>
              <w:left w:val="single" w:sz="4" w:space="0" w:color="000000"/>
              <w:right w:val="single" w:sz="4" w:space="0" w:color="000000"/>
            </w:tcBorders>
          </w:tcPr>
          <w:p>
            <w:pPr>
              <w:pStyle w:val="TableParagraph"/>
              <w:spacing w:before="5"/>
              <w:ind w:left="178" w:right="170"/>
              <w:jc w:val="center"/>
              <w:rPr>
                <w:rFonts w:ascii="Calibri"/>
                <w:sz w:val="19"/>
              </w:rPr>
            </w:pPr>
            <w:r>
              <w:rPr>
                <w:rFonts w:ascii="Calibri"/>
                <w:w w:val="70"/>
                <w:sz w:val="19"/>
              </w:rPr>
              <w:t>10</w:t>
            </w:r>
          </w:p>
        </w:tc>
        <w:tc>
          <w:tcPr>
            <w:tcW w:w="645" w:type="dxa"/>
            <w:tcBorders>
              <w:left w:val="single" w:sz="4" w:space="0" w:color="000000"/>
              <w:right w:val="single" w:sz="4" w:space="0" w:color="000000"/>
            </w:tcBorders>
          </w:tcPr>
          <w:p>
            <w:pPr>
              <w:pStyle w:val="TableParagraph"/>
              <w:spacing w:before="5"/>
              <w:ind w:left="9"/>
              <w:jc w:val="center"/>
              <w:rPr>
                <w:rFonts w:ascii="Calibri"/>
                <w:sz w:val="19"/>
              </w:rPr>
            </w:pPr>
            <w:r>
              <w:rPr>
                <w:rFonts w:ascii="Calibri"/>
                <w:w w:val="58"/>
                <w:sz w:val="19"/>
              </w:rPr>
              <w:t>6</w:t>
            </w:r>
          </w:p>
        </w:tc>
        <w:tc>
          <w:tcPr>
            <w:tcW w:w="645" w:type="dxa"/>
            <w:tcBorders>
              <w:left w:val="single" w:sz="4" w:space="0" w:color="000000"/>
              <w:right w:val="single" w:sz="4" w:space="0" w:color="000000"/>
            </w:tcBorders>
          </w:tcPr>
          <w:p>
            <w:pPr>
              <w:pStyle w:val="TableParagraph"/>
              <w:spacing w:before="5"/>
              <w:ind w:left="164" w:right="155"/>
              <w:jc w:val="center"/>
              <w:rPr>
                <w:rFonts w:ascii="Calibri"/>
                <w:sz w:val="19"/>
              </w:rPr>
            </w:pPr>
            <w:r>
              <w:rPr>
                <w:rFonts w:ascii="Calibri"/>
                <w:w w:val="70"/>
                <w:sz w:val="19"/>
              </w:rPr>
              <w:t>170</w:t>
            </w:r>
          </w:p>
        </w:tc>
      </w:tr>
      <w:tr>
        <w:trPr>
          <w:trHeight w:val="259" w:hRule="exact"/>
        </w:trPr>
        <w:tc>
          <w:tcPr>
            <w:tcW w:w="645" w:type="dxa"/>
            <w:tcBorders>
              <w:left w:val="single" w:sz="4" w:space="0" w:color="000000"/>
              <w:right w:val="single" w:sz="4" w:space="0" w:color="000000"/>
            </w:tcBorders>
          </w:tcPr>
          <w:p>
            <w:pPr>
              <w:pStyle w:val="TableParagraph"/>
              <w:spacing w:before="5"/>
              <w:ind w:right="255"/>
              <w:jc w:val="right"/>
              <w:rPr>
                <w:rFonts w:ascii="Calibri"/>
                <w:sz w:val="19"/>
              </w:rPr>
            </w:pPr>
            <w:r>
              <w:rPr>
                <w:rFonts w:ascii="Calibri"/>
                <w:w w:val="55"/>
                <w:sz w:val="19"/>
              </w:rPr>
              <w:t>10</w:t>
            </w:r>
          </w:p>
        </w:tc>
        <w:tc>
          <w:tcPr>
            <w:tcW w:w="645" w:type="dxa"/>
            <w:tcBorders>
              <w:left w:val="single" w:sz="4" w:space="0" w:color="000000"/>
              <w:right w:val="single" w:sz="4" w:space="0" w:color="000000"/>
            </w:tcBorders>
          </w:tcPr>
          <w:p>
            <w:pPr>
              <w:pStyle w:val="TableParagraph"/>
              <w:spacing w:before="5"/>
              <w:ind w:left="9"/>
              <w:jc w:val="center"/>
              <w:rPr>
                <w:rFonts w:ascii="Calibri"/>
                <w:sz w:val="19"/>
              </w:rPr>
            </w:pPr>
            <w:r>
              <w:rPr>
                <w:rFonts w:ascii="Calibri"/>
                <w:w w:val="58"/>
                <w:sz w:val="19"/>
              </w:rPr>
              <w:t>0</w:t>
            </w:r>
          </w:p>
        </w:tc>
        <w:tc>
          <w:tcPr>
            <w:tcW w:w="645" w:type="dxa"/>
            <w:tcBorders>
              <w:left w:val="single" w:sz="4" w:space="0" w:color="000000"/>
              <w:right w:val="single" w:sz="4" w:space="0" w:color="000000"/>
            </w:tcBorders>
          </w:tcPr>
          <w:p>
            <w:pPr>
              <w:pStyle w:val="TableParagraph"/>
              <w:spacing w:before="5"/>
              <w:ind w:right="283"/>
              <w:jc w:val="right"/>
              <w:rPr>
                <w:rFonts w:ascii="Calibri"/>
                <w:sz w:val="19"/>
              </w:rPr>
            </w:pPr>
            <w:r>
              <w:rPr>
                <w:rFonts w:ascii="Calibri"/>
                <w:w w:val="58"/>
                <w:sz w:val="19"/>
              </w:rPr>
              <w:t>0</w:t>
            </w:r>
          </w:p>
        </w:tc>
        <w:tc>
          <w:tcPr>
            <w:tcW w:w="645" w:type="dxa"/>
            <w:tcBorders>
              <w:left w:val="single" w:sz="4" w:space="0" w:color="000000"/>
              <w:right w:val="single" w:sz="4" w:space="0" w:color="000000"/>
            </w:tcBorders>
          </w:tcPr>
          <w:p>
            <w:pPr>
              <w:pStyle w:val="TableParagraph"/>
              <w:spacing w:before="5"/>
              <w:ind w:right="283"/>
              <w:jc w:val="right"/>
              <w:rPr>
                <w:rFonts w:ascii="Calibri"/>
                <w:sz w:val="19"/>
              </w:rPr>
            </w:pPr>
            <w:r>
              <w:rPr>
                <w:rFonts w:ascii="Calibri"/>
                <w:w w:val="58"/>
                <w:sz w:val="19"/>
              </w:rPr>
              <w:t>0</w:t>
            </w:r>
          </w:p>
        </w:tc>
        <w:tc>
          <w:tcPr>
            <w:tcW w:w="645" w:type="dxa"/>
            <w:tcBorders>
              <w:left w:val="single" w:sz="4" w:space="0" w:color="000000"/>
              <w:right w:val="single" w:sz="4" w:space="0" w:color="000000"/>
            </w:tcBorders>
          </w:tcPr>
          <w:p>
            <w:pPr>
              <w:pStyle w:val="TableParagraph"/>
              <w:spacing w:before="5"/>
              <w:ind w:left="294"/>
              <w:rPr>
                <w:rFonts w:ascii="Calibri"/>
                <w:sz w:val="19"/>
              </w:rPr>
            </w:pPr>
            <w:r>
              <w:rPr>
                <w:rFonts w:ascii="Calibri"/>
                <w:w w:val="58"/>
                <w:sz w:val="19"/>
              </w:rPr>
              <w:t>0</w:t>
            </w:r>
          </w:p>
        </w:tc>
        <w:tc>
          <w:tcPr>
            <w:tcW w:w="645" w:type="dxa"/>
            <w:tcBorders>
              <w:left w:val="single" w:sz="4" w:space="0" w:color="000000"/>
              <w:right w:val="single" w:sz="4" w:space="0" w:color="000000"/>
            </w:tcBorders>
          </w:tcPr>
          <w:p>
            <w:pPr>
              <w:pStyle w:val="TableParagraph"/>
              <w:spacing w:before="5"/>
              <w:ind w:right="283"/>
              <w:jc w:val="right"/>
              <w:rPr>
                <w:rFonts w:ascii="Calibri"/>
                <w:sz w:val="19"/>
              </w:rPr>
            </w:pPr>
            <w:r>
              <w:rPr>
                <w:rFonts w:ascii="Calibri"/>
                <w:w w:val="58"/>
                <w:sz w:val="19"/>
              </w:rPr>
              <w:t>5</w:t>
            </w:r>
          </w:p>
        </w:tc>
        <w:tc>
          <w:tcPr>
            <w:tcW w:w="645" w:type="dxa"/>
            <w:tcBorders>
              <w:left w:val="single" w:sz="4" w:space="0" w:color="000000"/>
              <w:right w:val="single" w:sz="4" w:space="0" w:color="000000"/>
            </w:tcBorders>
          </w:tcPr>
          <w:p>
            <w:pPr>
              <w:pStyle w:val="TableParagraph"/>
              <w:spacing w:before="5"/>
              <w:ind w:left="294"/>
              <w:rPr>
                <w:rFonts w:ascii="Calibri"/>
                <w:sz w:val="19"/>
              </w:rPr>
            </w:pPr>
            <w:r>
              <w:rPr>
                <w:rFonts w:ascii="Calibri"/>
                <w:w w:val="58"/>
                <w:sz w:val="19"/>
              </w:rPr>
              <w:t>3</w:t>
            </w:r>
          </w:p>
        </w:tc>
        <w:tc>
          <w:tcPr>
            <w:tcW w:w="645" w:type="dxa"/>
            <w:tcBorders>
              <w:left w:val="single" w:sz="4" w:space="0" w:color="000000"/>
              <w:right w:val="single" w:sz="4" w:space="0" w:color="000000"/>
            </w:tcBorders>
          </w:tcPr>
          <w:p>
            <w:pPr>
              <w:pStyle w:val="TableParagraph"/>
              <w:spacing w:before="5"/>
              <w:ind w:left="178" w:right="170"/>
              <w:jc w:val="center"/>
              <w:rPr>
                <w:rFonts w:ascii="Calibri"/>
                <w:sz w:val="19"/>
              </w:rPr>
            </w:pPr>
            <w:r>
              <w:rPr>
                <w:rFonts w:ascii="Calibri"/>
                <w:w w:val="70"/>
                <w:sz w:val="19"/>
              </w:rPr>
              <w:t>55</w:t>
            </w:r>
          </w:p>
        </w:tc>
        <w:tc>
          <w:tcPr>
            <w:tcW w:w="645" w:type="dxa"/>
            <w:tcBorders>
              <w:left w:val="single" w:sz="4" w:space="0" w:color="000000"/>
              <w:right w:val="single" w:sz="4" w:space="0" w:color="000000"/>
            </w:tcBorders>
          </w:tcPr>
          <w:p>
            <w:pPr>
              <w:pStyle w:val="TableParagraph"/>
              <w:spacing w:before="5"/>
              <w:ind w:left="265"/>
              <w:rPr>
                <w:rFonts w:ascii="Calibri"/>
                <w:sz w:val="19"/>
              </w:rPr>
            </w:pPr>
            <w:r>
              <w:rPr>
                <w:rFonts w:ascii="Calibri"/>
                <w:w w:val="70"/>
                <w:sz w:val="19"/>
              </w:rPr>
              <w:t>32</w:t>
            </w:r>
          </w:p>
        </w:tc>
        <w:tc>
          <w:tcPr>
            <w:tcW w:w="645" w:type="dxa"/>
            <w:tcBorders>
              <w:left w:val="single" w:sz="4" w:space="0" w:color="000000"/>
              <w:right w:val="single" w:sz="4" w:space="0" w:color="000000"/>
            </w:tcBorders>
          </w:tcPr>
          <w:p>
            <w:pPr>
              <w:pStyle w:val="TableParagraph"/>
              <w:spacing w:before="5"/>
              <w:ind w:left="178" w:right="170"/>
              <w:jc w:val="center"/>
              <w:rPr>
                <w:rFonts w:ascii="Calibri"/>
                <w:sz w:val="19"/>
              </w:rPr>
            </w:pPr>
            <w:r>
              <w:rPr>
                <w:rFonts w:ascii="Calibri"/>
                <w:w w:val="70"/>
                <w:sz w:val="19"/>
              </w:rPr>
              <w:t>60</w:t>
            </w:r>
          </w:p>
        </w:tc>
        <w:tc>
          <w:tcPr>
            <w:tcW w:w="645" w:type="dxa"/>
            <w:tcBorders>
              <w:left w:val="single" w:sz="4" w:space="0" w:color="000000"/>
              <w:right w:val="single" w:sz="4" w:space="0" w:color="000000"/>
            </w:tcBorders>
          </w:tcPr>
          <w:p>
            <w:pPr>
              <w:pStyle w:val="TableParagraph"/>
              <w:spacing w:before="5"/>
              <w:ind w:left="265"/>
              <w:rPr>
                <w:rFonts w:ascii="Calibri"/>
                <w:sz w:val="19"/>
              </w:rPr>
            </w:pPr>
            <w:r>
              <w:rPr>
                <w:rFonts w:ascii="Calibri"/>
                <w:w w:val="70"/>
                <w:sz w:val="19"/>
              </w:rPr>
              <w:t>35</w:t>
            </w:r>
          </w:p>
        </w:tc>
        <w:tc>
          <w:tcPr>
            <w:tcW w:w="645" w:type="dxa"/>
            <w:tcBorders>
              <w:left w:val="single" w:sz="4" w:space="0" w:color="000000"/>
              <w:right w:val="single" w:sz="4" w:space="0" w:color="000000"/>
            </w:tcBorders>
          </w:tcPr>
          <w:p>
            <w:pPr>
              <w:pStyle w:val="TableParagraph"/>
              <w:spacing w:before="5"/>
              <w:ind w:left="178" w:right="170"/>
              <w:jc w:val="center"/>
              <w:rPr>
                <w:rFonts w:ascii="Calibri"/>
                <w:sz w:val="19"/>
              </w:rPr>
            </w:pPr>
            <w:r>
              <w:rPr>
                <w:rFonts w:ascii="Calibri"/>
                <w:w w:val="70"/>
                <w:sz w:val="19"/>
              </w:rPr>
              <w:t>50</w:t>
            </w:r>
          </w:p>
        </w:tc>
        <w:tc>
          <w:tcPr>
            <w:tcW w:w="645" w:type="dxa"/>
            <w:tcBorders>
              <w:left w:val="single" w:sz="4" w:space="0" w:color="000000"/>
              <w:right w:val="single" w:sz="4" w:space="0" w:color="000000"/>
            </w:tcBorders>
          </w:tcPr>
          <w:p>
            <w:pPr>
              <w:pStyle w:val="TableParagraph"/>
              <w:spacing w:before="5"/>
              <w:ind w:left="178" w:right="170"/>
              <w:jc w:val="center"/>
              <w:rPr>
                <w:rFonts w:ascii="Calibri"/>
                <w:sz w:val="19"/>
              </w:rPr>
            </w:pPr>
            <w:r>
              <w:rPr>
                <w:rFonts w:ascii="Calibri"/>
                <w:w w:val="70"/>
                <w:sz w:val="19"/>
              </w:rPr>
              <w:t>29</w:t>
            </w:r>
          </w:p>
        </w:tc>
        <w:tc>
          <w:tcPr>
            <w:tcW w:w="645" w:type="dxa"/>
            <w:tcBorders>
              <w:left w:val="single" w:sz="4" w:space="0" w:color="000000"/>
              <w:right w:val="single" w:sz="4" w:space="0" w:color="000000"/>
            </w:tcBorders>
          </w:tcPr>
          <w:p>
            <w:pPr>
              <w:pStyle w:val="TableParagraph"/>
              <w:spacing w:before="5"/>
              <w:ind w:left="164" w:right="155"/>
              <w:jc w:val="center"/>
              <w:rPr>
                <w:rFonts w:ascii="Calibri"/>
                <w:sz w:val="19"/>
              </w:rPr>
            </w:pPr>
            <w:r>
              <w:rPr>
                <w:rFonts w:ascii="Calibri"/>
                <w:w w:val="70"/>
                <w:sz w:val="19"/>
              </w:rPr>
              <w:t>170</w:t>
            </w:r>
          </w:p>
        </w:tc>
      </w:tr>
      <w:tr>
        <w:trPr>
          <w:trHeight w:val="259" w:hRule="exact"/>
        </w:trPr>
        <w:tc>
          <w:tcPr>
            <w:tcW w:w="645" w:type="dxa"/>
            <w:tcBorders>
              <w:left w:val="single" w:sz="4" w:space="0" w:color="000000"/>
              <w:right w:val="single" w:sz="4" w:space="0" w:color="000000"/>
            </w:tcBorders>
          </w:tcPr>
          <w:p>
            <w:pPr>
              <w:pStyle w:val="TableParagraph"/>
              <w:spacing w:before="5"/>
              <w:ind w:right="255"/>
              <w:jc w:val="right"/>
              <w:rPr>
                <w:rFonts w:ascii="Calibri"/>
                <w:sz w:val="19"/>
              </w:rPr>
            </w:pPr>
            <w:r>
              <w:rPr>
                <w:rFonts w:ascii="Calibri"/>
                <w:w w:val="55"/>
                <w:sz w:val="19"/>
              </w:rPr>
              <w:t>11</w:t>
            </w:r>
          </w:p>
        </w:tc>
        <w:tc>
          <w:tcPr>
            <w:tcW w:w="645" w:type="dxa"/>
            <w:tcBorders>
              <w:left w:val="single" w:sz="4" w:space="0" w:color="000000"/>
              <w:right w:val="single" w:sz="4" w:space="0" w:color="000000"/>
            </w:tcBorders>
          </w:tcPr>
          <w:p>
            <w:pPr>
              <w:pStyle w:val="TableParagraph"/>
              <w:spacing w:before="5"/>
              <w:ind w:left="9"/>
              <w:jc w:val="center"/>
              <w:rPr>
                <w:rFonts w:ascii="Calibri"/>
                <w:sz w:val="19"/>
              </w:rPr>
            </w:pPr>
            <w:r>
              <w:rPr>
                <w:rFonts w:ascii="Calibri"/>
                <w:w w:val="58"/>
                <w:sz w:val="19"/>
              </w:rPr>
              <w:t>0</w:t>
            </w:r>
          </w:p>
        </w:tc>
        <w:tc>
          <w:tcPr>
            <w:tcW w:w="645" w:type="dxa"/>
            <w:tcBorders>
              <w:left w:val="single" w:sz="4" w:space="0" w:color="000000"/>
              <w:right w:val="single" w:sz="4" w:space="0" w:color="000000"/>
            </w:tcBorders>
          </w:tcPr>
          <w:p>
            <w:pPr>
              <w:pStyle w:val="TableParagraph"/>
              <w:spacing w:before="5"/>
              <w:ind w:right="283"/>
              <w:jc w:val="right"/>
              <w:rPr>
                <w:rFonts w:ascii="Calibri"/>
                <w:sz w:val="19"/>
              </w:rPr>
            </w:pPr>
            <w:r>
              <w:rPr>
                <w:rFonts w:ascii="Calibri"/>
                <w:w w:val="58"/>
                <w:sz w:val="19"/>
              </w:rPr>
              <w:t>0</w:t>
            </w:r>
          </w:p>
        </w:tc>
        <w:tc>
          <w:tcPr>
            <w:tcW w:w="645" w:type="dxa"/>
            <w:tcBorders>
              <w:left w:val="single" w:sz="4" w:space="0" w:color="000000"/>
              <w:right w:val="single" w:sz="4" w:space="0" w:color="000000"/>
            </w:tcBorders>
          </w:tcPr>
          <w:p>
            <w:pPr>
              <w:pStyle w:val="TableParagraph"/>
              <w:spacing w:before="5"/>
              <w:ind w:right="283"/>
              <w:jc w:val="right"/>
              <w:rPr>
                <w:rFonts w:ascii="Calibri"/>
                <w:sz w:val="19"/>
              </w:rPr>
            </w:pPr>
            <w:r>
              <w:rPr>
                <w:rFonts w:ascii="Calibri"/>
                <w:w w:val="58"/>
                <w:sz w:val="19"/>
              </w:rPr>
              <w:t>0</w:t>
            </w:r>
          </w:p>
        </w:tc>
        <w:tc>
          <w:tcPr>
            <w:tcW w:w="645" w:type="dxa"/>
            <w:tcBorders>
              <w:left w:val="single" w:sz="4" w:space="0" w:color="000000"/>
              <w:right w:val="single" w:sz="4" w:space="0" w:color="000000"/>
            </w:tcBorders>
          </w:tcPr>
          <w:p>
            <w:pPr>
              <w:pStyle w:val="TableParagraph"/>
              <w:spacing w:before="5"/>
              <w:ind w:left="294"/>
              <w:rPr>
                <w:rFonts w:ascii="Calibri"/>
                <w:sz w:val="19"/>
              </w:rPr>
            </w:pPr>
            <w:r>
              <w:rPr>
                <w:rFonts w:ascii="Calibri"/>
                <w:w w:val="58"/>
                <w:sz w:val="19"/>
              </w:rPr>
              <w:t>0</w:t>
            </w:r>
          </w:p>
        </w:tc>
        <w:tc>
          <w:tcPr>
            <w:tcW w:w="645" w:type="dxa"/>
            <w:tcBorders>
              <w:left w:val="single" w:sz="4" w:space="0" w:color="000000"/>
              <w:right w:val="single" w:sz="4" w:space="0" w:color="000000"/>
            </w:tcBorders>
          </w:tcPr>
          <w:p>
            <w:pPr>
              <w:pStyle w:val="TableParagraph"/>
              <w:spacing w:before="5"/>
              <w:ind w:right="256"/>
              <w:jc w:val="right"/>
              <w:rPr>
                <w:rFonts w:ascii="Calibri"/>
                <w:sz w:val="19"/>
              </w:rPr>
            </w:pPr>
            <w:r>
              <w:rPr>
                <w:rFonts w:ascii="Calibri"/>
                <w:w w:val="55"/>
                <w:sz w:val="19"/>
              </w:rPr>
              <w:t>10</w:t>
            </w:r>
          </w:p>
        </w:tc>
        <w:tc>
          <w:tcPr>
            <w:tcW w:w="645" w:type="dxa"/>
            <w:tcBorders>
              <w:left w:val="single" w:sz="4" w:space="0" w:color="000000"/>
              <w:right w:val="single" w:sz="4" w:space="0" w:color="000000"/>
            </w:tcBorders>
          </w:tcPr>
          <w:p>
            <w:pPr>
              <w:pStyle w:val="TableParagraph"/>
              <w:spacing w:before="5"/>
              <w:ind w:left="294"/>
              <w:rPr>
                <w:rFonts w:ascii="Calibri"/>
                <w:sz w:val="19"/>
              </w:rPr>
            </w:pPr>
            <w:r>
              <w:rPr>
                <w:rFonts w:ascii="Calibri"/>
                <w:w w:val="58"/>
                <w:sz w:val="19"/>
              </w:rPr>
              <w:t>6</w:t>
            </w:r>
          </w:p>
        </w:tc>
        <w:tc>
          <w:tcPr>
            <w:tcW w:w="645" w:type="dxa"/>
            <w:tcBorders>
              <w:left w:val="single" w:sz="4" w:space="0" w:color="000000"/>
              <w:right w:val="single" w:sz="4" w:space="0" w:color="000000"/>
            </w:tcBorders>
          </w:tcPr>
          <w:p>
            <w:pPr>
              <w:pStyle w:val="TableParagraph"/>
              <w:spacing w:before="5"/>
              <w:ind w:left="178" w:right="170"/>
              <w:jc w:val="center"/>
              <w:rPr>
                <w:rFonts w:ascii="Calibri"/>
                <w:sz w:val="19"/>
              </w:rPr>
            </w:pPr>
            <w:r>
              <w:rPr>
                <w:rFonts w:ascii="Calibri"/>
                <w:w w:val="70"/>
                <w:sz w:val="19"/>
              </w:rPr>
              <w:t>70</w:t>
            </w:r>
          </w:p>
        </w:tc>
        <w:tc>
          <w:tcPr>
            <w:tcW w:w="645" w:type="dxa"/>
            <w:tcBorders>
              <w:left w:val="single" w:sz="4" w:space="0" w:color="000000"/>
              <w:right w:val="single" w:sz="4" w:space="0" w:color="000000"/>
            </w:tcBorders>
          </w:tcPr>
          <w:p>
            <w:pPr>
              <w:pStyle w:val="TableParagraph"/>
              <w:spacing w:before="5"/>
              <w:ind w:left="265"/>
              <w:rPr>
                <w:rFonts w:ascii="Calibri"/>
                <w:sz w:val="19"/>
              </w:rPr>
            </w:pPr>
            <w:r>
              <w:rPr>
                <w:rFonts w:ascii="Calibri"/>
                <w:w w:val="70"/>
                <w:sz w:val="19"/>
              </w:rPr>
              <w:t>41</w:t>
            </w:r>
          </w:p>
        </w:tc>
        <w:tc>
          <w:tcPr>
            <w:tcW w:w="645" w:type="dxa"/>
            <w:tcBorders>
              <w:left w:val="single" w:sz="4" w:space="0" w:color="000000"/>
              <w:right w:val="single" w:sz="4" w:space="0" w:color="000000"/>
            </w:tcBorders>
          </w:tcPr>
          <w:p>
            <w:pPr>
              <w:pStyle w:val="TableParagraph"/>
              <w:spacing w:before="5"/>
              <w:ind w:left="178" w:right="170"/>
              <w:jc w:val="center"/>
              <w:rPr>
                <w:rFonts w:ascii="Calibri"/>
                <w:sz w:val="19"/>
              </w:rPr>
            </w:pPr>
            <w:r>
              <w:rPr>
                <w:rFonts w:ascii="Calibri"/>
                <w:w w:val="70"/>
                <w:sz w:val="19"/>
              </w:rPr>
              <w:t>40</w:t>
            </w:r>
          </w:p>
        </w:tc>
        <w:tc>
          <w:tcPr>
            <w:tcW w:w="645" w:type="dxa"/>
            <w:tcBorders>
              <w:left w:val="single" w:sz="4" w:space="0" w:color="000000"/>
              <w:right w:val="single" w:sz="4" w:space="0" w:color="000000"/>
            </w:tcBorders>
          </w:tcPr>
          <w:p>
            <w:pPr>
              <w:pStyle w:val="TableParagraph"/>
              <w:spacing w:before="5"/>
              <w:ind w:left="265"/>
              <w:rPr>
                <w:rFonts w:ascii="Calibri"/>
                <w:sz w:val="19"/>
              </w:rPr>
            </w:pPr>
            <w:r>
              <w:rPr>
                <w:rFonts w:ascii="Calibri"/>
                <w:w w:val="70"/>
                <w:sz w:val="19"/>
              </w:rPr>
              <w:t>24</w:t>
            </w:r>
          </w:p>
        </w:tc>
        <w:tc>
          <w:tcPr>
            <w:tcW w:w="645" w:type="dxa"/>
            <w:tcBorders>
              <w:left w:val="single" w:sz="4" w:space="0" w:color="000000"/>
              <w:right w:val="single" w:sz="4" w:space="0" w:color="000000"/>
            </w:tcBorders>
          </w:tcPr>
          <w:p>
            <w:pPr>
              <w:pStyle w:val="TableParagraph"/>
              <w:spacing w:before="5"/>
              <w:ind w:left="178" w:right="170"/>
              <w:jc w:val="center"/>
              <w:rPr>
                <w:rFonts w:ascii="Calibri"/>
                <w:sz w:val="19"/>
              </w:rPr>
            </w:pPr>
            <w:r>
              <w:rPr>
                <w:rFonts w:ascii="Calibri"/>
                <w:w w:val="70"/>
                <w:sz w:val="19"/>
              </w:rPr>
              <w:t>50</w:t>
            </w:r>
          </w:p>
        </w:tc>
        <w:tc>
          <w:tcPr>
            <w:tcW w:w="645" w:type="dxa"/>
            <w:tcBorders>
              <w:left w:val="single" w:sz="4" w:space="0" w:color="000000"/>
              <w:right w:val="single" w:sz="4" w:space="0" w:color="000000"/>
            </w:tcBorders>
          </w:tcPr>
          <w:p>
            <w:pPr>
              <w:pStyle w:val="TableParagraph"/>
              <w:spacing w:before="5"/>
              <w:ind w:left="178" w:right="170"/>
              <w:jc w:val="center"/>
              <w:rPr>
                <w:rFonts w:ascii="Calibri"/>
                <w:sz w:val="19"/>
              </w:rPr>
            </w:pPr>
            <w:r>
              <w:rPr>
                <w:rFonts w:ascii="Calibri"/>
                <w:w w:val="70"/>
                <w:sz w:val="19"/>
              </w:rPr>
              <w:t>29</w:t>
            </w:r>
          </w:p>
        </w:tc>
        <w:tc>
          <w:tcPr>
            <w:tcW w:w="645" w:type="dxa"/>
            <w:tcBorders>
              <w:left w:val="single" w:sz="4" w:space="0" w:color="000000"/>
              <w:right w:val="single" w:sz="4" w:space="0" w:color="000000"/>
            </w:tcBorders>
          </w:tcPr>
          <w:p>
            <w:pPr>
              <w:pStyle w:val="TableParagraph"/>
              <w:spacing w:before="5"/>
              <w:ind w:left="164" w:right="155"/>
              <w:jc w:val="center"/>
              <w:rPr>
                <w:rFonts w:ascii="Calibri"/>
                <w:sz w:val="19"/>
              </w:rPr>
            </w:pPr>
            <w:r>
              <w:rPr>
                <w:rFonts w:ascii="Calibri"/>
                <w:w w:val="70"/>
                <w:sz w:val="19"/>
              </w:rPr>
              <w:t>170</w:t>
            </w:r>
          </w:p>
        </w:tc>
      </w:tr>
      <w:tr>
        <w:trPr>
          <w:trHeight w:val="259" w:hRule="exact"/>
        </w:trPr>
        <w:tc>
          <w:tcPr>
            <w:tcW w:w="645" w:type="dxa"/>
            <w:tcBorders>
              <w:left w:val="single" w:sz="4" w:space="0" w:color="000000"/>
              <w:right w:val="single" w:sz="4" w:space="0" w:color="000000"/>
            </w:tcBorders>
          </w:tcPr>
          <w:p>
            <w:pPr>
              <w:pStyle w:val="TableParagraph"/>
              <w:spacing w:before="5"/>
              <w:ind w:right="255"/>
              <w:jc w:val="right"/>
              <w:rPr>
                <w:rFonts w:ascii="Calibri"/>
                <w:sz w:val="19"/>
              </w:rPr>
            </w:pPr>
            <w:r>
              <w:rPr>
                <w:rFonts w:ascii="Calibri"/>
                <w:w w:val="55"/>
                <w:sz w:val="19"/>
              </w:rPr>
              <w:t>12</w:t>
            </w:r>
          </w:p>
        </w:tc>
        <w:tc>
          <w:tcPr>
            <w:tcW w:w="645" w:type="dxa"/>
            <w:tcBorders>
              <w:left w:val="single" w:sz="4" w:space="0" w:color="000000"/>
              <w:right w:val="single" w:sz="4" w:space="0" w:color="000000"/>
            </w:tcBorders>
          </w:tcPr>
          <w:p>
            <w:pPr>
              <w:pStyle w:val="TableParagraph"/>
              <w:spacing w:before="5"/>
              <w:ind w:left="9"/>
              <w:jc w:val="center"/>
              <w:rPr>
                <w:rFonts w:ascii="Calibri"/>
                <w:sz w:val="19"/>
              </w:rPr>
            </w:pPr>
            <w:r>
              <w:rPr>
                <w:rFonts w:ascii="Calibri"/>
                <w:w w:val="58"/>
                <w:sz w:val="19"/>
              </w:rPr>
              <w:t>0</w:t>
            </w:r>
          </w:p>
        </w:tc>
        <w:tc>
          <w:tcPr>
            <w:tcW w:w="645" w:type="dxa"/>
            <w:tcBorders>
              <w:left w:val="single" w:sz="4" w:space="0" w:color="000000"/>
              <w:right w:val="single" w:sz="4" w:space="0" w:color="000000"/>
            </w:tcBorders>
          </w:tcPr>
          <w:p>
            <w:pPr>
              <w:pStyle w:val="TableParagraph"/>
              <w:spacing w:before="5"/>
              <w:ind w:right="283"/>
              <w:jc w:val="right"/>
              <w:rPr>
                <w:rFonts w:ascii="Calibri"/>
                <w:sz w:val="19"/>
              </w:rPr>
            </w:pPr>
            <w:r>
              <w:rPr>
                <w:rFonts w:ascii="Calibri"/>
                <w:w w:val="58"/>
                <w:sz w:val="19"/>
              </w:rPr>
              <w:t>0</w:t>
            </w:r>
          </w:p>
        </w:tc>
        <w:tc>
          <w:tcPr>
            <w:tcW w:w="645" w:type="dxa"/>
            <w:tcBorders>
              <w:left w:val="single" w:sz="4" w:space="0" w:color="000000"/>
              <w:right w:val="single" w:sz="4" w:space="0" w:color="000000"/>
            </w:tcBorders>
          </w:tcPr>
          <w:p>
            <w:pPr>
              <w:pStyle w:val="TableParagraph"/>
              <w:spacing w:before="5"/>
              <w:ind w:right="283"/>
              <w:jc w:val="right"/>
              <w:rPr>
                <w:rFonts w:ascii="Calibri"/>
                <w:sz w:val="19"/>
              </w:rPr>
            </w:pPr>
            <w:r>
              <w:rPr>
                <w:rFonts w:ascii="Calibri"/>
                <w:w w:val="58"/>
                <w:sz w:val="19"/>
              </w:rPr>
              <w:t>5</w:t>
            </w:r>
          </w:p>
        </w:tc>
        <w:tc>
          <w:tcPr>
            <w:tcW w:w="645" w:type="dxa"/>
            <w:tcBorders>
              <w:left w:val="single" w:sz="4" w:space="0" w:color="000000"/>
              <w:right w:val="single" w:sz="4" w:space="0" w:color="000000"/>
            </w:tcBorders>
          </w:tcPr>
          <w:p>
            <w:pPr>
              <w:pStyle w:val="TableParagraph"/>
              <w:spacing w:before="5"/>
              <w:ind w:left="294"/>
              <w:rPr>
                <w:rFonts w:ascii="Calibri"/>
                <w:sz w:val="19"/>
              </w:rPr>
            </w:pPr>
            <w:r>
              <w:rPr>
                <w:rFonts w:ascii="Calibri"/>
                <w:w w:val="58"/>
                <w:sz w:val="19"/>
              </w:rPr>
              <w:t>3</w:t>
            </w:r>
          </w:p>
        </w:tc>
        <w:tc>
          <w:tcPr>
            <w:tcW w:w="645" w:type="dxa"/>
            <w:tcBorders>
              <w:left w:val="single" w:sz="4" w:space="0" w:color="000000"/>
              <w:right w:val="single" w:sz="4" w:space="0" w:color="000000"/>
            </w:tcBorders>
          </w:tcPr>
          <w:p>
            <w:pPr>
              <w:pStyle w:val="TableParagraph"/>
              <w:spacing w:before="5"/>
              <w:ind w:right="283"/>
              <w:jc w:val="right"/>
              <w:rPr>
                <w:rFonts w:ascii="Calibri"/>
                <w:sz w:val="19"/>
              </w:rPr>
            </w:pPr>
            <w:r>
              <w:rPr>
                <w:rFonts w:ascii="Calibri"/>
                <w:w w:val="58"/>
                <w:sz w:val="19"/>
              </w:rPr>
              <w:t>5</w:t>
            </w:r>
          </w:p>
        </w:tc>
        <w:tc>
          <w:tcPr>
            <w:tcW w:w="645" w:type="dxa"/>
            <w:tcBorders>
              <w:left w:val="single" w:sz="4" w:space="0" w:color="000000"/>
              <w:right w:val="single" w:sz="4" w:space="0" w:color="000000"/>
            </w:tcBorders>
          </w:tcPr>
          <w:p>
            <w:pPr>
              <w:pStyle w:val="TableParagraph"/>
              <w:spacing w:before="5"/>
              <w:ind w:left="294"/>
              <w:rPr>
                <w:rFonts w:ascii="Calibri"/>
                <w:sz w:val="19"/>
              </w:rPr>
            </w:pPr>
            <w:r>
              <w:rPr>
                <w:rFonts w:ascii="Calibri"/>
                <w:w w:val="58"/>
                <w:sz w:val="19"/>
              </w:rPr>
              <w:t>3</w:t>
            </w:r>
          </w:p>
        </w:tc>
        <w:tc>
          <w:tcPr>
            <w:tcW w:w="645" w:type="dxa"/>
            <w:tcBorders>
              <w:left w:val="single" w:sz="4" w:space="0" w:color="000000"/>
              <w:right w:val="single" w:sz="4" w:space="0" w:color="000000"/>
            </w:tcBorders>
          </w:tcPr>
          <w:p>
            <w:pPr>
              <w:pStyle w:val="TableParagraph"/>
              <w:spacing w:before="5"/>
              <w:ind w:left="178" w:right="170"/>
              <w:jc w:val="center"/>
              <w:rPr>
                <w:rFonts w:ascii="Calibri"/>
                <w:sz w:val="19"/>
              </w:rPr>
            </w:pPr>
            <w:r>
              <w:rPr>
                <w:rFonts w:ascii="Calibri"/>
                <w:w w:val="70"/>
                <w:sz w:val="19"/>
              </w:rPr>
              <w:t>55</w:t>
            </w:r>
          </w:p>
        </w:tc>
        <w:tc>
          <w:tcPr>
            <w:tcW w:w="645" w:type="dxa"/>
            <w:tcBorders>
              <w:left w:val="single" w:sz="4" w:space="0" w:color="000000"/>
              <w:right w:val="single" w:sz="4" w:space="0" w:color="000000"/>
            </w:tcBorders>
          </w:tcPr>
          <w:p>
            <w:pPr>
              <w:pStyle w:val="TableParagraph"/>
              <w:spacing w:before="5"/>
              <w:ind w:left="265"/>
              <w:rPr>
                <w:rFonts w:ascii="Calibri"/>
                <w:sz w:val="19"/>
              </w:rPr>
            </w:pPr>
            <w:r>
              <w:rPr>
                <w:rFonts w:ascii="Calibri"/>
                <w:w w:val="70"/>
                <w:sz w:val="19"/>
              </w:rPr>
              <w:t>32</w:t>
            </w:r>
          </w:p>
        </w:tc>
        <w:tc>
          <w:tcPr>
            <w:tcW w:w="645" w:type="dxa"/>
            <w:tcBorders>
              <w:left w:val="single" w:sz="4" w:space="0" w:color="000000"/>
              <w:right w:val="single" w:sz="4" w:space="0" w:color="000000"/>
            </w:tcBorders>
          </w:tcPr>
          <w:p>
            <w:pPr>
              <w:pStyle w:val="TableParagraph"/>
              <w:spacing w:before="5"/>
              <w:ind w:left="178" w:right="170"/>
              <w:jc w:val="center"/>
              <w:rPr>
                <w:rFonts w:ascii="Calibri"/>
                <w:sz w:val="19"/>
              </w:rPr>
            </w:pPr>
            <w:r>
              <w:rPr>
                <w:rFonts w:ascii="Calibri"/>
                <w:w w:val="70"/>
                <w:sz w:val="19"/>
              </w:rPr>
              <w:t>35</w:t>
            </w:r>
          </w:p>
        </w:tc>
        <w:tc>
          <w:tcPr>
            <w:tcW w:w="645" w:type="dxa"/>
            <w:tcBorders>
              <w:left w:val="single" w:sz="4" w:space="0" w:color="000000"/>
              <w:right w:val="single" w:sz="4" w:space="0" w:color="000000"/>
            </w:tcBorders>
          </w:tcPr>
          <w:p>
            <w:pPr>
              <w:pStyle w:val="TableParagraph"/>
              <w:spacing w:before="5"/>
              <w:ind w:left="265"/>
              <w:rPr>
                <w:rFonts w:ascii="Calibri"/>
                <w:sz w:val="19"/>
              </w:rPr>
            </w:pPr>
            <w:r>
              <w:rPr>
                <w:rFonts w:ascii="Calibri"/>
                <w:w w:val="70"/>
                <w:sz w:val="19"/>
              </w:rPr>
              <w:t>21</w:t>
            </w:r>
          </w:p>
        </w:tc>
        <w:tc>
          <w:tcPr>
            <w:tcW w:w="645" w:type="dxa"/>
            <w:tcBorders>
              <w:left w:val="single" w:sz="4" w:space="0" w:color="000000"/>
              <w:right w:val="single" w:sz="4" w:space="0" w:color="000000"/>
            </w:tcBorders>
          </w:tcPr>
          <w:p>
            <w:pPr>
              <w:pStyle w:val="TableParagraph"/>
              <w:spacing w:before="5"/>
              <w:ind w:left="178" w:right="170"/>
              <w:jc w:val="center"/>
              <w:rPr>
                <w:rFonts w:ascii="Calibri"/>
                <w:sz w:val="19"/>
              </w:rPr>
            </w:pPr>
            <w:r>
              <w:rPr>
                <w:rFonts w:ascii="Calibri"/>
                <w:w w:val="70"/>
                <w:sz w:val="19"/>
              </w:rPr>
              <w:t>70</w:t>
            </w:r>
          </w:p>
        </w:tc>
        <w:tc>
          <w:tcPr>
            <w:tcW w:w="645" w:type="dxa"/>
            <w:tcBorders>
              <w:left w:val="single" w:sz="4" w:space="0" w:color="000000"/>
              <w:right w:val="single" w:sz="4" w:space="0" w:color="000000"/>
            </w:tcBorders>
          </w:tcPr>
          <w:p>
            <w:pPr>
              <w:pStyle w:val="TableParagraph"/>
              <w:spacing w:before="5"/>
              <w:ind w:left="178" w:right="170"/>
              <w:jc w:val="center"/>
              <w:rPr>
                <w:rFonts w:ascii="Calibri"/>
                <w:sz w:val="19"/>
              </w:rPr>
            </w:pPr>
            <w:r>
              <w:rPr>
                <w:rFonts w:ascii="Calibri"/>
                <w:w w:val="70"/>
                <w:sz w:val="19"/>
              </w:rPr>
              <w:t>41</w:t>
            </w:r>
          </w:p>
        </w:tc>
        <w:tc>
          <w:tcPr>
            <w:tcW w:w="645" w:type="dxa"/>
            <w:tcBorders>
              <w:left w:val="single" w:sz="4" w:space="0" w:color="000000"/>
              <w:right w:val="single" w:sz="4" w:space="0" w:color="000000"/>
            </w:tcBorders>
          </w:tcPr>
          <w:p>
            <w:pPr>
              <w:pStyle w:val="TableParagraph"/>
              <w:spacing w:before="5"/>
              <w:ind w:left="164" w:right="155"/>
              <w:jc w:val="center"/>
              <w:rPr>
                <w:rFonts w:ascii="Calibri"/>
                <w:sz w:val="19"/>
              </w:rPr>
            </w:pPr>
            <w:r>
              <w:rPr>
                <w:rFonts w:ascii="Calibri"/>
                <w:w w:val="70"/>
                <w:sz w:val="19"/>
              </w:rPr>
              <w:t>170</w:t>
            </w:r>
          </w:p>
        </w:tc>
      </w:tr>
      <w:tr>
        <w:trPr>
          <w:trHeight w:val="259" w:hRule="exact"/>
        </w:trPr>
        <w:tc>
          <w:tcPr>
            <w:tcW w:w="645" w:type="dxa"/>
            <w:tcBorders>
              <w:left w:val="single" w:sz="4" w:space="0" w:color="000000"/>
              <w:right w:val="single" w:sz="4" w:space="0" w:color="000000"/>
            </w:tcBorders>
          </w:tcPr>
          <w:p>
            <w:pPr>
              <w:pStyle w:val="TableParagraph"/>
              <w:spacing w:before="5"/>
              <w:ind w:right="255"/>
              <w:jc w:val="right"/>
              <w:rPr>
                <w:rFonts w:ascii="Calibri"/>
                <w:sz w:val="19"/>
              </w:rPr>
            </w:pPr>
            <w:r>
              <w:rPr>
                <w:rFonts w:ascii="Calibri"/>
                <w:w w:val="55"/>
                <w:sz w:val="19"/>
              </w:rPr>
              <w:t>13</w:t>
            </w:r>
          </w:p>
        </w:tc>
        <w:tc>
          <w:tcPr>
            <w:tcW w:w="645" w:type="dxa"/>
            <w:tcBorders>
              <w:left w:val="single" w:sz="4" w:space="0" w:color="000000"/>
              <w:right w:val="single" w:sz="4" w:space="0" w:color="000000"/>
            </w:tcBorders>
          </w:tcPr>
          <w:p>
            <w:pPr>
              <w:pStyle w:val="TableParagraph"/>
              <w:spacing w:before="5"/>
              <w:ind w:left="178" w:right="170"/>
              <w:jc w:val="center"/>
              <w:rPr>
                <w:rFonts w:ascii="Calibri"/>
                <w:sz w:val="19"/>
              </w:rPr>
            </w:pPr>
            <w:r>
              <w:rPr>
                <w:rFonts w:ascii="Calibri"/>
                <w:w w:val="70"/>
                <w:sz w:val="19"/>
              </w:rPr>
              <w:t>20</w:t>
            </w:r>
          </w:p>
        </w:tc>
        <w:tc>
          <w:tcPr>
            <w:tcW w:w="645" w:type="dxa"/>
            <w:tcBorders>
              <w:left w:val="single" w:sz="4" w:space="0" w:color="000000"/>
              <w:right w:val="single" w:sz="4" w:space="0" w:color="000000"/>
            </w:tcBorders>
          </w:tcPr>
          <w:p>
            <w:pPr>
              <w:pStyle w:val="TableParagraph"/>
              <w:spacing w:before="5"/>
              <w:ind w:right="256"/>
              <w:jc w:val="right"/>
              <w:rPr>
                <w:rFonts w:ascii="Calibri"/>
                <w:sz w:val="19"/>
              </w:rPr>
            </w:pPr>
            <w:r>
              <w:rPr>
                <w:rFonts w:ascii="Calibri"/>
                <w:w w:val="55"/>
                <w:sz w:val="19"/>
              </w:rPr>
              <w:t>12</w:t>
            </w:r>
          </w:p>
        </w:tc>
        <w:tc>
          <w:tcPr>
            <w:tcW w:w="645" w:type="dxa"/>
            <w:tcBorders>
              <w:left w:val="single" w:sz="4" w:space="0" w:color="000000"/>
              <w:right w:val="single" w:sz="4" w:space="0" w:color="000000"/>
            </w:tcBorders>
          </w:tcPr>
          <w:p>
            <w:pPr>
              <w:pStyle w:val="TableParagraph"/>
              <w:spacing w:before="5"/>
              <w:ind w:right="255"/>
              <w:jc w:val="right"/>
              <w:rPr>
                <w:rFonts w:ascii="Calibri"/>
                <w:sz w:val="19"/>
              </w:rPr>
            </w:pPr>
            <w:r>
              <w:rPr>
                <w:rFonts w:ascii="Calibri"/>
                <w:w w:val="55"/>
                <w:sz w:val="19"/>
              </w:rPr>
              <w:t>20</w:t>
            </w:r>
          </w:p>
        </w:tc>
        <w:tc>
          <w:tcPr>
            <w:tcW w:w="645" w:type="dxa"/>
            <w:tcBorders>
              <w:left w:val="single" w:sz="4" w:space="0" w:color="000000"/>
              <w:right w:val="single" w:sz="4" w:space="0" w:color="000000"/>
            </w:tcBorders>
          </w:tcPr>
          <w:p>
            <w:pPr>
              <w:pStyle w:val="TableParagraph"/>
              <w:spacing w:before="5"/>
              <w:ind w:left="265"/>
              <w:rPr>
                <w:rFonts w:ascii="Calibri"/>
                <w:sz w:val="19"/>
              </w:rPr>
            </w:pPr>
            <w:r>
              <w:rPr>
                <w:rFonts w:ascii="Calibri"/>
                <w:w w:val="70"/>
                <w:sz w:val="19"/>
              </w:rPr>
              <w:t>12</w:t>
            </w:r>
          </w:p>
        </w:tc>
        <w:tc>
          <w:tcPr>
            <w:tcW w:w="645" w:type="dxa"/>
            <w:tcBorders>
              <w:left w:val="single" w:sz="4" w:space="0" w:color="000000"/>
              <w:right w:val="single" w:sz="4" w:space="0" w:color="000000"/>
            </w:tcBorders>
          </w:tcPr>
          <w:p>
            <w:pPr>
              <w:pStyle w:val="TableParagraph"/>
              <w:spacing w:before="5"/>
              <w:ind w:right="256"/>
              <w:jc w:val="right"/>
              <w:rPr>
                <w:rFonts w:ascii="Calibri"/>
                <w:sz w:val="19"/>
              </w:rPr>
            </w:pPr>
            <w:r>
              <w:rPr>
                <w:rFonts w:ascii="Calibri"/>
                <w:w w:val="55"/>
                <w:sz w:val="19"/>
              </w:rPr>
              <w:t>65</w:t>
            </w:r>
          </w:p>
        </w:tc>
        <w:tc>
          <w:tcPr>
            <w:tcW w:w="645" w:type="dxa"/>
            <w:tcBorders>
              <w:left w:val="single" w:sz="4" w:space="0" w:color="000000"/>
              <w:right w:val="single" w:sz="4" w:space="0" w:color="000000"/>
            </w:tcBorders>
          </w:tcPr>
          <w:p>
            <w:pPr>
              <w:pStyle w:val="TableParagraph"/>
              <w:spacing w:before="5"/>
              <w:ind w:left="265"/>
              <w:rPr>
                <w:rFonts w:ascii="Calibri"/>
                <w:sz w:val="19"/>
              </w:rPr>
            </w:pPr>
            <w:r>
              <w:rPr>
                <w:rFonts w:ascii="Calibri"/>
                <w:w w:val="70"/>
                <w:sz w:val="19"/>
              </w:rPr>
              <w:t>38</w:t>
            </w:r>
          </w:p>
        </w:tc>
        <w:tc>
          <w:tcPr>
            <w:tcW w:w="645" w:type="dxa"/>
            <w:tcBorders>
              <w:left w:val="single" w:sz="4" w:space="0" w:color="000000"/>
              <w:right w:val="single" w:sz="4" w:space="0" w:color="000000"/>
            </w:tcBorders>
          </w:tcPr>
          <w:p>
            <w:pPr>
              <w:pStyle w:val="TableParagraph"/>
              <w:spacing w:before="5"/>
              <w:ind w:left="178" w:right="170"/>
              <w:jc w:val="center"/>
              <w:rPr>
                <w:rFonts w:ascii="Calibri"/>
                <w:sz w:val="19"/>
              </w:rPr>
            </w:pPr>
            <w:r>
              <w:rPr>
                <w:rFonts w:ascii="Calibri"/>
                <w:w w:val="70"/>
                <w:sz w:val="19"/>
              </w:rPr>
              <w:t>25</w:t>
            </w:r>
          </w:p>
        </w:tc>
        <w:tc>
          <w:tcPr>
            <w:tcW w:w="645" w:type="dxa"/>
            <w:tcBorders>
              <w:left w:val="single" w:sz="4" w:space="0" w:color="000000"/>
              <w:right w:val="single" w:sz="4" w:space="0" w:color="000000"/>
            </w:tcBorders>
          </w:tcPr>
          <w:p>
            <w:pPr>
              <w:pStyle w:val="TableParagraph"/>
              <w:spacing w:before="5"/>
              <w:ind w:left="265"/>
              <w:rPr>
                <w:rFonts w:ascii="Calibri"/>
                <w:sz w:val="19"/>
              </w:rPr>
            </w:pPr>
            <w:r>
              <w:rPr>
                <w:rFonts w:ascii="Calibri"/>
                <w:w w:val="70"/>
                <w:sz w:val="19"/>
              </w:rPr>
              <w:t>15</w:t>
            </w:r>
          </w:p>
        </w:tc>
        <w:tc>
          <w:tcPr>
            <w:tcW w:w="645" w:type="dxa"/>
            <w:tcBorders>
              <w:left w:val="single" w:sz="4" w:space="0" w:color="000000"/>
              <w:right w:val="single" w:sz="4" w:space="0" w:color="000000"/>
            </w:tcBorders>
          </w:tcPr>
          <w:p>
            <w:pPr>
              <w:pStyle w:val="TableParagraph"/>
              <w:spacing w:before="5"/>
              <w:ind w:left="178" w:right="170"/>
              <w:jc w:val="center"/>
              <w:rPr>
                <w:rFonts w:ascii="Calibri"/>
                <w:sz w:val="19"/>
              </w:rPr>
            </w:pPr>
            <w:r>
              <w:rPr>
                <w:rFonts w:ascii="Calibri"/>
                <w:w w:val="70"/>
                <w:sz w:val="19"/>
              </w:rPr>
              <w:t>30</w:t>
            </w:r>
          </w:p>
        </w:tc>
        <w:tc>
          <w:tcPr>
            <w:tcW w:w="645" w:type="dxa"/>
            <w:tcBorders>
              <w:left w:val="single" w:sz="4" w:space="0" w:color="000000"/>
              <w:right w:val="single" w:sz="4" w:space="0" w:color="000000"/>
            </w:tcBorders>
          </w:tcPr>
          <w:p>
            <w:pPr>
              <w:pStyle w:val="TableParagraph"/>
              <w:spacing w:before="5"/>
              <w:ind w:left="265"/>
              <w:rPr>
                <w:rFonts w:ascii="Calibri"/>
                <w:sz w:val="19"/>
              </w:rPr>
            </w:pPr>
            <w:r>
              <w:rPr>
                <w:rFonts w:ascii="Calibri"/>
                <w:w w:val="70"/>
                <w:sz w:val="19"/>
              </w:rPr>
              <w:t>18</w:t>
            </w:r>
          </w:p>
        </w:tc>
        <w:tc>
          <w:tcPr>
            <w:tcW w:w="645" w:type="dxa"/>
            <w:tcBorders>
              <w:left w:val="single" w:sz="4" w:space="0" w:color="000000"/>
              <w:right w:val="single" w:sz="4" w:space="0" w:color="000000"/>
            </w:tcBorders>
          </w:tcPr>
          <w:p>
            <w:pPr>
              <w:pStyle w:val="TableParagraph"/>
              <w:spacing w:before="5"/>
              <w:ind w:left="178" w:right="170"/>
              <w:jc w:val="center"/>
              <w:rPr>
                <w:rFonts w:ascii="Calibri"/>
                <w:sz w:val="19"/>
              </w:rPr>
            </w:pPr>
            <w:r>
              <w:rPr>
                <w:rFonts w:ascii="Calibri"/>
                <w:w w:val="70"/>
                <w:sz w:val="19"/>
              </w:rPr>
              <w:t>10</w:t>
            </w:r>
          </w:p>
        </w:tc>
        <w:tc>
          <w:tcPr>
            <w:tcW w:w="645" w:type="dxa"/>
            <w:tcBorders>
              <w:left w:val="single" w:sz="4" w:space="0" w:color="000000"/>
              <w:right w:val="single" w:sz="4" w:space="0" w:color="000000"/>
            </w:tcBorders>
          </w:tcPr>
          <w:p>
            <w:pPr>
              <w:pStyle w:val="TableParagraph"/>
              <w:spacing w:before="5"/>
              <w:ind w:left="9"/>
              <w:jc w:val="center"/>
              <w:rPr>
                <w:rFonts w:ascii="Calibri"/>
                <w:sz w:val="19"/>
              </w:rPr>
            </w:pPr>
            <w:r>
              <w:rPr>
                <w:rFonts w:ascii="Calibri"/>
                <w:w w:val="58"/>
                <w:sz w:val="19"/>
              </w:rPr>
              <w:t>6</w:t>
            </w:r>
          </w:p>
        </w:tc>
        <w:tc>
          <w:tcPr>
            <w:tcW w:w="645" w:type="dxa"/>
            <w:tcBorders>
              <w:left w:val="single" w:sz="4" w:space="0" w:color="000000"/>
              <w:right w:val="single" w:sz="4" w:space="0" w:color="000000"/>
            </w:tcBorders>
          </w:tcPr>
          <w:p>
            <w:pPr>
              <w:pStyle w:val="TableParagraph"/>
              <w:spacing w:before="5"/>
              <w:ind w:left="164" w:right="155"/>
              <w:jc w:val="center"/>
              <w:rPr>
                <w:rFonts w:ascii="Calibri"/>
                <w:sz w:val="19"/>
              </w:rPr>
            </w:pPr>
            <w:r>
              <w:rPr>
                <w:rFonts w:ascii="Calibri"/>
                <w:w w:val="70"/>
                <w:sz w:val="19"/>
              </w:rPr>
              <w:t>170</w:t>
            </w:r>
          </w:p>
        </w:tc>
      </w:tr>
      <w:tr>
        <w:trPr>
          <w:trHeight w:val="259" w:hRule="exact"/>
        </w:trPr>
        <w:tc>
          <w:tcPr>
            <w:tcW w:w="645" w:type="dxa"/>
            <w:tcBorders>
              <w:left w:val="single" w:sz="4" w:space="0" w:color="000000"/>
              <w:right w:val="single" w:sz="4" w:space="0" w:color="000000"/>
            </w:tcBorders>
          </w:tcPr>
          <w:p>
            <w:pPr>
              <w:pStyle w:val="TableParagraph"/>
              <w:spacing w:before="5"/>
              <w:ind w:right="255"/>
              <w:jc w:val="right"/>
              <w:rPr>
                <w:rFonts w:ascii="Calibri"/>
                <w:sz w:val="19"/>
              </w:rPr>
            </w:pPr>
            <w:r>
              <w:rPr>
                <w:rFonts w:ascii="Calibri"/>
                <w:w w:val="55"/>
                <w:sz w:val="19"/>
              </w:rPr>
              <w:t>14</w:t>
            </w:r>
          </w:p>
        </w:tc>
        <w:tc>
          <w:tcPr>
            <w:tcW w:w="645" w:type="dxa"/>
            <w:tcBorders>
              <w:left w:val="single" w:sz="4" w:space="0" w:color="000000"/>
              <w:right w:val="single" w:sz="4" w:space="0" w:color="000000"/>
            </w:tcBorders>
          </w:tcPr>
          <w:p>
            <w:pPr>
              <w:pStyle w:val="TableParagraph"/>
              <w:spacing w:before="5"/>
              <w:ind w:left="178" w:right="170"/>
              <w:jc w:val="center"/>
              <w:rPr>
                <w:rFonts w:ascii="Calibri"/>
                <w:sz w:val="19"/>
              </w:rPr>
            </w:pPr>
            <w:r>
              <w:rPr>
                <w:rFonts w:ascii="Calibri"/>
                <w:w w:val="70"/>
                <w:sz w:val="19"/>
              </w:rPr>
              <w:t>50</w:t>
            </w:r>
          </w:p>
        </w:tc>
        <w:tc>
          <w:tcPr>
            <w:tcW w:w="645" w:type="dxa"/>
            <w:tcBorders>
              <w:left w:val="single" w:sz="4" w:space="0" w:color="000000"/>
              <w:right w:val="single" w:sz="4" w:space="0" w:color="000000"/>
            </w:tcBorders>
          </w:tcPr>
          <w:p>
            <w:pPr>
              <w:pStyle w:val="TableParagraph"/>
              <w:spacing w:before="5"/>
              <w:ind w:right="256"/>
              <w:jc w:val="right"/>
              <w:rPr>
                <w:rFonts w:ascii="Calibri"/>
                <w:sz w:val="19"/>
              </w:rPr>
            </w:pPr>
            <w:r>
              <w:rPr>
                <w:rFonts w:ascii="Calibri"/>
                <w:w w:val="55"/>
                <w:sz w:val="19"/>
              </w:rPr>
              <w:t>29</w:t>
            </w:r>
          </w:p>
        </w:tc>
        <w:tc>
          <w:tcPr>
            <w:tcW w:w="645" w:type="dxa"/>
            <w:tcBorders>
              <w:left w:val="single" w:sz="4" w:space="0" w:color="000000"/>
              <w:right w:val="single" w:sz="4" w:space="0" w:color="000000"/>
            </w:tcBorders>
          </w:tcPr>
          <w:p>
            <w:pPr>
              <w:pStyle w:val="TableParagraph"/>
              <w:spacing w:before="5"/>
              <w:ind w:right="255"/>
              <w:jc w:val="right"/>
              <w:rPr>
                <w:rFonts w:ascii="Calibri"/>
                <w:sz w:val="19"/>
              </w:rPr>
            </w:pPr>
            <w:r>
              <w:rPr>
                <w:rFonts w:ascii="Calibri"/>
                <w:w w:val="55"/>
                <w:sz w:val="19"/>
              </w:rPr>
              <w:t>30</w:t>
            </w:r>
          </w:p>
        </w:tc>
        <w:tc>
          <w:tcPr>
            <w:tcW w:w="645" w:type="dxa"/>
            <w:tcBorders>
              <w:left w:val="single" w:sz="4" w:space="0" w:color="000000"/>
              <w:right w:val="single" w:sz="4" w:space="0" w:color="000000"/>
            </w:tcBorders>
          </w:tcPr>
          <w:p>
            <w:pPr>
              <w:pStyle w:val="TableParagraph"/>
              <w:spacing w:before="5"/>
              <w:ind w:left="265"/>
              <w:rPr>
                <w:rFonts w:ascii="Calibri"/>
                <w:sz w:val="19"/>
              </w:rPr>
            </w:pPr>
            <w:r>
              <w:rPr>
                <w:rFonts w:ascii="Calibri"/>
                <w:w w:val="70"/>
                <w:sz w:val="19"/>
              </w:rPr>
              <w:t>18</w:t>
            </w:r>
          </w:p>
        </w:tc>
        <w:tc>
          <w:tcPr>
            <w:tcW w:w="645" w:type="dxa"/>
            <w:tcBorders>
              <w:left w:val="single" w:sz="4" w:space="0" w:color="000000"/>
              <w:right w:val="single" w:sz="4" w:space="0" w:color="000000"/>
            </w:tcBorders>
          </w:tcPr>
          <w:p>
            <w:pPr>
              <w:pStyle w:val="TableParagraph"/>
              <w:spacing w:before="5"/>
              <w:ind w:right="256"/>
              <w:jc w:val="right"/>
              <w:rPr>
                <w:rFonts w:ascii="Calibri"/>
                <w:sz w:val="19"/>
              </w:rPr>
            </w:pPr>
            <w:r>
              <w:rPr>
                <w:rFonts w:ascii="Calibri"/>
                <w:w w:val="55"/>
                <w:sz w:val="19"/>
              </w:rPr>
              <w:t>35</w:t>
            </w:r>
          </w:p>
        </w:tc>
        <w:tc>
          <w:tcPr>
            <w:tcW w:w="645" w:type="dxa"/>
            <w:tcBorders>
              <w:left w:val="single" w:sz="4" w:space="0" w:color="000000"/>
              <w:right w:val="single" w:sz="4" w:space="0" w:color="000000"/>
            </w:tcBorders>
          </w:tcPr>
          <w:p>
            <w:pPr>
              <w:pStyle w:val="TableParagraph"/>
              <w:spacing w:before="5"/>
              <w:ind w:left="265"/>
              <w:rPr>
                <w:rFonts w:ascii="Calibri"/>
                <w:sz w:val="19"/>
              </w:rPr>
            </w:pPr>
            <w:r>
              <w:rPr>
                <w:rFonts w:ascii="Calibri"/>
                <w:w w:val="70"/>
                <w:sz w:val="19"/>
              </w:rPr>
              <w:t>21</w:t>
            </w:r>
          </w:p>
        </w:tc>
        <w:tc>
          <w:tcPr>
            <w:tcW w:w="645" w:type="dxa"/>
            <w:tcBorders>
              <w:left w:val="single" w:sz="4" w:space="0" w:color="000000"/>
              <w:right w:val="single" w:sz="4" w:space="0" w:color="000000"/>
            </w:tcBorders>
          </w:tcPr>
          <w:p>
            <w:pPr>
              <w:pStyle w:val="TableParagraph"/>
              <w:spacing w:before="5"/>
              <w:ind w:left="178" w:right="170"/>
              <w:jc w:val="center"/>
              <w:rPr>
                <w:rFonts w:ascii="Calibri"/>
                <w:sz w:val="19"/>
              </w:rPr>
            </w:pPr>
            <w:r>
              <w:rPr>
                <w:rFonts w:ascii="Calibri"/>
                <w:w w:val="70"/>
                <w:sz w:val="19"/>
              </w:rPr>
              <w:t>40</w:t>
            </w:r>
          </w:p>
        </w:tc>
        <w:tc>
          <w:tcPr>
            <w:tcW w:w="645" w:type="dxa"/>
            <w:tcBorders>
              <w:left w:val="single" w:sz="4" w:space="0" w:color="000000"/>
              <w:right w:val="single" w:sz="4" w:space="0" w:color="000000"/>
            </w:tcBorders>
          </w:tcPr>
          <w:p>
            <w:pPr>
              <w:pStyle w:val="TableParagraph"/>
              <w:spacing w:before="5"/>
              <w:ind w:left="265"/>
              <w:rPr>
                <w:rFonts w:ascii="Calibri"/>
                <w:sz w:val="19"/>
              </w:rPr>
            </w:pPr>
            <w:r>
              <w:rPr>
                <w:rFonts w:ascii="Calibri"/>
                <w:w w:val="70"/>
                <w:sz w:val="19"/>
              </w:rPr>
              <w:t>24</w:t>
            </w:r>
          </w:p>
        </w:tc>
        <w:tc>
          <w:tcPr>
            <w:tcW w:w="645" w:type="dxa"/>
            <w:tcBorders>
              <w:left w:val="single" w:sz="4" w:space="0" w:color="000000"/>
              <w:right w:val="single" w:sz="4" w:space="0" w:color="000000"/>
            </w:tcBorders>
          </w:tcPr>
          <w:p>
            <w:pPr>
              <w:pStyle w:val="TableParagraph"/>
              <w:spacing w:before="5"/>
              <w:ind w:left="178" w:right="170"/>
              <w:jc w:val="center"/>
              <w:rPr>
                <w:rFonts w:ascii="Calibri"/>
                <w:sz w:val="19"/>
              </w:rPr>
            </w:pPr>
            <w:r>
              <w:rPr>
                <w:rFonts w:ascii="Calibri"/>
                <w:w w:val="70"/>
                <w:sz w:val="19"/>
              </w:rPr>
              <w:t>10</w:t>
            </w:r>
          </w:p>
        </w:tc>
        <w:tc>
          <w:tcPr>
            <w:tcW w:w="645" w:type="dxa"/>
            <w:tcBorders>
              <w:left w:val="single" w:sz="4" w:space="0" w:color="000000"/>
              <w:right w:val="single" w:sz="4" w:space="0" w:color="000000"/>
            </w:tcBorders>
          </w:tcPr>
          <w:p>
            <w:pPr>
              <w:pStyle w:val="TableParagraph"/>
              <w:spacing w:before="5"/>
              <w:ind w:left="294"/>
              <w:rPr>
                <w:rFonts w:ascii="Calibri"/>
                <w:sz w:val="19"/>
              </w:rPr>
            </w:pPr>
            <w:r>
              <w:rPr>
                <w:rFonts w:ascii="Calibri"/>
                <w:w w:val="58"/>
                <w:sz w:val="19"/>
              </w:rPr>
              <w:t>6</w:t>
            </w:r>
          </w:p>
        </w:tc>
        <w:tc>
          <w:tcPr>
            <w:tcW w:w="645" w:type="dxa"/>
            <w:tcBorders>
              <w:left w:val="single" w:sz="4" w:space="0" w:color="000000"/>
              <w:right w:val="single" w:sz="4" w:space="0" w:color="000000"/>
            </w:tcBorders>
          </w:tcPr>
          <w:p>
            <w:pPr>
              <w:pStyle w:val="TableParagraph"/>
              <w:spacing w:before="5"/>
              <w:ind w:left="9"/>
              <w:jc w:val="center"/>
              <w:rPr>
                <w:rFonts w:ascii="Calibri"/>
                <w:sz w:val="19"/>
              </w:rPr>
            </w:pPr>
            <w:r>
              <w:rPr>
                <w:rFonts w:ascii="Calibri"/>
                <w:w w:val="58"/>
                <w:sz w:val="19"/>
              </w:rPr>
              <w:t>5</w:t>
            </w:r>
          </w:p>
        </w:tc>
        <w:tc>
          <w:tcPr>
            <w:tcW w:w="645" w:type="dxa"/>
            <w:tcBorders>
              <w:left w:val="single" w:sz="4" w:space="0" w:color="000000"/>
              <w:right w:val="single" w:sz="4" w:space="0" w:color="000000"/>
            </w:tcBorders>
          </w:tcPr>
          <w:p>
            <w:pPr>
              <w:pStyle w:val="TableParagraph"/>
              <w:spacing w:before="5"/>
              <w:ind w:left="9"/>
              <w:jc w:val="center"/>
              <w:rPr>
                <w:rFonts w:ascii="Calibri"/>
                <w:sz w:val="19"/>
              </w:rPr>
            </w:pPr>
            <w:r>
              <w:rPr>
                <w:rFonts w:ascii="Calibri"/>
                <w:w w:val="58"/>
                <w:sz w:val="19"/>
              </w:rPr>
              <w:t>3</w:t>
            </w:r>
          </w:p>
        </w:tc>
        <w:tc>
          <w:tcPr>
            <w:tcW w:w="645" w:type="dxa"/>
            <w:tcBorders>
              <w:left w:val="single" w:sz="4" w:space="0" w:color="000000"/>
              <w:right w:val="single" w:sz="4" w:space="0" w:color="000000"/>
            </w:tcBorders>
          </w:tcPr>
          <w:p>
            <w:pPr>
              <w:pStyle w:val="TableParagraph"/>
              <w:spacing w:before="5"/>
              <w:ind w:left="164" w:right="155"/>
              <w:jc w:val="center"/>
              <w:rPr>
                <w:rFonts w:ascii="Calibri"/>
                <w:sz w:val="19"/>
              </w:rPr>
            </w:pPr>
            <w:r>
              <w:rPr>
                <w:rFonts w:ascii="Calibri"/>
                <w:w w:val="70"/>
                <w:sz w:val="19"/>
              </w:rPr>
              <w:t>170</w:t>
            </w:r>
          </w:p>
        </w:tc>
      </w:tr>
      <w:tr>
        <w:trPr>
          <w:trHeight w:val="259" w:hRule="exact"/>
        </w:trPr>
        <w:tc>
          <w:tcPr>
            <w:tcW w:w="645" w:type="dxa"/>
            <w:tcBorders>
              <w:left w:val="single" w:sz="4" w:space="0" w:color="000000"/>
              <w:right w:val="single" w:sz="4" w:space="0" w:color="000000"/>
            </w:tcBorders>
          </w:tcPr>
          <w:p>
            <w:pPr>
              <w:pStyle w:val="TableParagraph"/>
              <w:spacing w:before="5"/>
              <w:ind w:right="255"/>
              <w:jc w:val="right"/>
              <w:rPr>
                <w:rFonts w:ascii="Calibri"/>
                <w:sz w:val="19"/>
              </w:rPr>
            </w:pPr>
            <w:r>
              <w:rPr>
                <w:rFonts w:ascii="Calibri"/>
                <w:w w:val="55"/>
                <w:sz w:val="19"/>
              </w:rPr>
              <w:t>15</w:t>
            </w:r>
          </w:p>
        </w:tc>
        <w:tc>
          <w:tcPr>
            <w:tcW w:w="645" w:type="dxa"/>
            <w:tcBorders>
              <w:left w:val="single" w:sz="4" w:space="0" w:color="000000"/>
              <w:right w:val="single" w:sz="4" w:space="0" w:color="000000"/>
            </w:tcBorders>
          </w:tcPr>
          <w:p>
            <w:pPr>
              <w:pStyle w:val="TableParagraph"/>
              <w:spacing w:before="5"/>
              <w:ind w:left="178" w:right="170"/>
              <w:jc w:val="center"/>
              <w:rPr>
                <w:rFonts w:ascii="Calibri"/>
                <w:sz w:val="19"/>
              </w:rPr>
            </w:pPr>
            <w:r>
              <w:rPr>
                <w:rFonts w:ascii="Calibri"/>
                <w:w w:val="70"/>
                <w:sz w:val="19"/>
              </w:rPr>
              <w:t>25</w:t>
            </w:r>
          </w:p>
        </w:tc>
        <w:tc>
          <w:tcPr>
            <w:tcW w:w="645" w:type="dxa"/>
            <w:tcBorders>
              <w:left w:val="single" w:sz="4" w:space="0" w:color="000000"/>
              <w:right w:val="single" w:sz="4" w:space="0" w:color="000000"/>
            </w:tcBorders>
          </w:tcPr>
          <w:p>
            <w:pPr>
              <w:pStyle w:val="TableParagraph"/>
              <w:spacing w:before="5"/>
              <w:ind w:right="256"/>
              <w:jc w:val="right"/>
              <w:rPr>
                <w:rFonts w:ascii="Calibri"/>
                <w:sz w:val="19"/>
              </w:rPr>
            </w:pPr>
            <w:r>
              <w:rPr>
                <w:rFonts w:ascii="Calibri"/>
                <w:w w:val="55"/>
                <w:sz w:val="19"/>
              </w:rPr>
              <w:t>15</w:t>
            </w:r>
          </w:p>
        </w:tc>
        <w:tc>
          <w:tcPr>
            <w:tcW w:w="645" w:type="dxa"/>
            <w:tcBorders>
              <w:left w:val="single" w:sz="4" w:space="0" w:color="000000"/>
              <w:right w:val="single" w:sz="4" w:space="0" w:color="000000"/>
            </w:tcBorders>
          </w:tcPr>
          <w:p>
            <w:pPr>
              <w:pStyle w:val="TableParagraph"/>
              <w:spacing w:before="5"/>
              <w:ind w:right="283"/>
              <w:jc w:val="right"/>
              <w:rPr>
                <w:rFonts w:ascii="Calibri"/>
                <w:sz w:val="19"/>
              </w:rPr>
            </w:pPr>
            <w:r>
              <w:rPr>
                <w:rFonts w:ascii="Calibri"/>
                <w:w w:val="58"/>
                <w:sz w:val="19"/>
              </w:rPr>
              <w:t>5</w:t>
            </w:r>
          </w:p>
        </w:tc>
        <w:tc>
          <w:tcPr>
            <w:tcW w:w="645" w:type="dxa"/>
            <w:tcBorders>
              <w:left w:val="single" w:sz="4" w:space="0" w:color="000000"/>
              <w:right w:val="single" w:sz="4" w:space="0" w:color="000000"/>
            </w:tcBorders>
          </w:tcPr>
          <w:p>
            <w:pPr>
              <w:pStyle w:val="TableParagraph"/>
              <w:spacing w:before="5"/>
              <w:ind w:left="294"/>
              <w:rPr>
                <w:rFonts w:ascii="Calibri"/>
                <w:sz w:val="19"/>
              </w:rPr>
            </w:pPr>
            <w:r>
              <w:rPr>
                <w:rFonts w:ascii="Calibri"/>
                <w:w w:val="58"/>
                <w:sz w:val="19"/>
              </w:rPr>
              <w:t>3</w:t>
            </w:r>
          </w:p>
        </w:tc>
        <w:tc>
          <w:tcPr>
            <w:tcW w:w="645" w:type="dxa"/>
            <w:tcBorders>
              <w:left w:val="single" w:sz="4" w:space="0" w:color="000000"/>
              <w:right w:val="single" w:sz="4" w:space="0" w:color="000000"/>
            </w:tcBorders>
          </w:tcPr>
          <w:p>
            <w:pPr>
              <w:pStyle w:val="TableParagraph"/>
              <w:spacing w:before="5"/>
              <w:ind w:right="256"/>
              <w:jc w:val="right"/>
              <w:rPr>
                <w:rFonts w:ascii="Calibri"/>
                <w:sz w:val="19"/>
              </w:rPr>
            </w:pPr>
            <w:r>
              <w:rPr>
                <w:rFonts w:ascii="Calibri"/>
                <w:w w:val="55"/>
                <w:sz w:val="19"/>
              </w:rPr>
              <w:t>15</w:t>
            </w:r>
          </w:p>
        </w:tc>
        <w:tc>
          <w:tcPr>
            <w:tcW w:w="645" w:type="dxa"/>
            <w:tcBorders>
              <w:left w:val="single" w:sz="4" w:space="0" w:color="000000"/>
              <w:right w:val="single" w:sz="4" w:space="0" w:color="000000"/>
            </w:tcBorders>
          </w:tcPr>
          <w:p>
            <w:pPr>
              <w:pStyle w:val="TableParagraph"/>
              <w:spacing w:before="5"/>
              <w:ind w:left="294"/>
              <w:rPr>
                <w:rFonts w:ascii="Calibri"/>
                <w:sz w:val="19"/>
              </w:rPr>
            </w:pPr>
            <w:r>
              <w:rPr>
                <w:rFonts w:ascii="Calibri"/>
                <w:w w:val="58"/>
                <w:sz w:val="19"/>
              </w:rPr>
              <w:t>9</w:t>
            </w:r>
          </w:p>
        </w:tc>
        <w:tc>
          <w:tcPr>
            <w:tcW w:w="645" w:type="dxa"/>
            <w:tcBorders>
              <w:left w:val="single" w:sz="4" w:space="0" w:color="000000"/>
              <w:right w:val="single" w:sz="4" w:space="0" w:color="000000"/>
            </w:tcBorders>
          </w:tcPr>
          <w:p>
            <w:pPr>
              <w:pStyle w:val="TableParagraph"/>
              <w:spacing w:before="5"/>
              <w:ind w:left="178" w:right="170"/>
              <w:jc w:val="center"/>
              <w:rPr>
                <w:rFonts w:ascii="Calibri"/>
                <w:sz w:val="19"/>
              </w:rPr>
            </w:pPr>
            <w:r>
              <w:rPr>
                <w:rFonts w:ascii="Calibri"/>
                <w:w w:val="70"/>
                <w:sz w:val="19"/>
              </w:rPr>
              <w:t>20</w:t>
            </w:r>
          </w:p>
        </w:tc>
        <w:tc>
          <w:tcPr>
            <w:tcW w:w="645" w:type="dxa"/>
            <w:tcBorders>
              <w:left w:val="single" w:sz="4" w:space="0" w:color="000000"/>
              <w:right w:val="single" w:sz="4" w:space="0" w:color="000000"/>
            </w:tcBorders>
          </w:tcPr>
          <w:p>
            <w:pPr>
              <w:pStyle w:val="TableParagraph"/>
              <w:spacing w:before="5"/>
              <w:ind w:left="265"/>
              <w:rPr>
                <w:rFonts w:ascii="Calibri"/>
                <w:sz w:val="19"/>
              </w:rPr>
            </w:pPr>
            <w:r>
              <w:rPr>
                <w:rFonts w:ascii="Calibri"/>
                <w:w w:val="70"/>
                <w:sz w:val="19"/>
              </w:rPr>
              <w:t>12</w:t>
            </w:r>
          </w:p>
        </w:tc>
        <w:tc>
          <w:tcPr>
            <w:tcW w:w="645" w:type="dxa"/>
            <w:tcBorders>
              <w:left w:val="single" w:sz="4" w:space="0" w:color="000000"/>
              <w:right w:val="single" w:sz="4" w:space="0" w:color="000000"/>
            </w:tcBorders>
          </w:tcPr>
          <w:p>
            <w:pPr>
              <w:pStyle w:val="TableParagraph"/>
              <w:spacing w:before="5"/>
              <w:ind w:left="178" w:right="170"/>
              <w:jc w:val="center"/>
              <w:rPr>
                <w:rFonts w:ascii="Calibri"/>
                <w:sz w:val="19"/>
              </w:rPr>
            </w:pPr>
            <w:r>
              <w:rPr>
                <w:rFonts w:ascii="Calibri"/>
                <w:w w:val="70"/>
                <w:sz w:val="19"/>
              </w:rPr>
              <w:t>30</w:t>
            </w:r>
          </w:p>
        </w:tc>
        <w:tc>
          <w:tcPr>
            <w:tcW w:w="645" w:type="dxa"/>
            <w:tcBorders>
              <w:left w:val="single" w:sz="4" w:space="0" w:color="000000"/>
              <w:right w:val="single" w:sz="4" w:space="0" w:color="000000"/>
            </w:tcBorders>
          </w:tcPr>
          <w:p>
            <w:pPr>
              <w:pStyle w:val="TableParagraph"/>
              <w:spacing w:before="5"/>
              <w:ind w:left="265"/>
              <w:rPr>
                <w:rFonts w:ascii="Calibri"/>
                <w:sz w:val="19"/>
              </w:rPr>
            </w:pPr>
            <w:r>
              <w:rPr>
                <w:rFonts w:ascii="Calibri"/>
                <w:w w:val="70"/>
                <w:sz w:val="19"/>
              </w:rPr>
              <w:t>18</w:t>
            </w:r>
          </w:p>
        </w:tc>
        <w:tc>
          <w:tcPr>
            <w:tcW w:w="645" w:type="dxa"/>
            <w:tcBorders>
              <w:left w:val="single" w:sz="4" w:space="0" w:color="000000"/>
              <w:right w:val="single" w:sz="4" w:space="0" w:color="000000"/>
            </w:tcBorders>
          </w:tcPr>
          <w:p>
            <w:pPr>
              <w:pStyle w:val="TableParagraph"/>
              <w:spacing w:before="5"/>
              <w:ind w:left="178" w:right="170"/>
              <w:jc w:val="center"/>
              <w:rPr>
                <w:rFonts w:ascii="Calibri"/>
                <w:sz w:val="19"/>
              </w:rPr>
            </w:pPr>
            <w:r>
              <w:rPr>
                <w:rFonts w:ascii="Calibri"/>
                <w:w w:val="70"/>
                <w:sz w:val="19"/>
              </w:rPr>
              <w:t>75</w:t>
            </w:r>
          </w:p>
        </w:tc>
        <w:tc>
          <w:tcPr>
            <w:tcW w:w="645" w:type="dxa"/>
            <w:tcBorders>
              <w:left w:val="single" w:sz="4" w:space="0" w:color="000000"/>
              <w:right w:val="single" w:sz="4" w:space="0" w:color="000000"/>
            </w:tcBorders>
          </w:tcPr>
          <w:p>
            <w:pPr>
              <w:pStyle w:val="TableParagraph"/>
              <w:spacing w:before="5"/>
              <w:ind w:left="178" w:right="170"/>
              <w:jc w:val="center"/>
              <w:rPr>
                <w:rFonts w:ascii="Calibri"/>
                <w:sz w:val="19"/>
              </w:rPr>
            </w:pPr>
            <w:r>
              <w:rPr>
                <w:rFonts w:ascii="Calibri"/>
                <w:w w:val="70"/>
                <w:sz w:val="19"/>
              </w:rPr>
              <w:t>44</w:t>
            </w:r>
          </w:p>
        </w:tc>
        <w:tc>
          <w:tcPr>
            <w:tcW w:w="645" w:type="dxa"/>
            <w:tcBorders>
              <w:left w:val="single" w:sz="4" w:space="0" w:color="000000"/>
              <w:right w:val="single" w:sz="4" w:space="0" w:color="000000"/>
            </w:tcBorders>
          </w:tcPr>
          <w:p>
            <w:pPr>
              <w:pStyle w:val="TableParagraph"/>
              <w:spacing w:before="5"/>
              <w:ind w:left="164" w:right="155"/>
              <w:jc w:val="center"/>
              <w:rPr>
                <w:rFonts w:ascii="Calibri"/>
                <w:sz w:val="19"/>
              </w:rPr>
            </w:pPr>
            <w:r>
              <w:rPr>
                <w:rFonts w:ascii="Calibri"/>
                <w:w w:val="70"/>
                <w:sz w:val="19"/>
              </w:rPr>
              <w:t>170</w:t>
            </w:r>
          </w:p>
        </w:tc>
      </w:tr>
      <w:tr>
        <w:trPr>
          <w:trHeight w:val="259" w:hRule="exact"/>
        </w:trPr>
        <w:tc>
          <w:tcPr>
            <w:tcW w:w="645" w:type="dxa"/>
            <w:tcBorders>
              <w:left w:val="single" w:sz="4" w:space="0" w:color="000000"/>
              <w:right w:val="single" w:sz="4" w:space="0" w:color="000000"/>
            </w:tcBorders>
          </w:tcPr>
          <w:p>
            <w:pPr>
              <w:pStyle w:val="TableParagraph"/>
              <w:spacing w:before="5"/>
              <w:ind w:right="255"/>
              <w:jc w:val="right"/>
              <w:rPr>
                <w:rFonts w:ascii="Calibri"/>
                <w:sz w:val="19"/>
              </w:rPr>
            </w:pPr>
            <w:r>
              <w:rPr>
                <w:rFonts w:ascii="Calibri"/>
                <w:w w:val="55"/>
                <w:sz w:val="19"/>
              </w:rPr>
              <w:t>16</w:t>
            </w:r>
          </w:p>
        </w:tc>
        <w:tc>
          <w:tcPr>
            <w:tcW w:w="645" w:type="dxa"/>
            <w:tcBorders>
              <w:left w:val="single" w:sz="4" w:space="0" w:color="000000"/>
              <w:right w:val="single" w:sz="4" w:space="0" w:color="000000"/>
            </w:tcBorders>
          </w:tcPr>
          <w:p>
            <w:pPr>
              <w:pStyle w:val="TableParagraph"/>
              <w:spacing w:before="5"/>
              <w:ind w:left="178" w:right="170"/>
              <w:jc w:val="center"/>
              <w:rPr>
                <w:rFonts w:ascii="Calibri"/>
                <w:sz w:val="19"/>
              </w:rPr>
            </w:pPr>
            <w:r>
              <w:rPr>
                <w:rFonts w:ascii="Calibri"/>
                <w:w w:val="70"/>
                <w:sz w:val="19"/>
              </w:rPr>
              <w:t>10</w:t>
            </w:r>
          </w:p>
        </w:tc>
        <w:tc>
          <w:tcPr>
            <w:tcW w:w="645" w:type="dxa"/>
            <w:tcBorders>
              <w:left w:val="single" w:sz="4" w:space="0" w:color="000000"/>
              <w:right w:val="single" w:sz="4" w:space="0" w:color="000000"/>
            </w:tcBorders>
          </w:tcPr>
          <w:p>
            <w:pPr>
              <w:pStyle w:val="TableParagraph"/>
              <w:spacing w:before="5"/>
              <w:ind w:right="283"/>
              <w:jc w:val="right"/>
              <w:rPr>
                <w:rFonts w:ascii="Calibri"/>
                <w:sz w:val="19"/>
              </w:rPr>
            </w:pPr>
            <w:r>
              <w:rPr>
                <w:rFonts w:ascii="Calibri"/>
                <w:w w:val="58"/>
                <w:sz w:val="19"/>
              </w:rPr>
              <w:t>6</w:t>
            </w:r>
          </w:p>
        </w:tc>
        <w:tc>
          <w:tcPr>
            <w:tcW w:w="645" w:type="dxa"/>
            <w:tcBorders>
              <w:left w:val="single" w:sz="4" w:space="0" w:color="000000"/>
              <w:right w:val="single" w:sz="4" w:space="0" w:color="000000"/>
            </w:tcBorders>
          </w:tcPr>
          <w:p>
            <w:pPr>
              <w:pStyle w:val="TableParagraph"/>
              <w:spacing w:before="5"/>
              <w:ind w:right="255"/>
              <w:jc w:val="right"/>
              <w:rPr>
                <w:rFonts w:ascii="Calibri"/>
                <w:sz w:val="19"/>
              </w:rPr>
            </w:pPr>
            <w:r>
              <w:rPr>
                <w:rFonts w:ascii="Calibri"/>
                <w:w w:val="55"/>
                <w:sz w:val="19"/>
              </w:rPr>
              <w:t>10</w:t>
            </w:r>
          </w:p>
        </w:tc>
        <w:tc>
          <w:tcPr>
            <w:tcW w:w="645" w:type="dxa"/>
            <w:tcBorders>
              <w:left w:val="single" w:sz="4" w:space="0" w:color="000000"/>
              <w:right w:val="single" w:sz="4" w:space="0" w:color="000000"/>
            </w:tcBorders>
          </w:tcPr>
          <w:p>
            <w:pPr>
              <w:pStyle w:val="TableParagraph"/>
              <w:spacing w:before="5"/>
              <w:ind w:left="294"/>
              <w:rPr>
                <w:rFonts w:ascii="Calibri"/>
                <w:sz w:val="19"/>
              </w:rPr>
            </w:pPr>
            <w:r>
              <w:rPr>
                <w:rFonts w:ascii="Calibri"/>
                <w:w w:val="58"/>
                <w:sz w:val="19"/>
              </w:rPr>
              <w:t>6</w:t>
            </w:r>
          </w:p>
        </w:tc>
        <w:tc>
          <w:tcPr>
            <w:tcW w:w="645" w:type="dxa"/>
            <w:tcBorders>
              <w:left w:val="single" w:sz="4" w:space="0" w:color="000000"/>
              <w:right w:val="single" w:sz="4" w:space="0" w:color="000000"/>
            </w:tcBorders>
          </w:tcPr>
          <w:p>
            <w:pPr>
              <w:pStyle w:val="TableParagraph"/>
              <w:spacing w:before="5"/>
              <w:ind w:right="256"/>
              <w:jc w:val="right"/>
              <w:rPr>
                <w:rFonts w:ascii="Calibri"/>
                <w:sz w:val="19"/>
              </w:rPr>
            </w:pPr>
            <w:r>
              <w:rPr>
                <w:rFonts w:ascii="Calibri"/>
                <w:w w:val="55"/>
                <w:sz w:val="19"/>
              </w:rPr>
              <w:t>25</w:t>
            </w:r>
          </w:p>
        </w:tc>
        <w:tc>
          <w:tcPr>
            <w:tcW w:w="645" w:type="dxa"/>
            <w:tcBorders>
              <w:left w:val="single" w:sz="4" w:space="0" w:color="000000"/>
              <w:right w:val="single" w:sz="4" w:space="0" w:color="000000"/>
            </w:tcBorders>
          </w:tcPr>
          <w:p>
            <w:pPr>
              <w:pStyle w:val="TableParagraph"/>
              <w:spacing w:before="5"/>
              <w:ind w:left="265"/>
              <w:rPr>
                <w:rFonts w:ascii="Calibri"/>
                <w:sz w:val="19"/>
              </w:rPr>
            </w:pPr>
            <w:r>
              <w:rPr>
                <w:rFonts w:ascii="Calibri"/>
                <w:w w:val="70"/>
                <w:sz w:val="19"/>
              </w:rPr>
              <w:t>15</w:t>
            </w:r>
          </w:p>
        </w:tc>
        <w:tc>
          <w:tcPr>
            <w:tcW w:w="645" w:type="dxa"/>
            <w:tcBorders>
              <w:left w:val="single" w:sz="4" w:space="0" w:color="000000"/>
              <w:right w:val="single" w:sz="4" w:space="0" w:color="000000"/>
            </w:tcBorders>
          </w:tcPr>
          <w:p>
            <w:pPr>
              <w:pStyle w:val="TableParagraph"/>
              <w:spacing w:before="5"/>
              <w:ind w:left="178" w:right="170"/>
              <w:jc w:val="center"/>
              <w:rPr>
                <w:rFonts w:ascii="Calibri"/>
                <w:sz w:val="19"/>
              </w:rPr>
            </w:pPr>
            <w:r>
              <w:rPr>
                <w:rFonts w:ascii="Calibri"/>
                <w:w w:val="70"/>
                <w:sz w:val="19"/>
              </w:rPr>
              <w:t>35</w:t>
            </w:r>
          </w:p>
        </w:tc>
        <w:tc>
          <w:tcPr>
            <w:tcW w:w="645" w:type="dxa"/>
            <w:tcBorders>
              <w:left w:val="single" w:sz="4" w:space="0" w:color="000000"/>
              <w:right w:val="single" w:sz="4" w:space="0" w:color="000000"/>
            </w:tcBorders>
          </w:tcPr>
          <w:p>
            <w:pPr>
              <w:pStyle w:val="TableParagraph"/>
              <w:spacing w:before="5"/>
              <w:ind w:left="265"/>
              <w:rPr>
                <w:rFonts w:ascii="Calibri"/>
                <w:sz w:val="19"/>
              </w:rPr>
            </w:pPr>
            <w:r>
              <w:rPr>
                <w:rFonts w:ascii="Calibri"/>
                <w:w w:val="70"/>
                <w:sz w:val="19"/>
              </w:rPr>
              <w:t>21</w:t>
            </w:r>
          </w:p>
        </w:tc>
        <w:tc>
          <w:tcPr>
            <w:tcW w:w="645" w:type="dxa"/>
            <w:tcBorders>
              <w:left w:val="single" w:sz="4" w:space="0" w:color="000000"/>
              <w:right w:val="single" w:sz="4" w:space="0" w:color="000000"/>
            </w:tcBorders>
          </w:tcPr>
          <w:p>
            <w:pPr>
              <w:pStyle w:val="TableParagraph"/>
              <w:spacing w:before="5"/>
              <w:ind w:left="178" w:right="170"/>
              <w:jc w:val="center"/>
              <w:rPr>
                <w:rFonts w:ascii="Calibri"/>
                <w:sz w:val="19"/>
              </w:rPr>
            </w:pPr>
            <w:r>
              <w:rPr>
                <w:rFonts w:ascii="Calibri"/>
                <w:w w:val="70"/>
                <w:sz w:val="19"/>
              </w:rPr>
              <w:t>40</w:t>
            </w:r>
          </w:p>
        </w:tc>
        <w:tc>
          <w:tcPr>
            <w:tcW w:w="645" w:type="dxa"/>
            <w:tcBorders>
              <w:left w:val="single" w:sz="4" w:space="0" w:color="000000"/>
              <w:right w:val="single" w:sz="4" w:space="0" w:color="000000"/>
            </w:tcBorders>
          </w:tcPr>
          <w:p>
            <w:pPr>
              <w:pStyle w:val="TableParagraph"/>
              <w:spacing w:before="5"/>
              <w:ind w:left="265"/>
              <w:rPr>
                <w:rFonts w:ascii="Calibri"/>
                <w:sz w:val="19"/>
              </w:rPr>
            </w:pPr>
            <w:r>
              <w:rPr>
                <w:rFonts w:ascii="Calibri"/>
                <w:w w:val="70"/>
                <w:sz w:val="19"/>
              </w:rPr>
              <w:t>24</w:t>
            </w:r>
          </w:p>
        </w:tc>
        <w:tc>
          <w:tcPr>
            <w:tcW w:w="645" w:type="dxa"/>
            <w:tcBorders>
              <w:left w:val="single" w:sz="4" w:space="0" w:color="000000"/>
              <w:right w:val="single" w:sz="4" w:space="0" w:color="000000"/>
            </w:tcBorders>
          </w:tcPr>
          <w:p>
            <w:pPr>
              <w:pStyle w:val="TableParagraph"/>
              <w:spacing w:before="5"/>
              <w:ind w:left="178" w:right="170"/>
              <w:jc w:val="center"/>
              <w:rPr>
                <w:rFonts w:ascii="Calibri"/>
                <w:sz w:val="19"/>
              </w:rPr>
            </w:pPr>
            <w:r>
              <w:rPr>
                <w:rFonts w:ascii="Calibri"/>
                <w:w w:val="70"/>
                <w:sz w:val="19"/>
              </w:rPr>
              <w:t>50</w:t>
            </w:r>
          </w:p>
        </w:tc>
        <w:tc>
          <w:tcPr>
            <w:tcW w:w="645" w:type="dxa"/>
            <w:tcBorders>
              <w:left w:val="single" w:sz="4" w:space="0" w:color="000000"/>
              <w:right w:val="single" w:sz="4" w:space="0" w:color="000000"/>
            </w:tcBorders>
          </w:tcPr>
          <w:p>
            <w:pPr>
              <w:pStyle w:val="TableParagraph"/>
              <w:spacing w:before="5"/>
              <w:ind w:left="178" w:right="170"/>
              <w:jc w:val="center"/>
              <w:rPr>
                <w:rFonts w:ascii="Calibri"/>
                <w:sz w:val="19"/>
              </w:rPr>
            </w:pPr>
            <w:r>
              <w:rPr>
                <w:rFonts w:ascii="Calibri"/>
                <w:w w:val="70"/>
                <w:sz w:val="19"/>
              </w:rPr>
              <w:t>29</w:t>
            </w:r>
          </w:p>
        </w:tc>
        <w:tc>
          <w:tcPr>
            <w:tcW w:w="645" w:type="dxa"/>
            <w:tcBorders>
              <w:left w:val="single" w:sz="4" w:space="0" w:color="000000"/>
              <w:right w:val="single" w:sz="4" w:space="0" w:color="000000"/>
            </w:tcBorders>
          </w:tcPr>
          <w:p>
            <w:pPr>
              <w:pStyle w:val="TableParagraph"/>
              <w:spacing w:before="5"/>
              <w:ind w:left="164" w:right="155"/>
              <w:jc w:val="center"/>
              <w:rPr>
                <w:rFonts w:ascii="Calibri"/>
                <w:sz w:val="19"/>
              </w:rPr>
            </w:pPr>
            <w:r>
              <w:rPr>
                <w:rFonts w:ascii="Calibri"/>
                <w:w w:val="70"/>
                <w:sz w:val="19"/>
              </w:rPr>
              <w:t>170</w:t>
            </w:r>
          </w:p>
        </w:tc>
      </w:tr>
      <w:tr>
        <w:trPr>
          <w:trHeight w:val="259" w:hRule="exact"/>
        </w:trPr>
        <w:tc>
          <w:tcPr>
            <w:tcW w:w="645" w:type="dxa"/>
            <w:tcBorders>
              <w:left w:val="single" w:sz="4" w:space="0" w:color="000000"/>
              <w:right w:val="single" w:sz="4" w:space="0" w:color="000000"/>
            </w:tcBorders>
          </w:tcPr>
          <w:p>
            <w:pPr>
              <w:pStyle w:val="TableParagraph"/>
              <w:spacing w:before="5"/>
              <w:ind w:right="255"/>
              <w:jc w:val="right"/>
              <w:rPr>
                <w:rFonts w:ascii="Calibri"/>
                <w:sz w:val="19"/>
              </w:rPr>
            </w:pPr>
            <w:r>
              <w:rPr>
                <w:rFonts w:ascii="Calibri"/>
                <w:w w:val="55"/>
                <w:sz w:val="19"/>
              </w:rPr>
              <w:t>17</w:t>
            </w:r>
          </w:p>
        </w:tc>
        <w:tc>
          <w:tcPr>
            <w:tcW w:w="645" w:type="dxa"/>
            <w:tcBorders>
              <w:left w:val="single" w:sz="4" w:space="0" w:color="000000"/>
              <w:right w:val="single" w:sz="4" w:space="0" w:color="000000"/>
            </w:tcBorders>
          </w:tcPr>
          <w:p>
            <w:pPr>
              <w:pStyle w:val="TableParagraph"/>
              <w:spacing w:before="5"/>
              <w:ind w:left="9"/>
              <w:jc w:val="center"/>
              <w:rPr>
                <w:rFonts w:ascii="Calibri"/>
                <w:sz w:val="19"/>
              </w:rPr>
            </w:pPr>
            <w:r>
              <w:rPr>
                <w:rFonts w:ascii="Calibri"/>
                <w:w w:val="58"/>
                <w:sz w:val="19"/>
              </w:rPr>
              <w:t>0</w:t>
            </w:r>
          </w:p>
        </w:tc>
        <w:tc>
          <w:tcPr>
            <w:tcW w:w="645" w:type="dxa"/>
            <w:tcBorders>
              <w:left w:val="single" w:sz="4" w:space="0" w:color="000000"/>
              <w:right w:val="single" w:sz="4" w:space="0" w:color="000000"/>
            </w:tcBorders>
          </w:tcPr>
          <w:p>
            <w:pPr>
              <w:pStyle w:val="TableParagraph"/>
              <w:spacing w:before="5"/>
              <w:ind w:right="283"/>
              <w:jc w:val="right"/>
              <w:rPr>
                <w:rFonts w:ascii="Calibri"/>
                <w:sz w:val="19"/>
              </w:rPr>
            </w:pPr>
            <w:r>
              <w:rPr>
                <w:rFonts w:ascii="Calibri"/>
                <w:w w:val="58"/>
                <w:sz w:val="19"/>
              </w:rPr>
              <w:t>0</w:t>
            </w:r>
          </w:p>
        </w:tc>
        <w:tc>
          <w:tcPr>
            <w:tcW w:w="645" w:type="dxa"/>
            <w:tcBorders>
              <w:left w:val="single" w:sz="4" w:space="0" w:color="000000"/>
              <w:right w:val="single" w:sz="4" w:space="0" w:color="000000"/>
            </w:tcBorders>
          </w:tcPr>
          <w:p>
            <w:pPr>
              <w:pStyle w:val="TableParagraph"/>
              <w:spacing w:before="5"/>
              <w:ind w:right="283"/>
              <w:jc w:val="right"/>
              <w:rPr>
                <w:rFonts w:ascii="Calibri"/>
                <w:sz w:val="19"/>
              </w:rPr>
            </w:pPr>
            <w:r>
              <w:rPr>
                <w:rFonts w:ascii="Calibri"/>
                <w:w w:val="58"/>
                <w:sz w:val="19"/>
              </w:rPr>
              <w:t>5</w:t>
            </w:r>
          </w:p>
        </w:tc>
        <w:tc>
          <w:tcPr>
            <w:tcW w:w="645" w:type="dxa"/>
            <w:tcBorders>
              <w:left w:val="single" w:sz="4" w:space="0" w:color="000000"/>
              <w:right w:val="single" w:sz="4" w:space="0" w:color="000000"/>
            </w:tcBorders>
          </w:tcPr>
          <w:p>
            <w:pPr>
              <w:pStyle w:val="TableParagraph"/>
              <w:spacing w:before="5"/>
              <w:ind w:left="294"/>
              <w:rPr>
                <w:rFonts w:ascii="Calibri"/>
                <w:sz w:val="19"/>
              </w:rPr>
            </w:pPr>
            <w:r>
              <w:rPr>
                <w:rFonts w:ascii="Calibri"/>
                <w:w w:val="58"/>
                <w:sz w:val="19"/>
              </w:rPr>
              <w:t>3</w:t>
            </w:r>
          </w:p>
        </w:tc>
        <w:tc>
          <w:tcPr>
            <w:tcW w:w="645" w:type="dxa"/>
            <w:tcBorders>
              <w:left w:val="single" w:sz="4" w:space="0" w:color="000000"/>
              <w:right w:val="single" w:sz="4" w:space="0" w:color="000000"/>
            </w:tcBorders>
          </w:tcPr>
          <w:p>
            <w:pPr>
              <w:pStyle w:val="TableParagraph"/>
              <w:spacing w:before="5"/>
              <w:ind w:right="283"/>
              <w:jc w:val="right"/>
              <w:rPr>
                <w:rFonts w:ascii="Calibri"/>
                <w:sz w:val="19"/>
              </w:rPr>
            </w:pPr>
            <w:r>
              <w:rPr>
                <w:rFonts w:ascii="Calibri"/>
                <w:w w:val="58"/>
                <w:sz w:val="19"/>
              </w:rPr>
              <w:t>0</w:t>
            </w:r>
          </w:p>
        </w:tc>
        <w:tc>
          <w:tcPr>
            <w:tcW w:w="645" w:type="dxa"/>
            <w:tcBorders>
              <w:left w:val="single" w:sz="4" w:space="0" w:color="000000"/>
              <w:right w:val="single" w:sz="4" w:space="0" w:color="000000"/>
            </w:tcBorders>
          </w:tcPr>
          <w:p>
            <w:pPr>
              <w:pStyle w:val="TableParagraph"/>
              <w:spacing w:before="5"/>
              <w:ind w:left="294"/>
              <w:rPr>
                <w:rFonts w:ascii="Calibri"/>
                <w:sz w:val="19"/>
              </w:rPr>
            </w:pPr>
            <w:r>
              <w:rPr>
                <w:rFonts w:ascii="Calibri"/>
                <w:w w:val="58"/>
                <w:sz w:val="19"/>
              </w:rPr>
              <w:t>0</w:t>
            </w:r>
          </w:p>
        </w:tc>
        <w:tc>
          <w:tcPr>
            <w:tcW w:w="645" w:type="dxa"/>
            <w:tcBorders>
              <w:left w:val="single" w:sz="4" w:space="0" w:color="000000"/>
              <w:right w:val="single" w:sz="4" w:space="0" w:color="000000"/>
            </w:tcBorders>
          </w:tcPr>
          <w:p>
            <w:pPr>
              <w:pStyle w:val="TableParagraph"/>
              <w:spacing w:before="5"/>
              <w:ind w:left="178" w:right="170"/>
              <w:jc w:val="center"/>
              <w:rPr>
                <w:rFonts w:ascii="Calibri"/>
                <w:sz w:val="19"/>
              </w:rPr>
            </w:pPr>
            <w:r>
              <w:rPr>
                <w:rFonts w:ascii="Calibri"/>
                <w:w w:val="70"/>
                <w:sz w:val="19"/>
              </w:rPr>
              <w:t>40</w:t>
            </w:r>
          </w:p>
        </w:tc>
        <w:tc>
          <w:tcPr>
            <w:tcW w:w="645" w:type="dxa"/>
            <w:tcBorders>
              <w:left w:val="single" w:sz="4" w:space="0" w:color="000000"/>
              <w:right w:val="single" w:sz="4" w:space="0" w:color="000000"/>
            </w:tcBorders>
          </w:tcPr>
          <w:p>
            <w:pPr>
              <w:pStyle w:val="TableParagraph"/>
              <w:spacing w:before="5"/>
              <w:ind w:left="265"/>
              <w:rPr>
                <w:rFonts w:ascii="Calibri"/>
                <w:sz w:val="19"/>
              </w:rPr>
            </w:pPr>
            <w:r>
              <w:rPr>
                <w:rFonts w:ascii="Calibri"/>
                <w:w w:val="70"/>
                <w:sz w:val="19"/>
              </w:rPr>
              <w:t>24</w:t>
            </w:r>
          </w:p>
        </w:tc>
        <w:tc>
          <w:tcPr>
            <w:tcW w:w="645" w:type="dxa"/>
            <w:tcBorders>
              <w:left w:val="single" w:sz="4" w:space="0" w:color="000000"/>
              <w:right w:val="single" w:sz="4" w:space="0" w:color="000000"/>
            </w:tcBorders>
          </w:tcPr>
          <w:p>
            <w:pPr>
              <w:pStyle w:val="TableParagraph"/>
              <w:spacing w:before="5"/>
              <w:ind w:left="178" w:right="170"/>
              <w:jc w:val="center"/>
              <w:rPr>
                <w:rFonts w:ascii="Calibri"/>
                <w:sz w:val="19"/>
              </w:rPr>
            </w:pPr>
            <w:r>
              <w:rPr>
                <w:rFonts w:ascii="Calibri"/>
                <w:w w:val="70"/>
                <w:sz w:val="19"/>
              </w:rPr>
              <w:t>55</w:t>
            </w:r>
          </w:p>
        </w:tc>
        <w:tc>
          <w:tcPr>
            <w:tcW w:w="645" w:type="dxa"/>
            <w:tcBorders>
              <w:left w:val="single" w:sz="4" w:space="0" w:color="000000"/>
              <w:right w:val="single" w:sz="4" w:space="0" w:color="000000"/>
            </w:tcBorders>
          </w:tcPr>
          <w:p>
            <w:pPr>
              <w:pStyle w:val="TableParagraph"/>
              <w:spacing w:before="5"/>
              <w:ind w:left="265"/>
              <w:rPr>
                <w:rFonts w:ascii="Calibri"/>
                <w:sz w:val="19"/>
              </w:rPr>
            </w:pPr>
            <w:r>
              <w:rPr>
                <w:rFonts w:ascii="Calibri"/>
                <w:w w:val="70"/>
                <w:sz w:val="19"/>
              </w:rPr>
              <w:t>32</w:t>
            </w:r>
          </w:p>
        </w:tc>
        <w:tc>
          <w:tcPr>
            <w:tcW w:w="645" w:type="dxa"/>
            <w:tcBorders>
              <w:left w:val="single" w:sz="4" w:space="0" w:color="000000"/>
              <w:right w:val="single" w:sz="4" w:space="0" w:color="000000"/>
            </w:tcBorders>
          </w:tcPr>
          <w:p>
            <w:pPr>
              <w:pStyle w:val="TableParagraph"/>
              <w:spacing w:before="5"/>
              <w:ind w:left="178" w:right="170"/>
              <w:jc w:val="center"/>
              <w:rPr>
                <w:rFonts w:ascii="Calibri"/>
                <w:sz w:val="19"/>
              </w:rPr>
            </w:pPr>
            <w:r>
              <w:rPr>
                <w:rFonts w:ascii="Calibri"/>
                <w:w w:val="70"/>
                <w:sz w:val="19"/>
              </w:rPr>
              <w:t>70</w:t>
            </w:r>
          </w:p>
        </w:tc>
        <w:tc>
          <w:tcPr>
            <w:tcW w:w="645" w:type="dxa"/>
            <w:tcBorders>
              <w:left w:val="single" w:sz="4" w:space="0" w:color="000000"/>
              <w:right w:val="single" w:sz="4" w:space="0" w:color="000000"/>
            </w:tcBorders>
          </w:tcPr>
          <w:p>
            <w:pPr>
              <w:pStyle w:val="TableParagraph"/>
              <w:spacing w:before="5"/>
              <w:ind w:left="178" w:right="170"/>
              <w:jc w:val="center"/>
              <w:rPr>
                <w:rFonts w:ascii="Calibri"/>
                <w:sz w:val="19"/>
              </w:rPr>
            </w:pPr>
            <w:r>
              <w:rPr>
                <w:rFonts w:ascii="Calibri"/>
                <w:w w:val="70"/>
                <w:sz w:val="19"/>
              </w:rPr>
              <w:t>41</w:t>
            </w:r>
          </w:p>
        </w:tc>
        <w:tc>
          <w:tcPr>
            <w:tcW w:w="645" w:type="dxa"/>
            <w:tcBorders>
              <w:left w:val="single" w:sz="4" w:space="0" w:color="000000"/>
              <w:right w:val="single" w:sz="4" w:space="0" w:color="000000"/>
            </w:tcBorders>
          </w:tcPr>
          <w:p>
            <w:pPr>
              <w:pStyle w:val="TableParagraph"/>
              <w:spacing w:before="5"/>
              <w:ind w:left="164" w:right="155"/>
              <w:jc w:val="center"/>
              <w:rPr>
                <w:rFonts w:ascii="Calibri"/>
                <w:sz w:val="19"/>
              </w:rPr>
            </w:pPr>
            <w:r>
              <w:rPr>
                <w:rFonts w:ascii="Calibri"/>
                <w:w w:val="70"/>
                <w:sz w:val="19"/>
              </w:rPr>
              <w:t>170</w:t>
            </w:r>
          </w:p>
        </w:tc>
      </w:tr>
      <w:tr>
        <w:trPr>
          <w:trHeight w:val="259" w:hRule="exact"/>
        </w:trPr>
        <w:tc>
          <w:tcPr>
            <w:tcW w:w="645" w:type="dxa"/>
            <w:tcBorders>
              <w:left w:val="single" w:sz="4" w:space="0" w:color="000000"/>
              <w:right w:val="single" w:sz="4" w:space="0" w:color="000000"/>
            </w:tcBorders>
          </w:tcPr>
          <w:p>
            <w:pPr>
              <w:pStyle w:val="TableParagraph"/>
              <w:spacing w:before="5"/>
              <w:ind w:right="255"/>
              <w:jc w:val="right"/>
              <w:rPr>
                <w:rFonts w:ascii="Calibri"/>
                <w:sz w:val="19"/>
              </w:rPr>
            </w:pPr>
            <w:r>
              <w:rPr>
                <w:rFonts w:ascii="Calibri"/>
                <w:w w:val="55"/>
                <w:sz w:val="19"/>
              </w:rPr>
              <w:t>18</w:t>
            </w:r>
          </w:p>
        </w:tc>
        <w:tc>
          <w:tcPr>
            <w:tcW w:w="645" w:type="dxa"/>
            <w:tcBorders>
              <w:left w:val="single" w:sz="4" w:space="0" w:color="000000"/>
              <w:right w:val="single" w:sz="4" w:space="0" w:color="000000"/>
            </w:tcBorders>
          </w:tcPr>
          <w:p>
            <w:pPr>
              <w:pStyle w:val="TableParagraph"/>
              <w:spacing w:before="5"/>
              <w:ind w:left="9"/>
              <w:jc w:val="center"/>
              <w:rPr>
                <w:rFonts w:ascii="Calibri"/>
                <w:sz w:val="19"/>
              </w:rPr>
            </w:pPr>
            <w:r>
              <w:rPr>
                <w:rFonts w:ascii="Calibri"/>
                <w:w w:val="58"/>
                <w:sz w:val="19"/>
              </w:rPr>
              <w:t>0</w:t>
            </w:r>
          </w:p>
        </w:tc>
        <w:tc>
          <w:tcPr>
            <w:tcW w:w="645" w:type="dxa"/>
            <w:tcBorders>
              <w:left w:val="single" w:sz="4" w:space="0" w:color="000000"/>
              <w:right w:val="single" w:sz="4" w:space="0" w:color="000000"/>
            </w:tcBorders>
          </w:tcPr>
          <w:p>
            <w:pPr>
              <w:pStyle w:val="TableParagraph"/>
              <w:spacing w:before="5"/>
              <w:ind w:right="283"/>
              <w:jc w:val="right"/>
              <w:rPr>
                <w:rFonts w:ascii="Calibri"/>
                <w:sz w:val="19"/>
              </w:rPr>
            </w:pPr>
            <w:r>
              <w:rPr>
                <w:rFonts w:ascii="Calibri"/>
                <w:w w:val="58"/>
                <w:sz w:val="19"/>
              </w:rPr>
              <w:t>0</w:t>
            </w:r>
          </w:p>
        </w:tc>
        <w:tc>
          <w:tcPr>
            <w:tcW w:w="645" w:type="dxa"/>
            <w:tcBorders>
              <w:left w:val="single" w:sz="4" w:space="0" w:color="000000"/>
              <w:right w:val="single" w:sz="4" w:space="0" w:color="000000"/>
            </w:tcBorders>
          </w:tcPr>
          <w:p>
            <w:pPr>
              <w:pStyle w:val="TableParagraph"/>
              <w:spacing w:before="5"/>
              <w:ind w:right="283"/>
              <w:jc w:val="right"/>
              <w:rPr>
                <w:rFonts w:ascii="Calibri"/>
                <w:sz w:val="19"/>
              </w:rPr>
            </w:pPr>
            <w:r>
              <w:rPr>
                <w:rFonts w:ascii="Calibri"/>
                <w:w w:val="58"/>
                <w:sz w:val="19"/>
              </w:rPr>
              <w:t>5</w:t>
            </w:r>
          </w:p>
        </w:tc>
        <w:tc>
          <w:tcPr>
            <w:tcW w:w="645" w:type="dxa"/>
            <w:tcBorders>
              <w:left w:val="single" w:sz="4" w:space="0" w:color="000000"/>
              <w:right w:val="single" w:sz="4" w:space="0" w:color="000000"/>
            </w:tcBorders>
          </w:tcPr>
          <w:p>
            <w:pPr>
              <w:pStyle w:val="TableParagraph"/>
              <w:spacing w:before="5"/>
              <w:ind w:left="294"/>
              <w:rPr>
                <w:rFonts w:ascii="Calibri"/>
                <w:sz w:val="19"/>
              </w:rPr>
            </w:pPr>
            <w:r>
              <w:rPr>
                <w:rFonts w:ascii="Calibri"/>
                <w:w w:val="58"/>
                <w:sz w:val="19"/>
              </w:rPr>
              <w:t>3</w:t>
            </w:r>
          </w:p>
        </w:tc>
        <w:tc>
          <w:tcPr>
            <w:tcW w:w="645" w:type="dxa"/>
            <w:tcBorders>
              <w:left w:val="single" w:sz="4" w:space="0" w:color="000000"/>
              <w:right w:val="single" w:sz="4" w:space="0" w:color="000000"/>
            </w:tcBorders>
          </w:tcPr>
          <w:p>
            <w:pPr>
              <w:pStyle w:val="TableParagraph"/>
              <w:spacing w:before="5"/>
              <w:ind w:right="283"/>
              <w:jc w:val="right"/>
              <w:rPr>
                <w:rFonts w:ascii="Calibri"/>
                <w:sz w:val="19"/>
              </w:rPr>
            </w:pPr>
            <w:r>
              <w:rPr>
                <w:rFonts w:ascii="Calibri"/>
                <w:w w:val="58"/>
                <w:sz w:val="19"/>
              </w:rPr>
              <w:t>0</w:t>
            </w:r>
          </w:p>
        </w:tc>
        <w:tc>
          <w:tcPr>
            <w:tcW w:w="645" w:type="dxa"/>
            <w:tcBorders>
              <w:left w:val="single" w:sz="4" w:space="0" w:color="000000"/>
              <w:right w:val="single" w:sz="4" w:space="0" w:color="000000"/>
            </w:tcBorders>
          </w:tcPr>
          <w:p>
            <w:pPr>
              <w:pStyle w:val="TableParagraph"/>
              <w:spacing w:before="5"/>
              <w:ind w:left="294"/>
              <w:rPr>
                <w:rFonts w:ascii="Calibri"/>
                <w:sz w:val="19"/>
              </w:rPr>
            </w:pPr>
            <w:r>
              <w:rPr>
                <w:rFonts w:ascii="Calibri"/>
                <w:w w:val="58"/>
                <w:sz w:val="19"/>
              </w:rPr>
              <w:t>0</w:t>
            </w:r>
          </w:p>
        </w:tc>
        <w:tc>
          <w:tcPr>
            <w:tcW w:w="645" w:type="dxa"/>
            <w:tcBorders>
              <w:left w:val="single" w:sz="4" w:space="0" w:color="000000"/>
              <w:right w:val="single" w:sz="4" w:space="0" w:color="000000"/>
            </w:tcBorders>
          </w:tcPr>
          <w:p>
            <w:pPr>
              <w:pStyle w:val="TableParagraph"/>
              <w:spacing w:before="5"/>
              <w:ind w:left="178" w:right="170"/>
              <w:jc w:val="center"/>
              <w:rPr>
                <w:rFonts w:ascii="Calibri"/>
                <w:sz w:val="19"/>
              </w:rPr>
            </w:pPr>
            <w:r>
              <w:rPr>
                <w:rFonts w:ascii="Calibri"/>
                <w:w w:val="70"/>
                <w:sz w:val="19"/>
              </w:rPr>
              <w:t>65</w:t>
            </w:r>
          </w:p>
        </w:tc>
        <w:tc>
          <w:tcPr>
            <w:tcW w:w="645" w:type="dxa"/>
            <w:tcBorders>
              <w:left w:val="single" w:sz="4" w:space="0" w:color="000000"/>
              <w:right w:val="single" w:sz="4" w:space="0" w:color="000000"/>
            </w:tcBorders>
          </w:tcPr>
          <w:p>
            <w:pPr>
              <w:pStyle w:val="TableParagraph"/>
              <w:spacing w:before="5"/>
              <w:ind w:left="265"/>
              <w:rPr>
                <w:rFonts w:ascii="Calibri"/>
                <w:sz w:val="19"/>
              </w:rPr>
            </w:pPr>
            <w:r>
              <w:rPr>
                <w:rFonts w:ascii="Calibri"/>
                <w:w w:val="70"/>
                <w:sz w:val="19"/>
              </w:rPr>
              <w:t>38</w:t>
            </w:r>
          </w:p>
        </w:tc>
        <w:tc>
          <w:tcPr>
            <w:tcW w:w="645" w:type="dxa"/>
            <w:tcBorders>
              <w:left w:val="single" w:sz="4" w:space="0" w:color="000000"/>
              <w:right w:val="single" w:sz="4" w:space="0" w:color="000000"/>
            </w:tcBorders>
          </w:tcPr>
          <w:p>
            <w:pPr>
              <w:pStyle w:val="TableParagraph"/>
              <w:spacing w:before="5"/>
              <w:ind w:left="178" w:right="170"/>
              <w:jc w:val="center"/>
              <w:rPr>
                <w:rFonts w:ascii="Calibri"/>
                <w:sz w:val="19"/>
              </w:rPr>
            </w:pPr>
            <w:r>
              <w:rPr>
                <w:rFonts w:ascii="Calibri"/>
                <w:w w:val="70"/>
                <w:sz w:val="19"/>
              </w:rPr>
              <w:t>40</w:t>
            </w:r>
          </w:p>
        </w:tc>
        <w:tc>
          <w:tcPr>
            <w:tcW w:w="645" w:type="dxa"/>
            <w:tcBorders>
              <w:left w:val="single" w:sz="4" w:space="0" w:color="000000"/>
              <w:right w:val="single" w:sz="4" w:space="0" w:color="000000"/>
            </w:tcBorders>
          </w:tcPr>
          <w:p>
            <w:pPr>
              <w:pStyle w:val="TableParagraph"/>
              <w:spacing w:before="5"/>
              <w:ind w:left="265"/>
              <w:rPr>
                <w:rFonts w:ascii="Calibri"/>
                <w:sz w:val="19"/>
              </w:rPr>
            </w:pPr>
            <w:r>
              <w:rPr>
                <w:rFonts w:ascii="Calibri"/>
                <w:w w:val="70"/>
                <w:sz w:val="19"/>
              </w:rPr>
              <w:t>24</w:t>
            </w:r>
          </w:p>
        </w:tc>
        <w:tc>
          <w:tcPr>
            <w:tcW w:w="645" w:type="dxa"/>
            <w:tcBorders>
              <w:left w:val="single" w:sz="4" w:space="0" w:color="000000"/>
              <w:right w:val="single" w:sz="4" w:space="0" w:color="000000"/>
            </w:tcBorders>
          </w:tcPr>
          <w:p>
            <w:pPr>
              <w:pStyle w:val="TableParagraph"/>
              <w:spacing w:before="5"/>
              <w:ind w:left="178" w:right="170"/>
              <w:jc w:val="center"/>
              <w:rPr>
                <w:rFonts w:ascii="Calibri"/>
                <w:sz w:val="19"/>
              </w:rPr>
            </w:pPr>
            <w:r>
              <w:rPr>
                <w:rFonts w:ascii="Calibri"/>
                <w:w w:val="70"/>
                <w:sz w:val="19"/>
              </w:rPr>
              <w:t>60</w:t>
            </w:r>
          </w:p>
        </w:tc>
        <w:tc>
          <w:tcPr>
            <w:tcW w:w="645" w:type="dxa"/>
            <w:tcBorders>
              <w:left w:val="single" w:sz="4" w:space="0" w:color="000000"/>
              <w:right w:val="single" w:sz="4" w:space="0" w:color="000000"/>
            </w:tcBorders>
          </w:tcPr>
          <w:p>
            <w:pPr>
              <w:pStyle w:val="TableParagraph"/>
              <w:spacing w:before="5"/>
              <w:ind w:left="178" w:right="170"/>
              <w:jc w:val="center"/>
              <w:rPr>
                <w:rFonts w:ascii="Calibri"/>
                <w:sz w:val="19"/>
              </w:rPr>
            </w:pPr>
            <w:r>
              <w:rPr>
                <w:rFonts w:ascii="Calibri"/>
                <w:w w:val="70"/>
                <w:sz w:val="19"/>
              </w:rPr>
              <w:t>35</w:t>
            </w:r>
          </w:p>
        </w:tc>
        <w:tc>
          <w:tcPr>
            <w:tcW w:w="645" w:type="dxa"/>
            <w:tcBorders>
              <w:left w:val="single" w:sz="4" w:space="0" w:color="000000"/>
              <w:right w:val="single" w:sz="4" w:space="0" w:color="000000"/>
            </w:tcBorders>
          </w:tcPr>
          <w:p>
            <w:pPr>
              <w:pStyle w:val="TableParagraph"/>
              <w:spacing w:before="5"/>
              <w:ind w:left="164" w:right="155"/>
              <w:jc w:val="center"/>
              <w:rPr>
                <w:rFonts w:ascii="Calibri"/>
                <w:sz w:val="19"/>
              </w:rPr>
            </w:pPr>
            <w:r>
              <w:rPr>
                <w:rFonts w:ascii="Calibri"/>
                <w:w w:val="70"/>
                <w:sz w:val="19"/>
              </w:rPr>
              <w:t>170</w:t>
            </w:r>
          </w:p>
        </w:tc>
      </w:tr>
      <w:tr>
        <w:trPr>
          <w:trHeight w:val="259" w:hRule="exact"/>
        </w:trPr>
        <w:tc>
          <w:tcPr>
            <w:tcW w:w="645" w:type="dxa"/>
            <w:tcBorders>
              <w:left w:val="single" w:sz="4" w:space="0" w:color="000000"/>
              <w:right w:val="single" w:sz="4" w:space="0" w:color="000000"/>
            </w:tcBorders>
          </w:tcPr>
          <w:p>
            <w:pPr>
              <w:pStyle w:val="TableParagraph"/>
              <w:spacing w:before="5"/>
              <w:ind w:right="255"/>
              <w:jc w:val="right"/>
              <w:rPr>
                <w:rFonts w:ascii="Calibri"/>
                <w:sz w:val="19"/>
              </w:rPr>
            </w:pPr>
            <w:r>
              <w:rPr>
                <w:rFonts w:ascii="Calibri"/>
                <w:w w:val="55"/>
                <w:sz w:val="19"/>
              </w:rPr>
              <w:t>19</w:t>
            </w:r>
          </w:p>
        </w:tc>
        <w:tc>
          <w:tcPr>
            <w:tcW w:w="645" w:type="dxa"/>
            <w:tcBorders>
              <w:left w:val="single" w:sz="4" w:space="0" w:color="000000"/>
              <w:right w:val="single" w:sz="4" w:space="0" w:color="000000"/>
            </w:tcBorders>
          </w:tcPr>
          <w:p>
            <w:pPr>
              <w:pStyle w:val="TableParagraph"/>
              <w:spacing w:before="5"/>
              <w:ind w:left="9"/>
              <w:jc w:val="center"/>
              <w:rPr>
                <w:rFonts w:ascii="Calibri"/>
                <w:sz w:val="19"/>
              </w:rPr>
            </w:pPr>
            <w:r>
              <w:rPr>
                <w:rFonts w:ascii="Calibri"/>
                <w:w w:val="58"/>
                <w:sz w:val="19"/>
              </w:rPr>
              <w:t>0</w:t>
            </w:r>
          </w:p>
        </w:tc>
        <w:tc>
          <w:tcPr>
            <w:tcW w:w="645" w:type="dxa"/>
            <w:tcBorders>
              <w:left w:val="single" w:sz="4" w:space="0" w:color="000000"/>
              <w:right w:val="single" w:sz="4" w:space="0" w:color="000000"/>
            </w:tcBorders>
          </w:tcPr>
          <w:p>
            <w:pPr>
              <w:pStyle w:val="TableParagraph"/>
              <w:spacing w:before="5"/>
              <w:ind w:right="283"/>
              <w:jc w:val="right"/>
              <w:rPr>
                <w:rFonts w:ascii="Calibri"/>
                <w:sz w:val="19"/>
              </w:rPr>
            </w:pPr>
            <w:r>
              <w:rPr>
                <w:rFonts w:ascii="Calibri"/>
                <w:w w:val="58"/>
                <w:sz w:val="19"/>
              </w:rPr>
              <w:t>0</w:t>
            </w:r>
          </w:p>
        </w:tc>
        <w:tc>
          <w:tcPr>
            <w:tcW w:w="645" w:type="dxa"/>
            <w:tcBorders>
              <w:left w:val="single" w:sz="4" w:space="0" w:color="000000"/>
              <w:right w:val="single" w:sz="4" w:space="0" w:color="000000"/>
            </w:tcBorders>
          </w:tcPr>
          <w:p>
            <w:pPr>
              <w:pStyle w:val="TableParagraph"/>
              <w:spacing w:before="5"/>
              <w:ind w:right="283"/>
              <w:jc w:val="right"/>
              <w:rPr>
                <w:rFonts w:ascii="Calibri"/>
                <w:sz w:val="19"/>
              </w:rPr>
            </w:pPr>
            <w:r>
              <w:rPr>
                <w:rFonts w:ascii="Calibri"/>
                <w:w w:val="58"/>
                <w:sz w:val="19"/>
              </w:rPr>
              <w:t>0</w:t>
            </w:r>
          </w:p>
        </w:tc>
        <w:tc>
          <w:tcPr>
            <w:tcW w:w="645" w:type="dxa"/>
            <w:tcBorders>
              <w:left w:val="single" w:sz="4" w:space="0" w:color="000000"/>
              <w:right w:val="single" w:sz="4" w:space="0" w:color="000000"/>
            </w:tcBorders>
          </w:tcPr>
          <w:p>
            <w:pPr>
              <w:pStyle w:val="TableParagraph"/>
              <w:spacing w:before="5"/>
              <w:ind w:left="294"/>
              <w:rPr>
                <w:rFonts w:ascii="Calibri"/>
                <w:sz w:val="19"/>
              </w:rPr>
            </w:pPr>
            <w:r>
              <w:rPr>
                <w:rFonts w:ascii="Calibri"/>
                <w:w w:val="58"/>
                <w:sz w:val="19"/>
              </w:rPr>
              <w:t>0</w:t>
            </w:r>
          </w:p>
        </w:tc>
        <w:tc>
          <w:tcPr>
            <w:tcW w:w="645" w:type="dxa"/>
            <w:tcBorders>
              <w:left w:val="single" w:sz="4" w:space="0" w:color="000000"/>
              <w:right w:val="single" w:sz="4" w:space="0" w:color="000000"/>
            </w:tcBorders>
          </w:tcPr>
          <w:p>
            <w:pPr>
              <w:pStyle w:val="TableParagraph"/>
              <w:spacing w:before="5"/>
              <w:ind w:right="256"/>
              <w:jc w:val="right"/>
              <w:rPr>
                <w:rFonts w:ascii="Calibri"/>
                <w:sz w:val="19"/>
              </w:rPr>
            </w:pPr>
            <w:r>
              <w:rPr>
                <w:rFonts w:ascii="Calibri"/>
                <w:w w:val="55"/>
                <w:sz w:val="19"/>
              </w:rPr>
              <w:t>10</w:t>
            </w:r>
          </w:p>
        </w:tc>
        <w:tc>
          <w:tcPr>
            <w:tcW w:w="645" w:type="dxa"/>
            <w:tcBorders>
              <w:left w:val="single" w:sz="4" w:space="0" w:color="000000"/>
              <w:right w:val="single" w:sz="4" w:space="0" w:color="000000"/>
            </w:tcBorders>
          </w:tcPr>
          <w:p>
            <w:pPr>
              <w:pStyle w:val="TableParagraph"/>
              <w:spacing w:before="5"/>
              <w:ind w:left="294"/>
              <w:rPr>
                <w:rFonts w:ascii="Calibri"/>
                <w:sz w:val="19"/>
              </w:rPr>
            </w:pPr>
            <w:r>
              <w:rPr>
                <w:rFonts w:ascii="Calibri"/>
                <w:w w:val="58"/>
                <w:sz w:val="19"/>
              </w:rPr>
              <w:t>6</w:t>
            </w:r>
          </w:p>
        </w:tc>
        <w:tc>
          <w:tcPr>
            <w:tcW w:w="645" w:type="dxa"/>
            <w:tcBorders>
              <w:left w:val="single" w:sz="4" w:space="0" w:color="000000"/>
              <w:right w:val="single" w:sz="4" w:space="0" w:color="000000"/>
            </w:tcBorders>
          </w:tcPr>
          <w:p>
            <w:pPr>
              <w:pStyle w:val="TableParagraph"/>
              <w:spacing w:before="5"/>
              <w:ind w:left="178" w:right="170"/>
              <w:jc w:val="center"/>
              <w:rPr>
                <w:rFonts w:ascii="Calibri"/>
                <w:sz w:val="19"/>
              </w:rPr>
            </w:pPr>
            <w:r>
              <w:rPr>
                <w:rFonts w:ascii="Calibri"/>
                <w:w w:val="70"/>
                <w:sz w:val="19"/>
              </w:rPr>
              <w:t>40</w:t>
            </w:r>
          </w:p>
        </w:tc>
        <w:tc>
          <w:tcPr>
            <w:tcW w:w="645" w:type="dxa"/>
            <w:tcBorders>
              <w:left w:val="single" w:sz="4" w:space="0" w:color="000000"/>
              <w:right w:val="single" w:sz="4" w:space="0" w:color="000000"/>
            </w:tcBorders>
          </w:tcPr>
          <w:p>
            <w:pPr>
              <w:pStyle w:val="TableParagraph"/>
              <w:spacing w:before="5"/>
              <w:ind w:left="265"/>
              <w:rPr>
                <w:rFonts w:ascii="Calibri"/>
                <w:sz w:val="19"/>
              </w:rPr>
            </w:pPr>
            <w:r>
              <w:rPr>
                <w:rFonts w:ascii="Calibri"/>
                <w:w w:val="70"/>
                <w:sz w:val="19"/>
              </w:rPr>
              <w:t>24</w:t>
            </w:r>
          </w:p>
        </w:tc>
        <w:tc>
          <w:tcPr>
            <w:tcW w:w="645" w:type="dxa"/>
            <w:tcBorders>
              <w:left w:val="single" w:sz="4" w:space="0" w:color="000000"/>
              <w:right w:val="single" w:sz="4" w:space="0" w:color="000000"/>
            </w:tcBorders>
          </w:tcPr>
          <w:p>
            <w:pPr>
              <w:pStyle w:val="TableParagraph"/>
              <w:spacing w:before="5"/>
              <w:ind w:left="178" w:right="170"/>
              <w:jc w:val="center"/>
              <w:rPr>
                <w:rFonts w:ascii="Calibri"/>
                <w:sz w:val="19"/>
              </w:rPr>
            </w:pPr>
            <w:r>
              <w:rPr>
                <w:rFonts w:ascii="Calibri"/>
                <w:w w:val="70"/>
                <w:sz w:val="19"/>
              </w:rPr>
              <w:t>65</w:t>
            </w:r>
          </w:p>
        </w:tc>
        <w:tc>
          <w:tcPr>
            <w:tcW w:w="645" w:type="dxa"/>
            <w:tcBorders>
              <w:left w:val="single" w:sz="4" w:space="0" w:color="000000"/>
              <w:right w:val="single" w:sz="4" w:space="0" w:color="000000"/>
            </w:tcBorders>
          </w:tcPr>
          <w:p>
            <w:pPr>
              <w:pStyle w:val="TableParagraph"/>
              <w:spacing w:before="5"/>
              <w:ind w:left="265"/>
              <w:rPr>
                <w:rFonts w:ascii="Calibri"/>
                <w:sz w:val="19"/>
              </w:rPr>
            </w:pPr>
            <w:r>
              <w:rPr>
                <w:rFonts w:ascii="Calibri"/>
                <w:w w:val="70"/>
                <w:sz w:val="19"/>
              </w:rPr>
              <w:t>38</w:t>
            </w:r>
          </w:p>
        </w:tc>
        <w:tc>
          <w:tcPr>
            <w:tcW w:w="645" w:type="dxa"/>
            <w:tcBorders>
              <w:left w:val="single" w:sz="4" w:space="0" w:color="000000"/>
              <w:right w:val="single" w:sz="4" w:space="0" w:color="000000"/>
            </w:tcBorders>
          </w:tcPr>
          <w:p>
            <w:pPr>
              <w:pStyle w:val="TableParagraph"/>
              <w:spacing w:before="5"/>
              <w:ind w:left="178" w:right="170"/>
              <w:jc w:val="center"/>
              <w:rPr>
                <w:rFonts w:ascii="Calibri"/>
                <w:sz w:val="19"/>
              </w:rPr>
            </w:pPr>
            <w:r>
              <w:rPr>
                <w:rFonts w:ascii="Calibri"/>
                <w:w w:val="70"/>
                <w:sz w:val="19"/>
              </w:rPr>
              <w:t>55</w:t>
            </w:r>
          </w:p>
        </w:tc>
        <w:tc>
          <w:tcPr>
            <w:tcW w:w="645" w:type="dxa"/>
            <w:tcBorders>
              <w:left w:val="single" w:sz="4" w:space="0" w:color="000000"/>
              <w:right w:val="single" w:sz="4" w:space="0" w:color="000000"/>
            </w:tcBorders>
          </w:tcPr>
          <w:p>
            <w:pPr>
              <w:pStyle w:val="TableParagraph"/>
              <w:spacing w:before="5"/>
              <w:ind w:left="178" w:right="170"/>
              <w:jc w:val="center"/>
              <w:rPr>
                <w:rFonts w:ascii="Calibri"/>
                <w:sz w:val="19"/>
              </w:rPr>
            </w:pPr>
            <w:r>
              <w:rPr>
                <w:rFonts w:ascii="Calibri"/>
                <w:w w:val="70"/>
                <w:sz w:val="19"/>
              </w:rPr>
              <w:t>32</w:t>
            </w:r>
          </w:p>
        </w:tc>
        <w:tc>
          <w:tcPr>
            <w:tcW w:w="645" w:type="dxa"/>
            <w:tcBorders>
              <w:left w:val="single" w:sz="4" w:space="0" w:color="000000"/>
              <w:right w:val="single" w:sz="4" w:space="0" w:color="000000"/>
            </w:tcBorders>
          </w:tcPr>
          <w:p>
            <w:pPr>
              <w:pStyle w:val="TableParagraph"/>
              <w:spacing w:before="5"/>
              <w:ind w:left="164" w:right="155"/>
              <w:jc w:val="center"/>
              <w:rPr>
                <w:rFonts w:ascii="Calibri"/>
                <w:sz w:val="19"/>
              </w:rPr>
            </w:pPr>
            <w:r>
              <w:rPr>
                <w:rFonts w:ascii="Calibri"/>
                <w:w w:val="70"/>
                <w:sz w:val="19"/>
              </w:rPr>
              <w:t>170</w:t>
            </w:r>
          </w:p>
        </w:tc>
      </w:tr>
      <w:tr>
        <w:trPr>
          <w:trHeight w:val="259" w:hRule="exact"/>
        </w:trPr>
        <w:tc>
          <w:tcPr>
            <w:tcW w:w="645" w:type="dxa"/>
            <w:tcBorders>
              <w:left w:val="single" w:sz="4" w:space="0" w:color="000000"/>
              <w:right w:val="single" w:sz="4" w:space="0" w:color="000000"/>
            </w:tcBorders>
          </w:tcPr>
          <w:p>
            <w:pPr>
              <w:pStyle w:val="TableParagraph"/>
              <w:spacing w:before="5"/>
              <w:ind w:right="255"/>
              <w:jc w:val="right"/>
              <w:rPr>
                <w:rFonts w:ascii="Calibri"/>
                <w:sz w:val="19"/>
              </w:rPr>
            </w:pPr>
            <w:r>
              <w:rPr>
                <w:rFonts w:ascii="Calibri"/>
                <w:w w:val="55"/>
                <w:sz w:val="19"/>
              </w:rPr>
              <w:t>20</w:t>
            </w:r>
          </w:p>
        </w:tc>
        <w:tc>
          <w:tcPr>
            <w:tcW w:w="645" w:type="dxa"/>
            <w:tcBorders>
              <w:left w:val="single" w:sz="4" w:space="0" w:color="000000"/>
              <w:right w:val="single" w:sz="4" w:space="0" w:color="000000"/>
            </w:tcBorders>
          </w:tcPr>
          <w:p>
            <w:pPr>
              <w:pStyle w:val="TableParagraph"/>
              <w:spacing w:before="5"/>
              <w:ind w:left="178" w:right="170"/>
              <w:jc w:val="center"/>
              <w:rPr>
                <w:rFonts w:ascii="Calibri"/>
                <w:sz w:val="19"/>
              </w:rPr>
            </w:pPr>
            <w:r>
              <w:rPr>
                <w:rFonts w:ascii="Calibri"/>
                <w:w w:val="70"/>
                <w:sz w:val="19"/>
              </w:rPr>
              <w:t>10</w:t>
            </w:r>
          </w:p>
        </w:tc>
        <w:tc>
          <w:tcPr>
            <w:tcW w:w="645" w:type="dxa"/>
            <w:tcBorders>
              <w:left w:val="single" w:sz="4" w:space="0" w:color="000000"/>
              <w:right w:val="single" w:sz="4" w:space="0" w:color="000000"/>
            </w:tcBorders>
          </w:tcPr>
          <w:p>
            <w:pPr>
              <w:pStyle w:val="TableParagraph"/>
              <w:spacing w:before="5"/>
              <w:ind w:right="283"/>
              <w:jc w:val="right"/>
              <w:rPr>
                <w:rFonts w:ascii="Calibri"/>
                <w:sz w:val="19"/>
              </w:rPr>
            </w:pPr>
            <w:r>
              <w:rPr>
                <w:rFonts w:ascii="Calibri"/>
                <w:w w:val="58"/>
                <w:sz w:val="19"/>
              </w:rPr>
              <w:t>6</w:t>
            </w:r>
          </w:p>
        </w:tc>
        <w:tc>
          <w:tcPr>
            <w:tcW w:w="645" w:type="dxa"/>
            <w:tcBorders>
              <w:left w:val="single" w:sz="4" w:space="0" w:color="000000"/>
              <w:right w:val="single" w:sz="4" w:space="0" w:color="000000"/>
            </w:tcBorders>
          </w:tcPr>
          <w:p>
            <w:pPr>
              <w:pStyle w:val="TableParagraph"/>
              <w:spacing w:before="5"/>
              <w:ind w:right="283"/>
              <w:jc w:val="right"/>
              <w:rPr>
                <w:rFonts w:ascii="Calibri"/>
                <w:sz w:val="19"/>
              </w:rPr>
            </w:pPr>
            <w:r>
              <w:rPr>
                <w:rFonts w:ascii="Calibri"/>
                <w:w w:val="58"/>
                <w:sz w:val="19"/>
              </w:rPr>
              <w:t>5</w:t>
            </w:r>
          </w:p>
        </w:tc>
        <w:tc>
          <w:tcPr>
            <w:tcW w:w="645" w:type="dxa"/>
            <w:tcBorders>
              <w:left w:val="single" w:sz="4" w:space="0" w:color="000000"/>
              <w:right w:val="single" w:sz="4" w:space="0" w:color="000000"/>
            </w:tcBorders>
          </w:tcPr>
          <w:p>
            <w:pPr>
              <w:pStyle w:val="TableParagraph"/>
              <w:spacing w:before="5"/>
              <w:ind w:left="294"/>
              <w:rPr>
                <w:rFonts w:ascii="Calibri"/>
                <w:sz w:val="19"/>
              </w:rPr>
            </w:pPr>
            <w:r>
              <w:rPr>
                <w:rFonts w:ascii="Calibri"/>
                <w:w w:val="58"/>
                <w:sz w:val="19"/>
              </w:rPr>
              <w:t>3</w:t>
            </w:r>
          </w:p>
        </w:tc>
        <w:tc>
          <w:tcPr>
            <w:tcW w:w="645" w:type="dxa"/>
            <w:tcBorders>
              <w:left w:val="single" w:sz="4" w:space="0" w:color="000000"/>
              <w:right w:val="single" w:sz="4" w:space="0" w:color="000000"/>
            </w:tcBorders>
          </w:tcPr>
          <w:p>
            <w:pPr>
              <w:pStyle w:val="TableParagraph"/>
              <w:spacing w:before="5"/>
              <w:ind w:right="256"/>
              <w:jc w:val="right"/>
              <w:rPr>
                <w:rFonts w:ascii="Calibri"/>
                <w:sz w:val="19"/>
              </w:rPr>
            </w:pPr>
            <w:r>
              <w:rPr>
                <w:rFonts w:ascii="Calibri"/>
                <w:w w:val="55"/>
                <w:sz w:val="19"/>
              </w:rPr>
              <w:t>30</w:t>
            </w:r>
          </w:p>
        </w:tc>
        <w:tc>
          <w:tcPr>
            <w:tcW w:w="645" w:type="dxa"/>
            <w:tcBorders>
              <w:left w:val="single" w:sz="4" w:space="0" w:color="000000"/>
              <w:right w:val="single" w:sz="4" w:space="0" w:color="000000"/>
            </w:tcBorders>
          </w:tcPr>
          <w:p>
            <w:pPr>
              <w:pStyle w:val="TableParagraph"/>
              <w:spacing w:before="5"/>
              <w:ind w:left="265"/>
              <w:rPr>
                <w:rFonts w:ascii="Calibri"/>
                <w:sz w:val="19"/>
              </w:rPr>
            </w:pPr>
            <w:r>
              <w:rPr>
                <w:rFonts w:ascii="Calibri"/>
                <w:w w:val="70"/>
                <w:sz w:val="19"/>
              </w:rPr>
              <w:t>18</w:t>
            </w:r>
          </w:p>
        </w:tc>
        <w:tc>
          <w:tcPr>
            <w:tcW w:w="645" w:type="dxa"/>
            <w:tcBorders>
              <w:left w:val="single" w:sz="4" w:space="0" w:color="000000"/>
              <w:right w:val="single" w:sz="4" w:space="0" w:color="000000"/>
            </w:tcBorders>
          </w:tcPr>
          <w:p>
            <w:pPr>
              <w:pStyle w:val="TableParagraph"/>
              <w:spacing w:before="5"/>
              <w:ind w:left="178" w:right="170"/>
              <w:jc w:val="center"/>
              <w:rPr>
                <w:rFonts w:ascii="Calibri"/>
                <w:sz w:val="19"/>
              </w:rPr>
            </w:pPr>
            <w:r>
              <w:rPr>
                <w:rFonts w:ascii="Calibri"/>
                <w:w w:val="70"/>
                <w:sz w:val="19"/>
              </w:rPr>
              <w:t>80</w:t>
            </w:r>
          </w:p>
        </w:tc>
        <w:tc>
          <w:tcPr>
            <w:tcW w:w="645" w:type="dxa"/>
            <w:tcBorders>
              <w:left w:val="single" w:sz="4" w:space="0" w:color="000000"/>
              <w:right w:val="single" w:sz="4" w:space="0" w:color="000000"/>
            </w:tcBorders>
          </w:tcPr>
          <w:p>
            <w:pPr>
              <w:pStyle w:val="TableParagraph"/>
              <w:spacing w:before="5"/>
              <w:ind w:left="265"/>
              <w:rPr>
                <w:rFonts w:ascii="Calibri"/>
                <w:sz w:val="19"/>
              </w:rPr>
            </w:pPr>
            <w:r>
              <w:rPr>
                <w:rFonts w:ascii="Calibri"/>
                <w:w w:val="70"/>
                <w:sz w:val="19"/>
              </w:rPr>
              <w:t>47</w:t>
            </w:r>
          </w:p>
        </w:tc>
        <w:tc>
          <w:tcPr>
            <w:tcW w:w="645" w:type="dxa"/>
            <w:tcBorders>
              <w:left w:val="single" w:sz="4" w:space="0" w:color="000000"/>
              <w:right w:val="single" w:sz="4" w:space="0" w:color="000000"/>
            </w:tcBorders>
          </w:tcPr>
          <w:p>
            <w:pPr>
              <w:pStyle w:val="TableParagraph"/>
              <w:spacing w:before="5"/>
              <w:ind w:left="178" w:right="170"/>
              <w:jc w:val="center"/>
              <w:rPr>
                <w:rFonts w:ascii="Calibri"/>
                <w:sz w:val="19"/>
              </w:rPr>
            </w:pPr>
            <w:r>
              <w:rPr>
                <w:rFonts w:ascii="Calibri"/>
                <w:w w:val="70"/>
                <w:sz w:val="19"/>
              </w:rPr>
              <w:t>25</w:t>
            </w:r>
          </w:p>
        </w:tc>
        <w:tc>
          <w:tcPr>
            <w:tcW w:w="645" w:type="dxa"/>
            <w:tcBorders>
              <w:left w:val="single" w:sz="4" w:space="0" w:color="000000"/>
              <w:right w:val="single" w:sz="4" w:space="0" w:color="000000"/>
            </w:tcBorders>
          </w:tcPr>
          <w:p>
            <w:pPr>
              <w:pStyle w:val="TableParagraph"/>
              <w:spacing w:before="5"/>
              <w:ind w:left="265"/>
              <w:rPr>
                <w:rFonts w:ascii="Calibri"/>
                <w:sz w:val="19"/>
              </w:rPr>
            </w:pPr>
            <w:r>
              <w:rPr>
                <w:rFonts w:ascii="Calibri"/>
                <w:w w:val="70"/>
                <w:sz w:val="19"/>
              </w:rPr>
              <w:t>15</w:t>
            </w:r>
          </w:p>
        </w:tc>
        <w:tc>
          <w:tcPr>
            <w:tcW w:w="645" w:type="dxa"/>
            <w:tcBorders>
              <w:left w:val="single" w:sz="4" w:space="0" w:color="000000"/>
              <w:right w:val="single" w:sz="4" w:space="0" w:color="000000"/>
            </w:tcBorders>
          </w:tcPr>
          <w:p>
            <w:pPr>
              <w:pStyle w:val="TableParagraph"/>
              <w:spacing w:before="5"/>
              <w:ind w:left="178" w:right="170"/>
              <w:jc w:val="center"/>
              <w:rPr>
                <w:rFonts w:ascii="Calibri"/>
                <w:sz w:val="19"/>
              </w:rPr>
            </w:pPr>
            <w:r>
              <w:rPr>
                <w:rFonts w:ascii="Calibri"/>
                <w:w w:val="70"/>
                <w:sz w:val="19"/>
              </w:rPr>
              <w:t>20</w:t>
            </w:r>
          </w:p>
        </w:tc>
        <w:tc>
          <w:tcPr>
            <w:tcW w:w="645" w:type="dxa"/>
            <w:tcBorders>
              <w:left w:val="single" w:sz="4" w:space="0" w:color="000000"/>
              <w:right w:val="single" w:sz="4" w:space="0" w:color="000000"/>
            </w:tcBorders>
          </w:tcPr>
          <w:p>
            <w:pPr>
              <w:pStyle w:val="TableParagraph"/>
              <w:spacing w:before="5"/>
              <w:ind w:left="178" w:right="170"/>
              <w:jc w:val="center"/>
              <w:rPr>
                <w:rFonts w:ascii="Calibri"/>
                <w:sz w:val="19"/>
              </w:rPr>
            </w:pPr>
            <w:r>
              <w:rPr>
                <w:rFonts w:ascii="Calibri"/>
                <w:w w:val="70"/>
                <w:sz w:val="19"/>
              </w:rPr>
              <w:t>12</w:t>
            </w:r>
          </w:p>
        </w:tc>
        <w:tc>
          <w:tcPr>
            <w:tcW w:w="645" w:type="dxa"/>
            <w:tcBorders>
              <w:left w:val="single" w:sz="4" w:space="0" w:color="000000"/>
              <w:right w:val="single" w:sz="4" w:space="0" w:color="000000"/>
            </w:tcBorders>
          </w:tcPr>
          <w:p>
            <w:pPr>
              <w:pStyle w:val="TableParagraph"/>
              <w:spacing w:before="5"/>
              <w:ind w:left="164" w:right="155"/>
              <w:jc w:val="center"/>
              <w:rPr>
                <w:rFonts w:ascii="Calibri"/>
                <w:sz w:val="19"/>
              </w:rPr>
            </w:pPr>
            <w:r>
              <w:rPr>
                <w:rFonts w:ascii="Calibri"/>
                <w:w w:val="70"/>
                <w:sz w:val="19"/>
              </w:rPr>
              <w:t>170</w:t>
            </w:r>
          </w:p>
        </w:tc>
      </w:tr>
      <w:tr>
        <w:trPr>
          <w:trHeight w:val="259" w:hRule="exact"/>
        </w:trPr>
        <w:tc>
          <w:tcPr>
            <w:tcW w:w="645" w:type="dxa"/>
            <w:tcBorders>
              <w:left w:val="single" w:sz="4" w:space="0" w:color="000000"/>
              <w:right w:val="single" w:sz="4" w:space="0" w:color="000000"/>
            </w:tcBorders>
          </w:tcPr>
          <w:p>
            <w:pPr>
              <w:pStyle w:val="TableParagraph"/>
              <w:spacing w:before="5"/>
              <w:ind w:right="255"/>
              <w:jc w:val="right"/>
              <w:rPr>
                <w:rFonts w:ascii="Calibri"/>
                <w:sz w:val="19"/>
              </w:rPr>
            </w:pPr>
            <w:r>
              <w:rPr>
                <w:rFonts w:ascii="Calibri"/>
                <w:w w:val="55"/>
                <w:sz w:val="19"/>
              </w:rPr>
              <w:t>21</w:t>
            </w:r>
          </w:p>
        </w:tc>
        <w:tc>
          <w:tcPr>
            <w:tcW w:w="645" w:type="dxa"/>
            <w:tcBorders>
              <w:left w:val="single" w:sz="4" w:space="0" w:color="000000"/>
              <w:right w:val="single" w:sz="4" w:space="0" w:color="000000"/>
            </w:tcBorders>
          </w:tcPr>
          <w:p>
            <w:pPr>
              <w:pStyle w:val="TableParagraph"/>
              <w:spacing w:before="5"/>
              <w:ind w:left="9"/>
              <w:jc w:val="center"/>
              <w:rPr>
                <w:rFonts w:ascii="Calibri"/>
                <w:sz w:val="19"/>
              </w:rPr>
            </w:pPr>
            <w:r>
              <w:rPr>
                <w:rFonts w:ascii="Calibri"/>
                <w:w w:val="58"/>
                <w:sz w:val="19"/>
              </w:rPr>
              <w:t>0</w:t>
            </w:r>
          </w:p>
        </w:tc>
        <w:tc>
          <w:tcPr>
            <w:tcW w:w="645" w:type="dxa"/>
            <w:tcBorders>
              <w:left w:val="single" w:sz="4" w:space="0" w:color="000000"/>
              <w:right w:val="single" w:sz="4" w:space="0" w:color="000000"/>
            </w:tcBorders>
          </w:tcPr>
          <w:p>
            <w:pPr>
              <w:pStyle w:val="TableParagraph"/>
              <w:spacing w:before="5"/>
              <w:ind w:right="283"/>
              <w:jc w:val="right"/>
              <w:rPr>
                <w:rFonts w:ascii="Calibri"/>
                <w:sz w:val="19"/>
              </w:rPr>
            </w:pPr>
            <w:r>
              <w:rPr>
                <w:rFonts w:ascii="Calibri"/>
                <w:w w:val="58"/>
                <w:sz w:val="19"/>
              </w:rPr>
              <w:t>0</w:t>
            </w:r>
          </w:p>
        </w:tc>
        <w:tc>
          <w:tcPr>
            <w:tcW w:w="645" w:type="dxa"/>
            <w:tcBorders>
              <w:left w:val="single" w:sz="4" w:space="0" w:color="000000"/>
              <w:right w:val="single" w:sz="4" w:space="0" w:color="000000"/>
            </w:tcBorders>
          </w:tcPr>
          <w:p>
            <w:pPr>
              <w:pStyle w:val="TableParagraph"/>
              <w:spacing w:before="5"/>
              <w:ind w:right="283"/>
              <w:jc w:val="right"/>
              <w:rPr>
                <w:rFonts w:ascii="Calibri"/>
                <w:sz w:val="19"/>
              </w:rPr>
            </w:pPr>
            <w:r>
              <w:rPr>
                <w:rFonts w:ascii="Calibri"/>
                <w:w w:val="58"/>
                <w:sz w:val="19"/>
              </w:rPr>
              <w:t>0</w:t>
            </w:r>
          </w:p>
        </w:tc>
        <w:tc>
          <w:tcPr>
            <w:tcW w:w="645" w:type="dxa"/>
            <w:tcBorders>
              <w:left w:val="single" w:sz="4" w:space="0" w:color="000000"/>
              <w:right w:val="single" w:sz="4" w:space="0" w:color="000000"/>
            </w:tcBorders>
          </w:tcPr>
          <w:p>
            <w:pPr>
              <w:pStyle w:val="TableParagraph"/>
              <w:spacing w:before="5"/>
              <w:ind w:left="294"/>
              <w:rPr>
                <w:rFonts w:ascii="Calibri"/>
                <w:sz w:val="19"/>
              </w:rPr>
            </w:pPr>
            <w:r>
              <w:rPr>
                <w:rFonts w:ascii="Calibri"/>
                <w:w w:val="58"/>
                <w:sz w:val="19"/>
              </w:rPr>
              <w:t>0</w:t>
            </w:r>
          </w:p>
        </w:tc>
        <w:tc>
          <w:tcPr>
            <w:tcW w:w="645" w:type="dxa"/>
            <w:tcBorders>
              <w:left w:val="single" w:sz="4" w:space="0" w:color="000000"/>
              <w:right w:val="single" w:sz="4" w:space="0" w:color="000000"/>
            </w:tcBorders>
          </w:tcPr>
          <w:p>
            <w:pPr>
              <w:pStyle w:val="TableParagraph"/>
              <w:spacing w:before="5"/>
              <w:ind w:right="256"/>
              <w:jc w:val="right"/>
              <w:rPr>
                <w:rFonts w:ascii="Calibri"/>
                <w:sz w:val="19"/>
              </w:rPr>
            </w:pPr>
            <w:r>
              <w:rPr>
                <w:rFonts w:ascii="Calibri"/>
                <w:w w:val="55"/>
                <w:sz w:val="19"/>
              </w:rPr>
              <w:t>15</w:t>
            </w:r>
          </w:p>
        </w:tc>
        <w:tc>
          <w:tcPr>
            <w:tcW w:w="645" w:type="dxa"/>
            <w:tcBorders>
              <w:left w:val="single" w:sz="4" w:space="0" w:color="000000"/>
              <w:right w:val="single" w:sz="4" w:space="0" w:color="000000"/>
            </w:tcBorders>
          </w:tcPr>
          <w:p>
            <w:pPr>
              <w:pStyle w:val="TableParagraph"/>
              <w:spacing w:before="5"/>
              <w:ind w:left="294"/>
              <w:rPr>
                <w:rFonts w:ascii="Calibri"/>
                <w:sz w:val="19"/>
              </w:rPr>
            </w:pPr>
            <w:r>
              <w:rPr>
                <w:rFonts w:ascii="Calibri"/>
                <w:w w:val="58"/>
                <w:sz w:val="19"/>
              </w:rPr>
              <w:t>9</w:t>
            </w:r>
          </w:p>
        </w:tc>
        <w:tc>
          <w:tcPr>
            <w:tcW w:w="645" w:type="dxa"/>
            <w:tcBorders>
              <w:left w:val="single" w:sz="4" w:space="0" w:color="000000"/>
              <w:right w:val="single" w:sz="4" w:space="0" w:color="000000"/>
            </w:tcBorders>
          </w:tcPr>
          <w:p>
            <w:pPr>
              <w:pStyle w:val="TableParagraph"/>
              <w:spacing w:before="5"/>
              <w:ind w:left="178" w:right="170"/>
              <w:jc w:val="center"/>
              <w:rPr>
                <w:rFonts w:ascii="Calibri"/>
                <w:sz w:val="19"/>
              </w:rPr>
            </w:pPr>
            <w:r>
              <w:rPr>
                <w:rFonts w:ascii="Calibri"/>
                <w:w w:val="70"/>
                <w:sz w:val="19"/>
              </w:rPr>
              <w:t>45</w:t>
            </w:r>
          </w:p>
        </w:tc>
        <w:tc>
          <w:tcPr>
            <w:tcW w:w="645" w:type="dxa"/>
            <w:tcBorders>
              <w:left w:val="single" w:sz="4" w:space="0" w:color="000000"/>
              <w:right w:val="single" w:sz="4" w:space="0" w:color="000000"/>
            </w:tcBorders>
          </w:tcPr>
          <w:p>
            <w:pPr>
              <w:pStyle w:val="TableParagraph"/>
              <w:spacing w:before="5"/>
              <w:ind w:left="265"/>
              <w:rPr>
                <w:rFonts w:ascii="Calibri"/>
                <w:sz w:val="19"/>
              </w:rPr>
            </w:pPr>
            <w:r>
              <w:rPr>
                <w:rFonts w:ascii="Calibri"/>
                <w:w w:val="70"/>
                <w:sz w:val="19"/>
              </w:rPr>
              <w:t>26</w:t>
            </w:r>
          </w:p>
        </w:tc>
        <w:tc>
          <w:tcPr>
            <w:tcW w:w="645" w:type="dxa"/>
            <w:tcBorders>
              <w:left w:val="single" w:sz="4" w:space="0" w:color="000000"/>
              <w:right w:val="single" w:sz="4" w:space="0" w:color="000000"/>
            </w:tcBorders>
          </w:tcPr>
          <w:p>
            <w:pPr>
              <w:pStyle w:val="TableParagraph"/>
              <w:spacing w:before="5"/>
              <w:ind w:left="178" w:right="170"/>
              <w:jc w:val="center"/>
              <w:rPr>
                <w:rFonts w:ascii="Calibri"/>
                <w:sz w:val="19"/>
              </w:rPr>
            </w:pPr>
            <w:r>
              <w:rPr>
                <w:rFonts w:ascii="Calibri"/>
                <w:w w:val="70"/>
                <w:sz w:val="19"/>
              </w:rPr>
              <w:t>65</w:t>
            </w:r>
          </w:p>
        </w:tc>
        <w:tc>
          <w:tcPr>
            <w:tcW w:w="645" w:type="dxa"/>
            <w:tcBorders>
              <w:left w:val="single" w:sz="4" w:space="0" w:color="000000"/>
              <w:right w:val="single" w:sz="4" w:space="0" w:color="000000"/>
            </w:tcBorders>
          </w:tcPr>
          <w:p>
            <w:pPr>
              <w:pStyle w:val="TableParagraph"/>
              <w:spacing w:before="5"/>
              <w:ind w:left="265"/>
              <w:rPr>
                <w:rFonts w:ascii="Calibri"/>
                <w:sz w:val="19"/>
              </w:rPr>
            </w:pPr>
            <w:r>
              <w:rPr>
                <w:rFonts w:ascii="Calibri"/>
                <w:w w:val="70"/>
                <w:sz w:val="19"/>
              </w:rPr>
              <w:t>38</w:t>
            </w:r>
          </w:p>
        </w:tc>
        <w:tc>
          <w:tcPr>
            <w:tcW w:w="645" w:type="dxa"/>
            <w:tcBorders>
              <w:left w:val="single" w:sz="4" w:space="0" w:color="000000"/>
              <w:right w:val="single" w:sz="4" w:space="0" w:color="000000"/>
            </w:tcBorders>
          </w:tcPr>
          <w:p>
            <w:pPr>
              <w:pStyle w:val="TableParagraph"/>
              <w:spacing w:before="5"/>
              <w:ind w:left="178" w:right="170"/>
              <w:jc w:val="center"/>
              <w:rPr>
                <w:rFonts w:ascii="Calibri"/>
                <w:sz w:val="19"/>
              </w:rPr>
            </w:pPr>
            <w:r>
              <w:rPr>
                <w:rFonts w:ascii="Calibri"/>
                <w:w w:val="70"/>
                <w:sz w:val="19"/>
              </w:rPr>
              <w:t>45</w:t>
            </w:r>
          </w:p>
        </w:tc>
        <w:tc>
          <w:tcPr>
            <w:tcW w:w="645" w:type="dxa"/>
            <w:tcBorders>
              <w:left w:val="single" w:sz="4" w:space="0" w:color="000000"/>
              <w:right w:val="single" w:sz="4" w:space="0" w:color="000000"/>
            </w:tcBorders>
          </w:tcPr>
          <w:p>
            <w:pPr>
              <w:pStyle w:val="TableParagraph"/>
              <w:spacing w:before="5"/>
              <w:ind w:left="178" w:right="170"/>
              <w:jc w:val="center"/>
              <w:rPr>
                <w:rFonts w:ascii="Calibri"/>
                <w:sz w:val="19"/>
              </w:rPr>
            </w:pPr>
            <w:r>
              <w:rPr>
                <w:rFonts w:ascii="Calibri"/>
                <w:w w:val="70"/>
                <w:sz w:val="19"/>
              </w:rPr>
              <w:t>26</w:t>
            </w:r>
          </w:p>
        </w:tc>
        <w:tc>
          <w:tcPr>
            <w:tcW w:w="645" w:type="dxa"/>
            <w:tcBorders>
              <w:left w:val="single" w:sz="4" w:space="0" w:color="000000"/>
              <w:right w:val="single" w:sz="4" w:space="0" w:color="000000"/>
            </w:tcBorders>
          </w:tcPr>
          <w:p>
            <w:pPr>
              <w:pStyle w:val="TableParagraph"/>
              <w:spacing w:before="5"/>
              <w:ind w:left="164" w:right="155"/>
              <w:jc w:val="center"/>
              <w:rPr>
                <w:rFonts w:ascii="Calibri"/>
                <w:sz w:val="19"/>
              </w:rPr>
            </w:pPr>
            <w:r>
              <w:rPr>
                <w:rFonts w:ascii="Calibri"/>
                <w:w w:val="70"/>
                <w:sz w:val="19"/>
              </w:rPr>
              <w:t>170</w:t>
            </w:r>
          </w:p>
        </w:tc>
      </w:tr>
      <w:tr>
        <w:trPr>
          <w:trHeight w:val="259" w:hRule="exact"/>
        </w:trPr>
        <w:tc>
          <w:tcPr>
            <w:tcW w:w="645" w:type="dxa"/>
            <w:tcBorders>
              <w:left w:val="single" w:sz="4" w:space="0" w:color="000000"/>
              <w:right w:val="single" w:sz="4" w:space="0" w:color="000000"/>
            </w:tcBorders>
          </w:tcPr>
          <w:p>
            <w:pPr>
              <w:pStyle w:val="TableParagraph"/>
              <w:spacing w:before="5"/>
              <w:ind w:right="255"/>
              <w:jc w:val="right"/>
              <w:rPr>
                <w:rFonts w:ascii="Calibri"/>
                <w:sz w:val="19"/>
              </w:rPr>
            </w:pPr>
            <w:r>
              <w:rPr>
                <w:rFonts w:ascii="Calibri"/>
                <w:w w:val="55"/>
                <w:sz w:val="19"/>
              </w:rPr>
              <w:t>22</w:t>
            </w:r>
          </w:p>
        </w:tc>
        <w:tc>
          <w:tcPr>
            <w:tcW w:w="645" w:type="dxa"/>
            <w:tcBorders>
              <w:left w:val="single" w:sz="4" w:space="0" w:color="000000"/>
              <w:right w:val="single" w:sz="4" w:space="0" w:color="000000"/>
            </w:tcBorders>
          </w:tcPr>
          <w:p>
            <w:pPr>
              <w:pStyle w:val="TableParagraph"/>
              <w:spacing w:before="5"/>
              <w:ind w:left="9"/>
              <w:jc w:val="center"/>
              <w:rPr>
                <w:rFonts w:ascii="Calibri"/>
                <w:sz w:val="19"/>
              </w:rPr>
            </w:pPr>
            <w:r>
              <w:rPr>
                <w:rFonts w:ascii="Calibri"/>
                <w:w w:val="58"/>
                <w:sz w:val="19"/>
              </w:rPr>
              <w:t>0</w:t>
            </w:r>
          </w:p>
        </w:tc>
        <w:tc>
          <w:tcPr>
            <w:tcW w:w="645" w:type="dxa"/>
            <w:tcBorders>
              <w:left w:val="single" w:sz="4" w:space="0" w:color="000000"/>
              <w:right w:val="single" w:sz="4" w:space="0" w:color="000000"/>
            </w:tcBorders>
          </w:tcPr>
          <w:p>
            <w:pPr>
              <w:pStyle w:val="TableParagraph"/>
              <w:spacing w:before="5"/>
              <w:ind w:right="283"/>
              <w:jc w:val="right"/>
              <w:rPr>
                <w:rFonts w:ascii="Calibri"/>
                <w:sz w:val="19"/>
              </w:rPr>
            </w:pPr>
            <w:r>
              <w:rPr>
                <w:rFonts w:ascii="Calibri"/>
                <w:w w:val="58"/>
                <w:sz w:val="19"/>
              </w:rPr>
              <w:t>0</w:t>
            </w:r>
          </w:p>
        </w:tc>
        <w:tc>
          <w:tcPr>
            <w:tcW w:w="645" w:type="dxa"/>
            <w:tcBorders>
              <w:left w:val="single" w:sz="4" w:space="0" w:color="000000"/>
              <w:right w:val="single" w:sz="4" w:space="0" w:color="000000"/>
            </w:tcBorders>
          </w:tcPr>
          <w:p>
            <w:pPr>
              <w:pStyle w:val="TableParagraph"/>
              <w:spacing w:before="5"/>
              <w:ind w:right="283"/>
              <w:jc w:val="right"/>
              <w:rPr>
                <w:rFonts w:ascii="Calibri"/>
                <w:sz w:val="19"/>
              </w:rPr>
            </w:pPr>
            <w:r>
              <w:rPr>
                <w:rFonts w:ascii="Calibri"/>
                <w:w w:val="58"/>
                <w:sz w:val="19"/>
              </w:rPr>
              <w:t>0</w:t>
            </w:r>
          </w:p>
        </w:tc>
        <w:tc>
          <w:tcPr>
            <w:tcW w:w="645" w:type="dxa"/>
            <w:tcBorders>
              <w:left w:val="single" w:sz="4" w:space="0" w:color="000000"/>
              <w:right w:val="single" w:sz="4" w:space="0" w:color="000000"/>
            </w:tcBorders>
          </w:tcPr>
          <w:p>
            <w:pPr>
              <w:pStyle w:val="TableParagraph"/>
              <w:spacing w:before="5"/>
              <w:ind w:left="294"/>
              <w:rPr>
                <w:rFonts w:ascii="Calibri"/>
                <w:sz w:val="19"/>
              </w:rPr>
            </w:pPr>
            <w:r>
              <w:rPr>
                <w:rFonts w:ascii="Calibri"/>
                <w:w w:val="58"/>
                <w:sz w:val="19"/>
              </w:rPr>
              <w:t>0</w:t>
            </w:r>
          </w:p>
        </w:tc>
        <w:tc>
          <w:tcPr>
            <w:tcW w:w="645" w:type="dxa"/>
            <w:tcBorders>
              <w:left w:val="single" w:sz="4" w:space="0" w:color="000000"/>
              <w:right w:val="single" w:sz="4" w:space="0" w:color="000000"/>
            </w:tcBorders>
          </w:tcPr>
          <w:p>
            <w:pPr>
              <w:pStyle w:val="TableParagraph"/>
              <w:spacing w:before="5"/>
              <w:ind w:right="283"/>
              <w:jc w:val="right"/>
              <w:rPr>
                <w:rFonts w:ascii="Calibri"/>
                <w:sz w:val="19"/>
              </w:rPr>
            </w:pPr>
            <w:r>
              <w:rPr>
                <w:rFonts w:ascii="Calibri"/>
                <w:w w:val="58"/>
                <w:sz w:val="19"/>
              </w:rPr>
              <w:t>5</w:t>
            </w:r>
          </w:p>
        </w:tc>
        <w:tc>
          <w:tcPr>
            <w:tcW w:w="645" w:type="dxa"/>
            <w:tcBorders>
              <w:left w:val="single" w:sz="4" w:space="0" w:color="000000"/>
              <w:right w:val="single" w:sz="4" w:space="0" w:color="000000"/>
            </w:tcBorders>
          </w:tcPr>
          <w:p>
            <w:pPr>
              <w:pStyle w:val="TableParagraph"/>
              <w:spacing w:before="5"/>
              <w:ind w:left="294"/>
              <w:rPr>
                <w:rFonts w:ascii="Calibri"/>
                <w:sz w:val="19"/>
              </w:rPr>
            </w:pPr>
            <w:r>
              <w:rPr>
                <w:rFonts w:ascii="Calibri"/>
                <w:w w:val="58"/>
                <w:sz w:val="19"/>
              </w:rPr>
              <w:t>3</w:t>
            </w:r>
          </w:p>
        </w:tc>
        <w:tc>
          <w:tcPr>
            <w:tcW w:w="645" w:type="dxa"/>
            <w:tcBorders>
              <w:left w:val="single" w:sz="4" w:space="0" w:color="000000"/>
              <w:right w:val="single" w:sz="4" w:space="0" w:color="000000"/>
            </w:tcBorders>
          </w:tcPr>
          <w:p>
            <w:pPr>
              <w:pStyle w:val="TableParagraph"/>
              <w:spacing w:before="5"/>
              <w:ind w:left="178" w:right="170"/>
              <w:jc w:val="center"/>
              <w:rPr>
                <w:rFonts w:ascii="Calibri"/>
                <w:sz w:val="19"/>
              </w:rPr>
            </w:pPr>
            <w:r>
              <w:rPr>
                <w:rFonts w:ascii="Calibri"/>
                <w:w w:val="70"/>
                <w:sz w:val="19"/>
              </w:rPr>
              <w:t>40</w:t>
            </w:r>
          </w:p>
        </w:tc>
        <w:tc>
          <w:tcPr>
            <w:tcW w:w="645" w:type="dxa"/>
            <w:tcBorders>
              <w:left w:val="single" w:sz="4" w:space="0" w:color="000000"/>
              <w:right w:val="single" w:sz="4" w:space="0" w:color="000000"/>
            </w:tcBorders>
          </w:tcPr>
          <w:p>
            <w:pPr>
              <w:pStyle w:val="TableParagraph"/>
              <w:spacing w:before="5"/>
              <w:ind w:left="265"/>
              <w:rPr>
                <w:rFonts w:ascii="Calibri"/>
                <w:sz w:val="19"/>
              </w:rPr>
            </w:pPr>
            <w:r>
              <w:rPr>
                <w:rFonts w:ascii="Calibri"/>
                <w:w w:val="70"/>
                <w:sz w:val="19"/>
              </w:rPr>
              <w:t>24</w:t>
            </w:r>
          </w:p>
        </w:tc>
        <w:tc>
          <w:tcPr>
            <w:tcW w:w="645" w:type="dxa"/>
            <w:tcBorders>
              <w:left w:val="single" w:sz="4" w:space="0" w:color="000000"/>
              <w:right w:val="single" w:sz="4" w:space="0" w:color="000000"/>
            </w:tcBorders>
          </w:tcPr>
          <w:p>
            <w:pPr>
              <w:pStyle w:val="TableParagraph"/>
              <w:spacing w:before="5"/>
              <w:ind w:left="178" w:right="170"/>
              <w:jc w:val="center"/>
              <w:rPr>
                <w:rFonts w:ascii="Calibri"/>
                <w:sz w:val="19"/>
              </w:rPr>
            </w:pPr>
            <w:r>
              <w:rPr>
                <w:rFonts w:ascii="Calibri"/>
                <w:w w:val="70"/>
                <w:sz w:val="19"/>
              </w:rPr>
              <w:t>40</w:t>
            </w:r>
          </w:p>
        </w:tc>
        <w:tc>
          <w:tcPr>
            <w:tcW w:w="645" w:type="dxa"/>
            <w:tcBorders>
              <w:left w:val="single" w:sz="4" w:space="0" w:color="000000"/>
              <w:right w:val="single" w:sz="4" w:space="0" w:color="000000"/>
            </w:tcBorders>
          </w:tcPr>
          <w:p>
            <w:pPr>
              <w:pStyle w:val="TableParagraph"/>
              <w:spacing w:before="5"/>
              <w:ind w:left="265"/>
              <w:rPr>
                <w:rFonts w:ascii="Calibri"/>
                <w:sz w:val="19"/>
              </w:rPr>
            </w:pPr>
            <w:r>
              <w:rPr>
                <w:rFonts w:ascii="Calibri"/>
                <w:w w:val="70"/>
                <w:sz w:val="19"/>
              </w:rPr>
              <w:t>24</w:t>
            </w:r>
          </w:p>
        </w:tc>
        <w:tc>
          <w:tcPr>
            <w:tcW w:w="645" w:type="dxa"/>
            <w:tcBorders>
              <w:left w:val="single" w:sz="4" w:space="0" w:color="000000"/>
              <w:right w:val="single" w:sz="4" w:space="0" w:color="000000"/>
            </w:tcBorders>
          </w:tcPr>
          <w:p>
            <w:pPr>
              <w:pStyle w:val="TableParagraph"/>
              <w:spacing w:before="5"/>
              <w:ind w:left="178" w:right="170"/>
              <w:jc w:val="center"/>
              <w:rPr>
                <w:rFonts w:ascii="Calibri"/>
                <w:sz w:val="19"/>
              </w:rPr>
            </w:pPr>
            <w:r>
              <w:rPr>
                <w:rFonts w:ascii="Calibri"/>
                <w:w w:val="70"/>
                <w:sz w:val="19"/>
              </w:rPr>
              <w:t>85</w:t>
            </w:r>
          </w:p>
        </w:tc>
        <w:tc>
          <w:tcPr>
            <w:tcW w:w="645" w:type="dxa"/>
            <w:tcBorders>
              <w:left w:val="single" w:sz="4" w:space="0" w:color="000000"/>
              <w:right w:val="single" w:sz="4" w:space="0" w:color="000000"/>
            </w:tcBorders>
          </w:tcPr>
          <w:p>
            <w:pPr>
              <w:pStyle w:val="TableParagraph"/>
              <w:spacing w:before="5"/>
              <w:ind w:left="178" w:right="170"/>
              <w:jc w:val="center"/>
              <w:rPr>
                <w:rFonts w:ascii="Calibri"/>
                <w:sz w:val="19"/>
              </w:rPr>
            </w:pPr>
            <w:r>
              <w:rPr>
                <w:rFonts w:ascii="Calibri"/>
                <w:w w:val="70"/>
                <w:sz w:val="19"/>
              </w:rPr>
              <w:t>50</w:t>
            </w:r>
          </w:p>
        </w:tc>
        <w:tc>
          <w:tcPr>
            <w:tcW w:w="645" w:type="dxa"/>
            <w:tcBorders>
              <w:left w:val="single" w:sz="4" w:space="0" w:color="000000"/>
              <w:right w:val="single" w:sz="4" w:space="0" w:color="000000"/>
            </w:tcBorders>
          </w:tcPr>
          <w:p>
            <w:pPr>
              <w:pStyle w:val="TableParagraph"/>
              <w:spacing w:before="5"/>
              <w:ind w:left="164" w:right="155"/>
              <w:jc w:val="center"/>
              <w:rPr>
                <w:rFonts w:ascii="Calibri"/>
                <w:sz w:val="19"/>
              </w:rPr>
            </w:pPr>
            <w:r>
              <w:rPr>
                <w:rFonts w:ascii="Calibri"/>
                <w:w w:val="70"/>
                <w:sz w:val="19"/>
              </w:rPr>
              <w:t>170</w:t>
            </w:r>
          </w:p>
        </w:tc>
      </w:tr>
      <w:tr>
        <w:trPr>
          <w:trHeight w:val="259" w:hRule="exact"/>
        </w:trPr>
        <w:tc>
          <w:tcPr>
            <w:tcW w:w="645" w:type="dxa"/>
            <w:tcBorders>
              <w:left w:val="single" w:sz="4" w:space="0" w:color="000000"/>
              <w:right w:val="single" w:sz="4" w:space="0" w:color="000000"/>
            </w:tcBorders>
          </w:tcPr>
          <w:p>
            <w:pPr>
              <w:pStyle w:val="TableParagraph"/>
              <w:spacing w:before="5"/>
              <w:ind w:right="255"/>
              <w:jc w:val="right"/>
              <w:rPr>
                <w:rFonts w:ascii="Calibri"/>
                <w:sz w:val="19"/>
              </w:rPr>
            </w:pPr>
            <w:r>
              <w:rPr>
                <w:rFonts w:ascii="Calibri"/>
                <w:w w:val="55"/>
                <w:sz w:val="19"/>
              </w:rPr>
              <w:t>23</w:t>
            </w:r>
          </w:p>
        </w:tc>
        <w:tc>
          <w:tcPr>
            <w:tcW w:w="645" w:type="dxa"/>
            <w:tcBorders>
              <w:left w:val="single" w:sz="4" w:space="0" w:color="000000"/>
              <w:right w:val="single" w:sz="4" w:space="0" w:color="000000"/>
            </w:tcBorders>
          </w:tcPr>
          <w:p>
            <w:pPr>
              <w:pStyle w:val="TableParagraph"/>
              <w:spacing w:before="5"/>
              <w:ind w:left="178" w:right="170"/>
              <w:jc w:val="center"/>
              <w:rPr>
                <w:rFonts w:ascii="Calibri"/>
                <w:sz w:val="19"/>
              </w:rPr>
            </w:pPr>
            <w:r>
              <w:rPr>
                <w:rFonts w:ascii="Calibri"/>
                <w:w w:val="70"/>
                <w:sz w:val="19"/>
              </w:rPr>
              <w:t>10</w:t>
            </w:r>
          </w:p>
        </w:tc>
        <w:tc>
          <w:tcPr>
            <w:tcW w:w="645" w:type="dxa"/>
            <w:tcBorders>
              <w:left w:val="single" w:sz="4" w:space="0" w:color="000000"/>
              <w:right w:val="single" w:sz="4" w:space="0" w:color="000000"/>
            </w:tcBorders>
          </w:tcPr>
          <w:p>
            <w:pPr>
              <w:pStyle w:val="TableParagraph"/>
              <w:spacing w:before="5"/>
              <w:ind w:right="283"/>
              <w:jc w:val="right"/>
              <w:rPr>
                <w:rFonts w:ascii="Calibri"/>
                <w:sz w:val="19"/>
              </w:rPr>
            </w:pPr>
            <w:r>
              <w:rPr>
                <w:rFonts w:ascii="Calibri"/>
                <w:w w:val="58"/>
                <w:sz w:val="19"/>
              </w:rPr>
              <w:t>6</w:t>
            </w:r>
          </w:p>
        </w:tc>
        <w:tc>
          <w:tcPr>
            <w:tcW w:w="645" w:type="dxa"/>
            <w:tcBorders>
              <w:left w:val="single" w:sz="4" w:space="0" w:color="000000"/>
              <w:right w:val="single" w:sz="4" w:space="0" w:color="000000"/>
            </w:tcBorders>
          </w:tcPr>
          <w:p>
            <w:pPr>
              <w:pStyle w:val="TableParagraph"/>
              <w:spacing w:before="5"/>
              <w:ind w:right="283"/>
              <w:jc w:val="right"/>
              <w:rPr>
                <w:rFonts w:ascii="Calibri"/>
                <w:sz w:val="19"/>
              </w:rPr>
            </w:pPr>
            <w:r>
              <w:rPr>
                <w:rFonts w:ascii="Calibri"/>
                <w:w w:val="58"/>
                <w:sz w:val="19"/>
              </w:rPr>
              <w:t>5</w:t>
            </w:r>
          </w:p>
        </w:tc>
        <w:tc>
          <w:tcPr>
            <w:tcW w:w="645" w:type="dxa"/>
            <w:tcBorders>
              <w:left w:val="single" w:sz="4" w:space="0" w:color="000000"/>
              <w:right w:val="single" w:sz="4" w:space="0" w:color="000000"/>
            </w:tcBorders>
          </w:tcPr>
          <w:p>
            <w:pPr>
              <w:pStyle w:val="TableParagraph"/>
              <w:spacing w:before="5"/>
              <w:ind w:left="294"/>
              <w:rPr>
                <w:rFonts w:ascii="Calibri"/>
                <w:sz w:val="19"/>
              </w:rPr>
            </w:pPr>
            <w:r>
              <w:rPr>
                <w:rFonts w:ascii="Calibri"/>
                <w:w w:val="58"/>
                <w:sz w:val="19"/>
              </w:rPr>
              <w:t>3</w:t>
            </w:r>
          </w:p>
        </w:tc>
        <w:tc>
          <w:tcPr>
            <w:tcW w:w="645" w:type="dxa"/>
            <w:tcBorders>
              <w:left w:val="single" w:sz="4" w:space="0" w:color="000000"/>
              <w:right w:val="single" w:sz="4" w:space="0" w:color="000000"/>
            </w:tcBorders>
          </w:tcPr>
          <w:p>
            <w:pPr>
              <w:pStyle w:val="TableParagraph"/>
              <w:spacing w:before="5"/>
              <w:ind w:right="283"/>
              <w:jc w:val="right"/>
              <w:rPr>
                <w:rFonts w:ascii="Calibri"/>
                <w:sz w:val="19"/>
              </w:rPr>
            </w:pPr>
            <w:r>
              <w:rPr>
                <w:rFonts w:ascii="Calibri"/>
                <w:w w:val="58"/>
                <w:sz w:val="19"/>
              </w:rPr>
              <w:t>5</w:t>
            </w:r>
          </w:p>
        </w:tc>
        <w:tc>
          <w:tcPr>
            <w:tcW w:w="645" w:type="dxa"/>
            <w:tcBorders>
              <w:left w:val="single" w:sz="4" w:space="0" w:color="000000"/>
              <w:right w:val="single" w:sz="4" w:space="0" w:color="000000"/>
            </w:tcBorders>
          </w:tcPr>
          <w:p>
            <w:pPr>
              <w:pStyle w:val="TableParagraph"/>
              <w:spacing w:before="5"/>
              <w:ind w:left="294"/>
              <w:rPr>
                <w:rFonts w:ascii="Calibri"/>
                <w:sz w:val="19"/>
              </w:rPr>
            </w:pPr>
            <w:r>
              <w:rPr>
                <w:rFonts w:ascii="Calibri"/>
                <w:w w:val="58"/>
                <w:sz w:val="19"/>
              </w:rPr>
              <w:t>3</w:t>
            </w:r>
          </w:p>
        </w:tc>
        <w:tc>
          <w:tcPr>
            <w:tcW w:w="645" w:type="dxa"/>
            <w:tcBorders>
              <w:left w:val="single" w:sz="4" w:space="0" w:color="000000"/>
              <w:right w:val="single" w:sz="4" w:space="0" w:color="000000"/>
            </w:tcBorders>
          </w:tcPr>
          <w:p>
            <w:pPr>
              <w:pStyle w:val="TableParagraph"/>
              <w:spacing w:before="5"/>
              <w:ind w:left="178" w:right="170"/>
              <w:jc w:val="center"/>
              <w:rPr>
                <w:rFonts w:ascii="Calibri"/>
                <w:sz w:val="19"/>
              </w:rPr>
            </w:pPr>
            <w:r>
              <w:rPr>
                <w:rFonts w:ascii="Calibri"/>
                <w:w w:val="70"/>
                <w:sz w:val="19"/>
              </w:rPr>
              <w:t>60</w:t>
            </w:r>
          </w:p>
        </w:tc>
        <w:tc>
          <w:tcPr>
            <w:tcW w:w="645" w:type="dxa"/>
            <w:tcBorders>
              <w:left w:val="single" w:sz="4" w:space="0" w:color="000000"/>
              <w:right w:val="single" w:sz="4" w:space="0" w:color="000000"/>
            </w:tcBorders>
          </w:tcPr>
          <w:p>
            <w:pPr>
              <w:pStyle w:val="TableParagraph"/>
              <w:spacing w:before="5"/>
              <w:ind w:left="265"/>
              <w:rPr>
                <w:rFonts w:ascii="Calibri"/>
                <w:sz w:val="19"/>
              </w:rPr>
            </w:pPr>
            <w:r>
              <w:rPr>
                <w:rFonts w:ascii="Calibri"/>
                <w:w w:val="70"/>
                <w:sz w:val="19"/>
              </w:rPr>
              <w:t>35</w:t>
            </w:r>
          </w:p>
        </w:tc>
        <w:tc>
          <w:tcPr>
            <w:tcW w:w="645" w:type="dxa"/>
            <w:tcBorders>
              <w:left w:val="single" w:sz="4" w:space="0" w:color="000000"/>
              <w:right w:val="single" w:sz="4" w:space="0" w:color="000000"/>
            </w:tcBorders>
          </w:tcPr>
          <w:p>
            <w:pPr>
              <w:pStyle w:val="TableParagraph"/>
              <w:spacing w:before="5"/>
              <w:ind w:left="178" w:right="170"/>
              <w:jc w:val="center"/>
              <w:rPr>
                <w:rFonts w:ascii="Calibri"/>
                <w:sz w:val="19"/>
              </w:rPr>
            </w:pPr>
            <w:r>
              <w:rPr>
                <w:rFonts w:ascii="Calibri"/>
                <w:w w:val="70"/>
                <w:sz w:val="19"/>
              </w:rPr>
              <w:t>30</w:t>
            </w:r>
          </w:p>
        </w:tc>
        <w:tc>
          <w:tcPr>
            <w:tcW w:w="645" w:type="dxa"/>
            <w:tcBorders>
              <w:left w:val="single" w:sz="4" w:space="0" w:color="000000"/>
              <w:right w:val="single" w:sz="4" w:space="0" w:color="000000"/>
            </w:tcBorders>
          </w:tcPr>
          <w:p>
            <w:pPr>
              <w:pStyle w:val="TableParagraph"/>
              <w:spacing w:before="5"/>
              <w:ind w:left="265"/>
              <w:rPr>
                <w:rFonts w:ascii="Calibri"/>
                <w:sz w:val="19"/>
              </w:rPr>
            </w:pPr>
            <w:r>
              <w:rPr>
                <w:rFonts w:ascii="Calibri"/>
                <w:w w:val="70"/>
                <w:sz w:val="19"/>
              </w:rPr>
              <w:t>18</w:t>
            </w:r>
          </w:p>
        </w:tc>
        <w:tc>
          <w:tcPr>
            <w:tcW w:w="645" w:type="dxa"/>
            <w:tcBorders>
              <w:left w:val="single" w:sz="4" w:space="0" w:color="000000"/>
              <w:right w:val="single" w:sz="4" w:space="0" w:color="000000"/>
            </w:tcBorders>
          </w:tcPr>
          <w:p>
            <w:pPr>
              <w:pStyle w:val="TableParagraph"/>
              <w:spacing w:before="5"/>
              <w:ind w:left="178" w:right="170"/>
              <w:jc w:val="center"/>
              <w:rPr>
                <w:rFonts w:ascii="Calibri"/>
                <w:sz w:val="19"/>
              </w:rPr>
            </w:pPr>
            <w:r>
              <w:rPr>
                <w:rFonts w:ascii="Calibri"/>
                <w:w w:val="70"/>
                <w:sz w:val="19"/>
              </w:rPr>
              <w:t>60</w:t>
            </w:r>
          </w:p>
        </w:tc>
        <w:tc>
          <w:tcPr>
            <w:tcW w:w="645" w:type="dxa"/>
            <w:tcBorders>
              <w:left w:val="single" w:sz="4" w:space="0" w:color="000000"/>
              <w:right w:val="single" w:sz="4" w:space="0" w:color="000000"/>
            </w:tcBorders>
          </w:tcPr>
          <w:p>
            <w:pPr>
              <w:pStyle w:val="TableParagraph"/>
              <w:spacing w:before="5"/>
              <w:ind w:left="178" w:right="170"/>
              <w:jc w:val="center"/>
              <w:rPr>
                <w:rFonts w:ascii="Calibri"/>
                <w:sz w:val="19"/>
              </w:rPr>
            </w:pPr>
            <w:r>
              <w:rPr>
                <w:rFonts w:ascii="Calibri"/>
                <w:w w:val="70"/>
                <w:sz w:val="19"/>
              </w:rPr>
              <w:t>35</w:t>
            </w:r>
          </w:p>
        </w:tc>
        <w:tc>
          <w:tcPr>
            <w:tcW w:w="645" w:type="dxa"/>
            <w:tcBorders>
              <w:left w:val="single" w:sz="4" w:space="0" w:color="000000"/>
              <w:right w:val="single" w:sz="4" w:space="0" w:color="000000"/>
            </w:tcBorders>
          </w:tcPr>
          <w:p>
            <w:pPr>
              <w:pStyle w:val="TableParagraph"/>
              <w:spacing w:before="5"/>
              <w:ind w:left="164" w:right="155"/>
              <w:jc w:val="center"/>
              <w:rPr>
                <w:rFonts w:ascii="Calibri"/>
                <w:sz w:val="19"/>
              </w:rPr>
            </w:pPr>
            <w:r>
              <w:rPr>
                <w:rFonts w:ascii="Calibri"/>
                <w:w w:val="70"/>
                <w:sz w:val="19"/>
              </w:rPr>
              <w:t>170</w:t>
            </w:r>
          </w:p>
        </w:tc>
      </w:tr>
      <w:tr>
        <w:trPr>
          <w:trHeight w:val="259" w:hRule="exact"/>
        </w:trPr>
        <w:tc>
          <w:tcPr>
            <w:tcW w:w="645" w:type="dxa"/>
            <w:tcBorders>
              <w:left w:val="single" w:sz="4" w:space="0" w:color="000000"/>
              <w:right w:val="single" w:sz="4" w:space="0" w:color="000000"/>
            </w:tcBorders>
          </w:tcPr>
          <w:p>
            <w:pPr>
              <w:pStyle w:val="TableParagraph"/>
              <w:spacing w:before="5"/>
              <w:ind w:right="255"/>
              <w:jc w:val="right"/>
              <w:rPr>
                <w:rFonts w:ascii="Calibri"/>
                <w:sz w:val="19"/>
              </w:rPr>
            </w:pPr>
            <w:r>
              <w:rPr>
                <w:rFonts w:ascii="Calibri"/>
                <w:w w:val="55"/>
                <w:sz w:val="19"/>
              </w:rPr>
              <w:t>24</w:t>
            </w:r>
          </w:p>
        </w:tc>
        <w:tc>
          <w:tcPr>
            <w:tcW w:w="645" w:type="dxa"/>
            <w:tcBorders>
              <w:left w:val="single" w:sz="4" w:space="0" w:color="000000"/>
              <w:right w:val="single" w:sz="4" w:space="0" w:color="000000"/>
            </w:tcBorders>
          </w:tcPr>
          <w:p>
            <w:pPr>
              <w:pStyle w:val="TableParagraph"/>
              <w:spacing w:before="5"/>
              <w:ind w:left="178" w:right="170"/>
              <w:jc w:val="center"/>
              <w:rPr>
                <w:rFonts w:ascii="Calibri"/>
                <w:sz w:val="19"/>
              </w:rPr>
            </w:pPr>
            <w:r>
              <w:rPr>
                <w:rFonts w:ascii="Calibri"/>
                <w:w w:val="70"/>
                <w:sz w:val="19"/>
              </w:rPr>
              <w:t>10</w:t>
            </w:r>
          </w:p>
        </w:tc>
        <w:tc>
          <w:tcPr>
            <w:tcW w:w="645" w:type="dxa"/>
            <w:tcBorders>
              <w:left w:val="single" w:sz="4" w:space="0" w:color="000000"/>
              <w:right w:val="single" w:sz="4" w:space="0" w:color="000000"/>
            </w:tcBorders>
          </w:tcPr>
          <w:p>
            <w:pPr>
              <w:pStyle w:val="TableParagraph"/>
              <w:spacing w:before="5"/>
              <w:ind w:right="283"/>
              <w:jc w:val="right"/>
              <w:rPr>
                <w:rFonts w:ascii="Calibri"/>
                <w:sz w:val="19"/>
              </w:rPr>
            </w:pPr>
            <w:r>
              <w:rPr>
                <w:rFonts w:ascii="Calibri"/>
                <w:w w:val="58"/>
                <w:sz w:val="19"/>
              </w:rPr>
              <w:t>6</w:t>
            </w:r>
          </w:p>
        </w:tc>
        <w:tc>
          <w:tcPr>
            <w:tcW w:w="645" w:type="dxa"/>
            <w:tcBorders>
              <w:left w:val="single" w:sz="4" w:space="0" w:color="000000"/>
              <w:right w:val="single" w:sz="4" w:space="0" w:color="000000"/>
            </w:tcBorders>
          </w:tcPr>
          <w:p>
            <w:pPr>
              <w:pStyle w:val="TableParagraph"/>
              <w:spacing w:before="5"/>
              <w:ind w:right="283"/>
              <w:jc w:val="right"/>
              <w:rPr>
                <w:rFonts w:ascii="Calibri"/>
                <w:sz w:val="19"/>
              </w:rPr>
            </w:pPr>
            <w:r>
              <w:rPr>
                <w:rFonts w:ascii="Calibri"/>
                <w:w w:val="58"/>
                <w:sz w:val="19"/>
              </w:rPr>
              <w:t>0</w:t>
            </w:r>
          </w:p>
        </w:tc>
        <w:tc>
          <w:tcPr>
            <w:tcW w:w="645" w:type="dxa"/>
            <w:tcBorders>
              <w:left w:val="single" w:sz="4" w:space="0" w:color="000000"/>
              <w:right w:val="single" w:sz="4" w:space="0" w:color="000000"/>
            </w:tcBorders>
          </w:tcPr>
          <w:p>
            <w:pPr>
              <w:pStyle w:val="TableParagraph"/>
              <w:spacing w:before="5"/>
              <w:ind w:left="294"/>
              <w:rPr>
                <w:rFonts w:ascii="Calibri"/>
                <w:sz w:val="19"/>
              </w:rPr>
            </w:pPr>
            <w:r>
              <w:rPr>
                <w:rFonts w:ascii="Calibri"/>
                <w:w w:val="58"/>
                <w:sz w:val="19"/>
              </w:rPr>
              <w:t>0</w:t>
            </w:r>
          </w:p>
        </w:tc>
        <w:tc>
          <w:tcPr>
            <w:tcW w:w="645" w:type="dxa"/>
            <w:tcBorders>
              <w:left w:val="single" w:sz="4" w:space="0" w:color="000000"/>
              <w:right w:val="single" w:sz="4" w:space="0" w:color="000000"/>
            </w:tcBorders>
          </w:tcPr>
          <w:p>
            <w:pPr>
              <w:pStyle w:val="TableParagraph"/>
              <w:spacing w:before="5"/>
              <w:ind w:right="283"/>
              <w:jc w:val="right"/>
              <w:rPr>
                <w:rFonts w:ascii="Calibri"/>
                <w:sz w:val="19"/>
              </w:rPr>
            </w:pPr>
            <w:r>
              <w:rPr>
                <w:rFonts w:ascii="Calibri"/>
                <w:w w:val="58"/>
                <w:sz w:val="19"/>
              </w:rPr>
              <w:t>5</w:t>
            </w:r>
          </w:p>
        </w:tc>
        <w:tc>
          <w:tcPr>
            <w:tcW w:w="645" w:type="dxa"/>
            <w:tcBorders>
              <w:left w:val="single" w:sz="4" w:space="0" w:color="000000"/>
              <w:right w:val="single" w:sz="4" w:space="0" w:color="000000"/>
            </w:tcBorders>
          </w:tcPr>
          <w:p>
            <w:pPr>
              <w:pStyle w:val="TableParagraph"/>
              <w:spacing w:before="5"/>
              <w:ind w:left="294"/>
              <w:rPr>
                <w:rFonts w:ascii="Calibri"/>
                <w:sz w:val="19"/>
              </w:rPr>
            </w:pPr>
            <w:r>
              <w:rPr>
                <w:rFonts w:ascii="Calibri"/>
                <w:w w:val="58"/>
                <w:sz w:val="19"/>
              </w:rPr>
              <w:t>3</w:t>
            </w:r>
          </w:p>
        </w:tc>
        <w:tc>
          <w:tcPr>
            <w:tcW w:w="645" w:type="dxa"/>
            <w:tcBorders>
              <w:left w:val="single" w:sz="4" w:space="0" w:color="000000"/>
              <w:right w:val="single" w:sz="4" w:space="0" w:color="000000"/>
            </w:tcBorders>
          </w:tcPr>
          <w:p>
            <w:pPr>
              <w:pStyle w:val="TableParagraph"/>
              <w:spacing w:before="5"/>
              <w:ind w:left="178" w:right="170"/>
              <w:jc w:val="center"/>
              <w:rPr>
                <w:rFonts w:ascii="Calibri"/>
                <w:sz w:val="19"/>
              </w:rPr>
            </w:pPr>
            <w:r>
              <w:rPr>
                <w:rFonts w:ascii="Calibri"/>
                <w:w w:val="70"/>
                <w:sz w:val="19"/>
              </w:rPr>
              <w:t>45</w:t>
            </w:r>
          </w:p>
        </w:tc>
        <w:tc>
          <w:tcPr>
            <w:tcW w:w="645" w:type="dxa"/>
            <w:tcBorders>
              <w:left w:val="single" w:sz="4" w:space="0" w:color="000000"/>
              <w:right w:val="single" w:sz="4" w:space="0" w:color="000000"/>
            </w:tcBorders>
          </w:tcPr>
          <w:p>
            <w:pPr>
              <w:pStyle w:val="TableParagraph"/>
              <w:spacing w:before="5"/>
              <w:ind w:left="265"/>
              <w:rPr>
                <w:rFonts w:ascii="Calibri"/>
                <w:sz w:val="19"/>
              </w:rPr>
            </w:pPr>
            <w:r>
              <w:rPr>
                <w:rFonts w:ascii="Calibri"/>
                <w:w w:val="70"/>
                <w:sz w:val="19"/>
              </w:rPr>
              <w:t>26</w:t>
            </w:r>
          </w:p>
        </w:tc>
        <w:tc>
          <w:tcPr>
            <w:tcW w:w="645" w:type="dxa"/>
            <w:tcBorders>
              <w:left w:val="single" w:sz="4" w:space="0" w:color="000000"/>
              <w:right w:val="single" w:sz="4" w:space="0" w:color="000000"/>
            </w:tcBorders>
          </w:tcPr>
          <w:p>
            <w:pPr>
              <w:pStyle w:val="TableParagraph"/>
              <w:spacing w:before="5"/>
              <w:ind w:left="178" w:right="170"/>
              <w:jc w:val="center"/>
              <w:rPr>
                <w:rFonts w:ascii="Calibri"/>
                <w:sz w:val="19"/>
              </w:rPr>
            </w:pPr>
            <w:r>
              <w:rPr>
                <w:rFonts w:ascii="Calibri"/>
                <w:w w:val="70"/>
                <w:sz w:val="19"/>
              </w:rPr>
              <w:t>45</w:t>
            </w:r>
          </w:p>
        </w:tc>
        <w:tc>
          <w:tcPr>
            <w:tcW w:w="645" w:type="dxa"/>
            <w:tcBorders>
              <w:left w:val="single" w:sz="4" w:space="0" w:color="000000"/>
              <w:right w:val="single" w:sz="4" w:space="0" w:color="000000"/>
            </w:tcBorders>
          </w:tcPr>
          <w:p>
            <w:pPr>
              <w:pStyle w:val="TableParagraph"/>
              <w:spacing w:before="5"/>
              <w:ind w:left="265"/>
              <w:rPr>
                <w:rFonts w:ascii="Calibri"/>
                <w:sz w:val="19"/>
              </w:rPr>
            </w:pPr>
            <w:r>
              <w:rPr>
                <w:rFonts w:ascii="Calibri"/>
                <w:w w:val="70"/>
                <w:sz w:val="19"/>
              </w:rPr>
              <w:t>26</w:t>
            </w:r>
          </w:p>
        </w:tc>
        <w:tc>
          <w:tcPr>
            <w:tcW w:w="645" w:type="dxa"/>
            <w:tcBorders>
              <w:left w:val="single" w:sz="4" w:space="0" w:color="000000"/>
              <w:right w:val="single" w:sz="4" w:space="0" w:color="000000"/>
            </w:tcBorders>
          </w:tcPr>
          <w:p>
            <w:pPr>
              <w:pStyle w:val="TableParagraph"/>
              <w:spacing w:before="5"/>
              <w:ind w:left="178" w:right="170"/>
              <w:jc w:val="center"/>
              <w:rPr>
                <w:rFonts w:ascii="Calibri"/>
                <w:sz w:val="19"/>
              </w:rPr>
            </w:pPr>
            <w:r>
              <w:rPr>
                <w:rFonts w:ascii="Calibri"/>
                <w:w w:val="70"/>
                <w:sz w:val="19"/>
              </w:rPr>
              <w:t>65</w:t>
            </w:r>
          </w:p>
        </w:tc>
        <w:tc>
          <w:tcPr>
            <w:tcW w:w="645" w:type="dxa"/>
            <w:tcBorders>
              <w:left w:val="single" w:sz="4" w:space="0" w:color="000000"/>
              <w:right w:val="single" w:sz="4" w:space="0" w:color="000000"/>
            </w:tcBorders>
          </w:tcPr>
          <w:p>
            <w:pPr>
              <w:pStyle w:val="TableParagraph"/>
              <w:spacing w:before="5"/>
              <w:ind w:left="178" w:right="170"/>
              <w:jc w:val="center"/>
              <w:rPr>
                <w:rFonts w:ascii="Calibri"/>
                <w:sz w:val="19"/>
              </w:rPr>
            </w:pPr>
            <w:r>
              <w:rPr>
                <w:rFonts w:ascii="Calibri"/>
                <w:w w:val="70"/>
                <w:sz w:val="19"/>
              </w:rPr>
              <w:t>38</w:t>
            </w:r>
          </w:p>
        </w:tc>
        <w:tc>
          <w:tcPr>
            <w:tcW w:w="645" w:type="dxa"/>
            <w:tcBorders>
              <w:left w:val="single" w:sz="4" w:space="0" w:color="000000"/>
              <w:right w:val="single" w:sz="4" w:space="0" w:color="000000"/>
            </w:tcBorders>
          </w:tcPr>
          <w:p>
            <w:pPr>
              <w:pStyle w:val="TableParagraph"/>
              <w:spacing w:before="5"/>
              <w:ind w:left="164" w:right="155"/>
              <w:jc w:val="center"/>
              <w:rPr>
                <w:rFonts w:ascii="Calibri"/>
                <w:sz w:val="19"/>
              </w:rPr>
            </w:pPr>
            <w:r>
              <w:rPr>
                <w:rFonts w:ascii="Calibri"/>
                <w:w w:val="70"/>
                <w:sz w:val="19"/>
              </w:rPr>
              <w:t>170</w:t>
            </w:r>
          </w:p>
        </w:tc>
      </w:tr>
      <w:tr>
        <w:trPr>
          <w:trHeight w:val="259" w:hRule="exact"/>
        </w:trPr>
        <w:tc>
          <w:tcPr>
            <w:tcW w:w="645" w:type="dxa"/>
            <w:tcBorders>
              <w:left w:val="single" w:sz="4" w:space="0" w:color="000000"/>
              <w:right w:val="single" w:sz="4" w:space="0" w:color="000000"/>
            </w:tcBorders>
          </w:tcPr>
          <w:p>
            <w:pPr>
              <w:pStyle w:val="TableParagraph"/>
              <w:spacing w:before="5"/>
              <w:ind w:right="255"/>
              <w:jc w:val="right"/>
              <w:rPr>
                <w:rFonts w:ascii="Calibri"/>
                <w:sz w:val="19"/>
              </w:rPr>
            </w:pPr>
            <w:r>
              <w:rPr>
                <w:rFonts w:ascii="Calibri"/>
                <w:w w:val="55"/>
                <w:sz w:val="19"/>
              </w:rPr>
              <w:t>25</w:t>
            </w:r>
          </w:p>
        </w:tc>
        <w:tc>
          <w:tcPr>
            <w:tcW w:w="645" w:type="dxa"/>
            <w:tcBorders>
              <w:left w:val="single" w:sz="4" w:space="0" w:color="000000"/>
              <w:right w:val="single" w:sz="4" w:space="0" w:color="000000"/>
            </w:tcBorders>
          </w:tcPr>
          <w:p>
            <w:pPr>
              <w:pStyle w:val="TableParagraph"/>
              <w:spacing w:before="5"/>
              <w:ind w:left="178" w:right="170"/>
              <w:jc w:val="center"/>
              <w:rPr>
                <w:rFonts w:ascii="Calibri"/>
                <w:sz w:val="19"/>
              </w:rPr>
            </w:pPr>
            <w:r>
              <w:rPr>
                <w:rFonts w:ascii="Calibri"/>
                <w:w w:val="70"/>
                <w:sz w:val="19"/>
              </w:rPr>
              <w:t>35</w:t>
            </w:r>
          </w:p>
        </w:tc>
        <w:tc>
          <w:tcPr>
            <w:tcW w:w="645" w:type="dxa"/>
            <w:tcBorders>
              <w:left w:val="single" w:sz="4" w:space="0" w:color="000000"/>
              <w:right w:val="single" w:sz="4" w:space="0" w:color="000000"/>
            </w:tcBorders>
          </w:tcPr>
          <w:p>
            <w:pPr>
              <w:pStyle w:val="TableParagraph"/>
              <w:spacing w:before="5"/>
              <w:ind w:right="256"/>
              <w:jc w:val="right"/>
              <w:rPr>
                <w:rFonts w:ascii="Calibri"/>
                <w:sz w:val="19"/>
              </w:rPr>
            </w:pPr>
            <w:r>
              <w:rPr>
                <w:rFonts w:ascii="Calibri"/>
                <w:w w:val="55"/>
                <w:sz w:val="19"/>
              </w:rPr>
              <w:t>21</w:t>
            </w:r>
          </w:p>
        </w:tc>
        <w:tc>
          <w:tcPr>
            <w:tcW w:w="645" w:type="dxa"/>
            <w:tcBorders>
              <w:left w:val="single" w:sz="4" w:space="0" w:color="000000"/>
              <w:right w:val="single" w:sz="4" w:space="0" w:color="000000"/>
            </w:tcBorders>
          </w:tcPr>
          <w:p>
            <w:pPr>
              <w:pStyle w:val="TableParagraph"/>
              <w:spacing w:before="5"/>
              <w:ind w:right="255"/>
              <w:jc w:val="right"/>
              <w:rPr>
                <w:rFonts w:ascii="Calibri"/>
                <w:sz w:val="19"/>
              </w:rPr>
            </w:pPr>
            <w:r>
              <w:rPr>
                <w:rFonts w:ascii="Calibri"/>
                <w:w w:val="55"/>
                <w:sz w:val="19"/>
              </w:rPr>
              <w:t>50</w:t>
            </w:r>
          </w:p>
        </w:tc>
        <w:tc>
          <w:tcPr>
            <w:tcW w:w="645" w:type="dxa"/>
            <w:tcBorders>
              <w:left w:val="single" w:sz="4" w:space="0" w:color="000000"/>
              <w:right w:val="single" w:sz="4" w:space="0" w:color="000000"/>
            </w:tcBorders>
          </w:tcPr>
          <w:p>
            <w:pPr>
              <w:pStyle w:val="TableParagraph"/>
              <w:spacing w:before="5"/>
              <w:ind w:left="265"/>
              <w:rPr>
                <w:rFonts w:ascii="Calibri"/>
                <w:sz w:val="19"/>
              </w:rPr>
            </w:pPr>
            <w:r>
              <w:rPr>
                <w:rFonts w:ascii="Calibri"/>
                <w:w w:val="70"/>
                <w:sz w:val="19"/>
              </w:rPr>
              <w:t>29</w:t>
            </w:r>
          </w:p>
        </w:tc>
        <w:tc>
          <w:tcPr>
            <w:tcW w:w="645" w:type="dxa"/>
            <w:tcBorders>
              <w:left w:val="single" w:sz="4" w:space="0" w:color="000000"/>
              <w:right w:val="single" w:sz="4" w:space="0" w:color="000000"/>
            </w:tcBorders>
          </w:tcPr>
          <w:p>
            <w:pPr>
              <w:pStyle w:val="TableParagraph"/>
              <w:spacing w:before="5"/>
              <w:ind w:right="256"/>
              <w:jc w:val="right"/>
              <w:rPr>
                <w:rFonts w:ascii="Calibri"/>
                <w:sz w:val="19"/>
              </w:rPr>
            </w:pPr>
            <w:r>
              <w:rPr>
                <w:rFonts w:ascii="Calibri"/>
                <w:w w:val="55"/>
                <w:sz w:val="19"/>
              </w:rPr>
              <w:t>50</w:t>
            </w:r>
          </w:p>
        </w:tc>
        <w:tc>
          <w:tcPr>
            <w:tcW w:w="645" w:type="dxa"/>
            <w:tcBorders>
              <w:left w:val="single" w:sz="4" w:space="0" w:color="000000"/>
              <w:right w:val="single" w:sz="4" w:space="0" w:color="000000"/>
            </w:tcBorders>
          </w:tcPr>
          <w:p>
            <w:pPr>
              <w:pStyle w:val="TableParagraph"/>
              <w:spacing w:before="5"/>
              <w:ind w:left="265"/>
              <w:rPr>
                <w:rFonts w:ascii="Calibri"/>
                <w:sz w:val="19"/>
              </w:rPr>
            </w:pPr>
            <w:r>
              <w:rPr>
                <w:rFonts w:ascii="Calibri"/>
                <w:w w:val="70"/>
                <w:sz w:val="19"/>
              </w:rPr>
              <w:t>29</w:t>
            </w:r>
          </w:p>
        </w:tc>
        <w:tc>
          <w:tcPr>
            <w:tcW w:w="645" w:type="dxa"/>
            <w:tcBorders>
              <w:left w:val="single" w:sz="4" w:space="0" w:color="000000"/>
              <w:right w:val="single" w:sz="4" w:space="0" w:color="000000"/>
            </w:tcBorders>
          </w:tcPr>
          <w:p>
            <w:pPr>
              <w:pStyle w:val="TableParagraph"/>
              <w:spacing w:before="5"/>
              <w:ind w:left="178" w:right="170"/>
              <w:jc w:val="center"/>
              <w:rPr>
                <w:rFonts w:ascii="Calibri"/>
                <w:sz w:val="19"/>
              </w:rPr>
            </w:pPr>
            <w:r>
              <w:rPr>
                <w:rFonts w:ascii="Calibri"/>
                <w:w w:val="70"/>
                <w:sz w:val="19"/>
              </w:rPr>
              <w:t>35</w:t>
            </w:r>
          </w:p>
        </w:tc>
        <w:tc>
          <w:tcPr>
            <w:tcW w:w="645" w:type="dxa"/>
            <w:tcBorders>
              <w:left w:val="single" w:sz="4" w:space="0" w:color="000000"/>
              <w:right w:val="single" w:sz="4" w:space="0" w:color="000000"/>
            </w:tcBorders>
          </w:tcPr>
          <w:p>
            <w:pPr>
              <w:pStyle w:val="TableParagraph"/>
              <w:spacing w:before="5"/>
              <w:ind w:left="265"/>
              <w:rPr>
                <w:rFonts w:ascii="Calibri"/>
                <w:sz w:val="19"/>
              </w:rPr>
            </w:pPr>
            <w:r>
              <w:rPr>
                <w:rFonts w:ascii="Calibri"/>
                <w:w w:val="70"/>
                <w:sz w:val="19"/>
              </w:rPr>
              <w:t>21</w:t>
            </w:r>
          </w:p>
        </w:tc>
        <w:tc>
          <w:tcPr>
            <w:tcW w:w="645" w:type="dxa"/>
            <w:tcBorders>
              <w:left w:val="single" w:sz="4" w:space="0" w:color="000000"/>
              <w:right w:val="single" w:sz="4" w:space="0" w:color="000000"/>
            </w:tcBorders>
          </w:tcPr>
          <w:p>
            <w:pPr>
              <w:pStyle w:val="TableParagraph"/>
              <w:spacing w:before="5"/>
              <w:ind w:left="9"/>
              <w:jc w:val="center"/>
              <w:rPr>
                <w:rFonts w:ascii="Calibri"/>
                <w:sz w:val="19"/>
              </w:rPr>
            </w:pPr>
            <w:r>
              <w:rPr>
                <w:rFonts w:ascii="Calibri"/>
                <w:w w:val="58"/>
                <w:sz w:val="19"/>
              </w:rPr>
              <w:t>0</w:t>
            </w:r>
          </w:p>
        </w:tc>
        <w:tc>
          <w:tcPr>
            <w:tcW w:w="645" w:type="dxa"/>
            <w:tcBorders>
              <w:left w:val="single" w:sz="4" w:space="0" w:color="000000"/>
              <w:right w:val="single" w:sz="4" w:space="0" w:color="000000"/>
            </w:tcBorders>
          </w:tcPr>
          <w:p>
            <w:pPr>
              <w:pStyle w:val="TableParagraph"/>
              <w:spacing w:before="5"/>
              <w:ind w:left="294"/>
              <w:rPr>
                <w:rFonts w:ascii="Calibri"/>
                <w:sz w:val="19"/>
              </w:rPr>
            </w:pPr>
            <w:r>
              <w:rPr>
                <w:rFonts w:ascii="Calibri"/>
                <w:w w:val="58"/>
                <w:sz w:val="19"/>
              </w:rPr>
              <w:t>0</w:t>
            </w:r>
          </w:p>
        </w:tc>
        <w:tc>
          <w:tcPr>
            <w:tcW w:w="645" w:type="dxa"/>
            <w:tcBorders>
              <w:left w:val="single" w:sz="4" w:space="0" w:color="000000"/>
              <w:right w:val="single" w:sz="4" w:space="0" w:color="000000"/>
            </w:tcBorders>
          </w:tcPr>
          <w:p>
            <w:pPr>
              <w:pStyle w:val="TableParagraph"/>
              <w:spacing w:before="5"/>
              <w:ind w:left="9"/>
              <w:jc w:val="center"/>
              <w:rPr>
                <w:rFonts w:ascii="Calibri"/>
                <w:sz w:val="19"/>
              </w:rPr>
            </w:pPr>
            <w:r>
              <w:rPr>
                <w:rFonts w:ascii="Calibri"/>
                <w:w w:val="58"/>
                <w:sz w:val="19"/>
              </w:rPr>
              <w:t>0</w:t>
            </w:r>
          </w:p>
        </w:tc>
        <w:tc>
          <w:tcPr>
            <w:tcW w:w="645" w:type="dxa"/>
            <w:tcBorders>
              <w:left w:val="single" w:sz="4" w:space="0" w:color="000000"/>
              <w:right w:val="single" w:sz="4" w:space="0" w:color="000000"/>
            </w:tcBorders>
          </w:tcPr>
          <w:p>
            <w:pPr>
              <w:pStyle w:val="TableParagraph"/>
              <w:spacing w:before="5"/>
              <w:ind w:left="9"/>
              <w:jc w:val="center"/>
              <w:rPr>
                <w:rFonts w:ascii="Calibri"/>
                <w:sz w:val="19"/>
              </w:rPr>
            </w:pPr>
            <w:r>
              <w:rPr>
                <w:rFonts w:ascii="Calibri"/>
                <w:w w:val="58"/>
                <w:sz w:val="19"/>
              </w:rPr>
              <w:t>0</w:t>
            </w:r>
          </w:p>
        </w:tc>
        <w:tc>
          <w:tcPr>
            <w:tcW w:w="645" w:type="dxa"/>
            <w:tcBorders>
              <w:left w:val="single" w:sz="4" w:space="0" w:color="000000"/>
              <w:right w:val="single" w:sz="4" w:space="0" w:color="000000"/>
            </w:tcBorders>
          </w:tcPr>
          <w:p>
            <w:pPr>
              <w:pStyle w:val="TableParagraph"/>
              <w:spacing w:before="5"/>
              <w:ind w:left="164" w:right="155"/>
              <w:jc w:val="center"/>
              <w:rPr>
                <w:rFonts w:ascii="Calibri"/>
                <w:sz w:val="19"/>
              </w:rPr>
            </w:pPr>
            <w:r>
              <w:rPr>
                <w:rFonts w:ascii="Calibri"/>
                <w:w w:val="70"/>
                <w:sz w:val="19"/>
              </w:rPr>
              <w:t>170</w:t>
            </w:r>
          </w:p>
        </w:tc>
      </w:tr>
      <w:tr>
        <w:trPr>
          <w:trHeight w:val="259" w:hRule="exact"/>
        </w:trPr>
        <w:tc>
          <w:tcPr>
            <w:tcW w:w="645" w:type="dxa"/>
            <w:tcBorders>
              <w:left w:val="single" w:sz="4" w:space="0" w:color="000000"/>
              <w:bottom w:val="single" w:sz="7" w:space="0" w:color="000000"/>
              <w:right w:val="single" w:sz="4" w:space="0" w:color="000000"/>
            </w:tcBorders>
          </w:tcPr>
          <w:p>
            <w:pPr>
              <w:pStyle w:val="TableParagraph"/>
              <w:spacing w:before="5"/>
              <w:ind w:right="255"/>
              <w:jc w:val="right"/>
              <w:rPr>
                <w:rFonts w:ascii="Calibri"/>
                <w:sz w:val="19"/>
              </w:rPr>
            </w:pPr>
            <w:r>
              <w:rPr>
                <w:rFonts w:ascii="Calibri"/>
                <w:w w:val="55"/>
                <w:sz w:val="19"/>
              </w:rPr>
              <w:t>26</w:t>
            </w:r>
          </w:p>
        </w:tc>
        <w:tc>
          <w:tcPr>
            <w:tcW w:w="645" w:type="dxa"/>
            <w:tcBorders>
              <w:left w:val="single" w:sz="4" w:space="0" w:color="000000"/>
              <w:bottom w:val="single" w:sz="7" w:space="0" w:color="000000"/>
              <w:right w:val="single" w:sz="4" w:space="0" w:color="000000"/>
            </w:tcBorders>
          </w:tcPr>
          <w:p>
            <w:pPr>
              <w:pStyle w:val="TableParagraph"/>
              <w:spacing w:before="5"/>
              <w:ind w:left="178" w:right="170"/>
              <w:jc w:val="center"/>
              <w:rPr>
                <w:rFonts w:ascii="Calibri"/>
                <w:sz w:val="19"/>
              </w:rPr>
            </w:pPr>
            <w:r>
              <w:rPr>
                <w:rFonts w:ascii="Calibri"/>
                <w:w w:val="70"/>
                <w:sz w:val="19"/>
              </w:rPr>
              <w:t>75</w:t>
            </w:r>
          </w:p>
        </w:tc>
        <w:tc>
          <w:tcPr>
            <w:tcW w:w="645" w:type="dxa"/>
            <w:tcBorders>
              <w:left w:val="single" w:sz="4" w:space="0" w:color="000000"/>
              <w:bottom w:val="single" w:sz="7" w:space="0" w:color="000000"/>
              <w:right w:val="single" w:sz="4" w:space="0" w:color="000000"/>
            </w:tcBorders>
          </w:tcPr>
          <w:p>
            <w:pPr>
              <w:pStyle w:val="TableParagraph"/>
              <w:spacing w:before="5"/>
              <w:ind w:right="256"/>
              <w:jc w:val="right"/>
              <w:rPr>
                <w:rFonts w:ascii="Calibri"/>
                <w:sz w:val="19"/>
              </w:rPr>
            </w:pPr>
            <w:r>
              <w:rPr>
                <w:rFonts w:ascii="Calibri"/>
                <w:w w:val="55"/>
                <w:sz w:val="19"/>
              </w:rPr>
              <w:t>44</w:t>
            </w:r>
          </w:p>
        </w:tc>
        <w:tc>
          <w:tcPr>
            <w:tcW w:w="645" w:type="dxa"/>
            <w:tcBorders>
              <w:left w:val="single" w:sz="4" w:space="0" w:color="000000"/>
              <w:bottom w:val="single" w:sz="7" w:space="0" w:color="000000"/>
              <w:right w:val="single" w:sz="4" w:space="0" w:color="000000"/>
            </w:tcBorders>
          </w:tcPr>
          <w:p>
            <w:pPr>
              <w:pStyle w:val="TableParagraph"/>
              <w:spacing w:before="5"/>
              <w:ind w:right="255"/>
              <w:jc w:val="right"/>
              <w:rPr>
                <w:rFonts w:ascii="Calibri"/>
                <w:sz w:val="19"/>
              </w:rPr>
            </w:pPr>
            <w:r>
              <w:rPr>
                <w:rFonts w:ascii="Calibri"/>
                <w:w w:val="55"/>
                <w:sz w:val="19"/>
              </w:rPr>
              <w:t>30</w:t>
            </w:r>
          </w:p>
        </w:tc>
        <w:tc>
          <w:tcPr>
            <w:tcW w:w="645" w:type="dxa"/>
            <w:tcBorders>
              <w:left w:val="single" w:sz="4" w:space="0" w:color="000000"/>
              <w:bottom w:val="single" w:sz="7" w:space="0" w:color="000000"/>
              <w:right w:val="single" w:sz="4" w:space="0" w:color="000000"/>
            </w:tcBorders>
          </w:tcPr>
          <w:p>
            <w:pPr>
              <w:pStyle w:val="TableParagraph"/>
              <w:spacing w:before="5"/>
              <w:ind w:left="265"/>
              <w:rPr>
                <w:rFonts w:ascii="Calibri"/>
                <w:sz w:val="19"/>
              </w:rPr>
            </w:pPr>
            <w:r>
              <w:rPr>
                <w:rFonts w:ascii="Calibri"/>
                <w:w w:val="70"/>
                <w:sz w:val="19"/>
              </w:rPr>
              <w:t>18</w:t>
            </w:r>
          </w:p>
        </w:tc>
        <w:tc>
          <w:tcPr>
            <w:tcW w:w="645" w:type="dxa"/>
            <w:tcBorders>
              <w:left w:val="single" w:sz="4" w:space="0" w:color="000000"/>
              <w:bottom w:val="single" w:sz="7" w:space="0" w:color="000000"/>
              <w:right w:val="single" w:sz="4" w:space="0" w:color="000000"/>
            </w:tcBorders>
          </w:tcPr>
          <w:p>
            <w:pPr>
              <w:pStyle w:val="TableParagraph"/>
              <w:spacing w:before="5"/>
              <w:ind w:right="256"/>
              <w:jc w:val="right"/>
              <w:rPr>
                <w:rFonts w:ascii="Calibri"/>
                <w:sz w:val="19"/>
              </w:rPr>
            </w:pPr>
            <w:r>
              <w:rPr>
                <w:rFonts w:ascii="Calibri"/>
                <w:w w:val="55"/>
                <w:sz w:val="19"/>
              </w:rPr>
              <w:t>45</w:t>
            </w:r>
          </w:p>
        </w:tc>
        <w:tc>
          <w:tcPr>
            <w:tcW w:w="645" w:type="dxa"/>
            <w:tcBorders>
              <w:left w:val="single" w:sz="4" w:space="0" w:color="000000"/>
              <w:bottom w:val="single" w:sz="7" w:space="0" w:color="000000"/>
              <w:right w:val="single" w:sz="4" w:space="0" w:color="000000"/>
            </w:tcBorders>
          </w:tcPr>
          <w:p>
            <w:pPr>
              <w:pStyle w:val="TableParagraph"/>
              <w:spacing w:before="5"/>
              <w:ind w:left="265"/>
              <w:rPr>
                <w:rFonts w:ascii="Calibri"/>
                <w:sz w:val="19"/>
              </w:rPr>
            </w:pPr>
            <w:r>
              <w:rPr>
                <w:rFonts w:ascii="Calibri"/>
                <w:w w:val="70"/>
                <w:sz w:val="19"/>
              </w:rPr>
              <w:t>26</w:t>
            </w:r>
          </w:p>
        </w:tc>
        <w:tc>
          <w:tcPr>
            <w:tcW w:w="645" w:type="dxa"/>
            <w:tcBorders>
              <w:left w:val="single" w:sz="4" w:space="0" w:color="000000"/>
              <w:bottom w:val="single" w:sz="7" w:space="0" w:color="000000"/>
              <w:right w:val="single" w:sz="4" w:space="0" w:color="000000"/>
            </w:tcBorders>
          </w:tcPr>
          <w:p>
            <w:pPr>
              <w:pStyle w:val="TableParagraph"/>
              <w:spacing w:before="5"/>
              <w:ind w:left="178" w:right="170"/>
              <w:jc w:val="center"/>
              <w:rPr>
                <w:rFonts w:ascii="Calibri"/>
                <w:sz w:val="19"/>
              </w:rPr>
            </w:pPr>
            <w:r>
              <w:rPr>
                <w:rFonts w:ascii="Calibri"/>
                <w:w w:val="70"/>
                <w:sz w:val="19"/>
              </w:rPr>
              <w:t>20</w:t>
            </w:r>
          </w:p>
        </w:tc>
        <w:tc>
          <w:tcPr>
            <w:tcW w:w="645" w:type="dxa"/>
            <w:tcBorders>
              <w:left w:val="single" w:sz="4" w:space="0" w:color="000000"/>
              <w:bottom w:val="single" w:sz="7" w:space="0" w:color="000000"/>
              <w:right w:val="single" w:sz="4" w:space="0" w:color="000000"/>
            </w:tcBorders>
          </w:tcPr>
          <w:p>
            <w:pPr>
              <w:pStyle w:val="TableParagraph"/>
              <w:spacing w:before="5"/>
              <w:ind w:left="265"/>
              <w:rPr>
                <w:rFonts w:ascii="Calibri"/>
                <w:sz w:val="19"/>
              </w:rPr>
            </w:pPr>
            <w:r>
              <w:rPr>
                <w:rFonts w:ascii="Calibri"/>
                <w:w w:val="70"/>
                <w:sz w:val="19"/>
              </w:rPr>
              <w:t>12</w:t>
            </w:r>
          </w:p>
        </w:tc>
        <w:tc>
          <w:tcPr>
            <w:tcW w:w="645" w:type="dxa"/>
            <w:tcBorders>
              <w:left w:val="single" w:sz="4" w:space="0" w:color="000000"/>
              <w:bottom w:val="single" w:sz="7" w:space="0" w:color="000000"/>
              <w:right w:val="single" w:sz="4" w:space="0" w:color="000000"/>
            </w:tcBorders>
          </w:tcPr>
          <w:p>
            <w:pPr>
              <w:pStyle w:val="TableParagraph"/>
              <w:spacing w:before="5"/>
              <w:ind w:left="9"/>
              <w:jc w:val="center"/>
              <w:rPr>
                <w:rFonts w:ascii="Calibri"/>
                <w:sz w:val="19"/>
              </w:rPr>
            </w:pPr>
            <w:r>
              <w:rPr>
                <w:rFonts w:ascii="Calibri"/>
                <w:w w:val="58"/>
                <w:sz w:val="19"/>
              </w:rPr>
              <w:t>0</w:t>
            </w:r>
          </w:p>
        </w:tc>
        <w:tc>
          <w:tcPr>
            <w:tcW w:w="645" w:type="dxa"/>
            <w:tcBorders>
              <w:left w:val="single" w:sz="4" w:space="0" w:color="000000"/>
              <w:bottom w:val="single" w:sz="7" w:space="0" w:color="000000"/>
              <w:right w:val="single" w:sz="4" w:space="0" w:color="000000"/>
            </w:tcBorders>
          </w:tcPr>
          <w:p>
            <w:pPr>
              <w:pStyle w:val="TableParagraph"/>
              <w:spacing w:before="5"/>
              <w:ind w:left="294"/>
              <w:rPr>
                <w:rFonts w:ascii="Calibri"/>
                <w:sz w:val="19"/>
              </w:rPr>
            </w:pPr>
            <w:r>
              <w:rPr>
                <w:rFonts w:ascii="Calibri"/>
                <w:w w:val="58"/>
                <w:sz w:val="19"/>
              </w:rPr>
              <w:t>0</w:t>
            </w:r>
          </w:p>
        </w:tc>
        <w:tc>
          <w:tcPr>
            <w:tcW w:w="645" w:type="dxa"/>
            <w:tcBorders>
              <w:left w:val="single" w:sz="4" w:space="0" w:color="000000"/>
              <w:bottom w:val="single" w:sz="7" w:space="0" w:color="000000"/>
              <w:right w:val="single" w:sz="4" w:space="0" w:color="000000"/>
            </w:tcBorders>
          </w:tcPr>
          <w:p>
            <w:pPr>
              <w:pStyle w:val="TableParagraph"/>
              <w:spacing w:before="5"/>
              <w:ind w:left="9"/>
              <w:jc w:val="center"/>
              <w:rPr>
                <w:rFonts w:ascii="Calibri"/>
                <w:sz w:val="19"/>
              </w:rPr>
            </w:pPr>
            <w:r>
              <w:rPr>
                <w:rFonts w:ascii="Calibri"/>
                <w:w w:val="58"/>
                <w:sz w:val="19"/>
              </w:rPr>
              <w:t>0</w:t>
            </w:r>
          </w:p>
        </w:tc>
        <w:tc>
          <w:tcPr>
            <w:tcW w:w="645" w:type="dxa"/>
            <w:tcBorders>
              <w:left w:val="single" w:sz="4" w:space="0" w:color="000000"/>
              <w:bottom w:val="single" w:sz="7" w:space="0" w:color="000000"/>
              <w:right w:val="single" w:sz="4" w:space="0" w:color="000000"/>
            </w:tcBorders>
          </w:tcPr>
          <w:p>
            <w:pPr>
              <w:pStyle w:val="TableParagraph"/>
              <w:spacing w:before="5"/>
              <w:ind w:left="9"/>
              <w:jc w:val="center"/>
              <w:rPr>
                <w:rFonts w:ascii="Calibri"/>
                <w:sz w:val="19"/>
              </w:rPr>
            </w:pPr>
            <w:r>
              <w:rPr>
                <w:rFonts w:ascii="Calibri"/>
                <w:w w:val="58"/>
                <w:sz w:val="19"/>
              </w:rPr>
              <w:t>0</w:t>
            </w:r>
          </w:p>
        </w:tc>
        <w:tc>
          <w:tcPr>
            <w:tcW w:w="645" w:type="dxa"/>
            <w:tcBorders>
              <w:left w:val="single" w:sz="4" w:space="0" w:color="000000"/>
              <w:bottom w:val="single" w:sz="7" w:space="0" w:color="000000"/>
              <w:right w:val="single" w:sz="4" w:space="0" w:color="000000"/>
            </w:tcBorders>
          </w:tcPr>
          <w:p>
            <w:pPr>
              <w:pStyle w:val="TableParagraph"/>
              <w:spacing w:before="5"/>
              <w:ind w:left="164" w:right="155"/>
              <w:jc w:val="center"/>
              <w:rPr>
                <w:rFonts w:ascii="Calibri"/>
                <w:sz w:val="19"/>
              </w:rPr>
            </w:pPr>
            <w:r>
              <w:rPr>
                <w:rFonts w:ascii="Calibri"/>
                <w:w w:val="70"/>
                <w:sz w:val="19"/>
              </w:rPr>
              <w:t>170</w:t>
            </w:r>
          </w:p>
        </w:tc>
      </w:tr>
      <w:tr>
        <w:trPr>
          <w:trHeight w:val="259" w:hRule="exact"/>
        </w:trPr>
        <w:tc>
          <w:tcPr>
            <w:tcW w:w="645" w:type="dxa"/>
            <w:tcBorders>
              <w:top w:val="single" w:sz="7" w:space="0" w:color="000000"/>
              <w:left w:val="single" w:sz="4" w:space="0" w:color="000000"/>
              <w:right w:val="single" w:sz="4" w:space="0" w:color="000000"/>
            </w:tcBorders>
          </w:tcPr>
          <w:p>
            <w:pPr>
              <w:pStyle w:val="TableParagraph"/>
              <w:spacing w:before="5"/>
              <w:ind w:right="255"/>
              <w:jc w:val="right"/>
              <w:rPr>
                <w:rFonts w:ascii="Calibri"/>
                <w:sz w:val="19"/>
              </w:rPr>
            </w:pPr>
            <w:r>
              <w:rPr>
                <w:rFonts w:ascii="Calibri"/>
                <w:w w:val="55"/>
                <w:sz w:val="19"/>
              </w:rPr>
              <w:t>27</w:t>
            </w:r>
          </w:p>
        </w:tc>
        <w:tc>
          <w:tcPr>
            <w:tcW w:w="645" w:type="dxa"/>
            <w:tcBorders>
              <w:top w:val="single" w:sz="7" w:space="0" w:color="000000"/>
              <w:left w:val="single" w:sz="4" w:space="0" w:color="000000"/>
              <w:right w:val="single" w:sz="4" w:space="0" w:color="000000"/>
            </w:tcBorders>
          </w:tcPr>
          <w:p>
            <w:pPr>
              <w:pStyle w:val="TableParagraph"/>
              <w:spacing w:before="5"/>
              <w:ind w:left="178" w:right="170"/>
              <w:jc w:val="center"/>
              <w:rPr>
                <w:rFonts w:ascii="Calibri"/>
                <w:sz w:val="19"/>
              </w:rPr>
            </w:pPr>
            <w:r>
              <w:rPr>
                <w:rFonts w:ascii="Calibri"/>
                <w:w w:val="70"/>
                <w:sz w:val="19"/>
              </w:rPr>
              <w:t>80</w:t>
            </w:r>
          </w:p>
        </w:tc>
        <w:tc>
          <w:tcPr>
            <w:tcW w:w="645" w:type="dxa"/>
            <w:tcBorders>
              <w:top w:val="single" w:sz="7" w:space="0" w:color="000000"/>
              <w:left w:val="single" w:sz="4" w:space="0" w:color="000000"/>
              <w:right w:val="single" w:sz="4" w:space="0" w:color="000000"/>
            </w:tcBorders>
          </w:tcPr>
          <w:p>
            <w:pPr>
              <w:pStyle w:val="TableParagraph"/>
              <w:spacing w:before="5"/>
              <w:ind w:right="256"/>
              <w:jc w:val="right"/>
              <w:rPr>
                <w:rFonts w:ascii="Calibri"/>
                <w:sz w:val="19"/>
              </w:rPr>
            </w:pPr>
            <w:r>
              <w:rPr>
                <w:rFonts w:ascii="Calibri"/>
                <w:w w:val="55"/>
                <w:sz w:val="19"/>
              </w:rPr>
              <w:t>47</w:t>
            </w:r>
          </w:p>
        </w:tc>
        <w:tc>
          <w:tcPr>
            <w:tcW w:w="645" w:type="dxa"/>
            <w:tcBorders>
              <w:top w:val="single" w:sz="7" w:space="0" w:color="000000"/>
              <w:left w:val="single" w:sz="4" w:space="0" w:color="000000"/>
              <w:right w:val="single" w:sz="4" w:space="0" w:color="000000"/>
            </w:tcBorders>
          </w:tcPr>
          <w:p>
            <w:pPr>
              <w:pStyle w:val="TableParagraph"/>
              <w:spacing w:before="5"/>
              <w:ind w:right="255"/>
              <w:jc w:val="right"/>
              <w:rPr>
                <w:rFonts w:ascii="Calibri"/>
                <w:sz w:val="19"/>
              </w:rPr>
            </w:pPr>
            <w:r>
              <w:rPr>
                <w:rFonts w:ascii="Calibri"/>
                <w:w w:val="55"/>
                <w:sz w:val="19"/>
              </w:rPr>
              <w:t>50</w:t>
            </w:r>
          </w:p>
        </w:tc>
        <w:tc>
          <w:tcPr>
            <w:tcW w:w="645" w:type="dxa"/>
            <w:tcBorders>
              <w:top w:val="single" w:sz="7" w:space="0" w:color="000000"/>
              <w:left w:val="single" w:sz="4" w:space="0" w:color="000000"/>
              <w:right w:val="single" w:sz="4" w:space="0" w:color="000000"/>
            </w:tcBorders>
          </w:tcPr>
          <w:p>
            <w:pPr>
              <w:pStyle w:val="TableParagraph"/>
              <w:spacing w:before="5"/>
              <w:ind w:left="265"/>
              <w:rPr>
                <w:rFonts w:ascii="Calibri"/>
                <w:sz w:val="19"/>
              </w:rPr>
            </w:pPr>
            <w:r>
              <w:rPr>
                <w:rFonts w:ascii="Calibri"/>
                <w:w w:val="70"/>
                <w:sz w:val="19"/>
              </w:rPr>
              <w:t>29</w:t>
            </w:r>
          </w:p>
        </w:tc>
        <w:tc>
          <w:tcPr>
            <w:tcW w:w="645" w:type="dxa"/>
            <w:tcBorders>
              <w:top w:val="single" w:sz="7" w:space="0" w:color="000000"/>
              <w:left w:val="single" w:sz="4" w:space="0" w:color="000000"/>
              <w:right w:val="single" w:sz="4" w:space="0" w:color="000000"/>
            </w:tcBorders>
          </w:tcPr>
          <w:p>
            <w:pPr>
              <w:pStyle w:val="TableParagraph"/>
              <w:spacing w:before="5"/>
              <w:ind w:right="256"/>
              <w:jc w:val="right"/>
              <w:rPr>
                <w:rFonts w:ascii="Calibri"/>
                <w:sz w:val="19"/>
              </w:rPr>
            </w:pPr>
            <w:r>
              <w:rPr>
                <w:rFonts w:ascii="Calibri"/>
                <w:w w:val="55"/>
                <w:sz w:val="19"/>
              </w:rPr>
              <w:t>25</w:t>
            </w:r>
          </w:p>
        </w:tc>
        <w:tc>
          <w:tcPr>
            <w:tcW w:w="645" w:type="dxa"/>
            <w:tcBorders>
              <w:top w:val="single" w:sz="7" w:space="0" w:color="000000"/>
              <w:left w:val="single" w:sz="4" w:space="0" w:color="000000"/>
              <w:right w:val="single" w:sz="4" w:space="0" w:color="000000"/>
            </w:tcBorders>
          </w:tcPr>
          <w:p>
            <w:pPr>
              <w:pStyle w:val="TableParagraph"/>
              <w:spacing w:before="5"/>
              <w:ind w:left="265"/>
              <w:rPr>
                <w:rFonts w:ascii="Calibri"/>
                <w:sz w:val="19"/>
              </w:rPr>
            </w:pPr>
            <w:r>
              <w:rPr>
                <w:rFonts w:ascii="Calibri"/>
                <w:w w:val="70"/>
                <w:sz w:val="19"/>
              </w:rPr>
              <w:t>15</w:t>
            </w:r>
          </w:p>
        </w:tc>
        <w:tc>
          <w:tcPr>
            <w:tcW w:w="645" w:type="dxa"/>
            <w:tcBorders>
              <w:top w:val="single" w:sz="7" w:space="0" w:color="000000"/>
              <w:left w:val="single" w:sz="4" w:space="0" w:color="000000"/>
              <w:right w:val="single" w:sz="4" w:space="0" w:color="000000"/>
            </w:tcBorders>
          </w:tcPr>
          <w:p>
            <w:pPr>
              <w:pStyle w:val="TableParagraph"/>
              <w:spacing w:before="5"/>
              <w:ind w:left="9"/>
              <w:jc w:val="center"/>
              <w:rPr>
                <w:rFonts w:ascii="Calibri"/>
                <w:sz w:val="19"/>
              </w:rPr>
            </w:pPr>
            <w:r>
              <w:rPr>
                <w:rFonts w:ascii="Calibri"/>
                <w:w w:val="58"/>
                <w:sz w:val="19"/>
              </w:rPr>
              <w:t>5</w:t>
            </w:r>
          </w:p>
        </w:tc>
        <w:tc>
          <w:tcPr>
            <w:tcW w:w="645" w:type="dxa"/>
            <w:tcBorders>
              <w:top w:val="single" w:sz="7" w:space="0" w:color="000000"/>
              <w:left w:val="single" w:sz="4" w:space="0" w:color="000000"/>
              <w:right w:val="single" w:sz="4" w:space="0" w:color="000000"/>
            </w:tcBorders>
          </w:tcPr>
          <w:p>
            <w:pPr>
              <w:pStyle w:val="TableParagraph"/>
              <w:spacing w:before="5"/>
              <w:ind w:left="294"/>
              <w:rPr>
                <w:rFonts w:ascii="Calibri"/>
                <w:sz w:val="19"/>
              </w:rPr>
            </w:pPr>
            <w:r>
              <w:rPr>
                <w:rFonts w:ascii="Calibri"/>
                <w:w w:val="58"/>
                <w:sz w:val="19"/>
              </w:rPr>
              <w:t>3</w:t>
            </w:r>
          </w:p>
        </w:tc>
        <w:tc>
          <w:tcPr>
            <w:tcW w:w="645" w:type="dxa"/>
            <w:tcBorders>
              <w:top w:val="single" w:sz="7" w:space="0" w:color="000000"/>
              <w:left w:val="single" w:sz="4" w:space="0" w:color="000000"/>
              <w:right w:val="single" w:sz="4" w:space="0" w:color="000000"/>
            </w:tcBorders>
          </w:tcPr>
          <w:p>
            <w:pPr>
              <w:pStyle w:val="TableParagraph"/>
              <w:spacing w:before="5"/>
              <w:ind w:left="9"/>
              <w:jc w:val="center"/>
              <w:rPr>
                <w:rFonts w:ascii="Calibri"/>
                <w:sz w:val="19"/>
              </w:rPr>
            </w:pPr>
            <w:r>
              <w:rPr>
                <w:rFonts w:ascii="Calibri"/>
                <w:w w:val="58"/>
                <w:sz w:val="19"/>
              </w:rPr>
              <w:t>5</w:t>
            </w:r>
          </w:p>
        </w:tc>
        <w:tc>
          <w:tcPr>
            <w:tcW w:w="645" w:type="dxa"/>
            <w:tcBorders>
              <w:top w:val="single" w:sz="7" w:space="0" w:color="000000"/>
              <w:left w:val="single" w:sz="4" w:space="0" w:color="000000"/>
              <w:right w:val="single" w:sz="4" w:space="0" w:color="000000"/>
            </w:tcBorders>
          </w:tcPr>
          <w:p>
            <w:pPr>
              <w:pStyle w:val="TableParagraph"/>
              <w:spacing w:before="5"/>
              <w:ind w:left="294"/>
              <w:rPr>
                <w:rFonts w:ascii="Calibri"/>
                <w:sz w:val="19"/>
              </w:rPr>
            </w:pPr>
            <w:r>
              <w:rPr>
                <w:rFonts w:ascii="Calibri"/>
                <w:w w:val="58"/>
                <w:sz w:val="19"/>
              </w:rPr>
              <w:t>3</w:t>
            </w:r>
          </w:p>
        </w:tc>
        <w:tc>
          <w:tcPr>
            <w:tcW w:w="645" w:type="dxa"/>
            <w:tcBorders>
              <w:top w:val="single" w:sz="7" w:space="0" w:color="000000"/>
              <w:left w:val="single" w:sz="4" w:space="0" w:color="000000"/>
              <w:right w:val="single" w:sz="4" w:space="0" w:color="000000"/>
            </w:tcBorders>
          </w:tcPr>
          <w:p>
            <w:pPr>
              <w:pStyle w:val="TableParagraph"/>
              <w:spacing w:before="5"/>
              <w:ind w:left="9"/>
              <w:jc w:val="center"/>
              <w:rPr>
                <w:rFonts w:ascii="Calibri"/>
                <w:sz w:val="19"/>
              </w:rPr>
            </w:pPr>
            <w:r>
              <w:rPr>
                <w:rFonts w:ascii="Calibri"/>
                <w:w w:val="58"/>
                <w:sz w:val="19"/>
              </w:rPr>
              <w:t>5</w:t>
            </w:r>
          </w:p>
        </w:tc>
        <w:tc>
          <w:tcPr>
            <w:tcW w:w="645" w:type="dxa"/>
            <w:tcBorders>
              <w:top w:val="single" w:sz="7" w:space="0" w:color="000000"/>
              <w:left w:val="single" w:sz="4" w:space="0" w:color="000000"/>
              <w:right w:val="single" w:sz="4" w:space="0" w:color="000000"/>
            </w:tcBorders>
          </w:tcPr>
          <w:p>
            <w:pPr>
              <w:pStyle w:val="TableParagraph"/>
              <w:spacing w:before="5"/>
              <w:ind w:left="9"/>
              <w:jc w:val="center"/>
              <w:rPr>
                <w:rFonts w:ascii="Calibri"/>
                <w:sz w:val="19"/>
              </w:rPr>
            </w:pPr>
            <w:r>
              <w:rPr>
                <w:rFonts w:ascii="Calibri"/>
                <w:w w:val="58"/>
                <w:sz w:val="19"/>
              </w:rPr>
              <w:t>3</w:t>
            </w:r>
          </w:p>
        </w:tc>
        <w:tc>
          <w:tcPr>
            <w:tcW w:w="645" w:type="dxa"/>
            <w:tcBorders>
              <w:top w:val="single" w:sz="7" w:space="0" w:color="000000"/>
              <w:left w:val="single" w:sz="4" w:space="0" w:color="000000"/>
              <w:right w:val="single" w:sz="4" w:space="0" w:color="000000"/>
            </w:tcBorders>
          </w:tcPr>
          <w:p>
            <w:pPr>
              <w:pStyle w:val="TableParagraph"/>
              <w:spacing w:before="5"/>
              <w:ind w:left="164" w:right="155"/>
              <w:jc w:val="center"/>
              <w:rPr>
                <w:rFonts w:ascii="Calibri"/>
                <w:sz w:val="19"/>
              </w:rPr>
            </w:pPr>
            <w:r>
              <w:rPr>
                <w:rFonts w:ascii="Calibri"/>
                <w:w w:val="70"/>
                <w:sz w:val="19"/>
              </w:rPr>
              <w:t>170</w:t>
            </w:r>
          </w:p>
        </w:tc>
      </w:tr>
      <w:tr>
        <w:trPr>
          <w:trHeight w:val="259" w:hRule="exact"/>
        </w:trPr>
        <w:tc>
          <w:tcPr>
            <w:tcW w:w="645" w:type="dxa"/>
            <w:tcBorders>
              <w:left w:val="single" w:sz="4" w:space="0" w:color="000000"/>
              <w:right w:val="single" w:sz="4" w:space="0" w:color="000000"/>
            </w:tcBorders>
          </w:tcPr>
          <w:p>
            <w:pPr>
              <w:pStyle w:val="TableParagraph"/>
              <w:spacing w:before="5"/>
              <w:ind w:right="255"/>
              <w:jc w:val="right"/>
              <w:rPr>
                <w:rFonts w:ascii="Calibri"/>
                <w:sz w:val="19"/>
              </w:rPr>
            </w:pPr>
            <w:r>
              <w:rPr>
                <w:rFonts w:ascii="Calibri"/>
                <w:w w:val="55"/>
                <w:sz w:val="19"/>
              </w:rPr>
              <w:t>28</w:t>
            </w:r>
          </w:p>
        </w:tc>
        <w:tc>
          <w:tcPr>
            <w:tcW w:w="645" w:type="dxa"/>
            <w:tcBorders>
              <w:left w:val="single" w:sz="4" w:space="0" w:color="000000"/>
              <w:right w:val="single" w:sz="4" w:space="0" w:color="000000"/>
            </w:tcBorders>
          </w:tcPr>
          <w:p>
            <w:pPr>
              <w:pStyle w:val="TableParagraph"/>
              <w:spacing w:before="5"/>
              <w:ind w:left="178" w:right="170"/>
              <w:jc w:val="center"/>
              <w:rPr>
                <w:rFonts w:ascii="Calibri"/>
                <w:sz w:val="19"/>
              </w:rPr>
            </w:pPr>
            <w:r>
              <w:rPr>
                <w:rFonts w:ascii="Calibri"/>
                <w:w w:val="70"/>
                <w:sz w:val="19"/>
              </w:rPr>
              <w:t>75</w:t>
            </w:r>
          </w:p>
        </w:tc>
        <w:tc>
          <w:tcPr>
            <w:tcW w:w="645" w:type="dxa"/>
            <w:tcBorders>
              <w:left w:val="single" w:sz="4" w:space="0" w:color="000000"/>
              <w:right w:val="single" w:sz="4" w:space="0" w:color="000000"/>
            </w:tcBorders>
          </w:tcPr>
          <w:p>
            <w:pPr>
              <w:pStyle w:val="TableParagraph"/>
              <w:spacing w:before="5"/>
              <w:ind w:right="256"/>
              <w:jc w:val="right"/>
              <w:rPr>
                <w:rFonts w:ascii="Calibri"/>
                <w:sz w:val="19"/>
              </w:rPr>
            </w:pPr>
            <w:r>
              <w:rPr>
                <w:rFonts w:ascii="Calibri"/>
                <w:w w:val="55"/>
                <w:sz w:val="19"/>
              </w:rPr>
              <w:t>44</w:t>
            </w:r>
          </w:p>
        </w:tc>
        <w:tc>
          <w:tcPr>
            <w:tcW w:w="645" w:type="dxa"/>
            <w:tcBorders>
              <w:left w:val="single" w:sz="4" w:space="0" w:color="000000"/>
              <w:right w:val="single" w:sz="4" w:space="0" w:color="000000"/>
            </w:tcBorders>
          </w:tcPr>
          <w:p>
            <w:pPr>
              <w:pStyle w:val="TableParagraph"/>
              <w:spacing w:before="5"/>
              <w:ind w:right="255"/>
              <w:jc w:val="right"/>
              <w:rPr>
                <w:rFonts w:ascii="Calibri"/>
                <w:sz w:val="19"/>
              </w:rPr>
            </w:pPr>
            <w:r>
              <w:rPr>
                <w:rFonts w:ascii="Calibri"/>
                <w:w w:val="55"/>
                <w:sz w:val="19"/>
              </w:rPr>
              <w:t>50</w:t>
            </w:r>
          </w:p>
        </w:tc>
        <w:tc>
          <w:tcPr>
            <w:tcW w:w="645" w:type="dxa"/>
            <w:tcBorders>
              <w:left w:val="single" w:sz="4" w:space="0" w:color="000000"/>
              <w:right w:val="single" w:sz="4" w:space="0" w:color="000000"/>
            </w:tcBorders>
          </w:tcPr>
          <w:p>
            <w:pPr>
              <w:pStyle w:val="TableParagraph"/>
              <w:spacing w:before="5"/>
              <w:ind w:left="265"/>
              <w:rPr>
                <w:rFonts w:ascii="Calibri"/>
                <w:sz w:val="19"/>
              </w:rPr>
            </w:pPr>
            <w:r>
              <w:rPr>
                <w:rFonts w:ascii="Calibri"/>
                <w:w w:val="70"/>
                <w:sz w:val="19"/>
              </w:rPr>
              <w:t>29</w:t>
            </w:r>
          </w:p>
        </w:tc>
        <w:tc>
          <w:tcPr>
            <w:tcW w:w="645" w:type="dxa"/>
            <w:tcBorders>
              <w:left w:val="single" w:sz="4" w:space="0" w:color="000000"/>
              <w:right w:val="single" w:sz="4" w:space="0" w:color="000000"/>
            </w:tcBorders>
          </w:tcPr>
          <w:p>
            <w:pPr>
              <w:pStyle w:val="TableParagraph"/>
              <w:spacing w:before="5"/>
              <w:ind w:right="256"/>
              <w:jc w:val="right"/>
              <w:rPr>
                <w:rFonts w:ascii="Calibri"/>
                <w:sz w:val="19"/>
              </w:rPr>
            </w:pPr>
            <w:r>
              <w:rPr>
                <w:rFonts w:ascii="Calibri"/>
                <w:w w:val="55"/>
                <w:sz w:val="19"/>
              </w:rPr>
              <w:t>30</w:t>
            </w:r>
          </w:p>
        </w:tc>
        <w:tc>
          <w:tcPr>
            <w:tcW w:w="645" w:type="dxa"/>
            <w:tcBorders>
              <w:left w:val="single" w:sz="4" w:space="0" w:color="000000"/>
              <w:right w:val="single" w:sz="4" w:space="0" w:color="000000"/>
            </w:tcBorders>
          </w:tcPr>
          <w:p>
            <w:pPr>
              <w:pStyle w:val="TableParagraph"/>
              <w:spacing w:before="5"/>
              <w:ind w:left="265"/>
              <w:rPr>
                <w:rFonts w:ascii="Calibri"/>
                <w:sz w:val="19"/>
              </w:rPr>
            </w:pPr>
            <w:r>
              <w:rPr>
                <w:rFonts w:ascii="Calibri"/>
                <w:w w:val="70"/>
                <w:sz w:val="19"/>
              </w:rPr>
              <w:t>18</w:t>
            </w:r>
          </w:p>
        </w:tc>
        <w:tc>
          <w:tcPr>
            <w:tcW w:w="645" w:type="dxa"/>
            <w:tcBorders>
              <w:left w:val="single" w:sz="4" w:space="0" w:color="000000"/>
              <w:right w:val="single" w:sz="4" w:space="0" w:color="000000"/>
            </w:tcBorders>
          </w:tcPr>
          <w:p>
            <w:pPr>
              <w:pStyle w:val="TableParagraph"/>
              <w:spacing w:before="5"/>
              <w:ind w:left="178" w:right="170"/>
              <w:jc w:val="center"/>
              <w:rPr>
                <w:rFonts w:ascii="Calibri"/>
                <w:sz w:val="19"/>
              </w:rPr>
            </w:pPr>
            <w:r>
              <w:rPr>
                <w:rFonts w:ascii="Calibri"/>
                <w:w w:val="70"/>
                <w:sz w:val="19"/>
              </w:rPr>
              <w:t>15</w:t>
            </w:r>
          </w:p>
        </w:tc>
        <w:tc>
          <w:tcPr>
            <w:tcW w:w="645" w:type="dxa"/>
            <w:tcBorders>
              <w:left w:val="single" w:sz="4" w:space="0" w:color="000000"/>
              <w:right w:val="single" w:sz="4" w:space="0" w:color="000000"/>
            </w:tcBorders>
          </w:tcPr>
          <w:p>
            <w:pPr>
              <w:pStyle w:val="TableParagraph"/>
              <w:spacing w:before="5"/>
              <w:ind w:left="294"/>
              <w:rPr>
                <w:rFonts w:ascii="Calibri"/>
                <w:sz w:val="19"/>
              </w:rPr>
            </w:pPr>
            <w:r>
              <w:rPr>
                <w:rFonts w:ascii="Calibri"/>
                <w:w w:val="58"/>
                <w:sz w:val="19"/>
              </w:rPr>
              <w:t>9</w:t>
            </w:r>
          </w:p>
        </w:tc>
        <w:tc>
          <w:tcPr>
            <w:tcW w:w="645" w:type="dxa"/>
            <w:tcBorders>
              <w:left w:val="single" w:sz="4" w:space="0" w:color="000000"/>
              <w:right w:val="single" w:sz="4" w:space="0" w:color="000000"/>
            </w:tcBorders>
          </w:tcPr>
          <w:p>
            <w:pPr>
              <w:pStyle w:val="TableParagraph"/>
              <w:spacing w:before="5"/>
              <w:ind w:left="9"/>
              <w:jc w:val="center"/>
              <w:rPr>
                <w:rFonts w:ascii="Calibri"/>
                <w:sz w:val="19"/>
              </w:rPr>
            </w:pPr>
            <w:r>
              <w:rPr>
                <w:rFonts w:ascii="Calibri"/>
                <w:w w:val="58"/>
                <w:sz w:val="19"/>
              </w:rPr>
              <w:t>0</w:t>
            </w:r>
          </w:p>
        </w:tc>
        <w:tc>
          <w:tcPr>
            <w:tcW w:w="645" w:type="dxa"/>
            <w:tcBorders>
              <w:left w:val="single" w:sz="4" w:space="0" w:color="000000"/>
              <w:right w:val="single" w:sz="4" w:space="0" w:color="000000"/>
            </w:tcBorders>
          </w:tcPr>
          <w:p>
            <w:pPr>
              <w:pStyle w:val="TableParagraph"/>
              <w:spacing w:before="5"/>
              <w:ind w:left="294"/>
              <w:rPr>
                <w:rFonts w:ascii="Calibri"/>
                <w:sz w:val="19"/>
              </w:rPr>
            </w:pPr>
            <w:r>
              <w:rPr>
                <w:rFonts w:ascii="Calibri"/>
                <w:w w:val="58"/>
                <w:sz w:val="19"/>
              </w:rPr>
              <w:t>0</w:t>
            </w:r>
          </w:p>
        </w:tc>
        <w:tc>
          <w:tcPr>
            <w:tcW w:w="645" w:type="dxa"/>
            <w:tcBorders>
              <w:left w:val="single" w:sz="4" w:space="0" w:color="000000"/>
              <w:right w:val="single" w:sz="4" w:space="0" w:color="000000"/>
            </w:tcBorders>
          </w:tcPr>
          <w:p>
            <w:pPr>
              <w:pStyle w:val="TableParagraph"/>
              <w:spacing w:before="5"/>
              <w:ind w:left="9"/>
              <w:jc w:val="center"/>
              <w:rPr>
                <w:rFonts w:ascii="Calibri"/>
                <w:sz w:val="19"/>
              </w:rPr>
            </w:pPr>
            <w:r>
              <w:rPr>
                <w:rFonts w:ascii="Calibri"/>
                <w:w w:val="58"/>
                <w:sz w:val="19"/>
              </w:rPr>
              <w:t>0</w:t>
            </w:r>
          </w:p>
        </w:tc>
        <w:tc>
          <w:tcPr>
            <w:tcW w:w="645" w:type="dxa"/>
            <w:tcBorders>
              <w:left w:val="single" w:sz="4" w:space="0" w:color="000000"/>
              <w:right w:val="single" w:sz="4" w:space="0" w:color="000000"/>
            </w:tcBorders>
          </w:tcPr>
          <w:p>
            <w:pPr>
              <w:pStyle w:val="TableParagraph"/>
              <w:spacing w:before="5"/>
              <w:ind w:left="9"/>
              <w:jc w:val="center"/>
              <w:rPr>
                <w:rFonts w:ascii="Calibri"/>
                <w:sz w:val="19"/>
              </w:rPr>
            </w:pPr>
            <w:r>
              <w:rPr>
                <w:rFonts w:ascii="Calibri"/>
                <w:w w:val="58"/>
                <w:sz w:val="19"/>
              </w:rPr>
              <w:t>0</w:t>
            </w:r>
          </w:p>
        </w:tc>
        <w:tc>
          <w:tcPr>
            <w:tcW w:w="645" w:type="dxa"/>
            <w:tcBorders>
              <w:left w:val="single" w:sz="4" w:space="0" w:color="000000"/>
              <w:right w:val="single" w:sz="4" w:space="0" w:color="000000"/>
            </w:tcBorders>
          </w:tcPr>
          <w:p>
            <w:pPr>
              <w:pStyle w:val="TableParagraph"/>
              <w:spacing w:before="5"/>
              <w:ind w:left="164" w:right="155"/>
              <w:jc w:val="center"/>
              <w:rPr>
                <w:rFonts w:ascii="Calibri"/>
                <w:sz w:val="19"/>
              </w:rPr>
            </w:pPr>
            <w:r>
              <w:rPr>
                <w:rFonts w:ascii="Calibri"/>
                <w:w w:val="70"/>
                <w:sz w:val="19"/>
              </w:rPr>
              <w:t>170</w:t>
            </w:r>
          </w:p>
        </w:tc>
      </w:tr>
      <w:tr>
        <w:trPr>
          <w:trHeight w:val="259" w:hRule="exact"/>
        </w:trPr>
        <w:tc>
          <w:tcPr>
            <w:tcW w:w="645" w:type="dxa"/>
            <w:tcBorders>
              <w:left w:val="single" w:sz="4" w:space="0" w:color="000000"/>
              <w:right w:val="single" w:sz="4" w:space="0" w:color="000000"/>
            </w:tcBorders>
          </w:tcPr>
          <w:p>
            <w:pPr>
              <w:pStyle w:val="TableParagraph"/>
              <w:spacing w:before="5"/>
              <w:ind w:right="255"/>
              <w:jc w:val="right"/>
              <w:rPr>
                <w:rFonts w:ascii="Calibri"/>
                <w:sz w:val="19"/>
              </w:rPr>
            </w:pPr>
            <w:r>
              <w:rPr>
                <w:rFonts w:ascii="Calibri"/>
                <w:w w:val="55"/>
                <w:sz w:val="19"/>
              </w:rPr>
              <w:t>29</w:t>
            </w:r>
          </w:p>
        </w:tc>
        <w:tc>
          <w:tcPr>
            <w:tcW w:w="645" w:type="dxa"/>
            <w:tcBorders>
              <w:left w:val="single" w:sz="4" w:space="0" w:color="000000"/>
              <w:right w:val="single" w:sz="4" w:space="0" w:color="000000"/>
            </w:tcBorders>
          </w:tcPr>
          <w:p>
            <w:pPr>
              <w:pStyle w:val="TableParagraph"/>
              <w:spacing w:before="5"/>
              <w:ind w:left="178" w:right="170"/>
              <w:jc w:val="center"/>
              <w:rPr>
                <w:rFonts w:ascii="Calibri"/>
                <w:sz w:val="19"/>
              </w:rPr>
            </w:pPr>
            <w:r>
              <w:rPr>
                <w:rFonts w:ascii="Calibri"/>
                <w:w w:val="70"/>
                <w:sz w:val="19"/>
              </w:rPr>
              <w:t>55</w:t>
            </w:r>
          </w:p>
        </w:tc>
        <w:tc>
          <w:tcPr>
            <w:tcW w:w="645" w:type="dxa"/>
            <w:tcBorders>
              <w:left w:val="single" w:sz="4" w:space="0" w:color="000000"/>
              <w:right w:val="single" w:sz="4" w:space="0" w:color="000000"/>
            </w:tcBorders>
          </w:tcPr>
          <w:p>
            <w:pPr>
              <w:pStyle w:val="TableParagraph"/>
              <w:spacing w:before="5"/>
              <w:ind w:right="256"/>
              <w:jc w:val="right"/>
              <w:rPr>
                <w:rFonts w:ascii="Calibri"/>
                <w:sz w:val="19"/>
              </w:rPr>
            </w:pPr>
            <w:r>
              <w:rPr>
                <w:rFonts w:ascii="Calibri"/>
                <w:w w:val="55"/>
                <w:sz w:val="19"/>
              </w:rPr>
              <w:t>32</w:t>
            </w:r>
          </w:p>
        </w:tc>
        <w:tc>
          <w:tcPr>
            <w:tcW w:w="645" w:type="dxa"/>
            <w:tcBorders>
              <w:left w:val="single" w:sz="4" w:space="0" w:color="000000"/>
              <w:right w:val="single" w:sz="4" w:space="0" w:color="000000"/>
            </w:tcBorders>
          </w:tcPr>
          <w:p>
            <w:pPr>
              <w:pStyle w:val="TableParagraph"/>
              <w:spacing w:before="5"/>
              <w:ind w:right="255"/>
              <w:jc w:val="right"/>
              <w:rPr>
                <w:rFonts w:ascii="Calibri"/>
                <w:sz w:val="19"/>
              </w:rPr>
            </w:pPr>
            <w:r>
              <w:rPr>
                <w:rFonts w:ascii="Calibri"/>
                <w:w w:val="55"/>
                <w:sz w:val="19"/>
              </w:rPr>
              <w:t>45</w:t>
            </w:r>
          </w:p>
        </w:tc>
        <w:tc>
          <w:tcPr>
            <w:tcW w:w="645" w:type="dxa"/>
            <w:tcBorders>
              <w:left w:val="single" w:sz="4" w:space="0" w:color="000000"/>
              <w:right w:val="single" w:sz="4" w:space="0" w:color="000000"/>
            </w:tcBorders>
          </w:tcPr>
          <w:p>
            <w:pPr>
              <w:pStyle w:val="TableParagraph"/>
              <w:spacing w:before="5"/>
              <w:ind w:left="265"/>
              <w:rPr>
                <w:rFonts w:ascii="Calibri"/>
                <w:sz w:val="19"/>
              </w:rPr>
            </w:pPr>
            <w:r>
              <w:rPr>
                <w:rFonts w:ascii="Calibri"/>
                <w:w w:val="70"/>
                <w:sz w:val="19"/>
              </w:rPr>
              <w:t>26</w:t>
            </w:r>
          </w:p>
        </w:tc>
        <w:tc>
          <w:tcPr>
            <w:tcW w:w="645" w:type="dxa"/>
            <w:tcBorders>
              <w:left w:val="single" w:sz="4" w:space="0" w:color="000000"/>
              <w:right w:val="single" w:sz="4" w:space="0" w:color="000000"/>
            </w:tcBorders>
          </w:tcPr>
          <w:p>
            <w:pPr>
              <w:pStyle w:val="TableParagraph"/>
              <w:spacing w:before="5"/>
              <w:ind w:right="256"/>
              <w:jc w:val="right"/>
              <w:rPr>
                <w:rFonts w:ascii="Calibri"/>
                <w:sz w:val="19"/>
              </w:rPr>
            </w:pPr>
            <w:r>
              <w:rPr>
                <w:rFonts w:ascii="Calibri"/>
                <w:w w:val="55"/>
                <w:sz w:val="19"/>
              </w:rPr>
              <w:t>40</w:t>
            </w:r>
          </w:p>
        </w:tc>
        <w:tc>
          <w:tcPr>
            <w:tcW w:w="645" w:type="dxa"/>
            <w:tcBorders>
              <w:left w:val="single" w:sz="4" w:space="0" w:color="000000"/>
              <w:right w:val="single" w:sz="4" w:space="0" w:color="000000"/>
            </w:tcBorders>
          </w:tcPr>
          <w:p>
            <w:pPr>
              <w:pStyle w:val="TableParagraph"/>
              <w:spacing w:before="5"/>
              <w:ind w:left="265"/>
              <w:rPr>
                <w:rFonts w:ascii="Calibri"/>
                <w:sz w:val="19"/>
              </w:rPr>
            </w:pPr>
            <w:r>
              <w:rPr>
                <w:rFonts w:ascii="Calibri"/>
                <w:w w:val="70"/>
                <w:sz w:val="19"/>
              </w:rPr>
              <w:t>24</w:t>
            </w:r>
          </w:p>
        </w:tc>
        <w:tc>
          <w:tcPr>
            <w:tcW w:w="645" w:type="dxa"/>
            <w:tcBorders>
              <w:left w:val="single" w:sz="4" w:space="0" w:color="000000"/>
              <w:right w:val="single" w:sz="4" w:space="0" w:color="000000"/>
            </w:tcBorders>
          </w:tcPr>
          <w:p>
            <w:pPr>
              <w:pStyle w:val="TableParagraph"/>
              <w:spacing w:before="5"/>
              <w:ind w:left="178" w:right="170"/>
              <w:jc w:val="center"/>
              <w:rPr>
                <w:rFonts w:ascii="Calibri"/>
                <w:sz w:val="19"/>
              </w:rPr>
            </w:pPr>
            <w:r>
              <w:rPr>
                <w:rFonts w:ascii="Calibri"/>
                <w:w w:val="70"/>
                <w:sz w:val="19"/>
              </w:rPr>
              <w:t>25</w:t>
            </w:r>
          </w:p>
        </w:tc>
        <w:tc>
          <w:tcPr>
            <w:tcW w:w="645" w:type="dxa"/>
            <w:tcBorders>
              <w:left w:val="single" w:sz="4" w:space="0" w:color="000000"/>
              <w:right w:val="single" w:sz="4" w:space="0" w:color="000000"/>
            </w:tcBorders>
          </w:tcPr>
          <w:p>
            <w:pPr>
              <w:pStyle w:val="TableParagraph"/>
              <w:spacing w:before="5"/>
              <w:ind w:left="265"/>
              <w:rPr>
                <w:rFonts w:ascii="Calibri"/>
                <w:sz w:val="19"/>
              </w:rPr>
            </w:pPr>
            <w:r>
              <w:rPr>
                <w:rFonts w:ascii="Calibri"/>
                <w:w w:val="70"/>
                <w:sz w:val="19"/>
              </w:rPr>
              <w:t>15</w:t>
            </w:r>
          </w:p>
        </w:tc>
        <w:tc>
          <w:tcPr>
            <w:tcW w:w="645" w:type="dxa"/>
            <w:tcBorders>
              <w:left w:val="single" w:sz="4" w:space="0" w:color="000000"/>
              <w:right w:val="single" w:sz="4" w:space="0" w:color="000000"/>
            </w:tcBorders>
          </w:tcPr>
          <w:p>
            <w:pPr>
              <w:pStyle w:val="TableParagraph"/>
              <w:spacing w:before="5"/>
              <w:ind w:left="9"/>
              <w:jc w:val="center"/>
              <w:rPr>
                <w:rFonts w:ascii="Calibri"/>
                <w:sz w:val="19"/>
              </w:rPr>
            </w:pPr>
            <w:r>
              <w:rPr>
                <w:rFonts w:ascii="Calibri"/>
                <w:w w:val="58"/>
                <w:sz w:val="19"/>
              </w:rPr>
              <w:t>5</w:t>
            </w:r>
          </w:p>
        </w:tc>
        <w:tc>
          <w:tcPr>
            <w:tcW w:w="645" w:type="dxa"/>
            <w:tcBorders>
              <w:left w:val="single" w:sz="4" w:space="0" w:color="000000"/>
              <w:right w:val="single" w:sz="4" w:space="0" w:color="000000"/>
            </w:tcBorders>
          </w:tcPr>
          <w:p>
            <w:pPr>
              <w:pStyle w:val="TableParagraph"/>
              <w:spacing w:before="5"/>
              <w:ind w:left="294"/>
              <w:rPr>
                <w:rFonts w:ascii="Calibri"/>
                <w:sz w:val="19"/>
              </w:rPr>
            </w:pPr>
            <w:r>
              <w:rPr>
                <w:rFonts w:ascii="Calibri"/>
                <w:w w:val="58"/>
                <w:sz w:val="19"/>
              </w:rPr>
              <w:t>3</w:t>
            </w:r>
          </w:p>
        </w:tc>
        <w:tc>
          <w:tcPr>
            <w:tcW w:w="645" w:type="dxa"/>
            <w:tcBorders>
              <w:left w:val="single" w:sz="4" w:space="0" w:color="000000"/>
              <w:right w:val="single" w:sz="4" w:space="0" w:color="000000"/>
            </w:tcBorders>
          </w:tcPr>
          <w:p>
            <w:pPr>
              <w:pStyle w:val="TableParagraph"/>
              <w:spacing w:before="5"/>
              <w:ind w:left="9"/>
              <w:jc w:val="center"/>
              <w:rPr>
                <w:rFonts w:ascii="Calibri"/>
                <w:sz w:val="19"/>
              </w:rPr>
            </w:pPr>
            <w:r>
              <w:rPr>
                <w:rFonts w:ascii="Calibri"/>
                <w:w w:val="58"/>
                <w:sz w:val="19"/>
              </w:rPr>
              <w:t>0</w:t>
            </w:r>
          </w:p>
        </w:tc>
        <w:tc>
          <w:tcPr>
            <w:tcW w:w="645" w:type="dxa"/>
            <w:tcBorders>
              <w:left w:val="single" w:sz="4" w:space="0" w:color="000000"/>
              <w:right w:val="single" w:sz="4" w:space="0" w:color="000000"/>
            </w:tcBorders>
          </w:tcPr>
          <w:p>
            <w:pPr>
              <w:pStyle w:val="TableParagraph"/>
              <w:spacing w:before="5"/>
              <w:ind w:left="9"/>
              <w:jc w:val="center"/>
              <w:rPr>
                <w:rFonts w:ascii="Calibri"/>
                <w:sz w:val="19"/>
              </w:rPr>
            </w:pPr>
            <w:r>
              <w:rPr>
                <w:rFonts w:ascii="Calibri"/>
                <w:w w:val="58"/>
                <w:sz w:val="19"/>
              </w:rPr>
              <w:t>0</w:t>
            </w:r>
          </w:p>
        </w:tc>
        <w:tc>
          <w:tcPr>
            <w:tcW w:w="645" w:type="dxa"/>
            <w:tcBorders>
              <w:left w:val="single" w:sz="4" w:space="0" w:color="000000"/>
              <w:right w:val="single" w:sz="4" w:space="0" w:color="000000"/>
            </w:tcBorders>
          </w:tcPr>
          <w:p>
            <w:pPr>
              <w:pStyle w:val="TableParagraph"/>
              <w:spacing w:before="5"/>
              <w:ind w:left="164" w:right="155"/>
              <w:jc w:val="center"/>
              <w:rPr>
                <w:rFonts w:ascii="Calibri"/>
                <w:sz w:val="19"/>
              </w:rPr>
            </w:pPr>
            <w:r>
              <w:rPr>
                <w:rFonts w:ascii="Calibri"/>
                <w:w w:val="70"/>
                <w:sz w:val="19"/>
              </w:rPr>
              <w:t>170</w:t>
            </w:r>
          </w:p>
        </w:tc>
      </w:tr>
      <w:tr>
        <w:trPr>
          <w:trHeight w:val="259" w:hRule="exact"/>
        </w:trPr>
        <w:tc>
          <w:tcPr>
            <w:tcW w:w="645" w:type="dxa"/>
            <w:tcBorders>
              <w:left w:val="single" w:sz="4" w:space="0" w:color="000000"/>
              <w:right w:val="single" w:sz="4" w:space="0" w:color="000000"/>
            </w:tcBorders>
          </w:tcPr>
          <w:p>
            <w:pPr>
              <w:pStyle w:val="TableParagraph"/>
              <w:spacing w:before="5"/>
              <w:ind w:right="255"/>
              <w:jc w:val="right"/>
              <w:rPr>
                <w:rFonts w:ascii="Calibri"/>
                <w:sz w:val="19"/>
              </w:rPr>
            </w:pPr>
            <w:r>
              <w:rPr>
                <w:rFonts w:ascii="Calibri"/>
                <w:w w:val="55"/>
                <w:sz w:val="19"/>
              </w:rPr>
              <w:t>30</w:t>
            </w:r>
          </w:p>
        </w:tc>
        <w:tc>
          <w:tcPr>
            <w:tcW w:w="645" w:type="dxa"/>
            <w:tcBorders>
              <w:left w:val="single" w:sz="4" w:space="0" w:color="000000"/>
              <w:right w:val="single" w:sz="4" w:space="0" w:color="000000"/>
            </w:tcBorders>
          </w:tcPr>
          <w:p>
            <w:pPr>
              <w:pStyle w:val="TableParagraph"/>
              <w:spacing w:before="5"/>
              <w:ind w:left="178" w:right="169"/>
              <w:jc w:val="center"/>
              <w:rPr>
                <w:rFonts w:ascii="Calibri"/>
                <w:sz w:val="19"/>
              </w:rPr>
            </w:pPr>
            <w:r>
              <w:rPr>
                <w:rFonts w:ascii="Calibri"/>
                <w:w w:val="70"/>
                <w:sz w:val="19"/>
              </w:rPr>
              <w:t>105</w:t>
            </w:r>
          </w:p>
        </w:tc>
        <w:tc>
          <w:tcPr>
            <w:tcW w:w="645" w:type="dxa"/>
            <w:tcBorders>
              <w:left w:val="single" w:sz="4" w:space="0" w:color="000000"/>
              <w:right w:val="single" w:sz="4" w:space="0" w:color="000000"/>
            </w:tcBorders>
          </w:tcPr>
          <w:p>
            <w:pPr>
              <w:pStyle w:val="TableParagraph"/>
              <w:spacing w:before="5"/>
              <w:ind w:right="256"/>
              <w:jc w:val="right"/>
              <w:rPr>
                <w:rFonts w:ascii="Calibri"/>
                <w:sz w:val="19"/>
              </w:rPr>
            </w:pPr>
            <w:r>
              <w:rPr>
                <w:rFonts w:ascii="Calibri"/>
                <w:w w:val="55"/>
                <w:sz w:val="19"/>
              </w:rPr>
              <w:t>62</w:t>
            </w:r>
          </w:p>
        </w:tc>
        <w:tc>
          <w:tcPr>
            <w:tcW w:w="645" w:type="dxa"/>
            <w:tcBorders>
              <w:left w:val="single" w:sz="4" w:space="0" w:color="000000"/>
              <w:right w:val="single" w:sz="4" w:space="0" w:color="000000"/>
            </w:tcBorders>
          </w:tcPr>
          <w:p>
            <w:pPr>
              <w:pStyle w:val="TableParagraph"/>
              <w:spacing w:before="5"/>
              <w:ind w:right="255"/>
              <w:jc w:val="right"/>
              <w:rPr>
                <w:rFonts w:ascii="Calibri"/>
                <w:sz w:val="19"/>
              </w:rPr>
            </w:pPr>
            <w:r>
              <w:rPr>
                <w:rFonts w:ascii="Calibri"/>
                <w:w w:val="55"/>
                <w:sz w:val="19"/>
              </w:rPr>
              <w:t>25</w:t>
            </w:r>
          </w:p>
        </w:tc>
        <w:tc>
          <w:tcPr>
            <w:tcW w:w="645" w:type="dxa"/>
            <w:tcBorders>
              <w:left w:val="single" w:sz="4" w:space="0" w:color="000000"/>
              <w:right w:val="single" w:sz="4" w:space="0" w:color="000000"/>
            </w:tcBorders>
          </w:tcPr>
          <w:p>
            <w:pPr>
              <w:pStyle w:val="TableParagraph"/>
              <w:spacing w:before="5"/>
              <w:ind w:left="265"/>
              <w:rPr>
                <w:rFonts w:ascii="Calibri"/>
                <w:sz w:val="19"/>
              </w:rPr>
            </w:pPr>
            <w:r>
              <w:rPr>
                <w:rFonts w:ascii="Calibri"/>
                <w:w w:val="70"/>
                <w:sz w:val="19"/>
              </w:rPr>
              <w:t>15</w:t>
            </w:r>
          </w:p>
        </w:tc>
        <w:tc>
          <w:tcPr>
            <w:tcW w:w="645" w:type="dxa"/>
            <w:tcBorders>
              <w:left w:val="single" w:sz="4" w:space="0" w:color="000000"/>
              <w:right w:val="single" w:sz="4" w:space="0" w:color="000000"/>
            </w:tcBorders>
          </w:tcPr>
          <w:p>
            <w:pPr>
              <w:pStyle w:val="TableParagraph"/>
              <w:spacing w:before="5"/>
              <w:ind w:right="256"/>
              <w:jc w:val="right"/>
              <w:rPr>
                <w:rFonts w:ascii="Calibri"/>
                <w:sz w:val="19"/>
              </w:rPr>
            </w:pPr>
            <w:r>
              <w:rPr>
                <w:rFonts w:ascii="Calibri"/>
                <w:w w:val="55"/>
                <w:sz w:val="19"/>
              </w:rPr>
              <w:t>40</w:t>
            </w:r>
          </w:p>
        </w:tc>
        <w:tc>
          <w:tcPr>
            <w:tcW w:w="645" w:type="dxa"/>
            <w:tcBorders>
              <w:left w:val="single" w:sz="4" w:space="0" w:color="000000"/>
              <w:right w:val="single" w:sz="4" w:space="0" w:color="000000"/>
            </w:tcBorders>
          </w:tcPr>
          <w:p>
            <w:pPr>
              <w:pStyle w:val="TableParagraph"/>
              <w:spacing w:before="5"/>
              <w:ind w:left="265"/>
              <w:rPr>
                <w:rFonts w:ascii="Calibri"/>
                <w:sz w:val="19"/>
              </w:rPr>
            </w:pPr>
            <w:r>
              <w:rPr>
                <w:rFonts w:ascii="Calibri"/>
                <w:w w:val="70"/>
                <w:sz w:val="19"/>
              </w:rPr>
              <w:t>24</w:t>
            </w:r>
          </w:p>
        </w:tc>
        <w:tc>
          <w:tcPr>
            <w:tcW w:w="645" w:type="dxa"/>
            <w:tcBorders>
              <w:left w:val="single" w:sz="4" w:space="0" w:color="000000"/>
              <w:right w:val="single" w:sz="4" w:space="0" w:color="000000"/>
            </w:tcBorders>
          </w:tcPr>
          <w:p>
            <w:pPr>
              <w:pStyle w:val="TableParagraph"/>
              <w:spacing w:before="5"/>
              <w:ind w:left="9"/>
              <w:jc w:val="center"/>
              <w:rPr>
                <w:rFonts w:ascii="Calibri"/>
                <w:sz w:val="19"/>
              </w:rPr>
            </w:pPr>
            <w:r>
              <w:rPr>
                <w:rFonts w:ascii="Calibri"/>
                <w:w w:val="58"/>
                <w:sz w:val="19"/>
              </w:rPr>
              <w:t>0</w:t>
            </w:r>
          </w:p>
        </w:tc>
        <w:tc>
          <w:tcPr>
            <w:tcW w:w="645" w:type="dxa"/>
            <w:tcBorders>
              <w:left w:val="single" w:sz="4" w:space="0" w:color="000000"/>
              <w:right w:val="single" w:sz="4" w:space="0" w:color="000000"/>
            </w:tcBorders>
          </w:tcPr>
          <w:p>
            <w:pPr>
              <w:pStyle w:val="TableParagraph"/>
              <w:spacing w:before="5"/>
              <w:ind w:left="294"/>
              <w:rPr>
                <w:rFonts w:ascii="Calibri"/>
                <w:sz w:val="19"/>
              </w:rPr>
            </w:pPr>
            <w:r>
              <w:rPr>
                <w:rFonts w:ascii="Calibri"/>
                <w:w w:val="58"/>
                <w:sz w:val="19"/>
              </w:rPr>
              <w:t>0</w:t>
            </w:r>
          </w:p>
        </w:tc>
        <w:tc>
          <w:tcPr>
            <w:tcW w:w="645" w:type="dxa"/>
            <w:tcBorders>
              <w:left w:val="single" w:sz="4" w:space="0" w:color="000000"/>
              <w:right w:val="single" w:sz="4" w:space="0" w:color="000000"/>
            </w:tcBorders>
          </w:tcPr>
          <w:p>
            <w:pPr>
              <w:pStyle w:val="TableParagraph"/>
              <w:spacing w:before="5"/>
              <w:ind w:left="9"/>
              <w:jc w:val="center"/>
              <w:rPr>
                <w:rFonts w:ascii="Calibri"/>
                <w:sz w:val="19"/>
              </w:rPr>
            </w:pPr>
            <w:r>
              <w:rPr>
                <w:rFonts w:ascii="Calibri"/>
                <w:w w:val="58"/>
                <w:sz w:val="19"/>
              </w:rPr>
              <w:t>0</w:t>
            </w:r>
          </w:p>
        </w:tc>
        <w:tc>
          <w:tcPr>
            <w:tcW w:w="645" w:type="dxa"/>
            <w:tcBorders>
              <w:left w:val="single" w:sz="4" w:space="0" w:color="000000"/>
              <w:right w:val="single" w:sz="4" w:space="0" w:color="000000"/>
            </w:tcBorders>
          </w:tcPr>
          <w:p>
            <w:pPr>
              <w:pStyle w:val="TableParagraph"/>
              <w:spacing w:before="5"/>
              <w:ind w:left="294"/>
              <w:rPr>
                <w:rFonts w:ascii="Calibri"/>
                <w:sz w:val="19"/>
              </w:rPr>
            </w:pPr>
            <w:r>
              <w:rPr>
                <w:rFonts w:ascii="Calibri"/>
                <w:w w:val="58"/>
                <w:sz w:val="19"/>
              </w:rPr>
              <w:t>0</w:t>
            </w:r>
          </w:p>
        </w:tc>
        <w:tc>
          <w:tcPr>
            <w:tcW w:w="645" w:type="dxa"/>
            <w:tcBorders>
              <w:left w:val="single" w:sz="4" w:space="0" w:color="000000"/>
              <w:right w:val="single" w:sz="4" w:space="0" w:color="000000"/>
            </w:tcBorders>
          </w:tcPr>
          <w:p>
            <w:pPr>
              <w:pStyle w:val="TableParagraph"/>
              <w:spacing w:before="5"/>
              <w:ind w:left="9"/>
              <w:jc w:val="center"/>
              <w:rPr>
                <w:rFonts w:ascii="Calibri"/>
                <w:sz w:val="19"/>
              </w:rPr>
            </w:pPr>
            <w:r>
              <w:rPr>
                <w:rFonts w:ascii="Calibri"/>
                <w:w w:val="58"/>
                <w:sz w:val="19"/>
              </w:rPr>
              <w:t>0</w:t>
            </w:r>
          </w:p>
        </w:tc>
        <w:tc>
          <w:tcPr>
            <w:tcW w:w="645" w:type="dxa"/>
            <w:tcBorders>
              <w:left w:val="single" w:sz="4" w:space="0" w:color="000000"/>
              <w:right w:val="single" w:sz="4" w:space="0" w:color="000000"/>
            </w:tcBorders>
          </w:tcPr>
          <w:p>
            <w:pPr>
              <w:pStyle w:val="TableParagraph"/>
              <w:spacing w:before="5"/>
              <w:ind w:left="9"/>
              <w:jc w:val="center"/>
              <w:rPr>
                <w:rFonts w:ascii="Calibri"/>
                <w:sz w:val="19"/>
              </w:rPr>
            </w:pPr>
            <w:r>
              <w:rPr>
                <w:rFonts w:ascii="Calibri"/>
                <w:w w:val="58"/>
                <w:sz w:val="19"/>
              </w:rPr>
              <w:t>0</w:t>
            </w:r>
          </w:p>
        </w:tc>
        <w:tc>
          <w:tcPr>
            <w:tcW w:w="645" w:type="dxa"/>
            <w:tcBorders>
              <w:left w:val="single" w:sz="4" w:space="0" w:color="000000"/>
              <w:right w:val="single" w:sz="4" w:space="0" w:color="000000"/>
            </w:tcBorders>
          </w:tcPr>
          <w:p>
            <w:pPr>
              <w:pStyle w:val="TableParagraph"/>
              <w:spacing w:before="5"/>
              <w:ind w:left="164" w:right="155"/>
              <w:jc w:val="center"/>
              <w:rPr>
                <w:rFonts w:ascii="Calibri"/>
                <w:sz w:val="19"/>
              </w:rPr>
            </w:pPr>
            <w:r>
              <w:rPr>
                <w:rFonts w:ascii="Calibri"/>
                <w:w w:val="70"/>
                <w:sz w:val="19"/>
              </w:rPr>
              <w:t>170</w:t>
            </w:r>
          </w:p>
        </w:tc>
      </w:tr>
      <w:tr>
        <w:trPr>
          <w:trHeight w:val="259" w:hRule="exact"/>
        </w:trPr>
        <w:tc>
          <w:tcPr>
            <w:tcW w:w="645" w:type="dxa"/>
            <w:tcBorders>
              <w:left w:val="single" w:sz="4" w:space="0" w:color="000000"/>
              <w:right w:val="single" w:sz="4" w:space="0" w:color="000000"/>
            </w:tcBorders>
          </w:tcPr>
          <w:p>
            <w:pPr>
              <w:pStyle w:val="TableParagraph"/>
              <w:spacing w:before="5"/>
              <w:ind w:right="255"/>
              <w:jc w:val="right"/>
              <w:rPr>
                <w:rFonts w:ascii="Calibri"/>
                <w:sz w:val="19"/>
              </w:rPr>
            </w:pPr>
            <w:r>
              <w:rPr>
                <w:rFonts w:ascii="Calibri"/>
                <w:w w:val="55"/>
                <w:sz w:val="19"/>
              </w:rPr>
              <w:t>31</w:t>
            </w:r>
          </w:p>
        </w:tc>
        <w:tc>
          <w:tcPr>
            <w:tcW w:w="645" w:type="dxa"/>
            <w:tcBorders>
              <w:left w:val="single" w:sz="4" w:space="0" w:color="000000"/>
              <w:right w:val="single" w:sz="4" w:space="0" w:color="000000"/>
            </w:tcBorders>
          </w:tcPr>
          <w:p>
            <w:pPr>
              <w:pStyle w:val="TableParagraph"/>
              <w:spacing w:before="5"/>
              <w:ind w:left="178" w:right="170"/>
              <w:jc w:val="center"/>
              <w:rPr>
                <w:rFonts w:ascii="Calibri"/>
                <w:sz w:val="19"/>
              </w:rPr>
            </w:pPr>
            <w:r>
              <w:rPr>
                <w:rFonts w:ascii="Calibri"/>
                <w:w w:val="70"/>
                <w:sz w:val="19"/>
              </w:rPr>
              <w:t>60</w:t>
            </w:r>
          </w:p>
        </w:tc>
        <w:tc>
          <w:tcPr>
            <w:tcW w:w="645" w:type="dxa"/>
            <w:tcBorders>
              <w:left w:val="single" w:sz="4" w:space="0" w:color="000000"/>
              <w:right w:val="single" w:sz="4" w:space="0" w:color="000000"/>
            </w:tcBorders>
          </w:tcPr>
          <w:p>
            <w:pPr>
              <w:pStyle w:val="TableParagraph"/>
              <w:spacing w:before="5"/>
              <w:ind w:right="256"/>
              <w:jc w:val="right"/>
              <w:rPr>
                <w:rFonts w:ascii="Calibri"/>
                <w:sz w:val="19"/>
              </w:rPr>
            </w:pPr>
            <w:r>
              <w:rPr>
                <w:rFonts w:ascii="Calibri"/>
                <w:w w:val="55"/>
                <w:sz w:val="19"/>
              </w:rPr>
              <w:t>35</w:t>
            </w:r>
          </w:p>
        </w:tc>
        <w:tc>
          <w:tcPr>
            <w:tcW w:w="645" w:type="dxa"/>
            <w:tcBorders>
              <w:left w:val="single" w:sz="4" w:space="0" w:color="000000"/>
              <w:right w:val="single" w:sz="4" w:space="0" w:color="000000"/>
            </w:tcBorders>
          </w:tcPr>
          <w:p>
            <w:pPr>
              <w:pStyle w:val="TableParagraph"/>
              <w:spacing w:before="5"/>
              <w:ind w:right="255"/>
              <w:jc w:val="right"/>
              <w:rPr>
                <w:rFonts w:ascii="Calibri"/>
                <w:sz w:val="19"/>
              </w:rPr>
            </w:pPr>
            <w:r>
              <w:rPr>
                <w:rFonts w:ascii="Calibri"/>
                <w:w w:val="55"/>
                <w:sz w:val="19"/>
              </w:rPr>
              <w:t>35</w:t>
            </w:r>
          </w:p>
        </w:tc>
        <w:tc>
          <w:tcPr>
            <w:tcW w:w="645" w:type="dxa"/>
            <w:tcBorders>
              <w:left w:val="single" w:sz="4" w:space="0" w:color="000000"/>
              <w:right w:val="single" w:sz="4" w:space="0" w:color="000000"/>
            </w:tcBorders>
          </w:tcPr>
          <w:p>
            <w:pPr>
              <w:pStyle w:val="TableParagraph"/>
              <w:spacing w:before="5"/>
              <w:ind w:left="265"/>
              <w:rPr>
                <w:rFonts w:ascii="Calibri"/>
                <w:sz w:val="19"/>
              </w:rPr>
            </w:pPr>
            <w:r>
              <w:rPr>
                <w:rFonts w:ascii="Calibri"/>
                <w:w w:val="70"/>
                <w:sz w:val="19"/>
              </w:rPr>
              <w:t>21</w:t>
            </w:r>
          </w:p>
        </w:tc>
        <w:tc>
          <w:tcPr>
            <w:tcW w:w="645" w:type="dxa"/>
            <w:tcBorders>
              <w:left w:val="single" w:sz="4" w:space="0" w:color="000000"/>
              <w:right w:val="single" w:sz="4" w:space="0" w:color="000000"/>
            </w:tcBorders>
          </w:tcPr>
          <w:p>
            <w:pPr>
              <w:pStyle w:val="TableParagraph"/>
              <w:spacing w:before="5"/>
              <w:ind w:right="256"/>
              <w:jc w:val="right"/>
              <w:rPr>
                <w:rFonts w:ascii="Calibri"/>
                <w:sz w:val="19"/>
              </w:rPr>
            </w:pPr>
            <w:r>
              <w:rPr>
                <w:rFonts w:ascii="Calibri"/>
                <w:w w:val="55"/>
                <w:sz w:val="19"/>
              </w:rPr>
              <w:t>25</w:t>
            </w:r>
          </w:p>
        </w:tc>
        <w:tc>
          <w:tcPr>
            <w:tcW w:w="645" w:type="dxa"/>
            <w:tcBorders>
              <w:left w:val="single" w:sz="4" w:space="0" w:color="000000"/>
              <w:right w:val="single" w:sz="4" w:space="0" w:color="000000"/>
            </w:tcBorders>
          </w:tcPr>
          <w:p>
            <w:pPr>
              <w:pStyle w:val="TableParagraph"/>
              <w:spacing w:before="5"/>
              <w:ind w:left="265"/>
              <w:rPr>
                <w:rFonts w:ascii="Calibri"/>
                <w:sz w:val="19"/>
              </w:rPr>
            </w:pPr>
            <w:r>
              <w:rPr>
                <w:rFonts w:ascii="Calibri"/>
                <w:w w:val="70"/>
                <w:sz w:val="19"/>
              </w:rPr>
              <w:t>15</w:t>
            </w:r>
          </w:p>
        </w:tc>
        <w:tc>
          <w:tcPr>
            <w:tcW w:w="645" w:type="dxa"/>
            <w:tcBorders>
              <w:left w:val="single" w:sz="4" w:space="0" w:color="000000"/>
              <w:right w:val="single" w:sz="4" w:space="0" w:color="000000"/>
            </w:tcBorders>
          </w:tcPr>
          <w:p>
            <w:pPr>
              <w:pStyle w:val="TableParagraph"/>
              <w:spacing w:before="5"/>
              <w:ind w:left="178" w:right="170"/>
              <w:jc w:val="center"/>
              <w:rPr>
                <w:rFonts w:ascii="Calibri"/>
                <w:sz w:val="19"/>
              </w:rPr>
            </w:pPr>
            <w:r>
              <w:rPr>
                <w:rFonts w:ascii="Calibri"/>
                <w:w w:val="70"/>
                <w:sz w:val="19"/>
              </w:rPr>
              <w:t>40</w:t>
            </w:r>
          </w:p>
        </w:tc>
        <w:tc>
          <w:tcPr>
            <w:tcW w:w="645" w:type="dxa"/>
            <w:tcBorders>
              <w:left w:val="single" w:sz="4" w:space="0" w:color="000000"/>
              <w:right w:val="single" w:sz="4" w:space="0" w:color="000000"/>
            </w:tcBorders>
          </w:tcPr>
          <w:p>
            <w:pPr>
              <w:pStyle w:val="TableParagraph"/>
              <w:spacing w:before="5"/>
              <w:ind w:left="265"/>
              <w:rPr>
                <w:rFonts w:ascii="Calibri"/>
                <w:sz w:val="19"/>
              </w:rPr>
            </w:pPr>
            <w:r>
              <w:rPr>
                <w:rFonts w:ascii="Calibri"/>
                <w:w w:val="70"/>
                <w:sz w:val="19"/>
              </w:rPr>
              <w:t>24</w:t>
            </w:r>
          </w:p>
        </w:tc>
        <w:tc>
          <w:tcPr>
            <w:tcW w:w="645" w:type="dxa"/>
            <w:tcBorders>
              <w:left w:val="single" w:sz="4" w:space="0" w:color="000000"/>
              <w:right w:val="single" w:sz="4" w:space="0" w:color="000000"/>
            </w:tcBorders>
          </w:tcPr>
          <w:p>
            <w:pPr>
              <w:pStyle w:val="TableParagraph"/>
              <w:spacing w:before="5"/>
              <w:ind w:left="9"/>
              <w:jc w:val="center"/>
              <w:rPr>
                <w:rFonts w:ascii="Calibri"/>
                <w:sz w:val="19"/>
              </w:rPr>
            </w:pPr>
            <w:r>
              <w:rPr>
                <w:rFonts w:ascii="Calibri"/>
                <w:w w:val="58"/>
                <w:sz w:val="19"/>
              </w:rPr>
              <w:t>0</w:t>
            </w:r>
          </w:p>
        </w:tc>
        <w:tc>
          <w:tcPr>
            <w:tcW w:w="645" w:type="dxa"/>
            <w:tcBorders>
              <w:left w:val="single" w:sz="4" w:space="0" w:color="000000"/>
              <w:right w:val="single" w:sz="4" w:space="0" w:color="000000"/>
            </w:tcBorders>
          </w:tcPr>
          <w:p>
            <w:pPr>
              <w:pStyle w:val="TableParagraph"/>
              <w:spacing w:before="5"/>
              <w:ind w:left="294"/>
              <w:rPr>
                <w:rFonts w:ascii="Calibri"/>
                <w:sz w:val="19"/>
              </w:rPr>
            </w:pPr>
            <w:r>
              <w:rPr>
                <w:rFonts w:ascii="Calibri"/>
                <w:w w:val="58"/>
                <w:sz w:val="19"/>
              </w:rPr>
              <w:t>0</w:t>
            </w:r>
          </w:p>
        </w:tc>
        <w:tc>
          <w:tcPr>
            <w:tcW w:w="645" w:type="dxa"/>
            <w:tcBorders>
              <w:left w:val="single" w:sz="4" w:space="0" w:color="000000"/>
              <w:right w:val="single" w:sz="4" w:space="0" w:color="000000"/>
            </w:tcBorders>
          </w:tcPr>
          <w:p>
            <w:pPr>
              <w:pStyle w:val="TableParagraph"/>
              <w:spacing w:before="5"/>
              <w:ind w:left="178" w:right="170"/>
              <w:jc w:val="center"/>
              <w:rPr>
                <w:rFonts w:ascii="Calibri"/>
                <w:sz w:val="19"/>
              </w:rPr>
            </w:pPr>
            <w:r>
              <w:rPr>
                <w:rFonts w:ascii="Calibri"/>
                <w:w w:val="70"/>
                <w:sz w:val="19"/>
              </w:rPr>
              <w:t>10</w:t>
            </w:r>
          </w:p>
        </w:tc>
        <w:tc>
          <w:tcPr>
            <w:tcW w:w="645" w:type="dxa"/>
            <w:tcBorders>
              <w:left w:val="single" w:sz="4" w:space="0" w:color="000000"/>
              <w:right w:val="single" w:sz="4" w:space="0" w:color="000000"/>
            </w:tcBorders>
          </w:tcPr>
          <w:p>
            <w:pPr>
              <w:pStyle w:val="TableParagraph"/>
              <w:spacing w:before="5"/>
              <w:ind w:left="9"/>
              <w:jc w:val="center"/>
              <w:rPr>
                <w:rFonts w:ascii="Calibri"/>
                <w:sz w:val="19"/>
              </w:rPr>
            </w:pPr>
            <w:r>
              <w:rPr>
                <w:rFonts w:ascii="Calibri"/>
                <w:w w:val="58"/>
                <w:sz w:val="19"/>
              </w:rPr>
              <w:t>6</w:t>
            </w:r>
          </w:p>
        </w:tc>
        <w:tc>
          <w:tcPr>
            <w:tcW w:w="645" w:type="dxa"/>
            <w:tcBorders>
              <w:left w:val="single" w:sz="4" w:space="0" w:color="000000"/>
              <w:right w:val="single" w:sz="4" w:space="0" w:color="000000"/>
            </w:tcBorders>
          </w:tcPr>
          <w:p>
            <w:pPr>
              <w:pStyle w:val="TableParagraph"/>
              <w:spacing w:before="5"/>
              <w:ind w:left="164" w:right="155"/>
              <w:jc w:val="center"/>
              <w:rPr>
                <w:rFonts w:ascii="Calibri"/>
                <w:sz w:val="19"/>
              </w:rPr>
            </w:pPr>
            <w:r>
              <w:rPr>
                <w:rFonts w:ascii="Calibri"/>
                <w:w w:val="70"/>
                <w:sz w:val="19"/>
              </w:rPr>
              <w:t>170</w:t>
            </w:r>
          </w:p>
        </w:tc>
      </w:tr>
      <w:tr>
        <w:trPr>
          <w:trHeight w:val="259" w:hRule="exact"/>
        </w:trPr>
        <w:tc>
          <w:tcPr>
            <w:tcW w:w="645" w:type="dxa"/>
            <w:tcBorders>
              <w:left w:val="single" w:sz="4" w:space="0" w:color="000000"/>
              <w:right w:val="single" w:sz="4" w:space="0" w:color="000000"/>
            </w:tcBorders>
          </w:tcPr>
          <w:p>
            <w:pPr>
              <w:pStyle w:val="TableParagraph"/>
              <w:spacing w:before="5"/>
              <w:ind w:right="255"/>
              <w:jc w:val="right"/>
              <w:rPr>
                <w:rFonts w:ascii="Calibri"/>
                <w:sz w:val="19"/>
              </w:rPr>
            </w:pPr>
            <w:r>
              <w:rPr>
                <w:rFonts w:ascii="Calibri"/>
                <w:w w:val="55"/>
                <w:sz w:val="19"/>
              </w:rPr>
              <w:t>32</w:t>
            </w:r>
          </w:p>
        </w:tc>
        <w:tc>
          <w:tcPr>
            <w:tcW w:w="645" w:type="dxa"/>
            <w:tcBorders>
              <w:left w:val="single" w:sz="4" w:space="0" w:color="000000"/>
              <w:right w:val="single" w:sz="4" w:space="0" w:color="000000"/>
            </w:tcBorders>
          </w:tcPr>
          <w:p>
            <w:pPr>
              <w:pStyle w:val="TableParagraph"/>
              <w:spacing w:before="5"/>
              <w:ind w:left="178" w:right="170"/>
              <w:jc w:val="center"/>
              <w:rPr>
                <w:rFonts w:ascii="Calibri"/>
                <w:sz w:val="19"/>
              </w:rPr>
            </w:pPr>
            <w:r>
              <w:rPr>
                <w:rFonts w:ascii="Calibri"/>
                <w:w w:val="70"/>
                <w:sz w:val="19"/>
              </w:rPr>
              <w:t>80</w:t>
            </w:r>
          </w:p>
        </w:tc>
        <w:tc>
          <w:tcPr>
            <w:tcW w:w="645" w:type="dxa"/>
            <w:tcBorders>
              <w:left w:val="single" w:sz="4" w:space="0" w:color="000000"/>
              <w:right w:val="single" w:sz="4" w:space="0" w:color="000000"/>
            </w:tcBorders>
          </w:tcPr>
          <w:p>
            <w:pPr>
              <w:pStyle w:val="TableParagraph"/>
              <w:spacing w:before="5"/>
              <w:ind w:right="256"/>
              <w:jc w:val="right"/>
              <w:rPr>
                <w:rFonts w:ascii="Calibri"/>
                <w:sz w:val="19"/>
              </w:rPr>
            </w:pPr>
            <w:r>
              <w:rPr>
                <w:rFonts w:ascii="Calibri"/>
                <w:w w:val="55"/>
                <w:sz w:val="19"/>
              </w:rPr>
              <w:t>47</w:t>
            </w:r>
          </w:p>
        </w:tc>
        <w:tc>
          <w:tcPr>
            <w:tcW w:w="645" w:type="dxa"/>
            <w:tcBorders>
              <w:left w:val="single" w:sz="4" w:space="0" w:color="000000"/>
              <w:right w:val="single" w:sz="4" w:space="0" w:color="000000"/>
            </w:tcBorders>
          </w:tcPr>
          <w:p>
            <w:pPr>
              <w:pStyle w:val="TableParagraph"/>
              <w:spacing w:before="5"/>
              <w:ind w:right="255"/>
              <w:jc w:val="right"/>
              <w:rPr>
                <w:rFonts w:ascii="Calibri"/>
                <w:sz w:val="19"/>
              </w:rPr>
            </w:pPr>
            <w:r>
              <w:rPr>
                <w:rFonts w:ascii="Calibri"/>
                <w:w w:val="55"/>
                <w:sz w:val="19"/>
              </w:rPr>
              <w:t>40</w:t>
            </w:r>
          </w:p>
        </w:tc>
        <w:tc>
          <w:tcPr>
            <w:tcW w:w="645" w:type="dxa"/>
            <w:tcBorders>
              <w:left w:val="single" w:sz="4" w:space="0" w:color="000000"/>
              <w:right w:val="single" w:sz="4" w:space="0" w:color="000000"/>
            </w:tcBorders>
          </w:tcPr>
          <w:p>
            <w:pPr>
              <w:pStyle w:val="TableParagraph"/>
              <w:spacing w:before="5"/>
              <w:ind w:left="265"/>
              <w:rPr>
                <w:rFonts w:ascii="Calibri"/>
                <w:sz w:val="19"/>
              </w:rPr>
            </w:pPr>
            <w:r>
              <w:rPr>
                <w:rFonts w:ascii="Calibri"/>
                <w:w w:val="70"/>
                <w:sz w:val="19"/>
              </w:rPr>
              <w:t>24</w:t>
            </w:r>
          </w:p>
        </w:tc>
        <w:tc>
          <w:tcPr>
            <w:tcW w:w="645" w:type="dxa"/>
            <w:tcBorders>
              <w:left w:val="single" w:sz="4" w:space="0" w:color="000000"/>
              <w:right w:val="single" w:sz="4" w:space="0" w:color="000000"/>
            </w:tcBorders>
          </w:tcPr>
          <w:p>
            <w:pPr>
              <w:pStyle w:val="TableParagraph"/>
              <w:spacing w:before="5"/>
              <w:ind w:right="256"/>
              <w:jc w:val="right"/>
              <w:rPr>
                <w:rFonts w:ascii="Calibri"/>
                <w:sz w:val="19"/>
              </w:rPr>
            </w:pPr>
            <w:r>
              <w:rPr>
                <w:rFonts w:ascii="Calibri"/>
                <w:w w:val="55"/>
                <w:sz w:val="19"/>
              </w:rPr>
              <w:t>35</w:t>
            </w:r>
          </w:p>
        </w:tc>
        <w:tc>
          <w:tcPr>
            <w:tcW w:w="645" w:type="dxa"/>
            <w:tcBorders>
              <w:left w:val="single" w:sz="4" w:space="0" w:color="000000"/>
              <w:right w:val="single" w:sz="4" w:space="0" w:color="000000"/>
            </w:tcBorders>
          </w:tcPr>
          <w:p>
            <w:pPr>
              <w:pStyle w:val="TableParagraph"/>
              <w:spacing w:before="5"/>
              <w:ind w:left="265"/>
              <w:rPr>
                <w:rFonts w:ascii="Calibri"/>
                <w:sz w:val="19"/>
              </w:rPr>
            </w:pPr>
            <w:r>
              <w:rPr>
                <w:rFonts w:ascii="Calibri"/>
                <w:w w:val="70"/>
                <w:sz w:val="19"/>
              </w:rPr>
              <w:t>21</w:t>
            </w:r>
          </w:p>
        </w:tc>
        <w:tc>
          <w:tcPr>
            <w:tcW w:w="645" w:type="dxa"/>
            <w:tcBorders>
              <w:left w:val="single" w:sz="4" w:space="0" w:color="000000"/>
              <w:right w:val="single" w:sz="4" w:space="0" w:color="000000"/>
            </w:tcBorders>
          </w:tcPr>
          <w:p>
            <w:pPr>
              <w:pStyle w:val="TableParagraph"/>
              <w:spacing w:before="5"/>
              <w:ind w:left="9"/>
              <w:jc w:val="center"/>
              <w:rPr>
                <w:rFonts w:ascii="Calibri"/>
                <w:sz w:val="19"/>
              </w:rPr>
            </w:pPr>
            <w:r>
              <w:rPr>
                <w:rFonts w:ascii="Calibri"/>
                <w:w w:val="58"/>
                <w:sz w:val="19"/>
              </w:rPr>
              <w:t>0</w:t>
            </w:r>
          </w:p>
        </w:tc>
        <w:tc>
          <w:tcPr>
            <w:tcW w:w="645" w:type="dxa"/>
            <w:tcBorders>
              <w:left w:val="single" w:sz="4" w:space="0" w:color="000000"/>
              <w:right w:val="single" w:sz="4" w:space="0" w:color="000000"/>
            </w:tcBorders>
          </w:tcPr>
          <w:p>
            <w:pPr>
              <w:pStyle w:val="TableParagraph"/>
              <w:spacing w:before="5"/>
              <w:ind w:left="294"/>
              <w:rPr>
                <w:rFonts w:ascii="Calibri"/>
                <w:sz w:val="19"/>
              </w:rPr>
            </w:pPr>
            <w:r>
              <w:rPr>
                <w:rFonts w:ascii="Calibri"/>
                <w:w w:val="58"/>
                <w:sz w:val="19"/>
              </w:rPr>
              <w:t>0</w:t>
            </w:r>
          </w:p>
        </w:tc>
        <w:tc>
          <w:tcPr>
            <w:tcW w:w="645" w:type="dxa"/>
            <w:tcBorders>
              <w:left w:val="single" w:sz="4" w:space="0" w:color="000000"/>
              <w:right w:val="single" w:sz="4" w:space="0" w:color="000000"/>
            </w:tcBorders>
          </w:tcPr>
          <w:p>
            <w:pPr>
              <w:pStyle w:val="TableParagraph"/>
              <w:spacing w:before="5"/>
              <w:ind w:left="9"/>
              <w:jc w:val="center"/>
              <w:rPr>
                <w:rFonts w:ascii="Calibri"/>
                <w:sz w:val="19"/>
              </w:rPr>
            </w:pPr>
            <w:r>
              <w:rPr>
                <w:rFonts w:ascii="Calibri"/>
                <w:w w:val="58"/>
                <w:sz w:val="19"/>
              </w:rPr>
              <w:t>5</w:t>
            </w:r>
          </w:p>
        </w:tc>
        <w:tc>
          <w:tcPr>
            <w:tcW w:w="645" w:type="dxa"/>
            <w:tcBorders>
              <w:left w:val="single" w:sz="4" w:space="0" w:color="000000"/>
              <w:right w:val="single" w:sz="4" w:space="0" w:color="000000"/>
            </w:tcBorders>
          </w:tcPr>
          <w:p>
            <w:pPr>
              <w:pStyle w:val="TableParagraph"/>
              <w:spacing w:before="5"/>
              <w:ind w:left="294"/>
              <w:rPr>
                <w:rFonts w:ascii="Calibri"/>
                <w:sz w:val="19"/>
              </w:rPr>
            </w:pPr>
            <w:r>
              <w:rPr>
                <w:rFonts w:ascii="Calibri"/>
                <w:w w:val="58"/>
                <w:sz w:val="19"/>
              </w:rPr>
              <w:t>3</w:t>
            </w:r>
          </w:p>
        </w:tc>
        <w:tc>
          <w:tcPr>
            <w:tcW w:w="645" w:type="dxa"/>
            <w:tcBorders>
              <w:left w:val="single" w:sz="4" w:space="0" w:color="000000"/>
              <w:right w:val="single" w:sz="4" w:space="0" w:color="000000"/>
            </w:tcBorders>
          </w:tcPr>
          <w:p>
            <w:pPr>
              <w:pStyle w:val="TableParagraph"/>
              <w:spacing w:before="5"/>
              <w:ind w:left="178" w:right="170"/>
              <w:jc w:val="center"/>
              <w:rPr>
                <w:rFonts w:ascii="Calibri"/>
                <w:sz w:val="19"/>
              </w:rPr>
            </w:pPr>
            <w:r>
              <w:rPr>
                <w:rFonts w:ascii="Calibri"/>
                <w:w w:val="70"/>
                <w:sz w:val="19"/>
              </w:rPr>
              <w:t>10</w:t>
            </w:r>
          </w:p>
        </w:tc>
        <w:tc>
          <w:tcPr>
            <w:tcW w:w="645" w:type="dxa"/>
            <w:tcBorders>
              <w:left w:val="single" w:sz="4" w:space="0" w:color="000000"/>
              <w:right w:val="single" w:sz="4" w:space="0" w:color="000000"/>
            </w:tcBorders>
          </w:tcPr>
          <w:p>
            <w:pPr>
              <w:pStyle w:val="TableParagraph"/>
              <w:spacing w:before="5"/>
              <w:ind w:left="9"/>
              <w:jc w:val="center"/>
              <w:rPr>
                <w:rFonts w:ascii="Calibri"/>
                <w:sz w:val="19"/>
              </w:rPr>
            </w:pPr>
            <w:r>
              <w:rPr>
                <w:rFonts w:ascii="Calibri"/>
                <w:w w:val="58"/>
                <w:sz w:val="19"/>
              </w:rPr>
              <w:t>6</w:t>
            </w:r>
          </w:p>
        </w:tc>
        <w:tc>
          <w:tcPr>
            <w:tcW w:w="645" w:type="dxa"/>
            <w:tcBorders>
              <w:left w:val="single" w:sz="4" w:space="0" w:color="000000"/>
              <w:right w:val="single" w:sz="4" w:space="0" w:color="000000"/>
            </w:tcBorders>
          </w:tcPr>
          <w:p>
            <w:pPr>
              <w:pStyle w:val="TableParagraph"/>
              <w:spacing w:before="5"/>
              <w:ind w:left="164" w:right="155"/>
              <w:jc w:val="center"/>
              <w:rPr>
                <w:rFonts w:ascii="Calibri"/>
                <w:sz w:val="19"/>
              </w:rPr>
            </w:pPr>
            <w:r>
              <w:rPr>
                <w:rFonts w:ascii="Calibri"/>
                <w:w w:val="70"/>
                <w:sz w:val="19"/>
              </w:rPr>
              <w:t>170</w:t>
            </w:r>
          </w:p>
        </w:tc>
      </w:tr>
    </w:tbl>
    <w:p>
      <w:pPr>
        <w:spacing w:line="180" w:lineRule="exact" w:before="0"/>
        <w:ind w:left="112" w:right="0" w:firstLine="0"/>
        <w:jc w:val="left"/>
        <w:rPr>
          <w:sz w:val="16"/>
        </w:rPr>
      </w:pPr>
      <w:r>
        <w:rPr>
          <w:sz w:val="16"/>
        </w:rPr>
        <w:t>Concentrado de datos.</w:t>
      </w:r>
    </w:p>
    <w:p>
      <w:pPr>
        <w:spacing w:after="0" w:line="180" w:lineRule="exact"/>
        <w:jc w:val="left"/>
        <w:rPr>
          <w:sz w:val="16"/>
        </w:rPr>
        <w:sectPr>
          <w:footerReference w:type="default" r:id="rId39"/>
          <w:pgSz w:w="11910" w:h="16840"/>
          <w:pgMar w:footer="1622" w:header="0" w:top="1080" w:bottom="1820" w:left="1020" w:right="980"/>
          <w:pgNumType w:start="91"/>
        </w:sectPr>
      </w:pPr>
    </w:p>
    <w:p>
      <w:pPr>
        <w:pStyle w:val="Heading1"/>
        <w:spacing w:before="40"/>
        <w:ind w:left="112" w:right="87"/>
        <w:jc w:val="left"/>
      </w:pPr>
      <w:r>
        <w:rPr/>
        <w:t>Objetivos específicos</w:t>
      </w:r>
    </w:p>
    <w:p>
      <w:pPr>
        <w:pStyle w:val="BodyText"/>
        <w:spacing w:line="360" w:lineRule="auto" w:before="132"/>
        <w:ind w:left="112" w:right="87"/>
      </w:pPr>
      <w:r>
        <w:rPr/>
        <w:t>Resultados por dimensión, con las siguientes opciones para que el lector pueda interpretar los item´s OPCIONES: 1.- Totalmente en  desacuerdo,  2.- Muy en desacuerdo,  3.- En desacuerdo</w:t>
      </w:r>
    </w:p>
    <w:p>
      <w:pPr>
        <w:pStyle w:val="BodyText"/>
        <w:spacing w:before="4"/>
        <w:ind w:left="112" w:right="87"/>
      </w:pPr>
      <w:r>
        <w:rPr/>
        <w:t>4.- De acuerdo,  5.- Muy en acuerdo,  6.- Totalmente de acuerdo</w:t>
      </w:r>
    </w:p>
    <w:p>
      <w:pPr>
        <w:pStyle w:val="BodyText"/>
      </w:pPr>
    </w:p>
    <w:p>
      <w:pPr>
        <w:pStyle w:val="BodyText"/>
      </w:pPr>
    </w:p>
    <w:p>
      <w:pPr>
        <w:spacing w:line="360" w:lineRule="auto" w:before="0" w:after="10"/>
        <w:ind w:left="1853" w:right="2978" w:hanging="1741"/>
        <w:jc w:val="left"/>
        <w:rPr>
          <w:sz w:val="24"/>
        </w:rPr>
      </w:pPr>
      <w:r>
        <w:rPr>
          <w:b/>
          <w:sz w:val="24"/>
          <w:u w:val="thick"/>
        </w:rPr>
        <w:t>La dimensión 1 del emisor</w:t>
      </w:r>
      <w:r>
        <w:rPr>
          <w:b/>
          <w:sz w:val="24"/>
        </w:rPr>
        <w:t>, </w:t>
      </w:r>
      <w:r>
        <w:rPr>
          <w:sz w:val="24"/>
        </w:rPr>
        <w:t>presenta los siguientes resultados: Cuadro 1.</w:t>
      </w:r>
    </w:p>
    <w:tbl>
      <w:tblPr>
        <w:tblW w:w="0" w:type="auto"/>
        <w:jc w:val="left"/>
        <w:tblInd w:w="19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420"/>
        <w:gridCol w:w="1200"/>
        <w:gridCol w:w="1200"/>
        <w:gridCol w:w="1201"/>
      </w:tblGrid>
      <w:tr>
        <w:trPr>
          <w:trHeight w:val="425" w:hRule="exact"/>
        </w:trPr>
        <w:tc>
          <w:tcPr>
            <w:tcW w:w="2420" w:type="dxa"/>
            <w:vMerge w:val="restart"/>
          </w:tcPr>
          <w:p>
            <w:pPr>
              <w:pStyle w:val="TableParagraph"/>
              <w:spacing w:line="360" w:lineRule="auto"/>
              <w:ind w:left="64" w:right="63"/>
              <w:jc w:val="both"/>
              <w:rPr>
                <w:sz w:val="24"/>
              </w:rPr>
            </w:pPr>
            <w:r>
              <w:rPr>
                <w:sz w:val="24"/>
              </w:rPr>
              <w:t>1.- A menudo a mi jefe no se le entiende con claridad lo que quiere decir</w:t>
            </w:r>
          </w:p>
        </w:tc>
        <w:tc>
          <w:tcPr>
            <w:tcW w:w="1200" w:type="dxa"/>
          </w:tcPr>
          <w:p>
            <w:pPr>
              <w:pStyle w:val="TableParagraph"/>
              <w:spacing w:line="270" w:lineRule="exact"/>
              <w:ind w:left="222" w:right="219"/>
              <w:jc w:val="center"/>
              <w:rPr>
                <w:sz w:val="24"/>
              </w:rPr>
            </w:pPr>
            <w:r>
              <w:rPr>
                <w:sz w:val="24"/>
              </w:rPr>
              <w:t>Opción</w:t>
            </w:r>
          </w:p>
        </w:tc>
        <w:tc>
          <w:tcPr>
            <w:tcW w:w="1200" w:type="dxa"/>
          </w:tcPr>
          <w:p>
            <w:pPr>
              <w:pStyle w:val="TableParagraph"/>
              <w:spacing w:line="270" w:lineRule="exact"/>
              <w:ind w:left="294" w:right="293"/>
              <w:jc w:val="center"/>
              <w:rPr>
                <w:sz w:val="24"/>
              </w:rPr>
            </w:pPr>
            <w:r>
              <w:rPr>
                <w:sz w:val="24"/>
              </w:rPr>
              <w:t>NUM</w:t>
            </w:r>
          </w:p>
        </w:tc>
        <w:tc>
          <w:tcPr>
            <w:tcW w:w="1201" w:type="dxa"/>
          </w:tcPr>
          <w:p>
            <w:pPr>
              <w:pStyle w:val="TableParagraph"/>
              <w:spacing w:line="270" w:lineRule="exact"/>
              <w:ind w:right="492"/>
              <w:jc w:val="right"/>
              <w:rPr>
                <w:sz w:val="24"/>
              </w:rPr>
            </w:pPr>
            <w:r>
              <w:rPr>
                <w:w w:val="99"/>
                <w:sz w:val="24"/>
              </w:rPr>
              <w:t>%</w:t>
            </w:r>
          </w:p>
        </w:tc>
      </w:tr>
      <w:tr>
        <w:trPr>
          <w:trHeight w:val="425" w:hRule="exact"/>
        </w:trPr>
        <w:tc>
          <w:tcPr>
            <w:tcW w:w="2420" w:type="dxa"/>
            <w:vMerge/>
          </w:tcPr>
          <w:p>
            <w:pPr/>
          </w:p>
        </w:tc>
        <w:tc>
          <w:tcPr>
            <w:tcW w:w="1200" w:type="dxa"/>
          </w:tcPr>
          <w:p>
            <w:pPr>
              <w:pStyle w:val="TableParagraph"/>
              <w:spacing w:line="270" w:lineRule="exact"/>
              <w:ind w:left="221" w:right="220"/>
              <w:jc w:val="center"/>
              <w:rPr>
                <w:sz w:val="24"/>
              </w:rPr>
            </w:pPr>
            <w:r>
              <w:rPr>
                <w:sz w:val="24"/>
              </w:rPr>
              <w:t>1.</w:t>
            </w:r>
          </w:p>
        </w:tc>
        <w:tc>
          <w:tcPr>
            <w:tcW w:w="1200" w:type="dxa"/>
          </w:tcPr>
          <w:p>
            <w:pPr>
              <w:pStyle w:val="TableParagraph"/>
              <w:spacing w:line="270" w:lineRule="exact"/>
              <w:ind w:left="294" w:right="290"/>
              <w:jc w:val="center"/>
              <w:rPr>
                <w:sz w:val="24"/>
              </w:rPr>
            </w:pPr>
            <w:r>
              <w:rPr>
                <w:sz w:val="24"/>
              </w:rPr>
              <w:t>70</w:t>
            </w:r>
          </w:p>
        </w:tc>
        <w:tc>
          <w:tcPr>
            <w:tcW w:w="1201" w:type="dxa"/>
          </w:tcPr>
          <w:p>
            <w:pPr>
              <w:pStyle w:val="TableParagraph"/>
              <w:spacing w:line="270" w:lineRule="exact"/>
              <w:ind w:right="471"/>
              <w:jc w:val="right"/>
              <w:rPr>
                <w:sz w:val="24"/>
              </w:rPr>
            </w:pPr>
            <w:r>
              <w:rPr>
                <w:sz w:val="24"/>
              </w:rPr>
              <w:t>40</w:t>
            </w:r>
          </w:p>
        </w:tc>
      </w:tr>
      <w:tr>
        <w:trPr>
          <w:trHeight w:val="423" w:hRule="exact"/>
        </w:trPr>
        <w:tc>
          <w:tcPr>
            <w:tcW w:w="2420" w:type="dxa"/>
            <w:vMerge/>
          </w:tcPr>
          <w:p>
            <w:pPr/>
          </w:p>
        </w:tc>
        <w:tc>
          <w:tcPr>
            <w:tcW w:w="1200" w:type="dxa"/>
          </w:tcPr>
          <w:p>
            <w:pPr>
              <w:pStyle w:val="TableParagraph"/>
              <w:spacing w:line="271" w:lineRule="exact"/>
              <w:ind w:left="221" w:right="220"/>
              <w:jc w:val="center"/>
              <w:rPr>
                <w:sz w:val="24"/>
              </w:rPr>
            </w:pPr>
            <w:r>
              <w:rPr>
                <w:sz w:val="24"/>
              </w:rPr>
              <w:t>2.</w:t>
            </w:r>
          </w:p>
        </w:tc>
        <w:tc>
          <w:tcPr>
            <w:tcW w:w="1200" w:type="dxa"/>
          </w:tcPr>
          <w:p>
            <w:pPr>
              <w:pStyle w:val="TableParagraph"/>
              <w:spacing w:line="271" w:lineRule="exact"/>
              <w:ind w:left="294" w:right="290"/>
              <w:jc w:val="center"/>
              <w:rPr>
                <w:sz w:val="24"/>
              </w:rPr>
            </w:pPr>
            <w:r>
              <w:rPr>
                <w:sz w:val="24"/>
              </w:rPr>
              <w:t>35</w:t>
            </w:r>
          </w:p>
        </w:tc>
        <w:tc>
          <w:tcPr>
            <w:tcW w:w="1201" w:type="dxa"/>
          </w:tcPr>
          <w:p>
            <w:pPr>
              <w:pStyle w:val="TableParagraph"/>
              <w:spacing w:line="271" w:lineRule="exact"/>
              <w:ind w:right="471"/>
              <w:jc w:val="right"/>
              <w:rPr>
                <w:sz w:val="24"/>
              </w:rPr>
            </w:pPr>
            <w:r>
              <w:rPr>
                <w:sz w:val="24"/>
              </w:rPr>
              <w:t>21</w:t>
            </w:r>
          </w:p>
        </w:tc>
      </w:tr>
      <w:tr>
        <w:trPr>
          <w:trHeight w:val="425" w:hRule="exact"/>
        </w:trPr>
        <w:tc>
          <w:tcPr>
            <w:tcW w:w="2420" w:type="dxa"/>
            <w:vMerge/>
          </w:tcPr>
          <w:p>
            <w:pPr/>
          </w:p>
        </w:tc>
        <w:tc>
          <w:tcPr>
            <w:tcW w:w="1200" w:type="dxa"/>
          </w:tcPr>
          <w:p>
            <w:pPr>
              <w:pStyle w:val="TableParagraph"/>
              <w:spacing w:line="270" w:lineRule="exact"/>
              <w:ind w:left="221" w:right="220"/>
              <w:jc w:val="center"/>
              <w:rPr>
                <w:sz w:val="24"/>
              </w:rPr>
            </w:pPr>
            <w:r>
              <w:rPr>
                <w:sz w:val="24"/>
              </w:rPr>
              <w:t>3.</w:t>
            </w:r>
          </w:p>
        </w:tc>
        <w:tc>
          <w:tcPr>
            <w:tcW w:w="1200" w:type="dxa"/>
          </w:tcPr>
          <w:p>
            <w:pPr>
              <w:pStyle w:val="TableParagraph"/>
              <w:spacing w:line="270" w:lineRule="exact"/>
              <w:ind w:left="294" w:right="290"/>
              <w:jc w:val="center"/>
              <w:rPr>
                <w:sz w:val="24"/>
              </w:rPr>
            </w:pPr>
            <w:r>
              <w:rPr>
                <w:sz w:val="24"/>
              </w:rPr>
              <w:t>35</w:t>
            </w:r>
          </w:p>
        </w:tc>
        <w:tc>
          <w:tcPr>
            <w:tcW w:w="1201" w:type="dxa"/>
          </w:tcPr>
          <w:p>
            <w:pPr>
              <w:pStyle w:val="TableParagraph"/>
              <w:spacing w:line="270" w:lineRule="exact"/>
              <w:ind w:right="471"/>
              <w:jc w:val="right"/>
              <w:rPr>
                <w:sz w:val="24"/>
              </w:rPr>
            </w:pPr>
            <w:r>
              <w:rPr>
                <w:sz w:val="24"/>
              </w:rPr>
              <w:t>21</w:t>
            </w:r>
          </w:p>
        </w:tc>
      </w:tr>
      <w:tr>
        <w:trPr>
          <w:trHeight w:val="425" w:hRule="exact"/>
        </w:trPr>
        <w:tc>
          <w:tcPr>
            <w:tcW w:w="2420" w:type="dxa"/>
            <w:vMerge/>
          </w:tcPr>
          <w:p>
            <w:pPr/>
          </w:p>
        </w:tc>
        <w:tc>
          <w:tcPr>
            <w:tcW w:w="1200" w:type="dxa"/>
          </w:tcPr>
          <w:p>
            <w:pPr>
              <w:pStyle w:val="TableParagraph"/>
              <w:spacing w:line="270" w:lineRule="exact"/>
              <w:ind w:left="221" w:right="220"/>
              <w:jc w:val="center"/>
              <w:rPr>
                <w:sz w:val="24"/>
              </w:rPr>
            </w:pPr>
            <w:r>
              <w:rPr>
                <w:sz w:val="24"/>
              </w:rPr>
              <w:t>4.</w:t>
            </w:r>
          </w:p>
        </w:tc>
        <w:tc>
          <w:tcPr>
            <w:tcW w:w="1200" w:type="dxa"/>
          </w:tcPr>
          <w:p>
            <w:pPr>
              <w:pStyle w:val="TableParagraph"/>
              <w:spacing w:line="270" w:lineRule="exact"/>
              <w:ind w:left="294" w:right="290"/>
              <w:jc w:val="center"/>
              <w:rPr>
                <w:sz w:val="24"/>
              </w:rPr>
            </w:pPr>
            <w:r>
              <w:rPr>
                <w:sz w:val="24"/>
              </w:rPr>
              <w:t>25</w:t>
            </w:r>
          </w:p>
        </w:tc>
        <w:tc>
          <w:tcPr>
            <w:tcW w:w="1201" w:type="dxa"/>
          </w:tcPr>
          <w:p>
            <w:pPr>
              <w:pStyle w:val="TableParagraph"/>
              <w:spacing w:line="270" w:lineRule="exact"/>
              <w:ind w:right="471"/>
              <w:jc w:val="right"/>
              <w:rPr>
                <w:sz w:val="24"/>
              </w:rPr>
            </w:pPr>
            <w:r>
              <w:rPr>
                <w:sz w:val="24"/>
              </w:rPr>
              <w:t>15</w:t>
            </w:r>
          </w:p>
        </w:tc>
      </w:tr>
      <w:tr>
        <w:trPr>
          <w:trHeight w:val="422" w:hRule="exact"/>
        </w:trPr>
        <w:tc>
          <w:tcPr>
            <w:tcW w:w="2420" w:type="dxa"/>
            <w:vMerge/>
          </w:tcPr>
          <w:p>
            <w:pPr/>
          </w:p>
        </w:tc>
        <w:tc>
          <w:tcPr>
            <w:tcW w:w="1200" w:type="dxa"/>
          </w:tcPr>
          <w:p>
            <w:pPr>
              <w:pStyle w:val="TableParagraph"/>
              <w:spacing w:line="270" w:lineRule="exact"/>
              <w:ind w:left="221" w:right="220"/>
              <w:jc w:val="center"/>
              <w:rPr>
                <w:sz w:val="24"/>
              </w:rPr>
            </w:pPr>
            <w:r>
              <w:rPr>
                <w:sz w:val="24"/>
              </w:rPr>
              <w:t>5.</w:t>
            </w:r>
          </w:p>
        </w:tc>
        <w:tc>
          <w:tcPr>
            <w:tcW w:w="1200" w:type="dxa"/>
          </w:tcPr>
          <w:p>
            <w:pPr>
              <w:pStyle w:val="TableParagraph"/>
              <w:spacing w:line="270" w:lineRule="exact"/>
              <w:ind w:left="4"/>
              <w:jc w:val="center"/>
              <w:rPr>
                <w:sz w:val="24"/>
              </w:rPr>
            </w:pPr>
            <w:r>
              <w:rPr>
                <w:sz w:val="24"/>
              </w:rPr>
              <w:t>0</w:t>
            </w:r>
          </w:p>
        </w:tc>
        <w:tc>
          <w:tcPr>
            <w:tcW w:w="1201" w:type="dxa"/>
          </w:tcPr>
          <w:p>
            <w:pPr>
              <w:pStyle w:val="TableParagraph"/>
              <w:spacing w:line="270" w:lineRule="exact"/>
              <w:ind w:left="4"/>
              <w:jc w:val="center"/>
              <w:rPr>
                <w:sz w:val="24"/>
              </w:rPr>
            </w:pPr>
            <w:r>
              <w:rPr>
                <w:sz w:val="24"/>
              </w:rPr>
              <w:t>0</w:t>
            </w:r>
          </w:p>
        </w:tc>
      </w:tr>
      <w:tr>
        <w:trPr>
          <w:trHeight w:val="425" w:hRule="exact"/>
        </w:trPr>
        <w:tc>
          <w:tcPr>
            <w:tcW w:w="2420" w:type="dxa"/>
            <w:vMerge/>
          </w:tcPr>
          <w:p>
            <w:pPr/>
          </w:p>
        </w:tc>
        <w:tc>
          <w:tcPr>
            <w:tcW w:w="1200" w:type="dxa"/>
          </w:tcPr>
          <w:p>
            <w:pPr>
              <w:pStyle w:val="TableParagraph"/>
              <w:spacing w:line="270" w:lineRule="exact"/>
              <w:ind w:left="221" w:right="220"/>
              <w:jc w:val="center"/>
              <w:rPr>
                <w:sz w:val="24"/>
              </w:rPr>
            </w:pPr>
            <w:r>
              <w:rPr>
                <w:sz w:val="24"/>
              </w:rPr>
              <w:t>6.</w:t>
            </w:r>
          </w:p>
        </w:tc>
        <w:tc>
          <w:tcPr>
            <w:tcW w:w="1200" w:type="dxa"/>
          </w:tcPr>
          <w:p>
            <w:pPr>
              <w:pStyle w:val="TableParagraph"/>
              <w:spacing w:line="270" w:lineRule="exact"/>
              <w:ind w:left="4"/>
              <w:jc w:val="center"/>
              <w:rPr>
                <w:sz w:val="24"/>
              </w:rPr>
            </w:pPr>
            <w:r>
              <w:rPr>
                <w:sz w:val="24"/>
              </w:rPr>
              <w:t>5</w:t>
            </w:r>
          </w:p>
        </w:tc>
        <w:tc>
          <w:tcPr>
            <w:tcW w:w="1201" w:type="dxa"/>
          </w:tcPr>
          <w:p>
            <w:pPr>
              <w:pStyle w:val="TableParagraph"/>
              <w:spacing w:line="270" w:lineRule="exact"/>
              <w:ind w:left="4"/>
              <w:jc w:val="center"/>
              <w:rPr>
                <w:sz w:val="24"/>
              </w:rPr>
            </w:pPr>
            <w:r>
              <w:rPr>
                <w:sz w:val="24"/>
              </w:rPr>
              <w:t>3</w:t>
            </w:r>
          </w:p>
        </w:tc>
      </w:tr>
      <w:tr>
        <w:trPr>
          <w:trHeight w:val="425" w:hRule="exact"/>
        </w:trPr>
        <w:tc>
          <w:tcPr>
            <w:tcW w:w="2420" w:type="dxa"/>
            <w:vMerge/>
          </w:tcPr>
          <w:p>
            <w:pPr/>
          </w:p>
        </w:tc>
        <w:tc>
          <w:tcPr>
            <w:tcW w:w="1200" w:type="dxa"/>
          </w:tcPr>
          <w:p>
            <w:pPr>
              <w:pStyle w:val="TableParagraph"/>
              <w:spacing w:line="270" w:lineRule="exact"/>
              <w:ind w:left="222" w:right="219"/>
              <w:jc w:val="center"/>
              <w:rPr>
                <w:sz w:val="24"/>
              </w:rPr>
            </w:pPr>
            <w:r>
              <w:rPr>
                <w:sz w:val="24"/>
              </w:rPr>
              <w:t>total</w:t>
            </w:r>
          </w:p>
        </w:tc>
        <w:tc>
          <w:tcPr>
            <w:tcW w:w="1200" w:type="dxa"/>
          </w:tcPr>
          <w:p>
            <w:pPr>
              <w:pStyle w:val="TableParagraph"/>
              <w:spacing w:line="270" w:lineRule="exact"/>
              <w:ind w:left="294" w:right="290"/>
              <w:jc w:val="center"/>
              <w:rPr>
                <w:sz w:val="24"/>
              </w:rPr>
            </w:pPr>
            <w:r>
              <w:rPr>
                <w:sz w:val="24"/>
              </w:rPr>
              <w:t>170</w:t>
            </w:r>
          </w:p>
        </w:tc>
        <w:tc>
          <w:tcPr>
            <w:tcW w:w="1201" w:type="dxa"/>
          </w:tcPr>
          <w:p>
            <w:pPr>
              <w:pStyle w:val="TableParagraph"/>
              <w:spacing w:line="270" w:lineRule="exact"/>
              <w:ind w:right="411"/>
              <w:jc w:val="right"/>
              <w:rPr>
                <w:sz w:val="24"/>
              </w:rPr>
            </w:pPr>
            <w:r>
              <w:rPr>
                <w:sz w:val="24"/>
              </w:rPr>
              <w:t>100</w:t>
            </w:r>
          </w:p>
        </w:tc>
      </w:tr>
    </w:tbl>
    <w:p>
      <w:pPr>
        <w:spacing w:line="179" w:lineRule="exact" w:before="0"/>
        <w:ind w:left="1913" w:right="87" w:firstLine="0"/>
        <w:jc w:val="left"/>
        <w:rPr>
          <w:sz w:val="16"/>
        </w:rPr>
      </w:pPr>
      <w:r>
        <w:rPr>
          <w:sz w:val="16"/>
        </w:rPr>
        <w:t>Fuente concentrada de datos</w:t>
      </w:r>
    </w:p>
    <w:p>
      <w:pPr>
        <w:pStyle w:val="BodyText"/>
        <w:spacing w:before="91"/>
        <w:ind w:left="1853" w:right="87"/>
      </w:pPr>
      <w:r>
        <w:rPr/>
        <w:t>Cuadro 2.</w:t>
      </w:r>
    </w:p>
    <w:p>
      <w:pPr>
        <w:pStyle w:val="BodyText"/>
        <w:spacing w:before="4"/>
        <w:rPr>
          <w:sz w:val="12"/>
        </w:rPr>
      </w:pPr>
    </w:p>
    <w:tbl>
      <w:tblPr>
        <w:tblW w:w="0" w:type="auto"/>
        <w:jc w:val="left"/>
        <w:tblInd w:w="19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420"/>
        <w:gridCol w:w="1200"/>
        <w:gridCol w:w="1200"/>
        <w:gridCol w:w="1201"/>
      </w:tblGrid>
      <w:tr>
        <w:trPr>
          <w:trHeight w:val="425" w:hRule="exact"/>
        </w:trPr>
        <w:tc>
          <w:tcPr>
            <w:tcW w:w="2420" w:type="dxa"/>
            <w:vMerge w:val="restart"/>
          </w:tcPr>
          <w:p>
            <w:pPr>
              <w:pStyle w:val="TableParagraph"/>
              <w:spacing w:line="360" w:lineRule="auto"/>
              <w:ind w:left="64" w:right="64"/>
              <w:jc w:val="both"/>
              <w:rPr>
                <w:sz w:val="24"/>
              </w:rPr>
            </w:pPr>
            <w:r>
              <w:rPr>
                <w:sz w:val="24"/>
              </w:rPr>
              <w:t>10.- Generalmente mi jefe explica con palabras sencillas lo que quiere que</w:t>
            </w:r>
            <w:r>
              <w:rPr>
                <w:spacing w:val="-5"/>
                <w:sz w:val="24"/>
              </w:rPr>
              <w:t> </w:t>
            </w:r>
            <w:r>
              <w:rPr>
                <w:sz w:val="24"/>
              </w:rPr>
              <w:t>haga</w:t>
            </w:r>
          </w:p>
        </w:tc>
        <w:tc>
          <w:tcPr>
            <w:tcW w:w="1200" w:type="dxa"/>
          </w:tcPr>
          <w:p>
            <w:pPr>
              <w:pStyle w:val="TableParagraph"/>
              <w:spacing w:line="271" w:lineRule="exact"/>
              <w:ind w:left="222" w:right="219"/>
              <w:jc w:val="center"/>
              <w:rPr>
                <w:sz w:val="24"/>
              </w:rPr>
            </w:pPr>
            <w:r>
              <w:rPr>
                <w:sz w:val="24"/>
              </w:rPr>
              <w:t>Opción</w:t>
            </w:r>
          </w:p>
        </w:tc>
        <w:tc>
          <w:tcPr>
            <w:tcW w:w="1200" w:type="dxa"/>
          </w:tcPr>
          <w:p>
            <w:pPr>
              <w:pStyle w:val="TableParagraph"/>
              <w:spacing w:line="271" w:lineRule="exact"/>
              <w:ind w:left="294" w:right="293"/>
              <w:jc w:val="center"/>
              <w:rPr>
                <w:sz w:val="24"/>
              </w:rPr>
            </w:pPr>
            <w:r>
              <w:rPr>
                <w:sz w:val="24"/>
              </w:rPr>
              <w:t>NUM</w:t>
            </w:r>
          </w:p>
        </w:tc>
        <w:tc>
          <w:tcPr>
            <w:tcW w:w="1201" w:type="dxa"/>
          </w:tcPr>
          <w:p>
            <w:pPr>
              <w:pStyle w:val="TableParagraph"/>
              <w:spacing w:line="271" w:lineRule="exact"/>
              <w:ind w:right="492"/>
              <w:jc w:val="right"/>
              <w:rPr>
                <w:sz w:val="24"/>
              </w:rPr>
            </w:pPr>
            <w:r>
              <w:rPr>
                <w:w w:val="99"/>
                <w:sz w:val="24"/>
              </w:rPr>
              <w:t>%</w:t>
            </w:r>
          </w:p>
        </w:tc>
      </w:tr>
      <w:tr>
        <w:trPr>
          <w:trHeight w:val="528" w:hRule="exact"/>
        </w:trPr>
        <w:tc>
          <w:tcPr>
            <w:tcW w:w="2420" w:type="dxa"/>
            <w:vMerge/>
          </w:tcPr>
          <w:p>
            <w:pPr/>
          </w:p>
        </w:tc>
        <w:tc>
          <w:tcPr>
            <w:tcW w:w="1200" w:type="dxa"/>
          </w:tcPr>
          <w:p>
            <w:pPr>
              <w:pStyle w:val="TableParagraph"/>
              <w:spacing w:line="270" w:lineRule="exact"/>
              <w:ind w:left="221" w:right="220"/>
              <w:jc w:val="center"/>
              <w:rPr>
                <w:sz w:val="24"/>
              </w:rPr>
            </w:pPr>
            <w:r>
              <w:rPr>
                <w:sz w:val="24"/>
              </w:rPr>
              <w:t>1.</w:t>
            </w:r>
          </w:p>
        </w:tc>
        <w:tc>
          <w:tcPr>
            <w:tcW w:w="1200" w:type="dxa"/>
          </w:tcPr>
          <w:p>
            <w:pPr>
              <w:pStyle w:val="TableParagraph"/>
              <w:spacing w:before="97"/>
              <w:ind w:left="4"/>
              <w:jc w:val="center"/>
              <w:rPr>
                <w:sz w:val="24"/>
              </w:rPr>
            </w:pPr>
            <w:r>
              <w:rPr>
                <w:sz w:val="24"/>
              </w:rPr>
              <w:t>0</w:t>
            </w:r>
          </w:p>
        </w:tc>
        <w:tc>
          <w:tcPr>
            <w:tcW w:w="1201" w:type="dxa"/>
          </w:tcPr>
          <w:p>
            <w:pPr>
              <w:pStyle w:val="TableParagraph"/>
              <w:spacing w:before="97"/>
              <w:ind w:left="4"/>
              <w:jc w:val="center"/>
              <w:rPr>
                <w:sz w:val="24"/>
              </w:rPr>
            </w:pPr>
            <w:r>
              <w:rPr>
                <w:sz w:val="24"/>
              </w:rPr>
              <w:t>0</w:t>
            </w:r>
          </w:p>
        </w:tc>
      </w:tr>
      <w:tr>
        <w:trPr>
          <w:trHeight w:val="526" w:hRule="exact"/>
        </w:trPr>
        <w:tc>
          <w:tcPr>
            <w:tcW w:w="2420" w:type="dxa"/>
            <w:vMerge/>
          </w:tcPr>
          <w:p>
            <w:pPr/>
          </w:p>
        </w:tc>
        <w:tc>
          <w:tcPr>
            <w:tcW w:w="1200" w:type="dxa"/>
          </w:tcPr>
          <w:p>
            <w:pPr>
              <w:pStyle w:val="TableParagraph"/>
              <w:spacing w:line="270" w:lineRule="exact"/>
              <w:ind w:left="221" w:right="220"/>
              <w:jc w:val="center"/>
              <w:rPr>
                <w:sz w:val="24"/>
              </w:rPr>
            </w:pPr>
            <w:r>
              <w:rPr>
                <w:sz w:val="24"/>
              </w:rPr>
              <w:t>2.</w:t>
            </w:r>
          </w:p>
        </w:tc>
        <w:tc>
          <w:tcPr>
            <w:tcW w:w="1200" w:type="dxa"/>
          </w:tcPr>
          <w:p>
            <w:pPr>
              <w:pStyle w:val="TableParagraph"/>
              <w:spacing w:before="97"/>
              <w:ind w:left="4"/>
              <w:jc w:val="center"/>
              <w:rPr>
                <w:sz w:val="24"/>
              </w:rPr>
            </w:pPr>
            <w:r>
              <w:rPr>
                <w:sz w:val="24"/>
              </w:rPr>
              <w:t>0</w:t>
            </w:r>
          </w:p>
        </w:tc>
        <w:tc>
          <w:tcPr>
            <w:tcW w:w="1201" w:type="dxa"/>
          </w:tcPr>
          <w:p>
            <w:pPr>
              <w:pStyle w:val="TableParagraph"/>
              <w:spacing w:before="97"/>
              <w:ind w:left="4"/>
              <w:jc w:val="center"/>
              <w:rPr>
                <w:sz w:val="24"/>
              </w:rPr>
            </w:pPr>
            <w:r>
              <w:rPr>
                <w:sz w:val="24"/>
              </w:rPr>
              <w:t>0</w:t>
            </w:r>
          </w:p>
        </w:tc>
      </w:tr>
      <w:tr>
        <w:trPr>
          <w:trHeight w:val="528" w:hRule="exact"/>
        </w:trPr>
        <w:tc>
          <w:tcPr>
            <w:tcW w:w="2420" w:type="dxa"/>
            <w:vMerge/>
          </w:tcPr>
          <w:p>
            <w:pPr/>
          </w:p>
        </w:tc>
        <w:tc>
          <w:tcPr>
            <w:tcW w:w="1200" w:type="dxa"/>
          </w:tcPr>
          <w:p>
            <w:pPr>
              <w:pStyle w:val="TableParagraph"/>
              <w:spacing w:line="270" w:lineRule="exact"/>
              <w:ind w:left="221" w:right="220"/>
              <w:jc w:val="center"/>
              <w:rPr>
                <w:sz w:val="24"/>
              </w:rPr>
            </w:pPr>
            <w:r>
              <w:rPr>
                <w:sz w:val="24"/>
              </w:rPr>
              <w:t>3.</w:t>
            </w:r>
          </w:p>
        </w:tc>
        <w:tc>
          <w:tcPr>
            <w:tcW w:w="1200" w:type="dxa"/>
          </w:tcPr>
          <w:p>
            <w:pPr>
              <w:pStyle w:val="TableParagraph"/>
              <w:spacing w:before="100"/>
              <w:ind w:left="4"/>
              <w:jc w:val="center"/>
              <w:rPr>
                <w:sz w:val="24"/>
              </w:rPr>
            </w:pPr>
            <w:r>
              <w:rPr>
                <w:sz w:val="24"/>
              </w:rPr>
              <w:t>5</w:t>
            </w:r>
          </w:p>
        </w:tc>
        <w:tc>
          <w:tcPr>
            <w:tcW w:w="1201" w:type="dxa"/>
          </w:tcPr>
          <w:p>
            <w:pPr>
              <w:pStyle w:val="TableParagraph"/>
              <w:spacing w:before="100"/>
              <w:ind w:left="4"/>
              <w:jc w:val="center"/>
              <w:rPr>
                <w:sz w:val="24"/>
              </w:rPr>
            </w:pPr>
            <w:r>
              <w:rPr>
                <w:sz w:val="24"/>
              </w:rPr>
              <w:t>3</w:t>
            </w:r>
          </w:p>
        </w:tc>
      </w:tr>
      <w:tr>
        <w:trPr>
          <w:trHeight w:val="528" w:hRule="exact"/>
        </w:trPr>
        <w:tc>
          <w:tcPr>
            <w:tcW w:w="2420" w:type="dxa"/>
            <w:vMerge/>
          </w:tcPr>
          <w:p>
            <w:pPr/>
          </w:p>
        </w:tc>
        <w:tc>
          <w:tcPr>
            <w:tcW w:w="1200" w:type="dxa"/>
          </w:tcPr>
          <w:p>
            <w:pPr>
              <w:pStyle w:val="TableParagraph"/>
              <w:spacing w:line="270" w:lineRule="exact"/>
              <w:ind w:left="221" w:right="220"/>
              <w:jc w:val="center"/>
              <w:rPr>
                <w:sz w:val="24"/>
              </w:rPr>
            </w:pPr>
            <w:r>
              <w:rPr>
                <w:sz w:val="24"/>
              </w:rPr>
              <w:t>4.</w:t>
            </w:r>
          </w:p>
        </w:tc>
        <w:tc>
          <w:tcPr>
            <w:tcW w:w="1200" w:type="dxa"/>
          </w:tcPr>
          <w:p>
            <w:pPr>
              <w:pStyle w:val="TableParagraph"/>
              <w:spacing w:before="97"/>
              <w:ind w:left="294" w:right="290"/>
              <w:jc w:val="center"/>
              <w:rPr>
                <w:sz w:val="24"/>
              </w:rPr>
            </w:pPr>
            <w:r>
              <w:rPr>
                <w:sz w:val="24"/>
              </w:rPr>
              <w:t>55</w:t>
            </w:r>
          </w:p>
        </w:tc>
        <w:tc>
          <w:tcPr>
            <w:tcW w:w="1201" w:type="dxa"/>
          </w:tcPr>
          <w:p>
            <w:pPr>
              <w:pStyle w:val="TableParagraph"/>
              <w:spacing w:before="97"/>
              <w:ind w:right="471"/>
              <w:jc w:val="right"/>
              <w:rPr>
                <w:sz w:val="24"/>
              </w:rPr>
            </w:pPr>
            <w:r>
              <w:rPr>
                <w:sz w:val="24"/>
              </w:rPr>
              <w:t>32</w:t>
            </w:r>
          </w:p>
        </w:tc>
      </w:tr>
      <w:tr>
        <w:trPr>
          <w:trHeight w:val="528" w:hRule="exact"/>
        </w:trPr>
        <w:tc>
          <w:tcPr>
            <w:tcW w:w="2420" w:type="dxa"/>
            <w:vMerge/>
          </w:tcPr>
          <w:p>
            <w:pPr/>
          </w:p>
        </w:tc>
        <w:tc>
          <w:tcPr>
            <w:tcW w:w="1200" w:type="dxa"/>
          </w:tcPr>
          <w:p>
            <w:pPr>
              <w:pStyle w:val="TableParagraph"/>
              <w:spacing w:line="270" w:lineRule="exact"/>
              <w:ind w:left="221" w:right="220"/>
              <w:jc w:val="center"/>
              <w:rPr>
                <w:sz w:val="24"/>
              </w:rPr>
            </w:pPr>
            <w:r>
              <w:rPr>
                <w:sz w:val="24"/>
              </w:rPr>
              <w:t>5.</w:t>
            </w:r>
          </w:p>
        </w:tc>
        <w:tc>
          <w:tcPr>
            <w:tcW w:w="1200" w:type="dxa"/>
          </w:tcPr>
          <w:p>
            <w:pPr>
              <w:pStyle w:val="TableParagraph"/>
              <w:spacing w:before="97"/>
              <w:ind w:left="294" w:right="290"/>
              <w:jc w:val="center"/>
              <w:rPr>
                <w:sz w:val="24"/>
              </w:rPr>
            </w:pPr>
            <w:r>
              <w:rPr>
                <w:sz w:val="24"/>
              </w:rPr>
              <w:t>60</w:t>
            </w:r>
          </w:p>
        </w:tc>
        <w:tc>
          <w:tcPr>
            <w:tcW w:w="1201" w:type="dxa"/>
          </w:tcPr>
          <w:p>
            <w:pPr>
              <w:pStyle w:val="TableParagraph"/>
              <w:spacing w:before="97"/>
              <w:ind w:right="471"/>
              <w:jc w:val="right"/>
              <w:rPr>
                <w:sz w:val="24"/>
              </w:rPr>
            </w:pPr>
            <w:r>
              <w:rPr>
                <w:sz w:val="24"/>
              </w:rPr>
              <w:t>35</w:t>
            </w:r>
          </w:p>
        </w:tc>
      </w:tr>
      <w:tr>
        <w:trPr>
          <w:trHeight w:val="526" w:hRule="exact"/>
        </w:trPr>
        <w:tc>
          <w:tcPr>
            <w:tcW w:w="2420" w:type="dxa"/>
            <w:vMerge/>
          </w:tcPr>
          <w:p>
            <w:pPr/>
          </w:p>
        </w:tc>
        <w:tc>
          <w:tcPr>
            <w:tcW w:w="1200" w:type="dxa"/>
          </w:tcPr>
          <w:p>
            <w:pPr>
              <w:pStyle w:val="TableParagraph"/>
              <w:spacing w:line="270" w:lineRule="exact"/>
              <w:ind w:left="221" w:right="220"/>
              <w:jc w:val="center"/>
              <w:rPr>
                <w:sz w:val="24"/>
              </w:rPr>
            </w:pPr>
            <w:r>
              <w:rPr>
                <w:sz w:val="24"/>
              </w:rPr>
              <w:t>6.</w:t>
            </w:r>
          </w:p>
        </w:tc>
        <w:tc>
          <w:tcPr>
            <w:tcW w:w="1200" w:type="dxa"/>
          </w:tcPr>
          <w:p>
            <w:pPr>
              <w:pStyle w:val="TableParagraph"/>
              <w:spacing w:before="97"/>
              <w:ind w:left="294" w:right="290"/>
              <w:jc w:val="center"/>
              <w:rPr>
                <w:sz w:val="24"/>
              </w:rPr>
            </w:pPr>
            <w:r>
              <w:rPr>
                <w:sz w:val="24"/>
              </w:rPr>
              <w:t>50</w:t>
            </w:r>
          </w:p>
        </w:tc>
        <w:tc>
          <w:tcPr>
            <w:tcW w:w="1201" w:type="dxa"/>
          </w:tcPr>
          <w:p>
            <w:pPr>
              <w:pStyle w:val="TableParagraph"/>
              <w:spacing w:before="97"/>
              <w:ind w:right="471"/>
              <w:jc w:val="right"/>
              <w:rPr>
                <w:sz w:val="24"/>
              </w:rPr>
            </w:pPr>
            <w:r>
              <w:rPr>
                <w:sz w:val="24"/>
              </w:rPr>
              <w:t>30</w:t>
            </w:r>
          </w:p>
        </w:tc>
      </w:tr>
      <w:tr>
        <w:trPr>
          <w:trHeight w:val="425" w:hRule="exact"/>
        </w:trPr>
        <w:tc>
          <w:tcPr>
            <w:tcW w:w="2420" w:type="dxa"/>
            <w:vMerge/>
          </w:tcPr>
          <w:p>
            <w:pPr/>
          </w:p>
        </w:tc>
        <w:tc>
          <w:tcPr>
            <w:tcW w:w="1200" w:type="dxa"/>
          </w:tcPr>
          <w:p>
            <w:pPr>
              <w:pStyle w:val="TableParagraph"/>
              <w:spacing w:line="270" w:lineRule="exact"/>
              <w:ind w:left="222" w:right="219"/>
              <w:jc w:val="center"/>
              <w:rPr>
                <w:sz w:val="24"/>
              </w:rPr>
            </w:pPr>
            <w:r>
              <w:rPr>
                <w:sz w:val="24"/>
              </w:rPr>
              <w:t>total</w:t>
            </w:r>
          </w:p>
        </w:tc>
        <w:tc>
          <w:tcPr>
            <w:tcW w:w="1200" w:type="dxa"/>
          </w:tcPr>
          <w:p>
            <w:pPr>
              <w:pStyle w:val="TableParagraph"/>
              <w:spacing w:line="270" w:lineRule="exact"/>
              <w:ind w:left="294" w:right="290"/>
              <w:jc w:val="center"/>
              <w:rPr>
                <w:sz w:val="24"/>
              </w:rPr>
            </w:pPr>
            <w:r>
              <w:rPr>
                <w:sz w:val="24"/>
              </w:rPr>
              <w:t>170</w:t>
            </w:r>
          </w:p>
        </w:tc>
        <w:tc>
          <w:tcPr>
            <w:tcW w:w="1201" w:type="dxa"/>
          </w:tcPr>
          <w:p>
            <w:pPr>
              <w:pStyle w:val="TableParagraph"/>
              <w:spacing w:line="270" w:lineRule="exact"/>
              <w:ind w:right="411"/>
              <w:jc w:val="right"/>
              <w:rPr>
                <w:sz w:val="24"/>
              </w:rPr>
            </w:pPr>
            <w:r>
              <w:rPr>
                <w:sz w:val="24"/>
              </w:rPr>
              <w:t>100</w:t>
            </w:r>
          </w:p>
        </w:tc>
      </w:tr>
    </w:tbl>
    <w:p>
      <w:pPr>
        <w:spacing w:line="179" w:lineRule="exact" w:before="0"/>
        <w:ind w:left="1973" w:right="87" w:firstLine="0"/>
        <w:jc w:val="left"/>
        <w:rPr>
          <w:sz w:val="16"/>
        </w:rPr>
      </w:pPr>
      <w:r>
        <w:rPr>
          <w:sz w:val="16"/>
        </w:rPr>
        <w:t>Fuente concentrada de datos</w:t>
      </w:r>
    </w:p>
    <w:p>
      <w:pPr>
        <w:spacing w:after="0" w:line="179" w:lineRule="exact"/>
        <w:jc w:val="left"/>
        <w:rPr>
          <w:sz w:val="16"/>
        </w:rPr>
        <w:sectPr>
          <w:pgSz w:w="11910" w:h="16840"/>
          <w:pgMar w:header="0" w:footer="1622" w:top="1080" w:bottom="1820" w:left="1020" w:right="1040"/>
        </w:sectPr>
      </w:pPr>
    </w:p>
    <w:p>
      <w:pPr>
        <w:pStyle w:val="BodyText"/>
        <w:spacing w:before="56"/>
        <w:ind w:left="1913" w:right="87"/>
      </w:pPr>
      <w:r>
        <w:rPr/>
        <w:t>Cuadro 3.</w:t>
      </w:r>
    </w:p>
    <w:p>
      <w:pPr>
        <w:pStyle w:val="BodyText"/>
        <w:spacing w:before="4"/>
        <w:rPr>
          <w:sz w:val="12"/>
        </w:rPr>
      </w:pPr>
    </w:p>
    <w:tbl>
      <w:tblPr>
        <w:tblW w:w="0" w:type="auto"/>
        <w:jc w:val="left"/>
        <w:tblInd w:w="19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420"/>
        <w:gridCol w:w="1200"/>
        <w:gridCol w:w="1200"/>
        <w:gridCol w:w="1201"/>
      </w:tblGrid>
      <w:tr>
        <w:trPr>
          <w:trHeight w:val="425" w:hRule="exact"/>
        </w:trPr>
        <w:tc>
          <w:tcPr>
            <w:tcW w:w="2420" w:type="dxa"/>
            <w:vMerge w:val="restart"/>
          </w:tcPr>
          <w:p>
            <w:pPr>
              <w:pStyle w:val="TableParagraph"/>
              <w:spacing w:line="360" w:lineRule="auto"/>
              <w:ind w:left="64" w:right="65"/>
              <w:jc w:val="both"/>
              <w:rPr>
                <w:sz w:val="24"/>
              </w:rPr>
            </w:pPr>
            <w:r>
              <w:rPr>
                <w:sz w:val="24"/>
              </w:rPr>
              <w:t>19.- A menudo a mi jefe se le entiende con claridad lo que quiere decir</w:t>
            </w:r>
          </w:p>
        </w:tc>
        <w:tc>
          <w:tcPr>
            <w:tcW w:w="1200" w:type="dxa"/>
          </w:tcPr>
          <w:p>
            <w:pPr>
              <w:pStyle w:val="TableParagraph"/>
              <w:spacing w:line="273" w:lineRule="exact"/>
              <w:ind w:left="222" w:right="219"/>
              <w:jc w:val="center"/>
              <w:rPr>
                <w:sz w:val="24"/>
              </w:rPr>
            </w:pPr>
            <w:r>
              <w:rPr>
                <w:sz w:val="24"/>
              </w:rPr>
              <w:t>Opción</w:t>
            </w:r>
          </w:p>
        </w:tc>
        <w:tc>
          <w:tcPr>
            <w:tcW w:w="1200" w:type="dxa"/>
          </w:tcPr>
          <w:p>
            <w:pPr>
              <w:pStyle w:val="TableParagraph"/>
              <w:spacing w:line="273" w:lineRule="exact"/>
              <w:ind w:left="294" w:right="293"/>
              <w:jc w:val="center"/>
              <w:rPr>
                <w:sz w:val="24"/>
              </w:rPr>
            </w:pPr>
            <w:r>
              <w:rPr>
                <w:sz w:val="24"/>
              </w:rPr>
              <w:t>NUM</w:t>
            </w:r>
          </w:p>
        </w:tc>
        <w:tc>
          <w:tcPr>
            <w:tcW w:w="1201" w:type="dxa"/>
          </w:tcPr>
          <w:p>
            <w:pPr>
              <w:pStyle w:val="TableParagraph"/>
              <w:spacing w:line="273" w:lineRule="exact"/>
              <w:ind w:right="492"/>
              <w:jc w:val="right"/>
              <w:rPr>
                <w:sz w:val="24"/>
              </w:rPr>
            </w:pPr>
            <w:r>
              <w:rPr>
                <w:w w:val="99"/>
                <w:sz w:val="24"/>
              </w:rPr>
              <w:t>%</w:t>
            </w:r>
          </w:p>
        </w:tc>
      </w:tr>
      <w:tr>
        <w:trPr>
          <w:trHeight w:val="425" w:hRule="exact"/>
        </w:trPr>
        <w:tc>
          <w:tcPr>
            <w:tcW w:w="2420" w:type="dxa"/>
            <w:vMerge/>
          </w:tcPr>
          <w:p>
            <w:pPr/>
          </w:p>
        </w:tc>
        <w:tc>
          <w:tcPr>
            <w:tcW w:w="1200" w:type="dxa"/>
          </w:tcPr>
          <w:p>
            <w:pPr>
              <w:pStyle w:val="TableParagraph"/>
              <w:spacing w:line="270" w:lineRule="exact"/>
              <w:ind w:left="221" w:right="220"/>
              <w:jc w:val="center"/>
              <w:rPr>
                <w:sz w:val="24"/>
              </w:rPr>
            </w:pPr>
            <w:r>
              <w:rPr>
                <w:sz w:val="24"/>
              </w:rPr>
              <w:t>1.</w:t>
            </w:r>
          </w:p>
        </w:tc>
        <w:tc>
          <w:tcPr>
            <w:tcW w:w="1200" w:type="dxa"/>
          </w:tcPr>
          <w:p>
            <w:pPr>
              <w:pStyle w:val="TableParagraph"/>
              <w:spacing w:line="270" w:lineRule="exact"/>
              <w:ind w:left="4"/>
              <w:jc w:val="center"/>
              <w:rPr>
                <w:sz w:val="24"/>
              </w:rPr>
            </w:pPr>
            <w:r>
              <w:rPr>
                <w:sz w:val="24"/>
              </w:rPr>
              <w:t>0</w:t>
            </w:r>
          </w:p>
        </w:tc>
        <w:tc>
          <w:tcPr>
            <w:tcW w:w="1201" w:type="dxa"/>
          </w:tcPr>
          <w:p>
            <w:pPr>
              <w:pStyle w:val="TableParagraph"/>
              <w:spacing w:line="270" w:lineRule="exact"/>
              <w:ind w:left="4"/>
              <w:jc w:val="center"/>
              <w:rPr>
                <w:sz w:val="24"/>
              </w:rPr>
            </w:pPr>
            <w:r>
              <w:rPr>
                <w:sz w:val="24"/>
              </w:rPr>
              <w:t>0</w:t>
            </w:r>
          </w:p>
        </w:tc>
      </w:tr>
      <w:tr>
        <w:trPr>
          <w:trHeight w:val="422" w:hRule="exact"/>
        </w:trPr>
        <w:tc>
          <w:tcPr>
            <w:tcW w:w="2420" w:type="dxa"/>
            <w:vMerge/>
          </w:tcPr>
          <w:p>
            <w:pPr/>
          </w:p>
        </w:tc>
        <w:tc>
          <w:tcPr>
            <w:tcW w:w="1200" w:type="dxa"/>
          </w:tcPr>
          <w:p>
            <w:pPr>
              <w:pStyle w:val="TableParagraph"/>
              <w:spacing w:line="270" w:lineRule="exact"/>
              <w:ind w:left="221" w:right="220"/>
              <w:jc w:val="center"/>
              <w:rPr>
                <w:sz w:val="24"/>
              </w:rPr>
            </w:pPr>
            <w:r>
              <w:rPr>
                <w:sz w:val="24"/>
              </w:rPr>
              <w:t>2.</w:t>
            </w:r>
          </w:p>
        </w:tc>
        <w:tc>
          <w:tcPr>
            <w:tcW w:w="1200" w:type="dxa"/>
          </w:tcPr>
          <w:p>
            <w:pPr>
              <w:pStyle w:val="TableParagraph"/>
              <w:spacing w:line="270" w:lineRule="exact"/>
              <w:ind w:left="4"/>
              <w:jc w:val="center"/>
              <w:rPr>
                <w:sz w:val="24"/>
              </w:rPr>
            </w:pPr>
            <w:r>
              <w:rPr>
                <w:sz w:val="24"/>
              </w:rPr>
              <w:t>0</w:t>
            </w:r>
          </w:p>
        </w:tc>
        <w:tc>
          <w:tcPr>
            <w:tcW w:w="1201" w:type="dxa"/>
          </w:tcPr>
          <w:p>
            <w:pPr>
              <w:pStyle w:val="TableParagraph"/>
              <w:spacing w:line="270" w:lineRule="exact"/>
              <w:ind w:left="4"/>
              <w:jc w:val="center"/>
              <w:rPr>
                <w:sz w:val="24"/>
              </w:rPr>
            </w:pPr>
            <w:r>
              <w:rPr>
                <w:sz w:val="24"/>
              </w:rPr>
              <w:t>0</w:t>
            </w:r>
          </w:p>
        </w:tc>
      </w:tr>
      <w:tr>
        <w:trPr>
          <w:trHeight w:val="425" w:hRule="exact"/>
        </w:trPr>
        <w:tc>
          <w:tcPr>
            <w:tcW w:w="2420" w:type="dxa"/>
            <w:vMerge/>
          </w:tcPr>
          <w:p>
            <w:pPr/>
          </w:p>
        </w:tc>
        <w:tc>
          <w:tcPr>
            <w:tcW w:w="1200" w:type="dxa"/>
          </w:tcPr>
          <w:p>
            <w:pPr>
              <w:pStyle w:val="TableParagraph"/>
              <w:spacing w:line="273" w:lineRule="exact"/>
              <w:ind w:left="221" w:right="220"/>
              <w:jc w:val="center"/>
              <w:rPr>
                <w:sz w:val="24"/>
              </w:rPr>
            </w:pPr>
            <w:r>
              <w:rPr>
                <w:sz w:val="24"/>
              </w:rPr>
              <w:t>3.</w:t>
            </w:r>
          </w:p>
        </w:tc>
        <w:tc>
          <w:tcPr>
            <w:tcW w:w="1200" w:type="dxa"/>
          </w:tcPr>
          <w:p>
            <w:pPr>
              <w:pStyle w:val="TableParagraph"/>
              <w:spacing w:line="273" w:lineRule="exact"/>
              <w:ind w:left="294" w:right="290"/>
              <w:jc w:val="center"/>
              <w:rPr>
                <w:sz w:val="24"/>
              </w:rPr>
            </w:pPr>
            <w:r>
              <w:rPr>
                <w:sz w:val="24"/>
              </w:rPr>
              <w:t>10</w:t>
            </w:r>
          </w:p>
        </w:tc>
        <w:tc>
          <w:tcPr>
            <w:tcW w:w="1201" w:type="dxa"/>
          </w:tcPr>
          <w:p>
            <w:pPr>
              <w:pStyle w:val="TableParagraph"/>
              <w:spacing w:line="273" w:lineRule="exact"/>
              <w:ind w:left="4"/>
              <w:jc w:val="center"/>
              <w:rPr>
                <w:sz w:val="24"/>
              </w:rPr>
            </w:pPr>
            <w:r>
              <w:rPr>
                <w:sz w:val="24"/>
              </w:rPr>
              <w:t>6</w:t>
            </w:r>
          </w:p>
        </w:tc>
      </w:tr>
      <w:tr>
        <w:trPr>
          <w:trHeight w:val="425" w:hRule="exact"/>
        </w:trPr>
        <w:tc>
          <w:tcPr>
            <w:tcW w:w="2420" w:type="dxa"/>
            <w:vMerge/>
          </w:tcPr>
          <w:p>
            <w:pPr/>
          </w:p>
        </w:tc>
        <w:tc>
          <w:tcPr>
            <w:tcW w:w="1200" w:type="dxa"/>
          </w:tcPr>
          <w:p>
            <w:pPr>
              <w:pStyle w:val="TableParagraph"/>
              <w:spacing w:line="270" w:lineRule="exact"/>
              <w:ind w:left="221" w:right="220"/>
              <w:jc w:val="center"/>
              <w:rPr>
                <w:sz w:val="24"/>
              </w:rPr>
            </w:pPr>
            <w:r>
              <w:rPr>
                <w:sz w:val="24"/>
              </w:rPr>
              <w:t>4.</w:t>
            </w:r>
          </w:p>
        </w:tc>
        <w:tc>
          <w:tcPr>
            <w:tcW w:w="1200" w:type="dxa"/>
          </w:tcPr>
          <w:p>
            <w:pPr>
              <w:pStyle w:val="TableParagraph"/>
              <w:spacing w:line="270" w:lineRule="exact"/>
              <w:ind w:left="294" w:right="290"/>
              <w:jc w:val="center"/>
              <w:rPr>
                <w:sz w:val="24"/>
              </w:rPr>
            </w:pPr>
            <w:r>
              <w:rPr>
                <w:sz w:val="24"/>
              </w:rPr>
              <w:t>40</w:t>
            </w:r>
          </w:p>
        </w:tc>
        <w:tc>
          <w:tcPr>
            <w:tcW w:w="1201" w:type="dxa"/>
          </w:tcPr>
          <w:p>
            <w:pPr>
              <w:pStyle w:val="TableParagraph"/>
              <w:spacing w:line="270" w:lineRule="exact"/>
              <w:ind w:right="471"/>
              <w:jc w:val="right"/>
              <w:rPr>
                <w:sz w:val="24"/>
              </w:rPr>
            </w:pPr>
            <w:r>
              <w:rPr>
                <w:sz w:val="24"/>
              </w:rPr>
              <w:t>24</w:t>
            </w:r>
          </w:p>
        </w:tc>
      </w:tr>
      <w:tr>
        <w:trPr>
          <w:trHeight w:val="422" w:hRule="exact"/>
        </w:trPr>
        <w:tc>
          <w:tcPr>
            <w:tcW w:w="2420" w:type="dxa"/>
            <w:vMerge/>
          </w:tcPr>
          <w:p>
            <w:pPr/>
          </w:p>
        </w:tc>
        <w:tc>
          <w:tcPr>
            <w:tcW w:w="1200" w:type="dxa"/>
          </w:tcPr>
          <w:p>
            <w:pPr>
              <w:pStyle w:val="TableParagraph"/>
              <w:spacing w:line="270" w:lineRule="exact"/>
              <w:ind w:left="221" w:right="220"/>
              <w:jc w:val="center"/>
              <w:rPr>
                <w:sz w:val="24"/>
              </w:rPr>
            </w:pPr>
            <w:r>
              <w:rPr>
                <w:sz w:val="24"/>
              </w:rPr>
              <w:t>5.</w:t>
            </w:r>
          </w:p>
        </w:tc>
        <w:tc>
          <w:tcPr>
            <w:tcW w:w="1200" w:type="dxa"/>
          </w:tcPr>
          <w:p>
            <w:pPr>
              <w:pStyle w:val="TableParagraph"/>
              <w:spacing w:line="270" w:lineRule="exact"/>
              <w:ind w:left="294" w:right="290"/>
              <w:jc w:val="center"/>
              <w:rPr>
                <w:sz w:val="24"/>
              </w:rPr>
            </w:pPr>
            <w:r>
              <w:rPr>
                <w:sz w:val="24"/>
              </w:rPr>
              <w:t>65</w:t>
            </w:r>
          </w:p>
        </w:tc>
        <w:tc>
          <w:tcPr>
            <w:tcW w:w="1201" w:type="dxa"/>
          </w:tcPr>
          <w:p>
            <w:pPr>
              <w:pStyle w:val="TableParagraph"/>
              <w:spacing w:line="270" w:lineRule="exact"/>
              <w:ind w:right="471"/>
              <w:jc w:val="right"/>
              <w:rPr>
                <w:sz w:val="24"/>
              </w:rPr>
            </w:pPr>
            <w:r>
              <w:rPr>
                <w:sz w:val="24"/>
              </w:rPr>
              <w:t>38</w:t>
            </w:r>
          </w:p>
        </w:tc>
      </w:tr>
      <w:tr>
        <w:trPr>
          <w:trHeight w:val="425" w:hRule="exact"/>
        </w:trPr>
        <w:tc>
          <w:tcPr>
            <w:tcW w:w="2420" w:type="dxa"/>
            <w:vMerge/>
          </w:tcPr>
          <w:p>
            <w:pPr/>
          </w:p>
        </w:tc>
        <w:tc>
          <w:tcPr>
            <w:tcW w:w="1200" w:type="dxa"/>
          </w:tcPr>
          <w:p>
            <w:pPr>
              <w:pStyle w:val="TableParagraph"/>
              <w:spacing w:line="270" w:lineRule="exact"/>
              <w:ind w:left="221" w:right="220"/>
              <w:jc w:val="center"/>
              <w:rPr>
                <w:sz w:val="24"/>
              </w:rPr>
            </w:pPr>
            <w:r>
              <w:rPr>
                <w:sz w:val="24"/>
              </w:rPr>
              <w:t>6.</w:t>
            </w:r>
          </w:p>
        </w:tc>
        <w:tc>
          <w:tcPr>
            <w:tcW w:w="1200" w:type="dxa"/>
          </w:tcPr>
          <w:p>
            <w:pPr>
              <w:pStyle w:val="TableParagraph"/>
              <w:spacing w:line="270" w:lineRule="exact"/>
              <w:ind w:left="294" w:right="290"/>
              <w:jc w:val="center"/>
              <w:rPr>
                <w:sz w:val="24"/>
              </w:rPr>
            </w:pPr>
            <w:r>
              <w:rPr>
                <w:sz w:val="24"/>
              </w:rPr>
              <w:t>55</w:t>
            </w:r>
          </w:p>
        </w:tc>
        <w:tc>
          <w:tcPr>
            <w:tcW w:w="1201" w:type="dxa"/>
          </w:tcPr>
          <w:p>
            <w:pPr>
              <w:pStyle w:val="TableParagraph"/>
              <w:spacing w:line="270" w:lineRule="exact"/>
              <w:ind w:right="471"/>
              <w:jc w:val="right"/>
              <w:rPr>
                <w:sz w:val="24"/>
              </w:rPr>
            </w:pPr>
            <w:r>
              <w:rPr>
                <w:sz w:val="24"/>
              </w:rPr>
              <w:t>32</w:t>
            </w:r>
          </w:p>
        </w:tc>
      </w:tr>
      <w:tr>
        <w:trPr>
          <w:trHeight w:val="425" w:hRule="exact"/>
        </w:trPr>
        <w:tc>
          <w:tcPr>
            <w:tcW w:w="2420" w:type="dxa"/>
            <w:vMerge/>
          </w:tcPr>
          <w:p>
            <w:pPr/>
          </w:p>
        </w:tc>
        <w:tc>
          <w:tcPr>
            <w:tcW w:w="1200" w:type="dxa"/>
          </w:tcPr>
          <w:p>
            <w:pPr>
              <w:pStyle w:val="TableParagraph"/>
              <w:spacing w:line="270" w:lineRule="exact"/>
              <w:ind w:left="222" w:right="219"/>
              <w:jc w:val="center"/>
              <w:rPr>
                <w:sz w:val="24"/>
              </w:rPr>
            </w:pPr>
            <w:r>
              <w:rPr>
                <w:sz w:val="24"/>
              </w:rPr>
              <w:t>total</w:t>
            </w:r>
          </w:p>
        </w:tc>
        <w:tc>
          <w:tcPr>
            <w:tcW w:w="1200" w:type="dxa"/>
          </w:tcPr>
          <w:p>
            <w:pPr>
              <w:pStyle w:val="TableParagraph"/>
              <w:spacing w:line="270" w:lineRule="exact"/>
              <w:ind w:left="294" w:right="290"/>
              <w:jc w:val="center"/>
              <w:rPr>
                <w:sz w:val="24"/>
              </w:rPr>
            </w:pPr>
            <w:r>
              <w:rPr>
                <w:sz w:val="24"/>
              </w:rPr>
              <w:t>170</w:t>
            </w:r>
          </w:p>
        </w:tc>
        <w:tc>
          <w:tcPr>
            <w:tcW w:w="1201" w:type="dxa"/>
          </w:tcPr>
          <w:p>
            <w:pPr>
              <w:pStyle w:val="TableParagraph"/>
              <w:spacing w:line="270" w:lineRule="exact"/>
              <w:ind w:right="411"/>
              <w:jc w:val="right"/>
              <w:rPr>
                <w:sz w:val="24"/>
              </w:rPr>
            </w:pPr>
            <w:r>
              <w:rPr>
                <w:sz w:val="24"/>
              </w:rPr>
              <w:t>100</w:t>
            </w:r>
          </w:p>
        </w:tc>
      </w:tr>
    </w:tbl>
    <w:p>
      <w:pPr>
        <w:spacing w:line="179" w:lineRule="exact" w:before="0"/>
        <w:ind w:left="1853" w:right="87" w:firstLine="0"/>
        <w:jc w:val="left"/>
        <w:rPr>
          <w:sz w:val="16"/>
        </w:rPr>
      </w:pPr>
      <w:r>
        <w:rPr>
          <w:sz w:val="16"/>
        </w:rPr>
        <w:t>Fuente concentrada de datos</w:t>
      </w:r>
    </w:p>
    <w:p>
      <w:pPr>
        <w:pStyle w:val="BodyText"/>
        <w:spacing w:before="91"/>
        <w:ind w:left="1853" w:right="87"/>
      </w:pPr>
      <w:r>
        <w:rPr/>
        <w:t>Cuadro 4.</w:t>
      </w:r>
    </w:p>
    <w:p>
      <w:pPr>
        <w:pStyle w:val="BodyText"/>
        <w:spacing w:before="4"/>
        <w:rPr>
          <w:sz w:val="12"/>
        </w:rPr>
      </w:pPr>
    </w:p>
    <w:tbl>
      <w:tblPr>
        <w:tblW w:w="0" w:type="auto"/>
        <w:jc w:val="left"/>
        <w:tblInd w:w="19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420"/>
        <w:gridCol w:w="1200"/>
        <w:gridCol w:w="1200"/>
        <w:gridCol w:w="1201"/>
      </w:tblGrid>
      <w:tr>
        <w:trPr>
          <w:trHeight w:val="425" w:hRule="exact"/>
        </w:trPr>
        <w:tc>
          <w:tcPr>
            <w:tcW w:w="2420" w:type="dxa"/>
            <w:vMerge w:val="restart"/>
          </w:tcPr>
          <w:p>
            <w:pPr>
              <w:pStyle w:val="TableParagraph"/>
              <w:spacing w:line="360" w:lineRule="auto"/>
              <w:ind w:left="64" w:right="173"/>
              <w:rPr>
                <w:sz w:val="24"/>
              </w:rPr>
            </w:pPr>
            <w:r>
              <w:rPr>
                <w:sz w:val="24"/>
              </w:rPr>
              <w:t>28.- Generalmente mi jefe no explica con sencillez lo que quiere decir</w:t>
            </w:r>
          </w:p>
        </w:tc>
        <w:tc>
          <w:tcPr>
            <w:tcW w:w="1200" w:type="dxa"/>
          </w:tcPr>
          <w:p>
            <w:pPr>
              <w:pStyle w:val="TableParagraph"/>
              <w:spacing w:line="270" w:lineRule="exact"/>
              <w:ind w:left="222" w:right="219"/>
              <w:jc w:val="center"/>
              <w:rPr>
                <w:sz w:val="24"/>
              </w:rPr>
            </w:pPr>
            <w:r>
              <w:rPr>
                <w:sz w:val="24"/>
              </w:rPr>
              <w:t>Opción</w:t>
            </w:r>
          </w:p>
        </w:tc>
        <w:tc>
          <w:tcPr>
            <w:tcW w:w="1200" w:type="dxa"/>
          </w:tcPr>
          <w:p>
            <w:pPr>
              <w:pStyle w:val="TableParagraph"/>
              <w:spacing w:line="270" w:lineRule="exact"/>
              <w:ind w:left="294" w:right="293"/>
              <w:jc w:val="center"/>
              <w:rPr>
                <w:sz w:val="24"/>
              </w:rPr>
            </w:pPr>
            <w:r>
              <w:rPr>
                <w:sz w:val="24"/>
              </w:rPr>
              <w:t>NUM</w:t>
            </w:r>
          </w:p>
        </w:tc>
        <w:tc>
          <w:tcPr>
            <w:tcW w:w="1201" w:type="dxa"/>
          </w:tcPr>
          <w:p>
            <w:pPr>
              <w:pStyle w:val="TableParagraph"/>
              <w:spacing w:line="270" w:lineRule="exact"/>
              <w:ind w:right="492"/>
              <w:jc w:val="right"/>
              <w:rPr>
                <w:sz w:val="24"/>
              </w:rPr>
            </w:pPr>
            <w:r>
              <w:rPr>
                <w:w w:val="99"/>
                <w:sz w:val="24"/>
              </w:rPr>
              <w:t>%</w:t>
            </w:r>
          </w:p>
        </w:tc>
      </w:tr>
      <w:tr>
        <w:trPr>
          <w:trHeight w:val="425" w:hRule="exact"/>
        </w:trPr>
        <w:tc>
          <w:tcPr>
            <w:tcW w:w="2420" w:type="dxa"/>
            <w:vMerge/>
          </w:tcPr>
          <w:p>
            <w:pPr/>
          </w:p>
        </w:tc>
        <w:tc>
          <w:tcPr>
            <w:tcW w:w="1200" w:type="dxa"/>
          </w:tcPr>
          <w:p>
            <w:pPr>
              <w:pStyle w:val="TableParagraph"/>
              <w:spacing w:line="270" w:lineRule="exact"/>
              <w:ind w:left="221" w:right="220"/>
              <w:jc w:val="center"/>
              <w:rPr>
                <w:sz w:val="24"/>
              </w:rPr>
            </w:pPr>
            <w:r>
              <w:rPr>
                <w:sz w:val="24"/>
              </w:rPr>
              <w:t>1.</w:t>
            </w:r>
          </w:p>
        </w:tc>
        <w:tc>
          <w:tcPr>
            <w:tcW w:w="1200" w:type="dxa"/>
          </w:tcPr>
          <w:p>
            <w:pPr>
              <w:pStyle w:val="TableParagraph"/>
              <w:spacing w:line="270" w:lineRule="exact"/>
              <w:ind w:left="294" w:right="290"/>
              <w:jc w:val="center"/>
              <w:rPr>
                <w:sz w:val="24"/>
              </w:rPr>
            </w:pPr>
            <w:r>
              <w:rPr>
                <w:sz w:val="24"/>
              </w:rPr>
              <w:t>75</w:t>
            </w:r>
          </w:p>
        </w:tc>
        <w:tc>
          <w:tcPr>
            <w:tcW w:w="1201" w:type="dxa"/>
          </w:tcPr>
          <w:p>
            <w:pPr>
              <w:pStyle w:val="TableParagraph"/>
              <w:spacing w:line="270" w:lineRule="exact"/>
              <w:ind w:right="471"/>
              <w:jc w:val="right"/>
              <w:rPr>
                <w:sz w:val="24"/>
              </w:rPr>
            </w:pPr>
            <w:r>
              <w:rPr>
                <w:sz w:val="24"/>
              </w:rPr>
              <w:t>44</w:t>
            </w:r>
          </w:p>
        </w:tc>
      </w:tr>
      <w:tr>
        <w:trPr>
          <w:trHeight w:val="422" w:hRule="exact"/>
        </w:trPr>
        <w:tc>
          <w:tcPr>
            <w:tcW w:w="2420" w:type="dxa"/>
            <w:vMerge/>
          </w:tcPr>
          <w:p>
            <w:pPr/>
          </w:p>
        </w:tc>
        <w:tc>
          <w:tcPr>
            <w:tcW w:w="1200" w:type="dxa"/>
          </w:tcPr>
          <w:p>
            <w:pPr>
              <w:pStyle w:val="TableParagraph"/>
              <w:spacing w:line="270" w:lineRule="exact"/>
              <w:ind w:left="221" w:right="220"/>
              <w:jc w:val="center"/>
              <w:rPr>
                <w:sz w:val="24"/>
              </w:rPr>
            </w:pPr>
            <w:r>
              <w:rPr>
                <w:sz w:val="24"/>
              </w:rPr>
              <w:t>2.</w:t>
            </w:r>
          </w:p>
        </w:tc>
        <w:tc>
          <w:tcPr>
            <w:tcW w:w="1200" w:type="dxa"/>
          </w:tcPr>
          <w:p>
            <w:pPr>
              <w:pStyle w:val="TableParagraph"/>
              <w:spacing w:line="270" w:lineRule="exact"/>
              <w:ind w:left="294" w:right="290"/>
              <w:jc w:val="center"/>
              <w:rPr>
                <w:sz w:val="24"/>
              </w:rPr>
            </w:pPr>
            <w:r>
              <w:rPr>
                <w:sz w:val="24"/>
              </w:rPr>
              <w:t>50</w:t>
            </w:r>
          </w:p>
        </w:tc>
        <w:tc>
          <w:tcPr>
            <w:tcW w:w="1201" w:type="dxa"/>
          </w:tcPr>
          <w:p>
            <w:pPr>
              <w:pStyle w:val="TableParagraph"/>
              <w:spacing w:line="270" w:lineRule="exact"/>
              <w:ind w:right="471"/>
              <w:jc w:val="right"/>
              <w:rPr>
                <w:sz w:val="24"/>
              </w:rPr>
            </w:pPr>
            <w:r>
              <w:rPr>
                <w:sz w:val="24"/>
              </w:rPr>
              <w:t>29</w:t>
            </w:r>
          </w:p>
        </w:tc>
      </w:tr>
      <w:tr>
        <w:trPr>
          <w:trHeight w:val="425" w:hRule="exact"/>
        </w:trPr>
        <w:tc>
          <w:tcPr>
            <w:tcW w:w="2420" w:type="dxa"/>
            <w:vMerge/>
          </w:tcPr>
          <w:p>
            <w:pPr/>
          </w:p>
        </w:tc>
        <w:tc>
          <w:tcPr>
            <w:tcW w:w="1200" w:type="dxa"/>
          </w:tcPr>
          <w:p>
            <w:pPr>
              <w:pStyle w:val="TableParagraph"/>
              <w:spacing w:line="270" w:lineRule="exact"/>
              <w:ind w:left="221" w:right="220"/>
              <w:jc w:val="center"/>
              <w:rPr>
                <w:sz w:val="24"/>
              </w:rPr>
            </w:pPr>
            <w:r>
              <w:rPr>
                <w:sz w:val="24"/>
              </w:rPr>
              <w:t>3.</w:t>
            </w:r>
          </w:p>
        </w:tc>
        <w:tc>
          <w:tcPr>
            <w:tcW w:w="1200" w:type="dxa"/>
          </w:tcPr>
          <w:p>
            <w:pPr>
              <w:pStyle w:val="TableParagraph"/>
              <w:spacing w:line="270" w:lineRule="exact"/>
              <w:ind w:left="294" w:right="290"/>
              <w:jc w:val="center"/>
              <w:rPr>
                <w:sz w:val="24"/>
              </w:rPr>
            </w:pPr>
            <w:r>
              <w:rPr>
                <w:sz w:val="24"/>
              </w:rPr>
              <w:t>30</w:t>
            </w:r>
          </w:p>
        </w:tc>
        <w:tc>
          <w:tcPr>
            <w:tcW w:w="1201" w:type="dxa"/>
          </w:tcPr>
          <w:p>
            <w:pPr>
              <w:pStyle w:val="TableParagraph"/>
              <w:spacing w:line="270" w:lineRule="exact"/>
              <w:ind w:right="471"/>
              <w:jc w:val="right"/>
              <w:rPr>
                <w:sz w:val="24"/>
              </w:rPr>
            </w:pPr>
            <w:r>
              <w:rPr>
                <w:sz w:val="24"/>
              </w:rPr>
              <w:t>18</w:t>
            </w:r>
          </w:p>
        </w:tc>
      </w:tr>
      <w:tr>
        <w:trPr>
          <w:trHeight w:val="425" w:hRule="exact"/>
        </w:trPr>
        <w:tc>
          <w:tcPr>
            <w:tcW w:w="2420" w:type="dxa"/>
            <w:vMerge/>
          </w:tcPr>
          <w:p>
            <w:pPr/>
          </w:p>
        </w:tc>
        <w:tc>
          <w:tcPr>
            <w:tcW w:w="1200" w:type="dxa"/>
          </w:tcPr>
          <w:p>
            <w:pPr>
              <w:pStyle w:val="TableParagraph"/>
              <w:spacing w:line="270" w:lineRule="exact"/>
              <w:ind w:left="221" w:right="220"/>
              <w:jc w:val="center"/>
              <w:rPr>
                <w:sz w:val="24"/>
              </w:rPr>
            </w:pPr>
            <w:r>
              <w:rPr>
                <w:sz w:val="24"/>
              </w:rPr>
              <w:t>4.</w:t>
            </w:r>
          </w:p>
        </w:tc>
        <w:tc>
          <w:tcPr>
            <w:tcW w:w="1200" w:type="dxa"/>
          </w:tcPr>
          <w:p>
            <w:pPr>
              <w:pStyle w:val="TableParagraph"/>
              <w:spacing w:line="270" w:lineRule="exact"/>
              <w:ind w:left="294" w:right="290"/>
              <w:jc w:val="center"/>
              <w:rPr>
                <w:sz w:val="24"/>
              </w:rPr>
            </w:pPr>
            <w:r>
              <w:rPr>
                <w:sz w:val="24"/>
              </w:rPr>
              <w:t>15</w:t>
            </w:r>
          </w:p>
        </w:tc>
        <w:tc>
          <w:tcPr>
            <w:tcW w:w="1201" w:type="dxa"/>
          </w:tcPr>
          <w:p>
            <w:pPr>
              <w:pStyle w:val="TableParagraph"/>
              <w:spacing w:line="270" w:lineRule="exact"/>
              <w:ind w:left="4"/>
              <w:jc w:val="center"/>
              <w:rPr>
                <w:sz w:val="24"/>
              </w:rPr>
            </w:pPr>
            <w:r>
              <w:rPr>
                <w:sz w:val="24"/>
              </w:rPr>
              <w:t>9</w:t>
            </w:r>
          </w:p>
        </w:tc>
      </w:tr>
      <w:tr>
        <w:trPr>
          <w:trHeight w:val="422" w:hRule="exact"/>
        </w:trPr>
        <w:tc>
          <w:tcPr>
            <w:tcW w:w="2420" w:type="dxa"/>
            <w:vMerge/>
          </w:tcPr>
          <w:p>
            <w:pPr/>
          </w:p>
        </w:tc>
        <w:tc>
          <w:tcPr>
            <w:tcW w:w="1200" w:type="dxa"/>
          </w:tcPr>
          <w:p>
            <w:pPr>
              <w:pStyle w:val="TableParagraph"/>
              <w:spacing w:line="270" w:lineRule="exact"/>
              <w:ind w:left="221" w:right="220"/>
              <w:jc w:val="center"/>
              <w:rPr>
                <w:sz w:val="24"/>
              </w:rPr>
            </w:pPr>
            <w:r>
              <w:rPr>
                <w:sz w:val="24"/>
              </w:rPr>
              <w:t>5.</w:t>
            </w:r>
          </w:p>
        </w:tc>
        <w:tc>
          <w:tcPr>
            <w:tcW w:w="1200" w:type="dxa"/>
          </w:tcPr>
          <w:p>
            <w:pPr>
              <w:pStyle w:val="TableParagraph"/>
              <w:spacing w:line="270" w:lineRule="exact"/>
              <w:ind w:left="4"/>
              <w:jc w:val="center"/>
              <w:rPr>
                <w:sz w:val="24"/>
              </w:rPr>
            </w:pPr>
            <w:r>
              <w:rPr>
                <w:sz w:val="24"/>
              </w:rPr>
              <w:t>0</w:t>
            </w:r>
          </w:p>
        </w:tc>
        <w:tc>
          <w:tcPr>
            <w:tcW w:w="1201" w:type="dxa"/>
          </w:tcPr>
          <w:p>
            <w:pPr>
              <w:pStyle w:val="TableParagraph"/>
              <w:spacing w:line="270" w:lineRule="exact"/>
              <w:ind w:left="4"/>
              <w:jc w:val="center"/>
              <w:rPr>
                <w:sz w:val="24"/>
              </w:rPr>
            </w:pPr>
            <w:r>
              <w:rPr>
                <w:sz w:val="24"/>
              </w:rPr>
              <w:t>0</w:t>
            </w:r>
          </w:p>
        </w:tc>
      </w:tr>
      <w:tr>
        <w:trPr>
          <w:trHeight w:val="425" w:hRule="exact"/>
        </w:trPr>
        <w:tc>
          <w:tcPr>
            <w:tcW w:w="2420" w:type="dxa"/>
            <w:vMerge/>
          </w:tcPr>
          <w:p>
            <w:pPr/>
          </w:p>
        </w:tc>
        <w:tc>
          <w:tcPr>
            <w:tcW w:w="1200" w:type="dxa"/>
          </w:tcPr>
          <w:p>
            <w:pPr>
              <w:pStyle w:val="TableParagraph"/>
              <w:spacing w:line="271" w:lineRule="exact"/>
              <w:ind w:left="221" w:right="220"/>
              <w:jc w:val="center"/>
              <w:rPr>
                <w:sz w:val="24"/>
              </w:rPr>
            </w:pPr>
            <w:r>
              <w:rPr>
                <w:sz w:val="24"/>
              </w:rPr>
              <w:t>6.</w:t>
            </w:r>
          </w:p>
        </w:tc>
        <w:tc>
          <w:tcPr>
            <w:tcW w:w="1200" w:type="dxa"/>
          </w:tcPr>
          <w:p>
            <w:pPr>
              <w:pStyle w:val="TableParagraph"/>
              <w:spacing w:line="271" w:lineRule="exact"/>
              <w:ind w:left="4"/>
              <w:jc w:val="center"/>
              <w:rPr>
                <w:sz w:val="24"/>
              </w:rPr>
            </w:pPr>
            <w:r>
              <w:rPr>
                <w:sz w:val="24"/>
              </w:rPr>
              <w:t>0</w:t>
            </w:r>
          </w:p>
        </w:tc>
        <w:tc>
          <w:tcPr>
            <w:tcW w:w="1201" w:type="dxa"/>
          </w:tcPr>
          <w:p>
            <w:pPr>
              <w:pStyle w:val="TableParagraph"/>
              <w:spacing w:line="271" w:lineRule="exact"/>
              <w:ind w:left="4"/>
              <w:jc w:val="center"/>
              <w:rPr>
                <w:sz w:val="24"/>
              </w:rPr>
            </w:pPr>
            <w:r>
              <w:rPr>
                <w:sz w:val="24"/>
              </w:rPr>
              <w:t>0</w:t>
            </w:r>
          </w:p>
        </w:tc>
      </w:tr>
      <w:tr>
        <w:trPr>
          <w:trHeight w:val="425" w:hRule="exact"/>
        </w:trPr>
        <w:tc>
          <w:tcPr>
            <w:tcW w:w="2420" w:type="dxa"/>
            <w:vMerge/>
          </w:tcPr>
          <w:p>
            <w:pPr/>
          </w:p>
        </w:tc>
        <w:tc>
          <w:tcPr>
            <w:tcW w:w="1200" w:type="dxa"/>
          </w:tcPr>
          <w:p>
            <w:pPr>
              <w:pStyle w:val="TableParagraph"/>
              <w:spacing w:line="270" w:lineRule="exact"/>
              <w:ind w:left="222" w:right="219"/>
              <w:jc w:val="center"/>
              <w:rPr>
                <w:sz w:val="24"/>
              </w:rPr>
            </w:pPr>
            <w:r>
              <w:rPr>
                <w:sz w:val="24"/>
              </w:rPr>
              <w:t>total</w:t>
            </w:r>
          </w:p>
        </w:tc>
        <w:tc>
          <w:tcPr>
            <w:tcW w:w="1200" w:type="dxa"/>
          </w:tcPr>
          <w:p>
            <w:pPr>
              <w:pStyle w:val="TableParagraph"/>
              <w:spacing w:line="270" w:lineRule="exact"/>
              <w:ind w:left="294" w:right="290"/>
              <w:jc w:val="center"/>
              <w:rPr>
                <w:sz w:val="24"/>
              </w:rPr>
            </w:pPr>
            <w:r>
              <w:rPr>
                <w:sz w:val="24"/>
              </w:rPr>
              <w:t>170</w:t>
            </w:r>
          </w:p>
        </w:tc>
        <w:tc>
          <w:tcPr>
            <w:tcW w:w="1201" w:type="dxa"/>
          </w:tcPr>
          <w:p>
            <w:pPr>
              <w:pStyle w:val="TableParagraph"/>
              <w:spacing w:line="270" w:lineRule="exact"/>
              <w:ind w:right="411"/>
              <w:jc w:val="right"/>
              <w:rPr>
                <w:sz w:val="24"/>
              </w:rPr>
            </w:pPr>
            <w:r>
              <w:rPr>
                <w:sz w:val="24"/>
              </w:rPr>
              <w:t>100</w:t>
            </w:r>
          </w:p>
        </w:tc>
      </w:tr>
    </w:tbl>
    <w:p>
      <w:pPr>
        <w:spacing w:line="179" w:lineRule="exact" w:before="0"/>
        <w:ind w:left="1958" w:right="87" w:firstLine="0"/>
        <w:jc w:val="left"/>
        <w:rPr>
          <w:sz w:val="16"/>
        </w:rPr>
      </w:pPr>
      <w:r>
        <w:rPr>
          <w:sz w:val="16"/>
        </w:rPr>
        <w:t>Fuente concentrada de datos</w:t>
      </w:r>
    </w:p>
    <w:p>
      <w:pPr>
        <w:pStyle w:val="BodyText"/>
        <w:spacing w:line="276" w:lineRule="auto" w:before="91"/>
        <w:ind w:left="112" w:right="100"/>
        <w:jc w:val="both"/>
      </w:pPr>
      <w:r>
        <w:rPr/>
        <w:t>El 91 % de los encuestados refiere que la transmisión del mensaje es con claridad, entendible, es con sencillez, y la realiza adecuadamente el jefe, en comparación con el 9% de los encuestados que refiere que el mensaje no es claro, entendible ni</w:t>
      </w:r>
      <w:r>
        <w:rPr>
          <w:spacing w:val="-7"/>
        </w:rPr>
        <w:t> </w:t>
      </w:r>
      <w:r>
        <w:rPr/>
        <w:t>sencillo.</w:t>
      </w:r>
    </w:p>
    <w:p>
      <w:pPr>
        <w:spacing w:line="360" w:lineRule="auto" w:before="202" w:after="12"/>
        <w:ind w:left="1913" w:right="2978" w:hanging="1801"/>
        <w:jc w:val="left"/>
        <w:rPr>
          <w:sz w:val="24"/>
        </w:rPr>
      </w:pPr>
      <w:r>
        <w:rPr>
          <w:b/>
          <w:sz w:val="24"/>
          <w:u w:val="thick"/>
        </w:rPr>
        <w:t>La dimensión 2 el mensaje</w:t>
      </w:r>
      <w:r>
        <w:rPr>
          <w:b/>
          <w:sz w:val="24"/>
        </w:rPr>
        <w:t>, </w:t>
      </w:r>
      <w:r>
        <w:rPr>
          <w:sz w:val="24"/>
        </w:rPr>
        <w:t>presenta los siguientes resultados: Cuadro 5</w:t>
      </w:r>
    </w:p>
    <w:tbl>
      <w:tblPr>
        <w:tblW w:w="0" w:type="auto"/>
        <w:jc w:val="left"/>
        <w:tblInd w:w="192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401"/>
        <w:gridCol w:w="1200"/>
        <w:gridCol w:w="1200"/>
        <w:gridCol w:w="1201"/>
      </w:tblGrid>
      <w:tr>
        <w:trPr>
          <w:trHeight w:val="423" w:hRule="exact"/>
        </w:trPr>
        <w:tc>
          <w:tcPr>
            <w:tcW w:w="2401" w:type="dxa"/>
            <w:vMerge w:val="restart"/>
          </w:tcPr>
          <w:p>
            <w:pPr>
              <w:pStyle w:val="TableParagraph"/>
              <w:spacing w:line="360" w:lineRule="auto"/>
              <w:ind w:left="67" w:right="62"/>
              <w:jc w:val="both"/>
              <w:rPr>
                <w:sz w:val="24"/>
              </w:rPr>
            </w:pPr>
            <w:r>
              <w:rPr>
                <w:sz w:val="24"/>
              </w:rPr>
              <w:t>2.- Cuando me comunican las cosas que quieren que haga de manera verbal generalmente no las hago</w:t>
            </w:r>
          </w:p>
        </w:tc>
        <w:tc>
          <w:tcPr>
            <w:tcW w:w="1200" w:type="dxa"/>
          </w:tcPr>
          <w:p>
            <w:pPr>
              <w:pStyle w:val="TableParagraph"/>
              <w:spacing w:line="271" w:lineRule="exact"/>
              <w:ind w:left="222" w:right="219"/>
              <w:jc w:val="center"/>
              <w:rPr>
                <w:sz w:val="24"/>
              </w:rPr>
            </w:pPr>
            <w:r>
              <w:rPr>
                <w:sz w:val="24"/>
              </w:rPr>
              <w:t>Opción</w:t>
            </w:r>
          </w:p>
        </w:tc>
        <w:tc>
          <w:tcPr>
            <w:tcW w:w="1200" w:type="dxa"/>
          </w:tcPr>
          <w:p>
            <w:pPr>
              <w:pStyle w:val="TableParagraph"/>
              <w:spacing w:line="271" w:lineRule="exact"/>
              <w:ind w:left="294" w:right="293"/>
              <w:jc w:val="center"/>
              <w:rPr>
                <w:sz w:val="24"/>
              </w:rPr>
            </w:pPr>
            <w:r>
              <w:rPr>
                <w:sz w:val="24"/>
              </w:rPr>
              <w:t>NUM</w:t>
            </w:r>
          </w:p>
        </w:tc>
        <w:tc>
          <w:tcPr>
            <w:tcW w:w="1201" w:type="dxa"/>
          </w:tcPr>
          <w:p>
            <w:pPr>
              <w:pStyle w:val="TableParagraph"/>
              <w:spacing w:line="271" w:lineRule="exact"/>
              <w:ind w:left="2"/>
              <w:jc w:val="center"/>
              <w:rPr>
                <w:sz w:val="24"/>
              </w:rPr>
            </w:pPr>
            <w:r>
              <w:rPr>
                <w:w w:val="99"/>
                <w:sz w:val="24"/>
              </w:rPr>
              <w:t>%</w:t>
            </w:r>
          </w:p>
        </w:tc>
      </w:tr>
      <w:tr>
        <w:trPr>
          <w:trHeight w:val="425" w:hRule="exact"/>
        </w:trPr>
        <w:tc>
          <w:tcPr>
            <w:tcW w:w="2401" w:type="dxa"/>
            <w:vMerge/>
          </w:tcPr>
          <w:p>
            <w:pPr/>
          </w:p>
        </w:tc>
        <w:tc>
          <w:tcPr>
            <w:tcW w:w="1200" w:type="dxa"/>
          </w:tcPr>
          <w:p>
            <w:pPr>
              <w:pStyle w:val="TableParagraph"/>
              <w:spacing w:line="270" w:lineRule="exact"/>
              <w:ind w:left="221" w:right="220"/>
              <w:jc w:val="center"/>
              <w:rPr>
                <w:sz w:val="24"/>
              </w:rPr>
            </w:pPr>
            <w:r>
              <w:rPr>
                <w:sz w:val="24"/>
              </w:rPr>
              <w:t>1.</w:t>
            </w:r>
          </w:p>
        </w:tc>
        <w:tc>
          <w:tcPr>
            <w:tcW w:w="1200" w:type="dxa"/>
          </w:tcPr>
          <w:p>
            <w:pPr>
              <w:pStyle w:val="TableParagraph"/>
              <w:spacing w:line="270" w:lineRule="exact"/>
              <w:ind w:left="294" w:right="290"/>
              <w:jc w:val="center"/>
              <w:rPr>
                <w:sz w:val="24"/>
              </w:rPr>
            </w:pPr>
            <w:r>
              <w:rPr>
                <w:sz w:val="24"/>
              </w:rPr>
              <w:t>95</w:t>
            </w:r>
          </w:p>
        </w:tc>
        <w:tc>
          <w:tcPr>
            <w:tcW w:w="1201" w:type="dxa"/>
          </w:tcPr>
          <w:p>
            <w:pPr>
              <w:pStyle w:val="TableParagraph"/>
              <w:spacing w:line="270" w:lineRule="exact"/>
              <w:ind w:left="395" w:right="391"/>
              <w:jc w:val="center"/>
              <w:rPr>
                <w:sz w:val="24"/>
              </w:rPr>
            </w:pPr>
            <w:r>
              <w:rPr>
                <w:sz w:val="24"/>
              </w:rPr>
              <w:t>55</w:t>
            </w:r>
          </w:p>
        </w:tc>
      </w:tr>
      <w:tr>
        <w:trPr>
          <w:trHeight w:val="425" w:hRule="exact"/>
        </w:trPr>
        <w:tc>
          <w:tcPr>
            <w:tcW w:w="2401" w:type="dxa"/>
            <w:vMerge/>
          </w:tcPr>
          <w:p>
            <w:pPr/>
          </w:p>
        </w:tc>
        <w:tc>
          <w:tcPr>
            <w:tcW w:w="1200" w:type="dxa"/>
          </w:tcPr>
          <w:p>
            <w:pPr>
              <w:pStyle w:val="TableParagraph"/>
              <w:spacing w:line="270" w:lineRule="exact"/>
              <w:ind w:left="221" w:right="220"/>
              <w:jc w:val="center"/>
              <w:rPr>
                <w:sz w:val="24"/>
              </w:rPr>
            </w:pPr>
            <w:r>
              <w:rPr>
                <w:sz w:val="24"/>
              </w:rPr>
              <w:t>2.</w:t>
            </w:r>
          </w:p>
        </w:tc>
        <w:tc>
          <w:tcPr>
            <w:tcW w:w="1200" w:type="dxa"/>
          </w:tcPr>
          <w:p>
            <w:pPr>
              <w:pStyle w:val="TableParagraph"/>
              <w:spacing w:line="270" w:lineRule="exact"/>
              <w:ind w:left="294" w:right="290"/>
              <w:jc w:val="center"/>
              <w:rPr>
                <w:sz w:val="24"/>
              </w:rPr>
            </w:pPr>
            <w:r>
              <w:rPr>
                <w:sz w:val="24"/>
              </w:rPr>
              <w:t>35</w:t>
            </w:r>
          </w:p>
        </w:tc>
        <w:tc>
          <w:tcPr>
            <w:tcW w:w="1201" w:type="dxa"/>
          </w:tcPr>
          <w:p>
            <w:pPr>
              <w:pStyle w:val="TableParagraph"/>
              <w:spacing w:line="270" w:lineRule="exact"/>
              <w:ind w:left="395" w:right="391"/>
              <w:jc w:val="center"/>
              <w:rPr>
                <w:sz w:val="24"/>
              </w:rPr>
            </w:pPr>
            <w:r>
              <w:rPr>
                <w:sz w:val="24"/>
              </w:rPr>
              <w:t>21</w:t>
            </w:r>
          </w:p>
        </w:tc>
      </w:tr>
      <w:tr>
        <w:trPr>
          <w:trHeight w:val="422" w:hRule="exact"/>
        </w:trPr>
        <w:tc>
          <w:tcPr>
            <w:tcW w:w="2401" w:type="dxa"/>
            <w:vMerge/>
          </w:tcPr>
          <w:p>
            <w:pPr/>
          </w:p>
        </w:tc>
        <w:tc>
          <w:tcPr>
            <w:tcW w:w="1200" w:type="dxa"/>
          </w:tcPr>
          <w:p>
            <w:pPr>
              <w:pStyle w:val="TableParagraph"/>
              <w:spacing w:line="270" w:lineRule="exact"/>
              <w:ind w:left="221" w:right="220"/>
              <w:jc w:val="center"/>
              <w:rPr>
                <w:sz w:val="24"/>
              </w:rPr>
            </w:pPr>
            <w:r>
              <w:rPr>
                <w:sz w:val="24"/>
              </w:rPr>
              <w:t>3.</w:t>
            </w:r>
          </w:p>
        </w:tc>
        <w:tc>
          <w:tcPr>
            <w:tcW w:w="1200" w:type="dxa"/>
          </w:tcPr>
          <w:p>
            <w:pPr>
              <w:pStyle w:val="TableParagraph"/>
              <w:spacing w:line="270" w:lineRule="exact"/>
              <w:ind w:left="294" w:right="290"/>
              <w:jc w:val="center"/>
              <w:rPr>
                <w:sz w:val="24"/>
              </w:rPr>
            </w:pPr>
            <w:r>
              <w:rPr>
                <w:sz w:val="24"/>
              </w:rPr>
              <w:t>30</w:t>
            </w:r>
          </w:p>
        </w:tc>
        <w:tc>
          <w:tcPr>
            <w:tcW w:w="1201" w:type="dxa"/>
          </w:tcPr>
          <w:p>
            <w:pPr>
              <w:pStyle w:val="TableParagraph"/>
              <w:spacing w:line="270" w:lineRule="exact"/>
              <w:ind w:left="395" w:right="391"/>
              <w:jc w:val="center"/>
              <w:rPr>
                <w:sz w:val="24"/>
              </w:rPr>
            </w:pPr>
            <w:r>
              <w:rPr>
                <w:sz w:val="24"/>
              </w:rPr>
              <w:t>18</w:t>
            </w:r>
          </w:p>
        </w:tc>
      </w:tr>
      <w:tr>
        <w:trPr>
          <w:trHeight w:val="425" w:hRule="exact"/>
        </w:trPr>
        <w:tc>
          <w:tcPr>
            <w:tcW w:w="2401" w:type="dxa"/>
            <w:vMerge/>
          </w:tcPr>
          <w:p>
            <w:pPr/>
          </w:p>
        </w:tc>
        <w:tc>
          <w:tcPr>
            <w:tcW w:w="1200" w:type="dxa"/>
          </w:tcPr>
          <w:p>
            <w:pPr>
              <w:pStyle w:val="TableParagraph"/>
              <w:spacing w:line="270" w:lineRule="exact"/>
              <w:ind w:left="221" w:right="220"/>
              <w:jc w:val="center"/>
              <w:rPr>
                <w:sz w:val="24"/>
              </w:rPr>
            </w:pPr>
            <w:r>
              <w:rPr>
                <w:sz w:val="24"/>
              </w:rPr>
              <w:t>4.</w:t>
            </w:r>
          </w:p>
        </w:tc>
        <w:tc>
          <w:tcPr>
            <w:tcW w:w="1200" w:type="dxa"/>
          </w:tcPr>
          <w:p>
            <w:pPr>
              <w:pStyle w:val="TableParagraph"/>
              <w:spacing w:line="270" w:lineRule="exact"/>
              <w:ind w:left="4"/>
              <w:jc w:val="center"/>
              <w:rPr>
                <w:sz w:val="24"/>
              </w:rPr>
            </w:pPr>
            <w:r>
              <w:rPr>
                <w:sz w:val="24"/>
              </w:rPr>
              <w:t>0</w:t>
            </w:r>
          </w:p>
        </w:tc>
        <w:tc>
          <w:tcPr>
            <w:tcW w:w="1201" w:type="dxa"/>
          </w:tcPr>
          <w:p>
            <w:pPr>
              <w:pStyle w:val="TableParagraph"/>
              <w:spacing w:line="270" w:lineRule="exact"/>
              <w:ind w:left="4"/>
              <w:jc w:val="center"/>
              <w:rPr>
                <w:sz w:val="24"/>
              </w:rPr>
            </w:pPr>
            <w:r>
              <w:rPr>
                <w:sz w:val="24"/>
              </w:rPr>
              <w:t>0</w:t>
            </w:r>
          </w:p>
        </w:tc>
      </w:tr>
      <w:tr>
        <w:trPr>
          <w:trHeight w:val="425" w:hRule="exact"/>
        </w:trPr>
        <w:tc>
          <w:tcPr>
            <w:tcW w:w="2401" w:type="dxa"/>
            <w:vMerge/>
          </w:tcPr>
          <w:p>
            <w:pPr/>
          </w:p>
        </w:tc>
        <w:tc>
          <w:tcPr>
            <w:tcW w:w="1200" w:type="dxa"/>
          </w:tcPr>
          <w:p>
            <w:pPr>
              <w:pStyle w:val="TableParagraph"/>
              <w:spacing w:line="270" w:lineRule="exact"/>
              <w:ind w:left="221" w:right="220"/>
              <w:jc w:val="center"/>
              <w:rPr>
                <w:sz w:val="24"/>
              </w:rPr>
            </w:pPr>
            <w:r>
              <w:rPr>
                <w:sz w:val="24"/>
              </w:rPr>
              <w:t>5.</w:t>
            </w:r>
          </w:p>
        </w:tc>
        <w:tc>
          <w:tcPr>
            <w:tcW w:w="1200" w:type="dxa"/>
          </w:tcPr>
          <w:p>
            <w:pPr>
              <w:pStyle w:val="TableParagraph"/>
              <w:spacing w:line="270" w:lineRule="exact"/>
              <w:ind w:left="4"/>
              <w:jc w:val="center"/>
              <w:rPr>
                <w:sz w:val="24"/>
              </w:rPr>
            </w:pPr>
            <w:r>
              <w:rPr>
                <w:sz w:val="24"/>
              </w:rPr>
              <w:t>5</w:t>
            </w:r>
          </w:p>
        </w:tc>
        <w:tc>
          <w:tcPr>
            <w:tcW w:w="1201" w:type="dxa"/>
          </w:tcPr>
          <w:p>
            <w:pPr>
              <w:pStyle w:val="TableParagraph"/>
              <w:spacing w:line="270" w:lineRule="exact"/>
              <w:ind w:left="4"/>
              <w:jc w:val="center"/>
              <w:rPr>
                <w:sz w:val="24"/>
              </w:rPr>
            </w:pPr>
            <w:r>
              <w:rPr>
                <w:sz w:val="24"/>
              </w:rPr>
              <w:t>3</w:t>
            </w:r>
          </w:p>
        </w:tc>
      </w:tr>
      <w:tr>
        <w:trPr>
          <w:trHeight w:val="422" w:hRule="exact"/>
        </w:trPr>
        <w:tc>
          <w:tcPr>
            <w:tcW w:w="2401" w:type="dxa"/>
            <w:vMerge/>
          </w:tcPr>
          <w:p>
            <w:pPr/>
          </w:p>
        </w:tc>
        <w:tc>
          <w:tcPr>
            <w:tcW w:w="1200" w:type="dxa"/>
          </w:tcPr>
          <w:p>
            <w:pPr>
              <w:pStyle w:val="TableParagraph"/>
              <w:spacing w:line="270" w:lineRule="exact"/>
              <w:ind w:left="221" w:right="220"/>
              <w:jc w:val="center"/>
              <w:rPr>
                <w:sz w:val="24"/>
              </w:rPr>
            </w:pPr>
            <w:r>
              <w:rPr>
                <w:sz w:val="24"/>
              </w:rPr>
              <w:t>6.</w:t>
            </w:r>
          </w:p>
        </w:tc>
        <w:tc>
          <w:tcPr>
            <w:tcW w:w="1200" w:type="dxa"/>
          </w:tcPr>
          <w:p>
            <w:pPr>
              <w:pStyle w:val="TableParagraph"/>
              <w:spacing w:line="270" w:lineRule="exact"/>
              <w:ind w:left="4"/>
              <w:jc w:val="center"/>
              <w:rPr>
                <w:sz w:val="24"/>
              </w:rPr>
            </w:pPr>
            <w:r>
              <w:rPr>
                <w:sz w:val="24"/>
              </w:rPr>
              <w:t>5</w:t>
            </w:r>
          </w:p>
        </w:tc>
        <w:tc>
          <w:tcPr>
            <w:tcW w:w="1201" w:type="dxa"/>
          </w:tcPr>
          <w:p>
            <w:pPr>
              <w:pStyle w:val="TableParagraph"/>
              <w:spacing w:line="270" w:lineRule="exact"/>
              <w:ind w:left="4"/>
              <w:jc w:val="center"/>
              <w:rPr>
                <w:sz w:val="24"/>
              </w:rPr>
            </w:pPr>
            <w:r>
              <w:rPr>
                <w:sz w:val="24"/>
              </w:rPr>
              <w:t>3</w:t>
            </w:r>
          </w:p>
        </w:tc>
      </w:tr>
      <w:tr>
        <w:trPr>
          <w:trHeight w:val="425" w:hRule="exact"/>
        </w:trPr>
        <w:tc>
          <w:tcPr>
            <w:tcW w:w="2401" w:type="dxa"/>
            <w:vMerge/>
          </w:tcPr>
          <w:p>
            <w:pPr/>
          </w:p>
        </w:tc>
        <w:tc>
          <w:tcPr>
            <w:tcW w:w="1200" w:type="dxa"/>
          </w:tcPr>
          <w:p>
            <w:pPr>
              <w:pStyle w:val="TableParagraph"/>
              <w:spacing w:line="270" w:lineRule="exact"/>
              <w:ind w:left="222" w:right="219"/>
              <w:jc w:val="center"/>
              <w:rPr>
                <w:sz w:val="24"/>
              </w:rPr>
            </w:pPr>
            <w:r>
              <w:rPr>
                <w:sz w:val="24"/>
              </w:rPr>
              <w:t>total</w:t>
            </w:r>
          </w:p>
        </w:tc>
        <w:tc>
          <w:tcPr>
            <w:tcW w:w="1200" w:type="dxa"/>
          </w:tcPr>
          <w:p>
            <w:pPr>
              <w:pStyle w:val="TableParagraph"/>
              <w:spacing w:line="270" w:lineRule="exact"/>
              <w:ind w:left="294" w:right="290"/>
              <w:jc w:val="center"/>
              <w:rPr>
                <w:sz w:val="24"/>
              </w:rPr>
            </w:pPr>
            <w:r>
              <w:rPr>
                <w:sz w:val="24"/>
              </w:rPr>
              <w:t>170</w:t>
            </w:r>
          </w:p>
        </w:tc>
        <w:tc>
          <w:tcPr>
            <w:tcW w:w="1201" w:type="dxa"/>
          </w:tcPr>
          <w:p>
            <w:pPr>
              <w:pStyle w:val="TableParagraph"/>
              <w:spacing w:line="270" w:lineRule="exact"/>
              <w:ind w:left="395" w:right="391"/>
              <w:jc w:val="center"/>
              <w:rPr>
                <w:sz w:val="24"/>
              </w:rPr>
            </w:pPr>
            <w:r>
              <w:rPr>
                <w:sz w:val="24"/>
              </w:rPr>
              <w:t>100</w:t>
            </w:r>
          </w:p>
        </w:tc>
      </w:tr>
    </w:tbl>
    <w:p>
      <w:pPr>
        <w:spacing w:line="179" w:lineRule="exact" w:before="0"/>
        <w:ind w:left="1944" w:right="87" w:firstLine="0"/>
        <w:jc w:val="left"/>
        <w:rPr>
          <w:sz w:val="16"/>
        </w:rPr>
      </w:pPr>
      <w:r>
        <w:rPr>
          <w:sz w:val="16"/>
        </w:rPr>
        <w:t>Fuente concentrada de datos</w:t>
      </w:r>
    </w:p>
    <w:p>
      <w:pPr>
        <w:spacing w:after="0" w:line="179" w:lineRule="exact"/>
        <w:jc w:val="left"/>
        <w:rPr>
          <w:sz w:val="16"/>
        </w:rPr>
        <w:sectPr>
          <w:pgSz w:w="11910" w:h="16840"/>
          <w:pgMar w:header="0" w:footer="1622" w:top="1060" w:bottom="1820" w:left="1020" w:right="1040"/>
        </w:sectPr>
      </w:pPr>
    </w:p>
    <w:p>
      <w:pPr>
        <w:pStyle w:val="BodyText"/>
        <w:spacing w:before="56"/>
        <w:ind w:left="1853" w:right="101"/>
      </w:pPr>
      <w:r>
        <w:rPr/>
        <w:t>Cuadro 6</w:t>
      </w:r>
    </w:p>
    <w:p>
      <w:pPr>
        <w:pStyle w:val="BodyText"/>
        <w:spacing w:before="4"/>
        <w:rPr>
          <w:sz w:val="12"/>
        </w:rPr>
      </w:pPr>
    </w:p>
    <w:tbl>
      <w:tblPr>
        <w:tblW w:w="0" w:type="auto"/>
        <w:jc w:val="left"/>
        <w:tblInd w:w="192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401"/>
        <w:gridCol w:w="1200"/>
        <w:gridCol w:w="1200"/>
        <w:gridCol w:w="1201"/>
      </w:tblGrid>
      <w:tr>
        <w:trPr>
          <w:trHeight w:val="425" w:hRule="exact"/>
        </w:trPr>
        <w:tc>
          <w:tcPr>
            <w:tcW w:w="2401" w:type="dxa"/>
            <w:vMerge w:val="restart"/>
          </w:tcPr>
          <w:p>
            <w:pPr>
              <w:pStyle w:val="TableParagraph"/>
              <w:spacing w:line="360" w:lineRule="auto"/>
              <w:ind w:left="67" w:right="61"/>
              <w:jc w:val="both"/>
              <w:rPr>
                <w:sz w:val="24"/>
              </w:rPr>
            </w:pPr>
            <w:r>
              <w:rPr>
                <w:sz w:val="24"/>
              </w:rPr>
              <w:t>11.- Generalmente entiendo mejor las cosas cuando se me comunican de manera verbal</w:t>
            </w:r>
          </w:p>
        </w:tc>
        <w:tc>
          <w:tcPr>
            <w:tcW w:w="1200" w:type="dxa"/>
          </w:tcPr>
          <w:p>
            <w:pPr>
              <w:pStyle w:val="TableParagraph"/>
              <w:spacing w:line="273" w:lineRule="exact"/>
              <w:ind w:left="222" w:right="219"/>
              <w:jc w:val="center"/>
              <w:rPr>
                <w:sz w:val="24"/>
              </w:rPr>
            </w:pPr>
            <w:r>
              <w:rPr>
                <w:sz w:val="24"/>
              </w:rPr>
              <w:t>Opción</w:t>
            </w:r>
          </w:p>
        </w:tc>
        <w:tc>
          <w:tcPr>
            <w:tcW w:w="1200" w:type="dxa"/>
          </w:tcPr>
          <w:p>
            <w:pPr>
              <w:pStyle w:val="TableParagraph"/>
              <w:spacing w:line="273" w:lineRule="exact"/>
              <w:ind w:left="294" w:right="293"/>
              <w:jc w:val="center"/>
              <w:rPr>
                <w:sz w:val="24"/>
              </w:rPr>
            </w:pPr>
            <w:r>
              <w:rPr>
                <w:sz w:val="24"/>
              </w:rPr>
              <w:t>NUM</w:t>
            </w:r>
          </w:p>
        </w:tc>
        <w:tc>
          <w:tcPr>
            <w:tcW w:w="1201" w:type="dxa"/>
          </w:tcPr>
          <w:p>
            <w:pPr>
              <w:pStyle w:val="TableParagraph"/>
              <w:spacing w:line="273" w:lineRule="exact"/>
              <w:ind w:left="2"/>
              <w:jc w:val="center"/>
              <w:rPr>
                <w:sz w:val="24"/>
              </w:rPr>
            </w:pPr>
            <w:r>
              <w:rPr>
                <w:w w:val="99"/>
                <w:sz w:val="24"/>
              </w:rPr>
              <w:t>%</w:t>
            </w:r>
          </w:p>
        </w:tc>
      </w:tr>
      <w:tr>
        <w:trPr>
          <w:trHeight w:val="425" w:hRule="exact"/>
        </w:trPr>
        <w:tc>
          <w:tcPr>
            <w:tcW w:w="2401" w:type="dxa"/>
            <w:vMerge/>
          </w:tcPr>
          <w:p>
            <w:pPr/>
          </w:p>
        </w:tc>
        <w:tc>
          <w:tcPr>
            <w:tcW w:w="1200" w:type="dxa"/>
          </w:tcPr>
          <w:p>
            <w:pPr>
              <w:pStyle w:val="TableParagraph"/>
              <w:spacing w:line="270" w:lineRule="exact"/>
              <w:ind w:left="221" w:right="220"/>
              <w:jc w:val="center"/>
              <w:rPr>
                <w:sz w:val="24"/>
              </w:rPr>
            </w:pPr>
            <w:r>
              <w:rPr>
                <w:sz w:val="24"/>
              </w:rPr>
              <w:t>1.</w:t>
            </w:r>
          </w:p>
        </w:tc>
        <w:tc>
          <w:tcPr>
            <w:tcW w:w="1200" w:type="dxa"/>
          </w:tcPr>
          <w:p>
            <w:pPr>
              <w:pStyle w:val="TableParagraph"/>
              <w:spacing w:line="270" w:lineRule="exact"/>
              <w:ind w:left="4"/>
              <w:jc w:val="center"/>
              <w:rPr>
                <w:sz w:val="24"/>
              </w:rPr>
            </w:pPr>
            <w:r>
              <w:rPr>
                <w:sz w:val="24"/>
              </w:rPr>
              <w:t>0</w:t>
            </w:r>
          </w:p>
        </w:tc>
        <w:tc>
          <w:tcPr>
            <w:tcW w:w="1201" w:type="dxa"/>
          </w:tcPr>
          <w:p>
            <w:pPr>
              <w:pStyle w:val="TableParagraph"/>
              <w:spacing w:line="270" w:lineRule="exact"/>
              <w:ind w:left="4"/>
              <w:jc w:val="center"/>
              <w:rPr>
                <w:sz w:val="24"/>
              </w:rPr>
            </w:pPr>
            <w:r>
              <w:rPr>
                <w:sz w:val="24"/>
              </w:rPr>
              <w:t>0</w:t>
            </w:r>
          </w:p>
        </w:tc>
      </w:tr>
      <w:tr>
        <w:trPr>
          <w:trHeight w:val="422" w:hRule="exact"/>
        </w:trPr>
        <w:tc>
          <w:tcPr>
            <w:tcW w:w="2401" w:type="dxa"/>
            <w:vMerge/>
          </w:tcPr>
          <w:p>
            <w:pPr/>
          </w:p>
        </w:tc>
        <w:tc>
          <w:tcPr>
            <w:tcW w:w="1200" w:type="dxa"/>
          </w:tcPr>
          <w:p>
            <w:pPr>
              <w:pStyle w:val="TableParagraph"/>
              <w:spacing w:line="270" w:lineRule="exact"/>
              <w:ind w:left="221" w:right="220"/>
              <w:jc w:val="center"/>
              <w:rPr>
                <w:sz w:val="24"/>
              </w:rPr>
            </w:pPr>
            <w:r>
              <w:rPr>
                <w:sz w:val="24"/>
              </w:rPr>
              <w:t>2.</w:t>
            </w:r>
          </w:p>
        </w:tc>
        <w:tc>
          <w:tcPr>
            <w:tcW w:w="1200" w:type="dxa"/>
          </w:tcPr>
          <w:p>
            <w:pPr>
              <w:pStyle w:val="TableParagraph"/>
              <w:spacing w:line="270" w:lineRule="exact"/>
              <w:ind w:left="4"/>
              <w:jc w:val="center"/>
              <w:rPr>
                <w:sz w:val="24"/>
              </w:rPr>
            </w:pPr>
            <w:r>
              <w:rPr>
                <w:sz w:val="24"/>
              </w:rPr>
              <w:t>0</w:t>
            </w:r>
          </w:p>
        </w:tc>
        <w:tc>
          <w:tcPr>
            <w:tcW w:w="1201" w:type="dxa"/>
          </w:tcPr>
          <w:p>
            <w:pPr>
              <w:pStyle w:val="TableParagraph"/>
              <w:spacing w:line="270" w:lineRule="exact"/>
              <w:ind w:left="4"/>
              <w:jc w:val="center"/>
              <w:rPr>
                <w:sz w:val="24"/>
              </w:rPr>
            </w:pPr>
            <w:r>
              <w:rPr>
                <w:sz w:val="24"/>
              </w:rPr>
              <w:t>0</w:t>
            </w:r>
          </w:p>
        </w:tc>
      </w:tr>
      <w:tr>
        <w:trPr>
          <w:trHeight w:val="425" w:hRule="exact"/>
        </w:trPr>
        <w:tc>
          <w:tcPr>
            <w:tcW w:w="2401" w:type="dxa"/>
            <w:vMerge/>
          </w:tcPr>
          <w:p>
            <w:pPr/>
          </w:p>
        </w:tc>
        <w:tc>
          <w:tcPr>
            <w:tcW w:w="1200" w:type="dxa"/>
          </w:tcPr>
          <w:p>
            <w:pPr>
              <w:pStyle w:val="TableParagraph"/>
              <w:spacing w:line="273" w:lineRule="exact"/>
              <w:ind w:left="221" w:right="220"/>
              <w:jc w:val="center"/>
              <w:rPr>
                <w:sz w:val="24"/>
              </w:rPr>
            </w:pPr>
            <w:r>
              <w:rPr>
                <w:sz w:val="24"/>
              </w:rPr>
              <w:t>3.</w:t>
            </w:r>
          </w:p>
        </w:tc>
        <w:tc>
          <w:tcPr>
            <w:tcW w:w="1200" w:type="dxa"/>
          </w:tcPr>
          <w:p>
            <w:pPr>
              <w:pStyle w:val="TableParagraph"/>
              <w:spacing w:line="273" w:lineRule="exact"/>
              <w:ind w:left="294" w:right="290"/>
              <w:jc w:val="center"/>
              <w:rPr>
                <w:sz w:val="24"/>
              </w:rPr>
            </w:pPr>
            <w:r>
              <w:rPr>
                <w:sz w:val="24"/>
              </w:rPr>
              <w:t>10</w:t>
            </w:r>
          </w:p>
        </w:tc>
        <w:tc>
          <w:tcPr>
            <w:tcW w:w="1201" w:type="dxa"/>
          </w:tcPr>
          <w:p>
            <w:pPr>
              <w:pStyle w:val="TableParagraph"/>
              <w:spacing w:line="273" w:lineRule="exact"/>
              <w:ind w:left="4"/>
              <w:jc w:val="center"/>
              <w:rPr>
                <w:sz w:val="24"/>
              </w:rPr>
            </w:pPr>
            <w:r>
              <w:rPr>
                <w:sz w:val="24"/>
              </w:rPr>
              <w:t>6</w:t>
            </w:r>
          </w:p>
        </w:tc>
      </w:tr>
      <w:tr>
        <w:trPr>
          <w:trHeight w:val="425" w:hRule="exact"/>
        </w:trPr>
        <w:tc>
          <w:tcPr>
            <w:tcW w:w="2401" w:type="dxa"/>
            <w:vMerge/>
          </w:tcPr>
          <w:p>
            <w:pPr/>
          </w:p>
        </w:tc>
        <w:tc>
          <w:tcPr>
            <w:tcW w:w="1200" w:type="dxa"/>
          </w:tcPr>
          <w:p>
            <w:pPr>
              <w:pStyle w:val="TableParagraph"/>
              <w:spacing w:line="270" w:lineRule="exact"/>
              <w:ind w:left="221" w:right="220"/>
              <w:jc w:val="center"/>
              <w:rPr>
                <w:sz w:val="24"/>
              </w:rPr>
            </w:pPr>
            <w:r>
              <w:rPr>
                <w:sz w:val="24"/>
              </w:rPr>
              <w:t>4.</w:t>
            </w:r>
          </w:p>
        </w:tc>
        <w:tc>
          <w:tcPr>
            <w:tcW w:w="1200" w:type="dxa"/>
          </w:tcPr>
          <w:p>
            <w:pPr>
              <w:pStyle w:val="TableParagraph"/>
              <w:spacing w:line="270" w:lineRule="exact"/>
              <w:ind w:left="294" w:right="290"/>
              <w:jc w:val="center"/>
              <w:rPr>
                <w:sz w:val="24"/>
              </w:rPr>
            </w:pPr>
            <w:r>
              <w:rPr>
                <w:sz w:val="24"/>
              </w:rPr>
              <w:t>70</w:t>
            </w:r>
          </w:p>
        </w:tc>
        <w:tc>
          <w:tcPr>
            <w:tcW w:w="1201" w:type="dxa"/>
          </w:tcPr>
          <w:p>
            <w:pPr>
              <w:pStyle w:val="TableParagraph"/>
              <w:spacing w:line="270" w:lineRule="exact"/>
              <w:ind w:left="395" w:right="391"/>
              <w:jc w:val="center"/>
              <w:rPr>
                <w:sz w:val="24"/>
              </w:rPr>
            </w:pPr>
            <w:r>
              <w:rPr>
                <w:sz w:val="24"/>
              </w:rPr>
              <w:t>41</w:t>
            </w:r>
          </w:p>
        </w:tc>
      </w:tr>
      <w:tr>
        <w:trPr>
          <w:trHeight w:val="422" w:hRule="exact"/>
        </w:trPr>
        <w:tc>
          <w:tcPr>
            <w:tcW w:w="2401" w:type="dxa"/>
            <w:vMerge/>
          </w:tcPr>
          <w:p>
            <w:pPr/>
          </w:p>
        </w:tc>
        <w:tc>
          <w:tcPr>
            <w:tcW w:w="1200" w:type="dxa"/>
          </w:tcPr>
          <w:p>
            <w:pPr>
              <w:pStyle w:val="TableParagraph"/>
              <w:spacing w:line="270" w:lineRule="exact"/>
              <w:ind w:left="221" w:right="220"/>
              <w:jc w:val="center"/>
              <w:rPr>
                <w:sz w:val="24"/>
              </w:rPr>
            </w:pPr>
            <w:r>
              <w:rPr>
                <w:sz w:val="24"/>
              </w:rPr>
              <w:t>5.</w:t>
            </w:r>
          </w:p>
        </w:tc>
        <w:tc>
          <w:tcPr>
            <w:tcW w:w="1200" w:type="dxa"/>
          </w:tcPr>
          <w:p>
            <w:pPr>
              <w:pStyle w:val="TableParagraph"/>
              <w:spacing w:line="270" w:lineRule="exact"/>
              <w:ind w:left="294" w:right="290"/>
              <w:jc w:val="center"/>
              <w:rPr>
                <w:sz w:val="24"/>
              </w:rPr>
            </w:pPr>
            <w:r>
              <w:rPr>
                <w:sz w:val="24"/>
              </w:rPr>
              <w:t>40</w:t>
            </w:r>
          </w:p>
        </w:tc>
        <w:tc>
          <w:tcPr>
            <w:tcW w:w="1201" w:type="dxa"/>
          </w:tcPr>
          <w:p>
            <w:pPr>
              <w:pStyle w:val="TableParagraph"/>
              <w:spacing w:line="270" w:lineRule="exact"/>
              <w:ind w:left="395" w:right="391"/>
              <w:jc w:val="center"/>
              <w:rPr>
                <w:sz w:val="24"/>
              </w:rPr>
            </w:pPr>
            <w:r>
              <w:rPr>
                <w:sz w:val="24"/>
              </w:rPr>
              <w:t>24</w:t>
            </w:r>
          </w:p>
        </w:tc>
      </w:tr>
      <w:tr>
        <w:trPr>
          <w:trHeight w:val="425" w:hRule="exact"/>
        </w:trPr>
        <w:tc>
          <w:tcPr>
            <w:tcW w:w="2401" w:type="dxa"/>
            <w:vMerge/>
          </w:tcPr>
          <w:p>
            <w:pPr/>
          </w:p>
        </w:tc>
        <w:tc>
          <w:tcPr>
            <w:tcW w:w="1200" w:type="dxa"/>
          </w:tcPr>
          <w:p>
            <w:pPr>
              <w:pStyle w:val="TableParagraph"/>
              <w:spacing w:line="270" w:lineRule="exact"/>
              <w:ind w:left="221" w:right="220"/>
              <w:jc w:val="center"/>
              <w:rPr>
                <w:sz w:val="24"/>
              </w:rPr>
            </w:pPr>
            <w:r>
              <w:rPr>
                <w:sz w:val="24"/>
              </w:rPr>
              <w:t>6.</w:t>
            </w:r>
          </w:p>
        </w:tc>
        <w:tc>
          <w:tcPr>
            <w:tcW w:w="1200" w:type="dxa"/>
          </w:tcPr>
          <w:p>
            <w:pPr>
              <w:pStyle w:val="TableParagraph"/>
              <w:spacing w:line="270" w:lineRule="exact"/>
              <w:ind w:left="294" w:right="290"/>
              <w:jc w:val="center"/>
              <w:rPr>
                <w:sz w:val="24"/>
              </w:rPr>
            </w:pPr>
            <w:r>
              <w:rPr>
                <w:sz w:val="24"/>
              </w:rPr>
              <w:t>50</w:t>
            </w:r>
          </w:p>
        </w:tc>
        <w:tc>
          <w:tcPr>
            <w:tcW w:w="1201" w:type="dxa"/>
          </w:tcPr>
          <w:p>
            <w:pPr>
              <w:pStyle w:val="TableParagraph"/>
              <w:spacing w:line="270" w:lineRule="exact"/>
              <w:ind w:left="395" w:right="391"/>
              <w:jc w:val="center"/>
              <w:rPr>
                <w:sz w:val="24"/>
              </w:rPr>
            </w:pPr>
            <w:r>
              <w:rPr>
                <w:sz w:val="24"/>
              </w:rPr>
              <w:t>29</w:t>
            </w:r>
          </w:p>
        </w:tc>
      </w:tr>
      <w:tr>
        <w:trPr>
          <w:trHeight w:val="425" w:hRule="exact"/>
        </w:trPr>
        <w:tc>
          <w:tcPr>
            <w:tcW w:w="2401" w:type="dxa"/>
            <w:vMerge/>
          </w:tcPr>
          <w:p>
            <w:pPr/>
          </w:p>
        </w:tc>
        <w:tc>
          <w:tcPr>
            <w:tcW w:w="1200" w:type="dxa"/>
          </w:tcPr>
          <w:p>
            <w:pPr>
              <w:pStyle w:val="TableParagraph"/>
              <w:spacing w:line="270" w:lineRule="exact"/>
              <w:ind w:left="222" w:right="219"/>
              <w:jc w:val="center"/>
              <w:rPr>
                <w:sz w:val="24"/>
              </w:rPr>
            </w:pPr>
            <w:r>
              <w:rPr>
                <w:sz w:val="24"/>
              </w:rPr>
              <w:t>total</w:t>
            </w:r>
          </w:p>
        </w:tc>
        <w:tc>
          <w:tcPr>
            <w:tcW w:w="1200" w:type="dxa"/>
          </w:tcPr>
          <w:p>
            <w:pPr>
              <w:pStyle w:val="TableParagraph"/>
              <w:spacing w:line="270" w:lineRule="exact"/>
              <w:ind w:left="294" w:right="290"/>
              <w:jc w:val="center"/>
              <w:rPr>
                <w:sz w:val="24"/>
              </w:rPr>
            </w:pPr>
            <w:r>
              <w:rPr>
                <w:sz w:val="24"/>
              </w:rPr>
              <w:t>170</w:t>
            </w:r>
          </w:p>
        </w:tc>
        <w:tc>
          <w:tcPr>
            <w:tcW w:w="1201" w:type="dxa"/>
          </w:tcPr>
          <w:p>
            <w:pPr>
              <w:pStyle w:val="TableParagraph"/>
              <w:spacing w:line="270" w:lineRule="exact"/>
              <w:ind w:left="395" w:right="391"/>
              <w:jc w:val="center"/>
              <w:rPr>
                <w:sz w:val="24"/>
              </w:rPr>
            </w:pPr>
            <w:r>
              <w:rPr>
                <w:sz w:val="24"/>
              </w:rPr>
              <w:t>100</w:t>
            </w:r>
          </w:p>
        </w:tc>
      </w:tr>
    </w:tbl>
    <w:p>
      <w:pPr>
        <w:spacing w:line="179" w:lineRule="exact" w:before="0"/>
        <w:ind w:left="1913" w:right="101" w:firstLine="0"/>
        <w:jc w:val="left"/>
        <w:rPr>
          <w:sz w:val="16"/>
        </w:rPr>
      </w:pPr>
      <w:r>
        <w:rPr>
          <w:sz w:val="16"/>
        </w:rPr>
        <w:t>Fuente concentrada de datos</w:t>
      </w:r>
    </w:p>
    <w:p>
      <w:pPr>
        <w:pStyle w:val="BodyText"/>
        <w:spacing w:before="91"/>
        <w:ind w:left="1913" w:right="101"/>
      </w:pPr>
      <w:r>
        <w:rPr/>
        <w:t>Cuadro 7</w:t>
      </w:r>
    </w:p>
    <w:p>
      <w:pPr>
        <w:pStyle w:val="BodyText"/>
        <w:spacing w:before="4"/>
        <w:rPr>
          <w:sz w:val="12"/>
        </w:rPr>
      </w:pPr>
    </w:p>
    <w:tbl>
      <w:tblPr>
        <w:tblW w:w="0" w:type="auto"/>
        <w:jc w:val="left"/>
        <w:tblInd w:w="192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401"/>
        <w:gridCol w:w="1200"/>
        <w:gridCol w:w="1200"/>
        <w:gridCol w:w="1201"/>
      </w:tblGrid>
      <w:tr>
        <w:trPr>
          <w:trHeight w:val="425" w:hRule="exact"/>
        </w:trPr>
        <w:tc>
          <w:tcPr>
            <w:tcW w:w="2401" w:type="dxa"/>
            <w:vMerge w:val="restart"/>
          </w:tcPr>
          <w:p>
            <w:pPr>
              <w:pStyle w:val="TableParagraph"/>
              <w:spacing w:line="360" w:lineRule="auto"/>
              <w:ind w:left="67" w:right="224"/>
              <w:rPr>
                <w:sz w:val="24"/>
              </w:rPr>
            </w:pPr>
            <w:r>
              <w:rPr>
                <w:sz w:val="24"/>
              </w:rPr>
              <w:t>20.- Las indicaciones por escrito las interpreto mejor</w:t>
            </w:r>
          </w:p>
        </w:tc>
        <w:tc>
          <w:tcPr>
            <w:tcW w:w="1200" w:type="dxa"/>
          </w:tcPr>
          <w:p>
            <w:pPr>
              <w:pStyle w:val="TableParagraph"/>
              <w:spacing w:line="270" w:lineRule="exact"/>
              <w:ind w:left="222" w:right="219"/>
              <w:jc w:val="center"/>
              <w:rPr>
                <w:sz w:val="24"/>
              </w:rPr>
            </w:pPr>
            <w:r>
              <w:rPr>
                <w:sz w:val="24"/>
              </w:rPr>
              <w:t>Opción</w:t>
            </w:r>
          </w:p>
        </w:tc>
        <w:tc>
          <w:tcPr>
            <w:tcW w:w="1200" w:type="dxa"/>
          </w:tcPr>
          <w:p>
            <w:pPr>
              <w:pStyle w:val="TableParagraph"/>
              <w:spacing w:line="270" w:lineRule="exact"/>
              <w:ind w:left="294" w:right="293"/>
              <w:jc w:val="center"/>
              <w:rPr>
                <w:sz w:val="24"/>
              </w:rPr>
            </w:pPr>
            <w:r>
              <w:rPr>
                <w:sz w:val="24"/>
              </w:rPr>
              <w:t>NUM</w:t>
            </w:r>
          </w:p>
        </w:tc>
        <w:tc>
          <w:tcPr>
            <w:tcW w:w="1201" w:type="dxa"/>
          </w:tcPr>
          <w:p>
            <w:pPr>
              <w:pStyle w:val="TableParagraph"/>
              <w:spacing w:line="270" w:lineRule="exact"/>
              <w:ind w:left="2"/>
              <w:jc w:val="center"/>
              <w:rPr>
                <w:sz w:val="24"/>
              </w:rPr>
            </w:pPr>
            <w:r>
              <w:rPr>
                <w:w w:val="99"/>
                <w:sz w:val="24"/>
              </w:rPr>
              <w:t>%</w:t>
            </w:r>
          </w:p>
        </w:tc>
      </w:tr>
      <w:tr>
        <w:trPr>
          <w:trHeight w:val="425" w:hRule="exact"/>
        </w:trPr>
        <w:tc>
          <w:tcPr>
            <w:tcW w:w="2401" w:type="dxa"/>
            <w:vMerge/>
          </w:tcPr>
          <w:p>
            <w:pPr/>
          </w:p>
        </w:tc>
        <w:tc>
          <w:tcPr>
            <w:tcW w:w="1200" w:type="dxa"/>
          </w:tcPr>
          <w:p>
            <w:pPr>
              <w:pStyle w:val="TableParagraph"/>
              <w:spacing w:line="270" w:lineRule="exact"/>
              <w:ind w:left="221" w:right="220"/>
              <w:jc w:val="center"/>
              <w:rPr>
                <w:sz w:val="24"/>
              </w:rPr>
            </w:pPr>
            <w:r>
              <w:rPr>
                <w:sz w:val="24"/>
              </w:rPr>
              <w:t>1.</w:t>
            </w:r>
          </w:p>
        </w:tc>
        <w:tc>
          <w:tcPr>
            <w:tcW w:w="1200" w:type="dxa"/>
          </w:tcPr>
          <w:p>
            <w:pPr>
              <w:pStyle w:val="TableParagraph"/>
              <w:spacing w:line="270" w:lineRule="exact"/>
              <w:ind w:left="294" w:right="290"/>
              <w:jc w:val="center"/>
              <w:rPr>
                <w:sz w:val="24"/>
              </w:rPr>
            </w:pPr>
            <w:r>
              <w:rPr>
                <w:sz w:val="24"/>
              </w:rPr>
              <w:t>10</w:t>
            </w:r>
          </w:p>
        </w:tc>
        <w:tc>
          <w:tcPr>
            <w:tcW w:w="1201" w:type="dxa"/>
          </w:tcPr>
          <w:p>
            <w:pPr>
              <w:pStyle w:val="TableParagraph"/>
              <w:spacing w:line="270" w:lineRule="exact"/>
              <w:ind w:left="4"/>
              <w:jc w:val="center"/>
              <w:rPr>
                <w:sz w:val="24"/>
              </w:rPr>
            </w:pPr>
            <w:r>
              <w:rPr>
                <w:sz w:val="24"/>
              </w:rPr>
              <w:t>6</w:t>
            </w:r>
          </w:p>
        </w:tc>
      </w:tr>
      <w:tr>
        <w:trPr>
          <w:trHeight w:val="422" w:hRule="exact"/>
        </w:trPr>
        <w:tc>
          <w:tcPr>
            <w:tcW w:w="2401" w:type="dxa"/>
            <w:vMerge/>
          </w:tcPr>
          <w:p>
            <w:pPr/>
          </w:p>
        </w:tc>
        <w:tc>
          <w:tcPr>
            <w:tcW w:w="1200" w:type="dxa"/>
          </w:tcPr>
          <w:p>
            <w:pPr>
              <w:pStyle w:val="TableParagraph"/>
              <w:spacing w:line="270" w:lineRule="exact"/>
              <w:ind w:left="221" w:right="220"/>
              <w:jc w:val="center"/>
              <w:rPr>
                <w:sz w:val="24"/>
              </w:rPr>
            </w:pPr>
            <w:r>
              <w:rPr>
                <w:sz w:val="24"/>
              </w:rPr>
              <w:t>2.</w:t>
            </w:r>
          </w:p>
        </w:tc>
        <w:tc>
          <w:tcPr>
            <w:tcW w:w="1200" w:type="dxa"/>
          </w:tcPr>
          <w:p>
            <w:pPr>
              <w:pStyle w:val="TableParagraph"/>
              <w:spacing w:line="270" w:lineRule="exact"/>
              <w:ind w:left="4"/>
              <w:jc w:val="center"/>
              <w:rPr>
                <w:sz w:val="24"/>
              </w:rPr>
            </w:pPr>
            <w:r>
              <w:rPr>
                <w:sz w:val="24"/>
              </w:rPr>
              <w:t>5</w:t>
            </w:r>
          </w:p>
        </w:tc>
        <w:tc>
          <w:tcPr>
            <w:tcW w:w="1201" w:type="dxa"/>
          </w:tcPr>
          <w:p>
            <w:pPr>
              <w:pStyle w:val="TableParagraph"/>
              <w:spacing w:line="270" w:lineRule="exact"/>
              <w:ind w:left="4"/>
              <w:jc w:val="center"/>
              <w:rPr>
                <w:sz w:val="24"/>
              </w:rPr>
            </w:pPr>
            <w:r>
              <w:rPr>
                <w:sz w:val="24"/>
              </w:rPr>
              <w:t>3</w:t>
            </w:r>
          </w:p>
        </w:tc>
      </w:tr>
      <w:tr>
        <w:trPr>
          <w:trHeight w:val="425" w:hRule="exact"/>
        </w:trPr>
        <w:tc>
          <w:tcPr>
            <w:tcW w:w="2401" w:type="dxa"/>
            <w:vMerge/>
          </w:tcPr>
          <w:p>
            <w:pPr/>
          </w:p>
        </w:tc>
        <w:tc>
          <w:tcPr>
            <w:tcW w:w="1200" w:type="dxa"/>
          </w:tcPr>
          <w:p>
            <w:pPr>
              <w:pStyle w:val="TableParagraph"/>
              <w:spacing w:line="270" w:lineRule="exact"/>
              <w:ind w:left="221" w:right="220"/>
              <w:jc w:val="center"/>
              <w:rPr>
                <w:sz w:val="24"/>
              </w:rPr>
            </w:pPr>
            <w:r>
              <w:rPr>
                <w:sz w:val="24"/>
              </w:rPr>
              <w:t>3.</w:t>
            </w:r>
          </w:p>
        </w:tc>
        <w:tc>
          <w:tcPr>
            <w:tcW w:w="1200" w:type="dxa"/>
          </w:tcPr>
          <w:p>
            <w:pPr>
              <w:pStyle w:val="TableParagraph"/>
              <w:spacing w:line="270" w:lineRule="exact"/>
              <w:ind w:left="294" w:right="290"/>
              <w:jc w:val="center"/>
              <w:rPr>
                <w:sz w:val="24"/>
              </w:rPr>
            </w:pPr>
            <w:r>
              <w:rPr>
                <w:sz w:val="24"/>
              </w:rPr>
              <w:t>30</w:t>
            </w:r>
          </w:p>
        </w:tc>
        <w:tc>
          <w:tcPr>
            <w:tcW w:w="1201" w:type="dxa"/>
          </w:tcPr>
          <w:p>
            <w:pPr>
              <w:pStyle w:val="TableParagraph"/>
              <w:spacing w:line="270" w:lineRule="exact"/>
              <w:ind w:left="395" w:right="391"/>
              <w:jc w:val="center"/>
              <w:rPr>
                <w:sz w:val="24"/>
              </w:rPr>
            </w:pPr>
            <w:r>
              <w:rPr>
                <w:sz w:val="24"/>
              </w:rPr>
              <w:t>18</w:t>
            </w:r>
          </w:p>
        </w:tc>
      </w:tr>
      <w:tr>
        <w:trPr>
          <w:trHeight w:val="425" w:hRule="exact"/>
        </w:trPr>
        <w:tc>
          <w:tcPr>
            <w:tcW w:w="2401" w:type="dxa"/>
            <w:vMerge/>
          </w:tcPr>
          <w:p>
            <w:pPr/>
          </w:p>
        </w:tc>
        <w:tc>
          <w:tcPr>
            <w:tcW w:w="1200" w:type="dxa"/>
          </w:tcPr>
          <w:p>
            <w:pPr>
              <w:pStyle w:val="TableParagraph"/>
              <w:spacing w:line="270" w:lineRule="exact"/>
              <w:ind w:left="221" w:right="220"/>
              <w:jc w:val="center"/>
              <w:rPr>
                <w:sz w:val="24"/>
              </w:rPr>
            </w:pPr>
            <w:r>
              <w:rPr>
                <w:sz w:val="24"/>
              </w:rPr>
              <w:t>4.</w:t>
            </w:r>
          </w:p>
        </w:tc>
        <w:tc>
          <w:tcPr>
            <w:tcW w:w="1200" w:type="dxa"/>
          </w:tcPr>
          <w:p>
            <w:pPr>
              <w:pStyle w:val="TableParagraph"/>
              <w:spacing w:line="270" w:lineRule="exact"/>
              <w:ind w:left="294" w:right="290"/>
              <w:jc w:val="center"/>
              <w:rPr>
                <w:sz w:val="24"/>
              </w:rPr>
            </w:pPr>
            <w:r>
              <w:rPr>
                <w:sz w:val="24"/>
              </w:rPr>
              <w:t>80</w:t>
            </w:r>
          </w:p>
        </w:tc>
        <w:tc>
          <w:tcPr>
            <w:tcW w:w="1201" w:type="dxa"/>
          </w:tcPr>
          <w:p>
            <w:pPr>
              <w:pStyle w:val="TableParagraph"/>
              <w:spacing w:line="270" w:lineRule="exact"/>
              <w:ind w:left="395" w:right="391"/>
              <w:jc w:val="center"/>
              <w:rPr>
                <w:sz w:val="24"/>
              </w:rPr>
            </w:pPr>
            <w:r>
              <w:rPr>
                <w:sz w:val="24"/>
              </w:rPr>
              <w:t>46</w:t>
            </w:r>
          </w:p>
        </w:tc>
      </w:tr>
      <w:tr>
        <w:trPr>
          <w:trHeight w:val="422" w:hRule="exact"/>
        </w:trPr>
        <w:tc>
          <w:tcPr>
            <w:tcW w:w="2401" w:type="dxa"/>
            <w:vMerge/>
          </w:tcPr>
          <w:p>
            <w:pPr/>
          </w:p>
        </w:tc>
        <w:tc>
          <w:tcPr>
            <w:tcW w:w="1200" w:type="dxa"/>
          </w:tcPr>
          <w:p>
            <w:pPr>
              <w:pStyle w:val="TableParagraph"/>
              <w:spacing w:line="270" w:lineRule="exact"/>
              <w:ind w:left="221" w:right="220"/>
              <w:jc w:val="center"/>
              <w:rPr>
                <w:sz w:val="24"/>
              </w:rPr>
            </w:pPr>
            <w:r>
              <w:rPr>
                <w:sz w:val="24"/>
              </w:rPr>
              <w:t>5.</w:t>
            </w:r>
          </w:p>
        </w:tc>
        <w:tc>
          <w:tcPr>
            <w:tcW w:w="1200" w:type="dxa"/>
          </w:tcPr>
          <w:p>
            <w:pPr>
              <w:pStyle w:val="TableParagraph"/>
              <w:spacing w:line="270" w:lineRule="exact"/>
              <w:ind w:left="294" w:right="290"/>
              <w:jc w:val="center"/>
              <w:rPr>
                <w:sz w:val="24"/>
              </w:rPr>
            </w:pPr>
            <w:r>
              <w:rPr>
                <w:sz w:val="24"/>
              </w:rPr>
              <w:t>25</w:t>
            </w:r>
          </w:p>
        </w:tc>
        <w:tc>
          <w:tcPr>
            <w:tcW w:w="1201" w:type="dxa"/>
          </w:tcPr>
          <w:p>
            <w:pPr>
              <w:pStyle w:val="TableParagraph"/>
              <w:spacing w:line="270" w:lineRule="exact"/>
              <w:ind w:left="395" w:right="391"/>
              <w:jc w:val="center"/>
              <w:rPr>
                <w:sz w:val="24"/>
              </w:rPr>
            </w:pPr>
            <w:r>
              <w:rPr>
                <w:sz w:val="24"/>
              </w:rPr>
              <w:t>15</w:t>
            </w:r>
          </w:p>
        </w:tc>
      </w:tr>
      <w:tr>
        <w:trPr>
          <w:trHeight w:val="425" w:hRule="exact"/>
        </w:trPr>
        <w:tc>
          <w:tcPr>
            <w:tcW w:w="2401" w:type="dxa"/>
            <w:vMerge/>
          </w:tcPr>
          <w:p>
            <w:pPr/>
          </w:p>
        </w:tc>
        <w:tc>
          <w:tcPr>
            <w:tcW w:w="1200" w:type="dxa"/>
          </w:tcPr>
          <w:p>
            <w:pPr>
              <w:pStyle w:val="TableParagraph"/>
              <w:spacing w:line="271" w:lineRule="exact"/>
              <w:ind w:left="221" w:right="220"/>
              <w:jc w:val="center"/>
              <w:rPr>
                <w:sz w:val="24"/>
              </w:rPr>
            </w:pPr>
            <w:r>
              <w:rPr>
                <w:sz w:val="24"/>
              </w:rPr>
              <w:t>6.</w:t>
            </w:r>
          </w:p>
        </w:tc>
        <w:tc>
          <w:tcPr>
            <w:tcW w:w="1200" w:type="dxa"/>
          </w:tcPr>
          <w:p>
            <w:pPr>
              <w:pStyle w:val="TableParagraph"/>
              <w:spacing w:line="271" w:lineRule="exact"/>
              <w:ind w:left="294" w:right="290"/>
              <w:jc w:val="center"/>
              <w:rPr>
                <w:sz w:val="24"/>
              </w:rPr>
            </w:pPr>
            <w:r>
              <w:rPr>
                <w:sz w:val="24"/>
              </w:rPr>
              <w:t>20</w:t>
            </w:r>
          </w:p>
        </w:tc>
        <w:tc>
          <w:tcPr>
            <w:tcW w:w="1201" w:type="dxa"/>
          </w:tcPr>
          <w:p>
            <w:pPr>
              <w:pStyle w:val="TableParagraph"/>
              <w:spacing w:line="271" w:lineRule="exact"/>
              <w:ind w:left="395" w:right="391"/>
              <w:jc w:val="center"/>
              <w:rPr>
                <w:sz w:val="24"/>
              </w:rPr>
            </w:pPr>
            <w:r>
              <w:rPr>
                <w:sz w:val="24"/>
              </w:rPr>
              <w:t>12</w:t>
            </w:r>
          </w:p>
        </w:tc>
      </w:tr>
      <w:tr>
        <w:trPr>
          <w:trHeight w:val="425" w:hRule="exact"/>
        </w:trPr>
        <w:tc>
          <w:tcPr>
            <w:tcW w:w="2401" w:type="dxa"/>
            <w:vMerge/>
          </w:tcPr>
          <w:p>
            <w:pPr/>
          </w:p>
        </w:tc>
        <w:tc>
          <w:tcPr>
            <w:tcW w:w="1200" w:type="dxa"/>
          </w:tcPr>
          <w:p>
            <w:pPr>
              <w:pStyle w:val="TableParagraph"/>
              <w:spacing w:line="270" w:lineRule="exact"/>
              <w:ind w:left="222" w:right="219"/>
              <w:jc w:val="center"/>
              <w:rPr>
                <w:sz w:val="24"/>
              </w:rPr>
            </w:pPr>
            <w:r>
              <w:rPr>
                <w:sz w:val="24"/>
              </w:rPr>
              <w:t>total</w:t>
            </w:r>
          </w:p>
        </w:tc>
        <w:tc>
          <w:tcPr>
            <w:tcW w:w="1200" w:type="dxa"/>
          </w:tcPr>
          <w:p>
            <w:pPr>
              <w:pStyle w:val="TableParagraph"/>
              <w:spacing w:line="270" w:lineRule="exact"/>
              <w:ind w:left="294" w:right="290"/>
              <w:jc w:val="center"/>
              <w:rPr>
                <w:sz w:val="24"/>
              </w:rPr>
            </w:pPr>
            <w:r>
              <w:rPr>
                <w:sz w:val="24"/>
              </w:rPr>
              <w:t>170</w:t>
            </w:r>
          </w:p>
        </w:tc>
        <w:tc>
          <w:tcPr>
            <w:tcW w:w="1201" w:type="dxa"/>
          </w:tcPr>
          <w:p>
            <w:pPr>
              <w:pStyle w:val="TableParagraph"/>
              <w:spacing w:line="270" w:lineRule="exact"/>
              <w:ind w:left="395" w:right="391"/>
              <w:jc w:val="center"/>
              <w:rPr>
                <w:sz w:val="24"/>
              </w:rPr>
            </w:pPr>
            <w:r>
              <w:rPr>
                <w:sz w:val="24"/>
              </w:rPr>
              <w:t>100</w:t>
            </w:r>
          </w:p>
        </w:tc>
      </w:tr>
    </w:tbl>
    <w:p>
      <w:pPr>
        <w:spacing w:line="179" w:lineRule="exact" w:before="0"/>
        <w:ind w:left="1795" w:right="101" w:firstLine="0"/>
        <w:jc w:val="left"/>
        <w:rPr>
          <w:sz w:val="16"/>
        </w:rPr>
      </w:pPr>
      <w:r>
        <w:rPr>
          <w:sz w:val="16"/>
        </w:rPr>
        <w:t>Fuente concentrada de datos</w:t>
      </w:r>
    </w:p>
    <w:p>
      <w:pPr>
        <w:pStyle w:val="BodyText"/>
        <w:spacing w:before="91"/>
        <w:ind w:left="1973" w:right="101"/>
      </w:pPr>
      <w:r>
        <w:rPr/>
        <w:t>Cuadro 8</w:t>
      </w:r>
    </w:p>
    <w:p>
      <w:pPr>
        <w:pStyle w:val="BodyText"/>
        <w:spacing w:before="4"/>
        <w:rPr>
          <w:sz w:val="12"/>
        </w:rPr>
      </w:pPr>
    </w:p>
    <w:tbl>
      <w:tblPr>
        <w:tblW w:w="0" w:type="auto"/>
        <w:jc w:val="left"/>
        <w:tblInd w:w="192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401"/>
        <w:gridCol w:w="1200"/>
        <w:gridCol w:w="1200"/>
        <w:gridCol w:w="1201"/>
      </w:tblGrid>
      <w:tr>
        <w:trPr>
          <w:trHeight w:val="425" w:hRule="exact"/>
        </w:trPr>
        <w:tc>
          <w:tcPr>
            <w:tcW w:w="2401" w:type="dxa"/>
            <w:vMerge w:val="restart"/>
          </w:tcPr>
          <w:p>
            <w:pPr>
              <w:pStyle w:val="TableParagraph"/>
              <w:spacing w:line="360" w:lineRule="auto"/>
              <w:ind w:left="67" w:right="224"/>
              <w:rPr>
                <w:sz w:val="24"/>
              </w:rPr>
            </w:pPr>
            <w:r>
              <w:rPr>
                <w:sz w:val="24"/>
              </w:rPr>
              <w:t>29.- Cuando estoy estresado no entiendo los mensajes con claridad</w:t>
            </w:r>
          </w:p>
        </w:tc>
        <w:tc>
          <w:tcPr>
            <w:tcW w:w="1200" w:type="dxa"/>
          </w:tcPr>
          <w:p>
            <w:pPr>
              <w:pStyle w:val="TableParagraph"/>
              <w:spacing w:line="270" w:lineRule="exact"/>
              <w:ind w:left="222" w:right="219"/>
              <w:jc w:val="center"/>
              <w:rPr>
                <w:sz w:val="24"/>
              </w:rPr>
            </w:pPr>
            <w:r>
              <w:rPr>
                <w:sz w:val="24"/>
              </w:rPr>
              <w:t>Opción</w:t>
            </w:r>
          </w:p>
        </w:tc>
        <w:tc>
          <w:tcPr>
            <w:tcW w:w="1200" w:type="dxa"/>
          </w:tcPr>
          <w:p>
            <w:pPr>
              <w:pStyle w:val="TableParagraph"/>
              <w:spacing w:line="270" w:lineRule="exact"/>
              <w:ind w:left="294" w:right="293"/>
              <w:jc w:val="center"/>
              <w:rPr>
                <w:sz w:val="24"/>
              </w:rPr>
            </w:pPr>
            <w:r>
              <w:rPr>
                <w:sz w:val="24"/>
              </w:rPr>
              <w:t>NUM</w:t>
            </w:r>
          </w:p>
        </w:tc>
        <w:tc>
          <w:tcPr>
            <w:tcW w:w="1201" w:type="dxa"/>
          </w:tcPr>
          <w:p>
            <w:pPr>
              <w:pStyle w:val="TableParagraph"/>
              <w:spacing w:line="270" w:lineRule="exact"/>
              <w:ind w:left="2"/>
              <w:jc w:val="center"/>
              <w:rPr>
                <w:sz w:val="24"/>
              </w:rPr>
            </w:pPr>
            <w:r>
              <w:rPr>
                <w:w w:val="99"/>
                <w:sz w:val="24"/>
              </w:rPr>
              <w:t>%</w:t>
            </w:r>
          </w:p>
        </w:tc>
      </w:tr>
      <w:tr>
        <w:trPr>
          <w:trHeight w:val="422" w:hRule="exact"/>
        </w:trPr>
        <w:tc>
          <w:tcPr>
            <w:tcW w:w="2401" w:type="dxa"/>
            <w:vMerge/>
          </w:tcPr>
          <w:p>
            <w:pPr/>
          </w:p>
        </w:tc>
        <w:tc>
          <w:tcPr>
            <w:tcW w:w="1200" w:type="dxa"/>
          </w:tcPr>
          <w:p>
            <w:pPr>
              <w:pStyle w:val="TableParagraph"/>
              <w:spacing w:line="270" w:lineRule="exact"/>
              <w:ind w:left="221" w:right="220"/>
              <w:jc w:val="center"/>
              <w:rPr>
                <w:sz w:val="24"/>
              </w:rPr>
            </w:pPr>
            <w:r>
              <w:rPr>
                <w:sz w:val="24"/>
              </w:rPr>
              <w:t>1.</w:t>
            </w:r>
          </w:p>
        </w:tc>
        <w:tc>
          <w:tcPr>
            <w:tcW w:w="1200" w:type="dxa"/>
          </w:tcPr>
          <w:p>
            <w:pPr>
              <w:pStyle w:val="TableParagraph"/>
              <w:spacing w:line="270" w:lineRule="exact"/>
              <w:ind w:left="294" w:right="290"/>
              <w:jc w:val="center"/>
              <w:rPr>
                <w:sz w:val="24"/>
              </w:rPr>
            </w:pPr>
            <w:r>
              <w:rPr>
                <w:sz w:val="24"/>
              </w:rPr>
              <w:t>55</w:t>
            </w:r>
          </w:p>
        </w:tc>
        <w:tc>
          <w:tcPr>
            <w:tcW w:w="1201" w:type="dxa"/>
          </w:tcPr>
          <w:p>
            <w:pPr>
              <w:pStyle w:val="TableParagraph"/>
              <w:spacing w:line="270" w:lineRule="exact"/>
              <w:ind w:left="395" w:right="391"/>
              <w:jc w:val="center"/>
              <w:rPr>
                <w:sz w:val="24"/>
              </w:rPr>
            </w:pPr>
            <w:r>
              <w:rPr>
                <w:sz w:val="24"/>
              </w:rPr>
              <w:t>32</w:t>
            </w:r>
          </w:p>
        </w:tc>
      </w:tr>
      <w:tr>
        <w:trPr>
          <w:trHeight w:val="425" w:hRule="exact"/>
        </w:trPr>
        <w:tc>
          <w:tcPr>
            <w:tcW w:w="2401" w:type="dxa"/>
            <w:vMerge/>
          </w:tcPr>
          <w:p>
            <w:pPr/>
          </w:p>
        </w:tc>
        <w:tc>
          <w:tcPr>
            <w:tcW w:w="1200" w:type="dxa"/>
          </w:tcPr>
          <w:p>
            <w:pPr>
              <w:pStyle w:val="TableParagraph"/>
              <w:spacing w:line="273" w:lineRule="exact"/>
              <w:ind w:left="221" w:right="220"/>
              <w:jc w:val="center"/>
              <w:rPr>
                <w:sz w:val="24"/>
              </w:rPr>
            </w:pPr>
            <w:r>
              <w:rPr>
                <w:sz w:val="24"/>
              </w:rPr>
              <w:t>2.</w:t>
            </w:r>
          </w:p>
        </w:tc>
        <w:tc>
          <w:tcPr>
            <w:tcW w:w="1200" w:type="dxa"/>
          </w:tcPr>
          <w:p>
            <w:pPr>
              <w:pStyle w:val="TableParagraph"/>
              <w:spacing w:line="273" w:lineRule="exact"/>
              <w:ind w:left="294" w:right="290"/>
              <w:jc w:val="center"/>
              <w:rPr>
                <w:sz w:val="24"/>
              </w:rPr>
            </w:pPr>
            <w:r>
              <w:rPr>
                <w:sz w:val="24"/>
              </w:rPr>
              <w:t>45</w:t>
            </w:r>
          </w:p>
        </w:tc>
        <w:tc>
          <w:tcPr>
            <w:tcW w:w="1201" w:type="dxa"/>
          </w:tcPr>
          <w:p>
            <w:pPr>
              <w:pStyle w:val="TableParagraph"/>
              <w:spacing w:line="273" w:lineRule="exact"/>
              <w:ind w:left="395" w:right="391"/>
              <w:jc w:val="center"/>
              <w:rPr>
                <w:sz w:val="24"/>
              </w:rPr>
            </w:pPr>
            <w:r>
              <w:rPr>
                <w:sz w:val="24"/>
              </w:rPr>
              <w:t>26</w:t>
            </w:r>
          </w:p>
        </w:tc>
      </w:tr>
      <w:tr>
        <w:trPr>
          <w:trHeight w:val="425" w:hRule="exact"/>
        </w:trPr>
        <w:tc>
          <w:tcPr>
            <w:tcW w:w="2401" w:type="dxa"/>
            <w:vMerge/>
          </w:tcPr>
          <w:p>
            <w:pPr/>
          </w:p>
        </w:tc>
        <w:tc>
          <w:tcPr>
            <w:tcW w:w="1200" w:type="dxa"/>
          </w:tcPr>
          <w:p>
            <w:pPr>
              <w:pStyle w:val="TableParagraph"/>
              <w:spacing w:line="270" w:lineRule="exact"/>
              <w:ind w:left="221" w:right="220"/>
              <w:jc w:val="center"/>
              <w:rPr>
                <w:sz w:val="24"/>
              </w:rPr>
            </w:pPr>
            <w:r>
              <w:rPr>
                <w:sz w:val="24"/>
              </w:rPr>
              <w:t>3.</w:t>
            </w:r>
          </w:p>
        </w:tc>
        <w:tc>
          <w:tcPr>
            <w:tcW w:w="1200" w:type="dxa"/>
          </w:tcPr>
          <w:p>
            <w:pPr>
              <w:pStyle w:val="TableParagraph"/>
              <w:spacing w:line="270" w:lineRule="exact"/>
              <w:ind w:left="294" w:right="290"/>
              <w:jc w:val="center"/>
              <w:rPr>
                <w:sz w:val="24"/>
              </w:rPr>
            </w:pPr>
            <w:r>
              <w:rPr>
                <w:sz w:val="24"/>
              </w:rPr>
              <w:t>40</w:t>
            </w:r>
          </w:p>
        </w:tc>
        <w:tc>
          <w:tcPr>
            <w:tcW w:w="1201" w:type="dxa"/>
          </w:tcPr>
          <w:p>
            <w:pPr>
              <w:pStyle w:val="TableParagraph"/>
              <w:spacing w:line="270" w:lineRule="exact"/>
              <w:ind w:left="395" w:right="391"/>
              <w:jc w:val="center"/>
              <w:rPr>
                <w:sz w:val="24"/>
              </w:rPr>
            </w:pPr>
            <w:r>
              <w:rPr>
                <w:sz w:val="24"/>
              </w:rPr>
              <w:t>24</w:t>
            </w:r>
          </w:p>
        </w:tc>
      </w:tr>
      <w:tr>
        <w:trPr>
          <w:trHeight w:val="423" w:hRule="exact"/>
        </w:trPr>
        <w:tc>
          <w:tcPr>
            <w:tcW w:w="2401" w:type="dxa"/>
            <w:vMerge/>
          </w:tcPr>
          <w:p>
            <w:pPr/>
          </w:p>
        </w:tc>
        <w:tc>
          <w:tcPr>
            <w:tcW w:w="1200" w:type="dxa"/>
          </w:tcPr>
          <w:p>
            <w:pPr>
              <w:pStyle w:val="TableParagraph"/>
              <w:spacing w:line="271" w:lineRule="exact"/>
              <w:ind w:left="221" w:right="220"/>
              <w:jc w:val="center"/>
              <w:rPr>
                <w:sz w:val="24"/>
              </w:rPr>
            </w:pPr>
            <w:r>
              <w:rPr>
                <w:sz w:val="24"/>
              </w:rPr>
              <w:t>4.</w:t>
            </w:r>
          </w:p>
        </w:tc>
        <w:tc>
          <w:tcPr>
            <w:tcW w:w="1200" w:type="dxa"/>
          </w:tcPr>
          <w:p>
            <w:pPr>
              <w:pStyle w:val="TableParagraph"/>
              <w:spacing w:line="271" w:lineRule="exact"/>
              <w:ind w:left="294" w:right="290"/>
              <w:jc w:val="center"/>
              <w:rPr>
                <w:sz w:val="24"/>
              </w:rPr>
            </w:pPr>
            <w:r>
              <w:rPr>
                <w:sz w:val="24"/>
              </w:rPr>
              <w:t>25</w:t>
            </w:r>
          </w:p>
        </w:tc>
        <w:tc>
          <w:tcPr>
            <w:tcW w:w="1201" w:type="dxa"/>
          </w:tcPr>
          <w:p>
            <w:pPr>
              <w:pStyle w:val="TableParagraph"/>
              <w:spacing w:line="271" w:lineRule="exact"/>
              <w:ind w:left="395" w:right="391"/>
              <w:jc w:val="center"/>
              <w:rPr>
                <w:sz w:val="24"/>
              </w:rPr>
            </w:pPr>
            <w:r>
              <w:rPr>
                <w:sz w:val="24"/>
              </w:rPr>
              <w:t>15</w:t>
            </w:r>
          </w:p>
        </w:tc>
      </w:tr>
      <w:tr>
        <w:trPr>
          <w:trHeight w:val="425" w:hRule="exact"/>
        </w:trPr>
        <w:tc>
          <w:tcPr>
            <w:tcW w:w="2401" w:type="dxa"/>
            <w:vMerge/>
          </w:tcPr>
          <w:p>
            <w:pPr/>
          </w:p>
        </w:tc>
        <w:tc>
          <w:tcPr>
            <w:tcW w:w="1200" w:type="dxa"/>
          </w:tcPr>
          <w:p>
            <w:pPr>
              <w:pStyle w:val="TableParagraph"/>
              <w:spacing w:line="273" w:lineRule="exact"/>
              <w:ind w:left="221" w:right="220"/>
              <w:jc w:val="center"/>
              <w:rPr>
                <w:sz w:val="24"/>
              </w:rPr>
            </w:pPr>
            <w:r>
              <w:rPr>
                <w:sz w:val="24"/>
              </w:rPr>
              <w:t>5.</w:t>
            </w:r>
          </w:p>
        </w:tc>
        <w:tc>
          <w:tcPr>
            <w:tcW w:w="1200" w:type="dxa"/>
          </w:tcPr>
          <w:p>
            <w:pPr>
              <w:pStyle w:val="TableParagraph"/>
              <w:spacing w:line="273" w:lineRule="exact"/>
              <w:ind w:left="4"/>
              <w:jc w:val="center"/>
              <w:rPr>
                <w:sz w:val="24"/>
              </w:rPr>
            </w:pPr>
            <w:r>
              <w:rPr>
                <w:sz w:val="24"/>
              </w:rPr>
              <w:t>5</w:t>
            </w:r>
          </w:p>
        </w:tc>
        <w:tc>
          <w:tcPr>
            <w:tcW w:w="1201" w:type="dxa"/>
          </w:tcPr>
          <w:p>
            <w:pPr>
              <w:pStyle w:val="TableParagraph"/>
              <w:spacing w:line="273" w:lineRule="exact"/>
              <w:ind w:left="4"/>
              <w:jc w:val="center"/>
              <w:rPr>
                <w:sz w:val="24"/>
              </w:rPr>
            </w:pPr>
            <w:r>
              <w:rPr>
                <w:sz w:val="24"/>
              </w:rPr>
              <w:t>3</w:t>
            </w:r>
          </w:p>
        </w:tc>
      </w:tr>
      <w:tr>
        <w:trPr>
          <w:trHeight w:val="425" w:hRule="exact"/>
        </w:trPr>
        <w:tc>
          <w:tcPr>
            <w:tcW w:w="2401" w:type="dxa"/>
            <w:vMerge/>
          </w:tcPr>
          <w:p>
            <w:pPr/>
          </w:p>
        </w:tc>
        <w:tc>
          <w:tcPr>
            <w:tcW w:w="1200" w:type="dxa"/>
          </w:tcPr>
          <w:p>
            <w:pPr>
              <w:pStyle w:val="TableParagraph"/>
              <w:spacing w:line="270" w:lineRule="exact"/>
              <w:ind w:left="221" w:right="220"/>
              <w:jc w:val="center"/>
              <w:rPr>
                <w:sz w:val="24"/>
              </w:rPr>
            </w:pPr>
            <w:r>
              <w:rPr>
                <w:sz w:val="24"/>
              </w:rPr>
              <w:t>6.</w:t>
            </w:r>
          </w:p>
        </w:tc>
        <w:tc>
          <w:tcPr>
            <w:tcW w:w="1200" w:type="dxa"/>
          </w:tcPr>
          <w:p>
            <w:pPr>
              <w:pStyle w:val="TableParagraph"/>
              <w:spacing w:line="270" w:lineRule="exact"/>
              <w:ind w:left="4"/>
              <w:jc w:val="center"/>
              <w:rPr>
                <w:sz w:val="24"/>
              </w:rPr>
            </w:pPr>
            <w:r>
              <w:rPr>
                <w:sz w:val="24"/>
              </w:rPr>
              <w:t>0</w:t>
            </w:r>
          </w:p>
        </w:tc>
        <w:tc>
          <w:tcPr>
            <w:tcW w:w="1201" w:type="dxa"/>
          </w:tcPr>
          <w:p>
            <w:pPr>
              <w:pStyle w:val="TableParagraph"/>
              <w:spacing w:line="270" w:lineRule="exact"/>
              <w:ind w:left="4"/>
              <w:jc w:val="center"/>
              <w:rPr>
                <w:sz w:val="24"/>
              </w:rPr>
            </w:pPr>
            <w:r>
              <w:rPr>
                <w:sz w:val="24"/>
              </w:rPr>
              <w:t>0</w:t>
            </w:r>
          </w:p>
        </w:tc>
      </w:tr>
      <w:tr>
        <w:trPr>
          <w:trHeight w:val="425" w:hRule="exact"/>
        </w:trPr>
        <w:tc>
          <w:tcPr>
            <w:tcW w:w="2401" w:type="dxa"/>
            <w:vMerge/>
          </w:tcPr>
          <w:p>
            <w:pPr/>
          </w:p>
        </w:tc>
        <w:tc>
          <w:tcPr>
            <w:tcW w:w="1200" w:type="dxa"/>
          </w:tcPr>
          <w:p>
            <w:pPr>
              <w:pStyle w:val="TableParagraph"/>
              <w:spacing w:line="270" w:lineRule="exact"/>
              <w:ind w:left="222" w:right="219"/>
              <w:jc w:val="center"/>
              <w:rPr>
                <w:sz w:val="24"/>
              </w:rPr>
            </w:pPr>
            <w:r>
              <w:rPr>
                <w:sz w:val="24"/>
              </w:rPr>
              <w:t>total</w:t>
            </w:r>
          </w:p>
        </w:tc>
        <w:tc>
          <w:tcPr>
            <w:tcW w:w="1200" w:type="dxa"/>
          </w:tcPr>
          <w:p>
            <w:pPr>
              <w:pStyle w:val="TableParagraph"/>
              <w:spacing w:line="270" w:lineRule="exact"/>
              <w:ind w:left="294" w:right="290"/>
              <w:jc w:val="center"/>
              <w:rPr>
                <w:sz w:val="24"/>
              </w:rPr>
            </w:pPr>
            <w:r>
              <w:rPr>
                <w:sz w:val="24"/>
              </w:rPr>
              <w:t>170</w:t>
            </w:r>
          </w:p>
        </w:tc>
        <w:tc>
          <w:tcPr>
            <w:tcW w:w="1201" w:type="dxa"/>
          </w:tcPr>
          <w:p>
            <w:pPr>
              <w:pStyle w:val="TableParagraph"/>
              <w:spacing w:line="270" w:lineRule="exact"/>
              <w:ind w:left="395" w:right="391"/>
              <w:jc w:val="center"/>
              <w:rPr>
                <w:sz w:val="24"/>
              </w:rPr>
            </w:pPr>
            <w:r>
              <w:rPr>
                <w:sz w:val="24"/>
              </w:rPr>
              <w:t>100</w:t>
            </w:r>
          </w:p>
        </w:tc>
      </w:tr>
    </w:tbl>
    <w:p>
      <w:pPr>
        <w:spacing w:line="179" w:lineRule="exact" w:before="0"/>
        <w:ind w:left="1795" w:right="101" w:firstLine="0"/>
        <w:jc w:val="left"/>
        <w:rPr>
          <w:sz w:val="16"/>
        </w:rPr>
      </w:pPr>
      <w:r>
        <w:rPr>
          <w:sz w:val="16"/>
        </w:rPr>
        <w:t>Fuente concentrada de datos</w:t>
      </w:r>
    </w:p>
    <w:p>
      <w:pPr>
        <w:pStyle w:val="BodyText"/>
        <w:spacing w:line="360" w:lineRule="auto" w:before="89"/>
        <w:ind w:left="112" w:right="114"/>
        <w:jc w:val="both"/>
      </w:pPr>
      <w:r>
        <w:rPr/>
        <w:t>Cuando envían el mensaje únicamente de manera verbal el 86% refiere que es suficiente y más aun si estas son reforzadas por un estilo de comunicación escrita en comparación con el 14% que refiere que una orden verbal no es suficiente, aunado el estrés como factor importante en la   interpretación</w:t>
      </w:r>
    </w:p>
    <w:p>
      <w:pPr>
        <w:pStyle w:val="BodyText"/>
        <w:spacing w:before="6"/>
        <w:ind w:left="112"/>
        <w:jc w:val="both"/>
      </w:pPr>
      <w:r>
        <w:rPr/>
        <w:t>del mensaje.</w:t>
      </w:r>
    </w:p>
    <w:p>
      <w:pPr>
        <w:spacing w:after="0"/>
        <w:jc w:val="both"/>
        <w:sectPr>
          <w:pgSz w:w="11910" w:h="16840"/>
          <w:pgMar w:header="0" w:footer="1622" w:top="1060" w:bottom="1820" w:left="1020" w:right="1020"/>
        </w:sectPr>
      </w:pPr>
    </w:p>
    <w:p>
      <w:pPr>
        <w:spacing w:line="360" w:lineRule="auto" w:before="56" w:after="12"/>
        <w:ind w:left="1913" w:right="2299" w:hanging="1801"/>
        <w:jc w:val="left"/>
        <w:rPr>
          <w:sz w:val="24"/>
        </w:rPr>
      </w:pPr>
      <w:r>
        <w:rPr>
          <w:b/>
          <w:sz w:val="24"/>
          <w:u w:val="thick"/>
        </w:rPr>
        <w:t>La dimensión 3 el receptor</w:t>
      </w:r>
      <w:r>
        <w:rPr>
          <w:b/>
          <w:sz w:val="24"/>
        </w:rPr>
        <w:t>, </w:t>
      </w:r>
      <w:r>
        <w:rPr>
          <w:sz w:val="24"/>
        </w:rPr>
        <w:t>presenta los siguientes resultados: Cuadro 9</w:t>
      </w:r>
    </w:p>
    <w:tbl>
      <w:tblPr>
        <w:tblW w:w="0" w:type="auto"/>
        <w:jc w:val="left"/>
        <w:tblInd w:w="19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420"/>
        <w:gridCol w:w="1200"/>
        <w:gridCol w:w="1200"/>
        <w:gridCol w:w="1201"/>
      </w:tblGrid>
      <w:tr>
        <w:trPr>
          <w:trHeight w:val="425" w:hRule="exact"/>
        </w:trPr>
        <w:tc>
          <w:tcPr>
            <w:tcW w:w="2420" w:type="dxa"/>
            <w:vMerge w:val="restart"/>
          </w:tcPr>
          <w:p>
            <w:pPr>
              <w:pStyle w:val="TableParagraph"/>
              <w:spacing w:line="360" w:lineRule="auto"/>
              <w:ind w:left="64" w:right="63"/>
              <w:jc w:val="both"/>
              <w:rPr>
                <w:sz w:val="24"/>
              </w:rPr>
            </w:pPr>
            <w:r>
              <w:rPr>
                <w:sz w:val="24"/>
              </w:rPr>
              <w:t>3.- A menudo siento que no entiendo lo que me dijo mi jefe que hiciera</w:t>
            </w:r>
          </w:p>
        </w:tc>
        <w:tc>
          <w:tcPr>
            <w:tcW w:w="1200" w:type="dxa"/>
          </w:tcPr>
          <w:p>
            <w:pPr>
              <w:pStyle w:val="TableParagraph"/>
              <w:spacing w:line="270" w:lineRule="exact"/>
              <w:ind w:left="222" w:right="219"/>
              <w:jc w:val="center"/>
              <w:rPr>
                <w:sz w:val="24"/>
              </w:rPr>
            </w:pPr>
            <w:r>
              <w:rPr>
                <w:sz w:val="24"/>
              </w:rPr>
              <w:t>Opción</w:t>
            </w:r>
          </w:p>
        </w:tc>
        <w:tc>
          <w:tcPr>
            <w:tcW w:w="1200" w:type="dxa"/>
          </w:tcPr>
          <w:p>
            <w:pPr>
              <w:pStyle w:val="TableParagraph"/>
              <w:spacing w:line="270" w:lineRule="exact"/>
              <w:ind w:left="294" w:right="293"/>
              <w:jc w:val="center"/>
              <w:rPr>
                <w:sz w:val="24"/>
              </w:rPr>
            </w:pPr>
            <w:r>
              <w:rPr>
                <w:sz w:val="24"/>
              </w:rPr>
              <w:t>NUM</w:t>
            </w:r>
          </w:p>
        </w:tc>
        <w:tc>
          <w:tcPr>
            <w:tcW w:w="1201" w:type="dxa"/>
          </w:tcPr>
          <w:p>
            <w:pPr>
              <w:pStyle w:val="TableParagraph"/>
              <w:spacing w:line="270" w:lineRule="exact"/>
              <w:ind w:right="492"/>
              <w:jc w:val="right"/>
              <w:rPr>
                <w:sz w:val="24"/>
              </w:rPr>
            </w:pPr>
            <w:r>
              <w:rPr>
                <w:w w:val="99"/>
                <w:sz w:val="24"/>
              </w:rPr>
              <w:t>%</w:t>
            </w:r>
          </w:p>
        </w:tc>
      </w:tr>
      <w:tr>
        <w:trPr>
          <w:trHeight w:val="422" w:hRule="exact"/>
        </w:trPr>
        <w:tc>
          <w:tcPr>
            <w:tcW w:w="2420" w:type="dxa"/>
            <w:vMerge/>
          </w:tcPr>
          <w:p>
            <w:pPr/>
          </w:p>
        </w:tc>
        <w:tc>
          <w:tcPr>
            <w:tcW w:w="1200" w:type="dxa"/>
          </w:tcPr>
          <w:p>
            <w:pPr>
              <w:pStyle w:val="TableParagraph"/>
              <w:spacing w:line="270" w:lineRule="exact"/>
              <w:ind w:left="221" w:right="220"/>
              <w:jc w:val="center"/>
              <w:rPr>
                <w:sz w:val="24"/>
              </w:rPr>
            </w:pPr>
            <w:r>
              <w:rPr>
                <w:sz w:val="24"/>
              </w:rPr>
              <w:t>1.</w:t>
            </w:r>
          </w:p>
        </w:tc>
        <w:tc>
          <w:tcPr>
            <w:tcW w:w="1200" w:type="dxa"/>
          </w:tcPr>
          <w:p>
            <w:pPr>
              <w:pStyle w:val="TableParagraph"/>
              <w:spacing w:line="270" w:lineRule="exact"/>
              <w:ind w:left="294" w:right="290"/>
              <w:jc w:val="center"/>
              <w:rPr>
                <w:sz w:val="24"/>
              </w:rPr>
            </w:pPr>
            <w:r>
              <w:rPr>
                <w:sz w:val="24"/>
              </w:rPr>
              <w:t>95</w:t>
            </w:r>
          </w:p>
        </w:tc>
        <w:tc>
          <w:tcPr>
            <w:tcW w:w="1201" w:type="dxa"/>
          </w:tcPr>
          <w:p>
            <w:pPr>
              <w:pStyle w:val="TableParagraph"/>
              <w:spacing w:line="270" w:lineRule="exact"/>
              <w:ind w:right="471"/>
              <w:jc w:val="right"/>
              <w:rPr>
                <w:sz w:val="24"/>
              </w:rPr>
            </w:pPr>
            <w:r>
              <w:rPr>
                <w:sz w:val="24"/>
              </w:rPr>
              <w:t>55</w:t>
            </w:r>
          </w:p>
        </w:tc>
      </w:tr>
      <w:tr>
        <w:trPr>
          <w:trHeight w:val="425" w:hRule="exact"/>
        </w:trPr>
        <w:tc>
          <w:tcPr>
            <w:tcW w:w="2420" w:type="dxa"/>
            <w:vMerge/>
          </w:tcPr>
          <w:p>
            <w:pPr/>
          </w:p>
        </w:tc>
        <w:tc>
          <w:tcPr>
            <w:tcW w:w="1200" w:type="dxa"/>
          </w:tcPr>
          <w:p>
            <w:pPr>
              <w:pStyle w:val="TableParagraph"/>
              <w:spacing w:line="270" w:lineRule="exact"/>
              <w:ind w:left="221" w:right="220"/>
              <w:jc w:val="center"/>
              <w:rPr>
                <w:sz w:val="24"/>
              </w:rPr>
            </w:pPr>
            <w:r>
              <w:rPr>
                <w:sz w:val="24"/>
              </w:rPr>
              <w:t>2.</w:t>
            </w:r>
          </w:p>
        </w:tc>
        <w:tc>
          <w:tcPr>
            <w:tcW w:w="1200" w:type="dxa"/>
          </w:tcPr>
          <w:p>
            <w:pPr>
              <w:pStyle w:val="TableParagraph"/>
              <w:spacing w:line="270" w:lineRule="exact"/>
              <w:ind w:left="294" w:right="290"/>
              <w:jc w:val="center"/>
              <w:rPr>
                <w:sz w:val="24"/>
              </w:rPr>
            </w:pPr>
            <w:r>
              <w:rPr>
                <w:sz w:val="24"/>
              </w:rPr>
              <w:t>35</w:t>
            </w:r>
          </w:p>
        </w:tc>
        <w:tc>
          <w:tcPr>
            <w:tcW w:w="1201" w:type="dxa"/>
          </w:tcPr>
          <w:p>
            <w:pPr>
              <w:pStyle w:val="TableParagraph"/>
              <w:spacing w:line="270" w:lineRule="exact"/>
              <w:ind w:right="471"/>
              <w:jc w:val="right"/>
              <w:rPr>
                <w:sz w:val="24"/>
              </w:rPr>
            </w:pPr>
            <w:r>
              <w:rPr>
                <w:sz w:val="24"/>
              </w:rPr>
              <w:t>21</w:t>
            </w:r>
          </w:p>
        </w:tc>
      </w:tr>
      <w:tr>
        <w:trPr>
          <w:trHeight w:val="422" w:hRule="exact"/>
        </w:trPr>
        <w:tc>
          <w:tcPr>
            <w:tcW w:w="2420" w:type="dxa"/>
            <w:vMerge/>
          </w:tcPr>
          <w:p>
            <w:pPr/>
          </w:p>
        </w:tc>
        <w:tc>
          <w:tcPr>
            <w:tcW w:w="1200" w:type="dxa"/>
          </w:tcPr>
          <w:p>
            <w:pPr>
              <w:pStyle w:val="TableParagraph"/>
              <w:spacing w:line="270" w:lineRule="exact"/>
              <w:ind w:left="221" w:right="220"/>
              <w:jc w:val="center"/>
              <w:rPr>
                <w:sz w:val="24"/>
              </w:rPr>
            </w:pPr>
            <w:r>
              <w:rPr>
                <w:sz w:val="24"/>
              </w:rPr>
              <w:t>3.</w:t>
            </w:r>
          </w:p>
        </w:tc>
        <w:tc>
          <w:tcPr>
            <w:tcW w:w="1200" w:type="dxa"/>
          </w:tcPr>
          <w:p>
            <w:pPr>
              <w:pStyle w:val="TableParagraph"/>
              <w:spacing w:line="270" w:lineRule="exact"/>
              <w:ind w:left="294" w:right="290"/>
              <w:jc w:val="center"/>
              <w:rPr>
                <w:sz w:val="24"/>
              </w:rPr>
            </w:pPr>
            <w:r>
              <w:rPr>
                <w:sz w:val="24"/>
              </w:rPr>
              <w:t>30</w:t>
            </w:r>
          </w:p>
        </w:tc>
        <w:tc>
          <w:tcPr>
            <w:tcW w:w="1201" w:type="dxa"/>
          </w:tcPr>
          <w:p>
            <w:pPr>
              <w:pStyle w:val="TableParagraph"/>
              <w:spacing w:line="270" w:lineRule="exact"/>
              <w:ind w:right="471"/>
              <w:jc w:val="right"/>
              <w:rPr>
                <w:sz w:val="24"/>
              </w:rPr>
            </w:pPr>
            <w:r>
              <w:rPr>
                <w:sz w:val="24"/>
              </w:rPr>
              <w:t>18</w:t>
            </w:r>
          </w:p>
        </w:tc>
      </w:tr>
      <w:tr>
        <w:trPr>
          <w:trHeight w:val="425" w:hRule="exact"/>
        </w:trPr>
        <w:tc>
          <w:tcPr>
            <w:tcW w:w="2420" w:type="dxa"/>
            <w:vMerge/>
          </w:tcPr>
          <w:p>
            <w:pPr/>
          </w:p>
        </w:tc>
        <w:tc>
          <w:tcPr>
            <w:tcW w:w="1200" w:type="dxa"/>
          </w:tcPr>
          <w:p>
            <w:pPr>
              <w:pStyle w:val="TableParagraph"/>
              <w:spacing w:line="273" w:lineRule="exact"/>
              <w:ind w:left="221" w:right="220"/>
              <w:jc w:val="center"/>
              <w:rPr>
                <w:sz w:val="24"/>
              </w:rPr>
            </w:pPr>
            <w:r>
              <w:rPr>
                <w:sz w:val="24"/>
              </w:rPr>
              <w:t>4.</w:t>
            </w:r>
          </w:p>
        </w:tc>
        <w:tc>
          <w:tcPr>
            <w:tcW w:w="1200" w:type="dxa"/>
          </w:tcPr>
          <w:p>
            <w:pPr>
              <w:pStyle w:val="TableParagraph"/>
              <w:spacing w:line="273" w:lineRule="exact"/>
              <w:ind w:left="4"/>
              <w:jc w:val="center"/>
              <w:rPr>
                <w:sz w:val="24"/>
              </w:rPr>
            </w:pPr>
            <w:r>
              <w:rPr>
                <w:sz w:val="24"/>
              </w:rPr>
              <w:t>0</w:t>
            </w:r>
          </w:p>
        </w:tc>
        <w:tc>
          <w:tcPr>
            <w:tcW w:w="1201" w:type="dxa"/>
          </w:tcPr>
          <w:p>
            <w:pPr>
              <w:pStyle w:val="TableParagraph"/>
              <w:spacing w:line="273" w:lineRule="exact"/>
              <w:ind w:left="4"/>
              <w:jc w:val="center"/>
              <w:rPr>
                <w:sz w:val="24"/>
              </w:rPr>
            </w:pPr>
            <w:r>
              <w:rPr>
                <w:sz w:val="24"/>
              </w:rPr>
              <w:t>0</w:t>
            </w:r>
          </w:p>
        </w:tc>
      </w:tr>
      <w:tr>
        <w:trPr>
          <w:trHeight w:val="425" w:hRule="exact"/>
        </w:trPr>
        <w:tc>
          <w:tcPr>
            <w:tcW w:w="2420" w:type="dxa"/>
            <w:vMerge/>
          </w:tcPr>
          <w:p>
            <w:pPr/>
          </w:p>
        </w:tc>
        <w:tc>
          <w:tcPr>
            <w:tcW w:w="1200" w:type="dxa"/>
          </w:tcPr>
          <w:p>
            <w:pPr>
              <w:pStyle w:val="TableParagraph"/>
              <w:spacing w:line="270" w:lineRule="exact"/>
              <w:ind w:left="221" w:right="220"/>
              <w:jc w:val="center"/>
              <w:rPr>
                <w:sz w:val="24"/>
              </w:rPr>
            </w:pPr>
            <w:r>
              <w:rPr>
                <w:sz w:val="24"/>
              </w:rPr>
              <w:t>5.</w:t>
            </w:r>
          </w:p>
        </w:tc>
        <w:tc>
          <w:tcPr>
            <w:tcW w:w="1200" w:type="dxa"/>
          </w:tcPr>
          <w:p>
            <w:pPr>
              <w:pStyle w:val="TableParagraph"/>
              <w:spacing w:line="270" w:lineRule="exact"/>
              <w:ind w:left="4"/>
              <w:jc w:val="center"/>
              <w:rPr>
                <w:sz w:val="24"/>
              </w:rPr>
            </w:pPr>
            <w:r>
              <w:rPr>
                <w:sz w:val="24"/>
              </w:rPr>
              <w:t>5</w:t>
            </w:r>
          </w:p>
        </w:tc>
        <w:tc>
          <w:tcPr>
            <w:tcW w:w="1201" w:type="dxa"/>
          </w:tcPr>
          <w:p>
            <w:pPr>
              <w:pStyle w:val="TableParagraph"/>
              <w:spacing w:line="270" w:lineRule="exact"/>
              <w:ind w:left="4"/>
              <w:jc w:val="center"/>
              <w:rPr>
                <w:sz w:val="24"/>
              </w:rPr>
            </w:pPr>
            <w:r>
              <w:rPr>
                <w:sz w:val="24"/>
              </w:rPr>
              <w:t>3</w:t>
            </w:r>
          </w:p>
        </w:tc>
      </w:tr>
      <w:tr>
        <w:trPr>
          <w:trHeight w:val="423" w:hRule="exact"/>
        </w:trPr>
        <w:tc>
          <w:tcPr>
            <w:tcW w:w="2420" w:type="dxa"/>
            <w:vMerge/>
          </w:tcPr>
          <w:p>
            <w:pPr/>
          </w:p>
        </w:tc>
        <w:tc>
          <w:tcPr>
            <w:tcW w:w="1200" w:type="dxa"/>
            <w:tcBorders>
              <w:bottom w:val="single" w:sz="4" w:space="0" w:color="000000"/>
            </w:tcBorders>
          </w:tcPr>
          <w:p>
            <w:pPr>
              <w:pStyle w:val="TableParagraph"/>
              <w:spacing w:line="270" w:lineRule="exact"/>
              <w:ind w:left="221" w:right="220"/>
              <w:jc w:val="center"/>
              <w:rPr>
                <w:sz w:val="24"/>
              </w:rPr>
            </w:pPr>
            <w:r>
              <w:rPr>
                <w:sz w:val="24"/>
              </w:rPr>
              <w:t>6.</w:t>
            </w:r>
          </w:p>
        </w:tc>
        <w:tc>
          <w:tcPr>
            <w:tcW w:w="1200" w:type="dxa"/>
            <w:tcBorders>
              <w:bottom w:val="single" w:sz="4" w:space="0" w:color="000000"/>
            </w:tcBorders>
          </w:tcPr>
          <w:p>
            <w:pPr>
              <w:pStyle w:val="TableParagraph"/>
              <w:spacing w:line="270" w:lineRule="exact"/>
              <w:ind w:left="4"/>
              <w:jc w:val="center"/>
              <w:rPr>
                <w:sz w:val="24"/>
              </w:rPr>
            </w:pPr>
            <w:r>
              <w:rPr>
                <w:sz w:val="24"/>
              </w:rPr>
              <w:t>5</w:t>
            </w:r>
          </w:p>
        </w:tc>
        <w:tc>
          <w:tcPr>
            <w:tcW w:w="1201" w:type="dxa"/>
            <w:tcBorders>
              <w:bottom w:val="single" w:sz="4" w:space="0" w:color="000000"/>
            </w:tcBorders>
          </w:tcPr>
          <w:p>
            <w:pPr>
              <w:pStyle w:val="TableParagraph"/>
              <w:spacing w:line="270" w:lineRule="exact"/>
              <w:ind w:left="4"/>
              <w:jc w:val="center"/>
              <w:rPr>
                <w:sz w:val="24"/>
              </w:rPr>
            </w:pPr>
            <w:r>
              <w:rPr>
                <w:sz w:val="24"/>
              </w:rPr>
              <w:t>3</w:t>
            </w:r>
          </w:p>
        </w:tc>
      </w:tr>
      <w:tr>
        <w:trPr>
          <w:trHeight w:val="425" w:hRule="exact"/>
        </w:trPr>
        <w:tc>
          <w:tcPr>
            <w:tcW w:w="2420" w:type="dxa"/>
            <w:vMerge/>
          </w:tcPr>
          <w:p>
            <w:pPr/>
          </w:p>
        </w:tc>
        <w:tc>
          <w:tcPr>
            <w:tcW w:w="1200" w:type="dxa"/>
            <w:tcBorders>
              <w:top w:val="single" w:sz="4" w:space="0" w:color="000000"/>
            </w:tcBorders>
          </w:tcPr>
          <w:p>
            <w:pPr>
              <w:pStyle w:val="TableParagraph"/>
              <w:spacing w:line="273" w:lineRule="exact"/>
              <w:ind w:left="222" w:right="219"/>
              <w:jc w:val="center"/>
              <w:rPr>
                <w:sz w:val="24"/>
              </w:rPr>
            </w:pPr>
            <w:r>
              <w:rPr>
                <w:sz w:val="24"/>
              </w:rPr>
              <w:t>total</w:t>
            </w:r>
          </w:p>
        </w:tc>
        <w:tc>
          <w:tcPr>
            <w:tcW w:w="1200" w:type="dxa"/>
            <w:tcBorders>
              <w:top w:val="single" w:sz="4" w:space="0" w:color="000000"/>
            </w:tcBorders>
          </w:tcPr>
          <w:p>
            <w:pPr>
              <w:pStyle w:val="TableParagraph"/>
              <w:spacing w:line="273" w:lineRule="exact"/>
              <w:ind w:left="294" w:right="290"/>
              <w:jc w:val="center"/>
              <w:rPr>
                <w:sz w:val="24"/>
              </w:rPr>
            </w:pPr>
            <w:r>
              <w:rPr>
                <w:sz w:val="24"/>
              </w:rPr>
              <w:t>170</w:t>
            </w:r>
          </w:p>
        </w:tc>
        <w:tc>
          <w:tcPr>
            <w:tcW w:w="1201" w:type="dxa"/>
            <w:tcBorders>
              <w:top w:val="single" w:sz="4" w:space="0" w:color="000000"/>
            </w:tcBorders>
          </w:tcPr>
          <w:p>
            <w:pPr>
              <w:pStyle w:val="TableParagraph"/>
              <w:spacing w:line="273" w:lineRule="exact"/>
              <w:ind w:right="411"/>
              <w:jc w:val="right"/>
              <w:rPr>
                <w:sz w:val="24"/>
              </w:rPr>
            </w:pPr>
            <w:r>
              <w:rPr>
                <w:sz w:val="24"/>
              </w:rPr>
              <w:t>100</w:t>
            </w:r>
          </w:p>
        </w:tc>
      </w:tr>
    </w:tbl>
    <w:p>
      <w:pPr>
        <w:spacing w:line="179" w:lineRule="exact" w:before="0"/>
        <w:ind w:left="1915" w:right="2299" w:firstLine="0"/>
        <w:jc w:val="left"/>
        <w:rPr>
          <w:sz w:val="16"/>
        </w:rPr>
      </w:pPr>
      <w:r>
        <w:rPr>
          <w:sz w:val="16"/>
        </w:rPr>
        <w:t>Fuente concentrada de datos</w:t>
      </w:r>
    </w:p>
    <w:p>
      <w:pPr>
        <w:pStyle w:val="BodyText"/>
        <w:rPr>
          <w:sz w:val="16"/>
        </w:rPr>
      </w:pPr>
    </w:p>
    <w:p>
      <w:pPr>
        <w:pStyle w:val="BodyText"/>
        <w:spacing w:before="11"/>
        <w:rPr>
          <w:sz w:val="15"/>
        </w:rPr>
      </w:pPr>
    </w:p>
    <w:p>
      <w:pPr>
        <w:pStyle w:val="BodyText"/>
        <w:ind w:left="1853" w:right="2299"/>
      </w:pPr>
      <w:r>
        <w:rPr/>
        <w:t>Cuadro 10</w:t>
      </w:r>
    </w:p>
    <w:p>
      <w:pPr>
        <w:pStyle w:val="BodyText"/>
        <w:spacing w:before="6" w:after="1"/>
        <w:rPr>
          <w:sz w:val="12"/>
        </w:rPr>
      </w:pPr>
    </w:p>
    <w:tbl>
      <w:tblPr>
        <w:tblW w:w="0" w:type="auto"/>
        <w:jc w:val="left"/>
        <w:tblInd w:w="19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420"/>
        <w:gridCol w:w="1200"/>
        <w:gridCol w:w="1200"/>
        <w:gridCol w:w="1201"/>
      </w:tblGrid>
      <w:tr>
        <w:trPr>
          <w:trHeight w:val="422" w:hRule="exact"/>
        </w:trPr>
        <w:tc>
          <w:tcPr>
            <w:tcW w:w="2420" w:type="dxa"/>
            <w:vMerge w:val="restart"/>
          </w:tcPr>
          <w:p>
            <w:pPr>
              <w:pStyle w:val="TableParagraph"/>
              <w:spacing w:line="360" w:lineRule="auto"/>
              <w:ind w:left="64" w:right="293"/>
              <w:rPr>
                <w:sz w:val="24"/>
              </w:rPr>
            </w:pPr>
            <w:r>
              <w:rPr>
                <w:sz w:val="24"/>
              </w:rPr>
              <w:t>12.- Generalmente entiendo a la primera vez lo que me piden que haga</w:t>
            </w:r>
          </w:p>
        </w:tc>
        <w:tc>
          <w:tcPr>
            <w:tcW w:w="1200" w:type="dxa"/>
          </w:tcPr>
          <w:p>
            <w:pPr>
              <w:pStyle w:val="TableParagraph"/>
              <w:spacing w:line="270" w:lineRule="exact"/>
              <w:ind w:left="222" w:right="219"/>
              <w:jc w:val="center"/>
              <w:rPr>
                <w:sz w:val="24"/>
              </w:rPr>
            </w:pPr>
            <w:r>
              <w:rPr>
                <w:sz w:val="24"/>
              </w:rPr>
              <w:t>Opción</w:t>
            </w:r>
          </w:p>
        </w:tc>
        <w:tc>
          <w:tcPr>
            <w:tcW w:w="1200" w:type="dxa"/>
          </w:tcPr>
          <w:p>
            <w:pPr>
              <w:pStyle w:val="TableParagraph"/>
              <w:spacing w:line="270" w:lineRule="exact"/>
              <w:ind w:left="294" w:right="293"/>
              <w:jc w:val="center"/>
              <w:rPr>
                <w:sz w:val="24"/>
              </w:rPr>
            </w:pPr>
            <w:r>
              <w:rPr>
                <w:sz w:val="24"/>
              </w:rPr>
              <w:t>NUM</w:t>
            </w:r>
          </w:p>
        </w:tc>
        <w:tc>
          <w:tcPr>
            <w:tcW w:w="1201" w:type="dxa"/>
          </w:tcPr>
          <w:p>
            <w:pPr>
              <w:pStyle w:val="TableParagraph"/>
              <w:spacing w:line="270" w:lineRule="exact"/>
              <w:ind w:right="492"/>
              <w:jc w:val="right"/>
              <w:rPr>
                <w:sz w:val="24"/>
              </w:rPr>
            </w:pPr>
            <w:r>
              <w:rPr>
                <w:w w:val="99"/>
                <w:sz w:val="24"/>
              </w:rPr>
              <w:t>%</w:t>
            </w:r>
          </w:p>
        </w:tc>
      </w:tr>
      <w:tr>
        <w:trPr>
          <w:trHeight w:val="425" w:hRule="exact"/>
        </w:trPr>
        <w:tc>
          <w:tcPr>
            <w:tcW w:w="2420" w:type="dxa"/>
            <w:vMerge/>
          </w:tcPr>
          <w:p>
            <w:pPr/>
          </w:p>
        </w:tc>
        <w:tc>
          <w:tcPr>
            <w:tcW w:w="1200" w:type="dxa"/>
          </w:tcPr>
          <w:p>
            <w:pPr>
              <w:pStyle w:val="TableParagraph"/>
              <w:spacing w:line="273" w:lineRule="exact"/>
              <w:ind w:left="221" w:right="220"/>
              <w:jc w:val="center"/>
              <w:rPr>
                <w:sz w:val="24"/>
              </w:rPr>
            </w:pPr>
            <w:r>
              <w:rPr>
                <w:sz w:val="24"/>
              </w:rPr>
              <w:t>1.</w:t>
            </w:r>
          </w:p>
        </w:tc>
        <w:tc>
          <w:tcPr>
            <w:tcW w:w="1200" w:type="dxa"/>
          </w:tcPr>
          <w:p>
            <w:pPr>
              <w:pStyle w:val="TableParagraph"/>
              <w:spacing w:line="273" w:lineRule="exact"/>
              <w:ind w:left="4"/>
              <w:jc w:val="center"/>
              <w:rPr>
                <w:sz w:val="24"/>
              </w:rPr>
            </w:pPr>
            <w:r>
              <w:rPr>
                <w:sz w:val="24"/>
              </w:rPr>
              <w:t>0</w:t>
            </w:r>
          </w:p>
        </w:tc>
        <w:tc>
          <w:tcPr>
            <w:tcW w:w="1201" w:type="dxa"/>
          </w:tcPr>
          <w:p>
            <w:pPr>
              <w:pStyle w:val="TableParagraph"/>
              <w:spacing w:line="273" w:lineRule="exact"/>
              <w:ind w:left="4"/>
              <w:jc w:val="center"/>
              <w:rPr>
                <w:sz w:val="24"/>
              </w:rPr>
            </w:pPr>
            <w:r>
              <w:rPr>
                <w:sz w:val="24"/>
              </w:rPr>
              <w:t>0</w:t>
            </w:r>
          </w:p>
        </w:tc>
      </w:tr>
      <w:tr>
        <w:trPr>
          <w:trHeight w:val="425" w:hRule="exact"/>
        </w:trPr>
        <w:tc>
          <w:tcPr>
            <w:tcW w:w="2420" w:type="dxa"/>
            <w:vMerge/>
          </w:tcPr>
          <w:p>
            <w:pPr/>
          </w:p>
        </w:tc>
        <w:tc>
          <w:tcPr>
            <w:tcW w:w="1200" w:type="dxa"/>
          </w:tcPr>
          <w:p>
            <w:pPr>
              <w:pStyle w:val="TableParagraph"/>
              <w:spacing w:line="270" w:lineRule="exact"/>
              <w:ind w:left="221" w:right="220"/>
              <w:jc w:val="center"/>
              <w:rPr>
                <w:sz w:val="24"/>
              </w:rPr>
            </w:pPr>
            <w:r>
              <w:rPr>
                <w:sz w:val="24"/>
              </w:rPr>
              <w:t>2.</w:t>
            </w:r>
          </w:p>
        </w:tc>
        <w:tc>
          <w:tcPr>
            <w:tcW w:w="1200" w:type="dxa"/>
          </w:tcPr>
          <w:p>
            <w:pPr>
              <w:pStyle w:val="TableParagraph"/>
              <w:spacing w:line="270" w:lineRule="exact"/>
              <w:ind w:left="4"/>
              <w:jc w:val="center"/>
              <w:rPr>
                <w:sz w:val="24"/>
              </w:rPr>
            </w:pPr>
            <w:r>
              <w:rPr>
                <w:sz w:val="24"/>
              </w:rPr>
              <w:t>5</w:t>
            </w:r>
          </w:p>
        </w:tc>
        <w:tc>
          <w:tcPr>
            <w:tcW w:w="1201" w:type="dxa"/>
          </w:tcPr>
          <w:p>
            <w:pPr>
              <w:pStyle w:val="TableParagraph"/>
              <w:spacing w:line="270" w:lineRule="exact"/>
              <w:ind w:left="4"/>
              <w:jc w:val="center"/>
              <w:rPr>
                <w:sz w:val="24"/>
              </w:rPr>
            </w:pPr>
            <w:r>
              <w:rPr>
                <w:sz w:val="24"/>
              </w:rPr>
              <w:t>3</w:t>
            </w:r>
          </w:p>
        </w:tc>
      </w:tr>
      <w:tr>
        <w:trPr>
          <w:trHeight w:val="422" w:hRule="exact"/>
        </w:trPr>
        <w:tc>
          <w:tcPr>
            <w:tcW w:w="2420" w:type="dxa"/>
            <w:vMerge/>
          </w:tcPr>
          <w:p>
            <w:pPr/>
          </w:p>
        </w:tc>
        <w:tc>
          <w:tcPr>
            <w:tcW w:w="1200" w:type="dxa"/>
          </w:tcPr>
          <w:p>
            <w:pPr>
              <w:pStyle w:val="TableParagraph"/>
              <w:spacing w:line="270" w:lineRule="exact"/>
              <w:ind w:left="221" w:right="220"/>
              <w:jc w:val="center"/>
              <w:rPr>
                <w:sz w:val="24"/>
              </w:rPr>
            </w:pPr>
            <w:r>
              <w:rPr>
                <w:sz w:val="24"/>
              </w:rPr>
              <w:t>3.</w:t>
            </w:r>
          </w:p>
        </w:tc>
        <w:tc>
          <w:tcPr>
            <w:tcW w:w="1200" w:type="dxa"/>
          </w:tcPr>
          <w:p>
            <w:pPr>
              <w:pStyle w:val="TableParagraph"/>
              <w:spacing w:line="270" w:lineRule="exact"/>
              <w:ind w:left="4"/>
              <w:jc w:val="center"/>
              <w:rPr>
                <w:sz w:val="24"/>
              </w:rPr>
            </w:pPr>
            <w:r>
              <w:rPr>
                <w:sz w:val="24"/>
              </w:rPr>
              <w:t>5</w:t>
            </w:r>
          </w:p>
        </w:tc>
        <w:tc>
          <w:tcPr>
            <w:tcW w:w="1201" w:type="dxa"/>
          </w:tcPr>
          <w:p>
            <w:pPr>
              <w:pStyle w:val="TableParagraph"/>
              <w:spacing w:line="270" w:lineRule="exact"/>
              <w:ind w:left="4"/>
              <w:jc w:val="center"/>
              <w:rPr>
                <w:sz w:val="24"/>
              </w:rPr>
            </w:pPr>
            <w:r>
              <w:rPr>
                <w:sz w:val="24"/>
              </w:rPr>
              <w:t>3</w:t>
            </w:r>
          </w:p>
        </w:tc>
      </w:tr>
      <w:tr>
        <w:trPr>
          <w:trHeight w:val="425" w:hRule="exact"/>
        </w:trPr>
        <w:tc>
          <w:tcPr>
            <w:tcW w:w="2420" w:type="dxa"/>
            <w:vMerge/>
          </w:tcPr>
          <w:p>
            <w:pPr/>
          </w:p>
        </w:tc>
        <w:tc>
          <w:tcPr>
            <w:tcW w:w="1200" w:type="dxa"/>
          </w:tcPr>
          <w:p>
            <w:pPr>
              <w:pStyle w:val="TableParagraph"/>
              <w:spacing w:line="273" w:lineRule="exact"/>
              <w:ind w:left="221" w:right="220"/>
              <w:jc w:val="center"/>
              <w:rPr>
                <w:sz w:val="24"/>
              </w:rPr>
            </w:pPr>
            <w:r>
              <w:rPr>
                <w:sz w:val="24"/>
              </w:rPr>
              <w:t>4.</w:t>
            </w:r>
          </w:p>
        </w:tc>
        <w:tc>
          <w:tcPr>
            <w:tcW w:w="1200" w:type="dxa"/>
          </w:tcPr>
          <w:p>
            <w:pPr>
              <w:pStyle w:val="TableParagraph"/>
              <w:spacing w:line="273" w:lineRule="exact"/>
              <w:ind w:left="294" w:right="290"/>
              <w:jc w:val="center"/>
              <w:rPr>
                <w:sz w:val="24"/>
              </w:rPr>
            </w:pPr>
            <w:r>
              <w:rPr>
                <w:sz w:val="24"/>
              </w:rPr>
              <w:t>55</w:t>
            </w:r>
          </w:p>
        </w:tc>
        <w:tc>
          <w:tcPr>
            <w:tcW w:w="1201" w:type="dxa"/>
          </w:tcPr>
          <w:p>
            <w:pPr>
              <w:pStyle w:val="TableParagraph"/>
              <w:spacing w:line="273" w:lineRule="exact"/>
              <w:ind w:right="471"/>
              <w:jc w:val="right"/>
              <w:rPr>
                <w:sz w:val="24"/>
              </w:rPr>
            </w:pPr>
            <w:r>
              <w:rPr>
                <w:sz w:val="24"/>
              </w:rPr>
              <w:t>32</w:t>
            </w:r>
          </w:p>
        </w:tc>
      </w:tr>
      <w:tr>
        <w:trPr>
          <w:trHeight w:val="425" w:hRule="exact"/>
        </w:trPr>
        <w:tc>
          <w:tcPr>
            <w:tcW w:w="2420" w:type="dxa"/>
            <w:vMerge/>
          </w:tcPr>
          <w:p>
            <w:pPr/>
          </w:p>
        </w:tc>
        <w:tc>
          <w:tcPr>
            <w:tcW w:w="1200" w:type="dxa"/>
          </w:tcPr>
          <w:p>
            <w:pPr>
              <w:pStyle w:val="TableParagraph"/>
              <w:spacing w:line="270" w:lineRule="exact"/>
              <w:ind w:left="221" w:right="220"/>
              <w:jc w:val="center"/>
              <w:rPr>
                <w:sz w:val="24"/>
              </w:rPr>
            </w:pPr>
            <w:r>
              <w:rPr>
                <w:sz w:val="24"/>
              </w:rPr>
              <w:t>5.</w:t>
            </w:r>
          </w:p>
        </w:tc>
        <w:tc>
          <w:tcPr>
            <w:tcW w:w="1200" w:type="dxa"/>
          </w:tcPr>
          <w:p>
            <w:pPr>
              <w:pStyle w:val="TableParagraph"/>
              <w:spacing w:line="270" w:lineRule="exact"/>
              <w:ind w:left="294" w:right="290"/>
              <w:jc w:val="center"/>
              <w:rPr>
                <w:sz w:val="24"/>
              </w:rPr>
            </w:pPr>
            <w:r>
              <w:rPr>
                <w:sz w:val="24"/>
              </w:rPr>
              <w:t>35</w:t>
            </w:r>
          </w:p>
        </w:tc>
        <w:tc>
          <w:tcPr>
            <w:tcW w:w="1201" w:type="dxa"/>
          </w:tcPr>
          <w:p>
            <w:pPr>
              <w:pStyle w:val="TableParagraph"/>
              <w:spacing w:line="270" w:lineRule="exact"/>
              <w:ind w:right="471"/>
              <w:jc w:val="right"/>
              <w:rPr>
                <w:sz w:val="24"/>
              </w:rPr>
            </w:pPr>
            <w:r>
              <w:rPr>
                <w:sz w:val="24"/>
              </w:rPr>
              <w:t>21</w:t>
            </w:r>
          </w:p>
        </w:tc>
      </w:tr>
      <w:tr>
        <w:trPr>
          <w:trHeight w:val="422" w:hRule="exact"/>
        </w:trPr>
        <w:tc>
          <w:tcPr>
            <w:tcW w:w="2420" w:type="dxa"/>
            <w:vMerge/>
          </w:tcPr>
          <w:p>
            <w:pPr/>
          </w:p>
        </w:tc>
        <w:tc>
          <w:tcPr>
            <w:tcW w:w="1200" w:type="dxa"/>
          </w:tcPr>
          <w:p>
            <w:pPr>
              <w:pStyle w:val="TableParagraph"/>
              <w:spacing w:line="270" w:lineRule="exact"/>
              <w:ind w:left="221" w:right="220"/>
              <w:jc w:val="center"/>
              <w:rPr>
                <w:sz w:val="24"/>
              </w:rPr>
            </w:pPr>
            <w:r>
              <w:rPr>
                <w:sz w:val="24"/>
              </w:rPr>
              <w:t>6.</w:t>
            </w:r>
          </w:p>
        </w:tc>
        <w:tc>
          <w:tcPr>
            <w:tcW w:w="1200" w:type="dxa"/>
          </w:tcPr>
          <w:p>
            <w:pPr>
              <w:pStyle w:val="TableParagraph"/>
              <w:spacing w:line="270" w:lineRule="exact"/>
              <w:ind w:left="294" w:right="290"/>
              <w:jc w:val="center"/>
              <w:rPr>
                <w:sz w:val="24"/>
              </w:rPr>
            </w:pPr>
            <w:r>
              <w:rPr>
                <w:sz w:val="24"/>
              </w:rPr>
              <w:t>70</w:t>
            </w:r>
          </w:p>
        </w:tc>
        <w:tc>
          <w:tcPr>
            <w:tcW w:w="1201" w:type="dxa"/>
          </w:tcPr>
          <w:p>
            <w:pPr>
              <w:pStyle w:val="TableParagraph"/>
              <w:spacing w:line="270" w:lineRule="exact"/>
              <w:ind w:right="471"/>
              <w:jc w:val="right"/>
              <w:rPr>
                <w:sz w:val="24"/>
              </w:rPr>
            </w:pPr>
            <w:r>
              <w:rPr>
                <w:sz w:val="24"/>
              </w:rPr>
              <w:t>41</w:t>
            </w:r>
          </w:p>
        </w:tc>
      </w:tr>
      <w:tr>
        <w:trPr>
          <w:trHeight w:val="425" w:hRule="exact"/>
        </w:trPr>
        <w:tc>
          <w:tcPr>
            <w:tcW w:w="2420" w:type="dxa"/>
            <w:vMerge/>
          </w:tcPr>
          <w:p>
            <w:pPr/>
          </w:p>
        </w:tc>
        <w:tc>
          <w:tcPr>
            <w:tcW w:w="1200" w:type="dxa"/>
          </w:tcPr>
          <w:p>
            <w:pPr>
              <w:pStyle w:val="TableParagraph"/>
              <w:spacing w:line="270" w:lineRule="exact"/>
              <w:ind w:left="222" w:right="219"/>
              <w:jc w:val="center"/>
              <w:rPr>
                <w:sz w:val="24"/>
              </w:rPr>
            </w:pPr>
            <w:r>
              <w:rPr>
                <w:sz w:val="24"/>
              </w:rPr>
              <w:t>total</w:t>
            </w:r>
          </w:p>
        </w:tc>
        <w:tc>
          <w:tcPr>
            <w:tcW w:w="1200" w:type="dxa"/>
          </w:tcPr>
          <w:p>
            <w:pPr>
              <w:pStyle w:val="TableParagraph"/>
              <w:spacing w:line="270" w:lineRule="exact"/>
              <w:ind w:left="294" w:right="290"/>
              <w:jc w:val="center"/>
              <w:rPr>
                <w:sz w:val="24"/>
              </w:rPr>
            </w:pPr>
            <w:r>
              <w:rPr>
                <w:sz w:val="24"/>
              </w:rPr>
              <w:t>170</w:t>
            </w:r>
          </w:p>
        </w:tc>
        <w:tc>
          <w:tcPr>
            <w:tcW w:w="1201" w:type="dxa"/>
          </w:tcPr>
          <w:p>
            <w:pPr>
              <w:pStyle w:val="TableParagraph"/>
              <w:spacing w:line="270" w:lineRule="exact"/>
              <w:ind w:right="411"/>
              <w:jc w:val="right"/>
              <w:rPr>
                <w:sz w:val="24"/>
              </w:rPr>
            </w:pPr>
            <w:r>
              <w:rPr>
                <w:sz w:val="24"/>
              </w:rPr>
              <w:t>100</w:t>
            </w:r>
          </w:p>
        </w:tc>
      </w:tr>
    </w:tbl>
    <w:p>
      <w:pPr>
        <w:spacing w:line="179" w:lineRule="exact" w:before="0"/>
        <w:ind w:left="1901" w:right="2299" w:firstLine="0"/>
        <w:jc w:val="left"/>
        <w:rPr>
          <w:sz w:val="16"/>
        </w:rPr>
      </w:pPr>
      <w:r>
        <w:rPr>
          <w:sz w:val="16"/>
        </w:rPr>
        <w:t>Fuente concentrada de datos</w:t>
      </w:r>
    </w:p>
    <w:p>
      <w:pPr>
        <w:pStyle w:val="BodyText"/>
        <w:rPr>
          <w:sz w:val="16"/>
        </w:rPr>
      </w:pPr>
    </w:p>
    <w:p>
      <w:pPr>
        <w:pStyle w:val="BodyText"/>
        <w:rPr>
          <w:sz w:val="16"/>
        </w:rPr>
      </w:pPr>
    </w:p>
    <w:p>
      <w:pPr>
        <w:pStyle w:val="BodyText"/>
        <w:spacing w:before="139"/>
        <w:ind w:left="1853" w:right="2299"/>
      </w:pPr>
      <w:r>
        <w:rPr/>
        <w:t>Cuadro 11</w:t>
      </w:r>
    </w:p>
    <w:p>
      <w:pPr>
        <w:pStyle w:val="BodyText"/>
        <w:spacing w:before="4"/>
        <w:rPr>
          <w:sz w:val="12"/>
        </w:rPr>
      </w:pPr>
    </w:p>
    <w:tbl>
      <w:tblPr>
        <w:tblW w:w="0" w:type="auto"/>
        <w:jc w:val="left"/>
        <w:tblInd w:w="19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420"/>
        <w:gridCol w:w="1200"/>
        <w:gridCol w:w="1200"/>
        <w:gridCol w:w="1201"/>
      </w:tblGrid>
      <w:tr>
        <w:trPr>
          <w:trHeight w:val="425" w:hRule="exact"/>
        </w:trPr>
        <w:tc>
          <w:tcPr>
            <w:tcW w:w="2420" w:type="dxa"/>
            <w:vMerge w:val="restart"/>
          </w:tcPr>
          <w:p>
            <w:pPr>
              <w:pStyle w:val="TableParagraph"/>
              <w:spacing w:line="360" w:lineRule="auto"/>
              <w:ind w:left="64" w:right="63"/>
              <w:jc w:val="both"/>
              <w:rPr>
                <w:sz w:val="24"/>
              </w:rPr>
            </w:pPr>
            <w:r>
              <w:rPr>
                <w:sz w:val="24"/>
              </w:rPr>
              <w:t>21.- Cuando recibo una indicación la realizo inmediatamente</w:t>
            </w:r>
          </w:p>
        </w:tc>
        <w:tc>
          <w:tcPr>
            <w:tcW w:w="1200" w:type="dxa"/>
          </w:tcPr>
          <w:p>
            <w:pPr>
              <w:pStyle w:val="TableParagraph"/>
              <w:spacing w:line="270" w:lineRule="exact"/>
              <w:ind w:left="222" w:right="219"/>
              <w:jc w:val="center"/>
              <w:rPr>
                <w:sz w:val="24"/>
              </w:rPr>
            </w:pPr>
            <w:r>
              <w:rPr>
                <w:sz w:val="24"/>
              </w:rPr>
              <w:t>Opción</w:t>
            </w:r>
          </w:p>
        </w:tc>
        <w:tc>
          <w:tcPr>
            <w:tcW w:w="1200" w:type="dxa"/>
          </w:tcPr>
          <w:p>
            <w:pPr>
              <w:pStyle w:val="TableParagraph"/>
              <w:spacing w:line="270" w:lineRule="exact"/>
              <w:ind w:left="294" w:right="293"/>
              <w:jc w:val="center"/>
              <w:rPr>
                <w:sz w:val="24"/>
              </w:rPr>
            </w:pPr>
            <w:r>
              <w:rPr>
                <w:sz w:val="24"/>
              </w:rPr>
              <w:t>NUM</w:t>
            </w:r>
          </w:p>
        </w:tc>
        <w:tc>
          <w:tcPr>
            <w:tcW w:w="1201" w:type="dxa"/>
          </w:tcPr>
          <w:p>
            <w:pPr>
              <w:pStyle w:val="TableParagraph"/>
              <w:spacing w:line="270" w:lineRule="exact"/>
              <w:ind w:right="492"/>
              <w:jc w:val="right"/>
              <w:rPr>
                <w:sz w:val="24"/>
              </w:rPr>
            </w:pPr>
            <w:r>
              <w:rPr>
                <w:w w:val="99"/>
                <w:sz w:val="24"/>
              </w:rPr>
              <w:t>%</w:t>
            </w:r>
          </w:p>
        </w:tc>
      </w:tr>
      <w:tr>
        <w:trPr>
          <w:trHeight w:val="423" w:hRule="exact"/>
        </w:trPr>
        <w:tc>
          <w:tcPr>
            <w:tcW w:w="2420" w:type="dxa"/>
            <w:vMerge/>
          </w:tcPr>
          <w:p>
            <w:pPr/>
          </w:p>
        </w:tc>
        <w:tc>
          <w:tcPr>
            <w:tcW w:w="1200" w:type="dxa"/>
          </w:tcPr>
          <w:p>
            <w:pPr>
              <w:pStyle w:val="TableParagraph"/>
              <w:spacing w:line="270" w:lineRule="exact"/>
              <w:ind w:left="221" w:right="220"/>
              <w:jc w:val="center"/>
              <w:rPr>
                <w:sz w:val="24"/>
              </w:rPr>
            </w:pPr>
            <w:r>
              <w:rPr>
                <w:sz w:val="24"/>
              </w:rPr>
              <w:t>1.</w:t>
            </w:r>
          </w:p>
        </w:tc>
        <w:tc>
          <w:tcPr>
            <w:tcW w:w="1200" w:type="dxa"/>
          </w:tcPr>
          <w:p>
            <w:pPr>
              <w:pStyle w:val="TableParagraph"/>
              <w:spacing w:line="270" w:lineRule="exact"/>
              <w:ind w:left="4"/>
              <w:jc w:val="center"/>
              <w:rPr>
                <w:sz w:val="24"/>
              </w:rPr>
            </w:pPr>
            <w:r>
              <w:rPr>
                <w:sz w:val="24"/>
              </w:rPr>
              <w:t>0</w:t>
            </w:r>
          </w:p>
        </w:tc>
        <w:tc>
          <w:tcPr>
            <w:tcW w:w="1201" w:type="dxa"/>
          </w:tcPr>
          <w:p>
            <w:pPr>
              <w:pStyle w:val="TableParagraph"/>
              <w:spacing w:line="270" w:lineRule="exact"/>
              <w:ind w:left="4"/>
              <w:jc w:val="center"/>
              <w:rPr>
                <w:sz w:val="24"/>
              </w:rPr>
            </w:pPr>
            <w:r>
              <w:rPr>
                <w:sz w:val="24"/>
              </w:rPr>
              <w:t>0</w:t>
            </w:r>
          </w:p>
        </w:tc>
      </w:tr>
      <w:tr>
        <w:trPr>
          <w:trHeight w:val="425" w:hRule="exact"/>
        </w:trPr>
        <w:tc>
          <w:tcPr>
            <w:tcW w:w="2420" w:type="dxa"/>
            <w:vMerge/>
          </w:tcPr>
          <w:p>
            <w:pPr/>
          </w:p>
        </w:tc>
        <w:tc>
          <w:tcPr>
            <w:tcW w:w="1200" w:type="dxa"/>
          </w:tcPr>
          <w:p>
            <w:pPr>
              <w:pStyle w:val="TableParagraph"/>
              <w:spacing w:line="273" w:lineRule="exact"/>
              <w:ind w:left="221" w:right="220"/>
              <w:jc w:val="center"/>
              <w:rPr>
                <w:sz w:val="24"/>
              </w:rPr>
            </w:pPr>
            <w:r>
              <w:rPr>
                <w:sz w:val="24"/>
              </w:rPr>
              <w:t>2.</w:t>
            </w:r>
          </w:p>
        </w:tc>
        <w:tc>
          <w:tcPr>
            <w:tcW w:w="1200" w:type="dxa"/>
          </w:tcPr>
          <w:p>
            <w:pPr>
              <w:pStyle w:val="TableParagraph"/>
              <w:spacing w:line="273" w:lineRule="exact"/>
              <w:ind w:left="4"/>
              <w:jc w:val="center"/>
              <w:rPr>
                <w:sz w:val="24"/>
              </w:rPr>
            </w:pPr>
            <w:r>
              <w:rPr>
                <w:sz w:val="24"/>
              </w:rPr>
              <w:t>0</w:t>
            </w:r>
          </w:p>
        </w:tc>
        <w:tc>
          <w:tcPr>
            <w:tcW w:w="1201" w:type="dxa"/>
          </w:tcPr>
          <w:p>
            <w:pPr>
              <w:pStyle w:val="TableParagraph"/>
              <w:spacing w:line="273" w:lineRule="exact"/>
              <w:ind w:left="4"/>
              <w:jc w:val="center"/>
              <w:rPr>
                <w:sz w:val="24"/>
              </w:rPr>
            </w:pPr>
            <w:r>
              <w:rPr>
                <w:sz w:val="24"/>
              </w:rPr>
              <w:t>0</w:t>
            </w:r>
          </w:p>
        </w:tc>
      </w:tr>
      <w:tr>
        <w:trPr>
          <w:trHeight w:val="425" w:hRule="exact"/>
        </w:trPr>
        <w:tc>
          <w:tcPr>
            <w:tcW w:w="2420" w:type="dxa"/>
            <w:vMerge/>
          </w:tcPr>
          <w:p>
            <w:pPr/>
          </w:p>
        </w:tc>
        <w:tc>
          <w:tcPr>
            <w:tcW w:w="1200" w:type="dxa"/>
          </w:tcPr>
          <w:p>
            <w:pPr>
              <w:pStyle w:val="TableParagraph"/>
              <w:spacing w:line="270" w:lineRule="exact"/>
              <w:ind w:left="221" w:right="220"/>
              <w:jc w:val="center"/>
              <w:rPr>
                <w:sz w:val="24"/>
              </w:rPr>
            </w:pPr>
            <w:r>
              <w:rPr>
                <w:sz w:val="24"/>
              </w:rPr>
              <w:t>3.</w:t>
            </w:r>
          </w:p>
        </w:tc>
        <w:tc>
          <w:tcPr>
            <w:tcW w:w="1200" w:type="dxa"/>
          </w:tcPr>
          <w:p>
            <w:pPr>
              <w:pStyle w:val="TableParagraph"/>
              <w:spacing w:line="270" w:lineRule="exact"/>
              <w:ind w:left="294" w:right="290"/>
              <w:jc w:val="center"/>
              <w:rPr>
                <w:sz w:val="24"/>
              </w:rPr>
            </w:pPr>
            <w:r>
              <w:rPr>
                <w:sz w:val="24"/>
              </w:rPr>
              <w:t>15</w:t>
            </w:r>
          </w:p>
        </w:tc>
        <w:tc>
          <w:tcPr>
            <w:tcW w:w="1201" w:type="dxa"/>
          </w:tcPr>
          <w:p>
            <w:pPr>
              <w:pStyle w:val="TableParagraph"/>
              <w:spacing w:line="270" w:lineRule="exact"/>
              <w:ind w:left="4"/>
              <w:jc w:val="center"/>
              <w:rPr>
                <w:sz w:val="24"/>
              </w:rPr>
            </w:pPr>
            <w:r>
              <w:rPr>
                <w:sz w:val="24"/>
              </w:rPr>
              <w:t>9</w:t>
            </w:r>
          </w:p>
        </w:tc>
      </w:tr>
      <w:tr>
        <w:trPr>
          <w:trHeight w:val="422" w:hRule="exact"/>
        </w:trPr>
        <w:tc>
          <w:tcPr>
            <w:tcW w:w="2420" w:type="dxa"/>
            <w:vMerge/>
          </w:tcPr>
          <w:p>
            <w:pPr/>
          </w:p>
        </w:tc>
        <w:tc>
          <w:tcPr>
            <w:tcW w:w="1200" w:type="dxa"/>
          </w:tcPr>
          <w:p>
            <w:pPr>
              <w:pStyle w:val="TableParagraph"/>
              <w:spacing w:line="270" w:lineRule="exact"/>
              <w:ind w:left="221" w:right="220"/>
              <w:jc w:val="center"/>
              <w:rPr>
                <w:sz w:val="24"/>
              </w:rPr>
            </w:pPr>
            <w:r>
              <w:rPr>
                <w:sz w:val="24"/>
              </w:rPr>
              <w:t>4.</w:t>
            </w:r>
          </w:p>
        </w:tc>
        <w:tc>
          <w:tcPr>
            <w:tcW w:w="1200" w:type="dxa"/>
          </w:tcPr>
          <w:p>
            <w:pPr>
              <w:pStyle w:val="TableParagraph"/>
              <w:spacing w:line="270" w:lineRule="exact"/>
              <w:ind w:left="294" w:right="290"/>
              <w:jc w:val="center"/>
              <w:rPr>
                <w:sz w:val="24"/>
              </w:rPr>
            </w:pPr>
            <w:r>
              <w:rPr>
                <w:sz w:val="24"/>
              </w:rPr>
              <w:t>45</w:t>
            </w:r>
          </w:p>
        </w:tc>
        <w:tc>
          <w:tcPr>
            <w:tcW w:w="1201" w:type="dxa"/>
          </w:tcPr>
          <w:p>
            <w:pPr>
              <w:pStyle w:val="TableParagraph"/>
              <w:spacing w:line="270" w:lineRule="exact"/>
              <w:ind w:right="471"/>
              <w:jc w:val="right"/>
              <w:rPr>
                <w:sz w:val="24"/>
              </w:rPr>
            </w:pPr>
            <w:r>
              <w:rPr>
                <w:sz w:val="24"/>
              </w:rPr>
              <w:t>26</w:t>
            </w:r>
          </w:p>
        </w:tc>
      </w:tr>
      <w:tr>
        <w:trPr>
          <w:trHeight w:val="425" w:hRule="exact"/>
        </w:trPr>
        <w:tc>
          <w:tcPr>
            <w:tcW w:w="2420" w:type="dxa"/>
            <w:vMerge/>
          </w:tcPr>
          <w:p>
            <w:pPr/>
          </w:p>
        </w:tc>
        <w:tc>
          <w:tcPr>
            <w:tcW w:w="1200" w:type="dxa"/>
          </w:tcPr>
          <w:p>
            <w:pPr>
              <w:pStyle w:val="TableParagraph"/>
              <w:spacing w:line="273" w:lineRule="exact"/>
              <w:ind w:left="221" w:right="220"/>
              <w:jc w:val="center"/>
              <w:rPr>
                <w:sz w:val="24"/>
              </w:rPr>
            </w:pPr>
            <w:r>
              <w:rPr>
                <w:sz w:val="24"/>
              </w:rPr>
              <w:t>5.</w:t>
            </w:r>
          </w:p>
        </w:tc>
        <w:tc>
          <w:tcPr>
            <w:tcW w:w="1200" w:type="dxa"/>
          </w:tcPr>
          <w:p>
            <w:pPr>
              <w:pStyle w:val="TableParagraph"/>
              <w:spacing w:line="273" w:lineRule="exact"/>
              <w:ind w:left="294" w:right="290"/>
              <w:jc w:val="center"/>
              <w:rPr>
                <w:sz w:val="24"/>
              </w:rPr>
            </w:pPr>
            <w:r>
              <w:rPr>
                <w:sz w:val="24"/>
              </w:rPr>
              <w:t>65</w:t>
            </w:r>
          </w:p>
        </w:tc>
        <w:tc>
          <w:tcPr>
            <w:tcW w:w="1201" w:type="dxa"/>
          </w:tcPr>
          <w:p>
            <w:pPr>
              <w:pStyle w:val="TableParagraph"/>
              <w:spacing w:line="273" w:lineRule="exact"/>
              <w:ind w:right="471"/>
              <w:jc w:val="right"/>
              <w:rPr>
                <w:sz w:val="24"/>
              </w:rPr>
            </w:pPr>
            <w:r>
              <w:rPr>
                <w:sz w:val="24"/>
              </w:rPr>
              <w:t>39</w:t>
            </w:r>
          </w:p>
        </w:tc>
      </w:tr>
      <w:tr>
        <w:trPr>
          <w:trHeight w:val="425" w:hRule="exact"/>
        </w:trPr>
        <w:tc>
          <w:tcPr>
            <w:tcW w:w="2420" w:type="dxa"/>
            <w:vMerge/>
          </w:tcPr>
          <w:p>
            <w:pPr/>
          </w:p>
        </w:tc>
        <w:tc>
          <w:tcPr>
            <w:tcW w:w="1200" w:type="dxa"/>
          </w:tcPr>
          <w:p>
            <w:pPr>
              <w:pStyle w:val="TableParagraph"/>
              <w:spacing w:line="270" w:lineRule="exact"/>
              <w:ind w:left="221" w:right="220"/>
              <w:jc w:val="center"/>
              <w:rPr>
                <w:sz w:val="24"/>
              </w:rPr>
            </w:pPr>
            <w:r>
              <w:rPr>
                <w:sz w:val="24"/>
              </w:rPr>
              <w:t>6.</w:t>
            </w:r>
          </w:p>
        </w:tc>
        <w:tc>
          <w:tcPr>
            <w:tcW w:w="1200" w:type="dxa"/>
          </w:tcPr>
          <w:p>
            <w:pPr>
              <w:pStyle w:val="TableParagraph"/>
              <w:spacing w:line="270" w:lineRule="exact"/>
              <w:ind w:left="294" w:right="290"/>
              <w:jc w:val="center"/>
              <w:rPr>
                <w:sz w:val="24"/>
              </w:rPr>
            </w:pPr>
            <w:r>
              <w:rPr>
                <w:sz w:val="24"/>
              </w:rPr>
              <w:t>45</w:t>
            </w:r>
          </w:p>
        </w:tc>
        <w:tc>
          <w:tcPr>
            <w:tcW w:w="1201" w:type="dxa"/>
          </w:tcPr>
          <w:p>
            <w:pPr>
              <w:pStyle w:val="TableParagraph"/>
              <w:spacing w:line="270" w:lineRule="exact"/>
              <w:ind w:right="471"/>
              <w:jc w:val="right"/>
              <w:rPr>
                <w:sz w:val="24"/>
              </w:rPr>
            </w:pPr>
            <w:r>
              <w:rPr>
                <w:sz w:val="24"/>
              </w:rPr>
              <w:t>26</w:t>
            </w:r>
          </w:p>
        </w:tc>
      </w:tr>
      <w:tr>
        <w:trPr>
          <w:trHeight w:val="422" w:hRule="exact"/>
        </w:trPr>
        <w:tc>
          <w:tcPr>
            <w:tcW w:w="2420" w:type="dxa"/>
            <w:vMerge/>
          </w:tcPr>
          <w:p>
            <w:pPr/>
          </w:p>
        </w:tc>
        <w:tc>
          <w:tcPr>
            <w:tcW w:w="1200" w:type="dxa"/>
          </w:tcPr>
          <w:p>
            <w:pPr>
              <w:pStyle w:val="TableParagraph"/>
              <w:spacing w:line="270" w:lineRule="exact"/>
              <w:ind w:left="222" w:right="219"/>
              <w:jc w:val="center"/>
              <w:rPr>
                <w:sz w:val="24"/>
              </w:rPr>
            </w:pPr>
            <w:r>
              <w:rPr>
                <w:sz w:val="24"/>
              </w:rPr>
              <w:t>total</w:t>
            </w:r>
          </w:p>
        </w:tc>
        <w:tc>
          <w:tcPr>
            <w:tcW w:w="1200" w:type="dxa"/>
          </w:tcPr>
          <w:p>
            <w:pPr>
              <w:pStyle w:val="TableParagraph"/>
              <w:spacing w:line="270" w:lineRule="exact"/>
              <w:ind w:left="294" w:right="290"/>
              <w:jc w:val="center"/>
              <w:rPr>
                <w:sz w:val="24"/>
              </w:rPr>
            </w:pPr>
            <w:r>
              <w:rPr>
                <w:sz w:val="24"/>
              </w:rPr>
              <w:t>170</w:t>
            </w:r>
          </w:p>
        </w:tc>
        <w:tc>
          <w:tcPr>
            <w:tcW w:w="1201" w:type="dxa"/>
          </w:tcPr>
          <w:p>
            <w:pPr>
              <w:pStyle w:val="TableParagraph"/>
              <w:spacing w:line="270" w:lineRule="exact"/>
              <w:ind w:right="411"/>
              <w:jc w:val="right"/>
              <w:rPr>
                <w:sz w:val="24"/>
              </w:rPr>
            </w:pPr>
            <w:r>
              <w:rPr>
                <w:sz w:val="24"/>
              </w:rPr>
              <w:t>100</w:t>
            </w:r>
          </w:p>
        </w:tc>
      </w:tr>
    </w:tbl>
    <w:p>
      <w:pPr>
        <w:spacing w:line="179" w:lineRule="exact" w:before="0"/>
        <w:ind w:left="1958" w:right="2299" w:firstLine="0"/>
        <w:jc w:val="left"/>
        <w:rPr>
          <w:sz w:val="16"/>
        </w:rPr>
      </w:pPr>
      <w:r>
        <w:rPr>
          <w:sz w:val="16"/>
        </w:rPr>
        <w:t>Fuente concentrada de datos</w:t>
      </w:r>
    </w:p>
    <w:p>
      <w:pPr>
        <w:spacing w:after="0" w:line="179" w:lineRule="exact"/>
        <w:jc w:val="left"/>
        <w:rPr>
          <w:sz w:val="16"/>
        </w:rPr>
        <w:sectPr>
          <w:pgSz w:w="11910" w:h="16840"/>
          <w:pgMar w:header="0" w:footer="1622" w:top="1060" w:bottom="1820" w:left="1020" w:right="1680"/>
        </w:sectPr>
      </w:pPr>
    </w:p>
    <w:p>
      <w:pPr>
        <w:pStyle w:val="BodyText"/>
        <w:spacing w:before="56"/>
        <w:ind w:left="1913" w:right="101"/>
      </w:pPr>
      <w:r>
        <w:rPr/>
        <w:t>Cuadro 12</w:t>
      </w:r>
    </w:p>
    <w:p>
      <w:pPr>
        <w:pStyle w:val="BodyText"/>
        <w:spacing w:before="4"/>
        <w:rPr>
          <w:sz w:val="12"/>
        </w:rPr>
      </w:pPr>
    </w:p>
    <w:tbl>
      <w:tblPr>
        <w:tblW w:w="0" w:type="auto"/>
        <w:jc w:val="left"/>
        <w:tblInd w:w="19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420"/>
        <w:gridCol w:w="1200"/>
        <w:gridCol w:w="1200"/>
        <w:gridCol w:w="1201"/>
      </w:tblGrid>
      <w:tr>
        <w:trPr>
          <w:trHeight w:val="425" w:hRule="exact"/>
        </w:trPr>
        <w:tc>
          <w:tcPr>
            <w:tcW w:w="2420" w:type="dxa"/>
            <w:vMerge w:val="restart"/>
          </w:tcPr>
          <w:p>
            <w:pPr>
              <w:pStyle w:val="TableParagraph"/>
              <w:spacing w:line="360" w:lineRule="auto"/>
              <w:ind w:left="64" w:right="187"/>
              <w:rPr>
                <w:sz w:val="24"/>
              </w:rPr>
            </w:pPr>
            <w:r>
              <w:rPr>
                <w:sz w:val="24"/>
              </w:rPr>
              <w:t>30.- Generalmente me tienen que decir las cosas dos o tres veces para que pueda llevarlas a cabo</w:t>
            </w:r>
          </w:p>
        </w:tc>
        <w:tc>
          <w:tcPr>
            <w:tcW w:w="1200" w:type="dxa"/>
          </w:tcPr>
          <w:p>
            <w:pPr>
              <w:pStyle w:val="TableParagraph"/>
              <w:spacing w:line="273" w:lineRule="exact"/>
              <w:ind w:left="222" w:right="219"/>
              <w:jc w:val="center"/>
              <w:rPr>
                <w:sz w:val="24"/>
              </w:rPr>
            </w:pPr>
            <w:r>
              <w:rPr>
                <w:sz w:val="24"/>
              </w:rPr>
              <w:t>Opción</w:t>
            </w:r>
          </w:p>
        </w:tc>
        <w:tc>
          <w:tcPr>
            <w:tcW w:w="1200" w:type="dxa"/>
          </w:tcPr>
          <w:p>
            <w:pPr>
              <w:pStyle w:val="TableParagraph"/>
              <w:spacing w:line="273" w:lineRule="exact"/>
              <w:ind w:left="294" w:right="293"/>
              <w:jc w:val="center"/>
              <w:rPr>
                <w:sz w:val="24"/>
              </w:rPr>
            </w:pPr>
            <w:r>
              <w:rPr>
                <w:sz w:val="24"/>
              </w:rPr>
              <w:t>NUM</w:t>
            </w:r>
          </w:p>
        </w:tc>
        <w:tc>
          <w:tcPr>
            <w:tcW w:w="1201" w:type="dxa"/>
          </w:tcPr>
          <w:p>
            <w:pPr>
              <w:pStyle w:val="TableParagraph"/>
              <w:spacing w:line="273" w:lineRule="exact"/>
              <w:ind w:right="492"/>
              <w:jc w:val="right"/>
              <w:rPr>
                <w:sz w:val="24"/>
              </w:rPr>
            </w:pPr>
            <w:r>
              <w:rPr>
                <w:w w:val="99"/>
                <w:sz w:val="24"/>
              </w:rPr>
              <w:t>%</w:t>
            </w:r>
          </w:p>
        </w:tc>
      </w:tr>
      <w:tr>
        <w:trPr>
          <w:trHeight w:val="425" w:hRule="exact"/>
        </w:trPr>
        <w:tc>
          <w:tcPr>
            <w:tcW w:w="2420" w:type="dxa"/>
            <w:vMerge/>
          </w:tcPr>
          <w:p>
            <w:pPr/>
          </w:p>
        </w:tc>
        <w:tc>
          <w:tcPr>
            <w:tcW w:w="1200" w:type="dxa"/>
          </w:tcPr>
          <w:p>
            <w:pPr>
              <w:pStyle w:val="TableParagraph"/>
              <w:spacing w:line="270" w:lineRule="exact"/>
              <w:ind w:left="221" w:right="220"/>
              <w:jc w:val="center"/>
              <w:rPr>
                <w:sz w:val="24"/>
              </w:rPr>
            </w:pPr>
            <w:r>
              <w:rPr>
                <w:sz w:val="24"/>
              </w:rPr>
              <w:t>1.</w:t>
            </w:r>
          </w:p>
        </w:tc>
        <w:tc>
          <w:tcPr>
            <w:tcW w:w="1200" w:type="dxa"/>
          </w:tcPr>
          <w:p>
            <w:pPr>
              <w:pStyle w:val="TableParagraph"/>
              <w:spacing w:line="270" w:lineRule="exact"/>
              <w:ind w:left="294" w:right="290"/>
              <w:jc w:val="center"/>
              <w:rPr>
                <w:sz w:val="24"/>
              </w:rPr>
            </w:pPr>
            <w:r>
              <w:rPr>
                <w:sz w:val="24"/>
              </w:rPr>
              <w:t>105</w:t>
            </w:r>
          </w:p>
        </w:tc>
        <w:tc>
          <w:tcPr>
            <w:tcW w:w="1201" w:type="dxa"/>
          </w:tcPr>
          <w:p>
            <w:pPr>
              <w:pStyle w:val="TableParagraph"/>
              <w:spacing w:line="270" w:lineRule="exact"/>
              <w:ind w:right="471"/>
              <w:jc w:val="right"/>
              <w:rPr>
                <w:sz w:val="24"/>
              </w:rPr>
            </w:pPr>
            <w:r>
              <w:rPr>
                <w:sz w:val="24"/>
              </w:rPr>
              <w:t>61</w:t>
            </w:r>
          </w:p>
        </w:tc>
      </w:tr>
      <w:tr>
        <w:trPr>
          <w:trHeight w:val="422" w:hRule="exact"/>
        </w:trPr>
        <w:tc>
          <w:tcPr>
            <w:tcW w:w="2420" w:type="dxa"/>
            <w:vMerge/>
          </w:tcPr>
          <w:p>
            <w:pPr/>
          </w:p>
        </w:tc>
        <w:tc>
          <w:tcPr>
            <w:tcW w:w="1200" w:type="dxa"/>
          </w:tcPr>
          <w:p>
            <w:pPr>
              <w:pStyle w:val="TableParagraph"/>
              <w:spacing w:line="270" w:lineRule="exact"/>
              <w:ind w:left="221" w:right="220"/>
              <w:jc w:val="center"/>
              <w:rPr>
                <w:sz w:val="24"/>
              </w:rPr>
            </w:pPr>
            <w:r>
              <w:rPr>
                <w:sz w:val="24"/>
              </w:rPr>
              <w:t>2.</w:t>
            </w:r>
          </w:p>
        </w:tc>
        <w:tc>
          <w:tcPr>
            <w:tcW w:w="1200" w:type="dxa"/>
          </w:tcPr>
          <w:p>
            <w:pPr>
              <w:pStyle w:val="TableParagraph"/>
              <w:spacing w:line="270" w:lineRule="exact"/>
              <w:ind w:left="294" w:right="290"/>
              <w:jc w:val="center"/>
              <w:rPr>
                <w:sz w:val="24"/>
              </w:rPr>
            </w:pPr>
            <w:r>
              <w:rPr>
                <w:sz w:val="24"/>
              </w:rPr>
              <w:t>25</w:t>
            </w:r>
          </w:p>
        </w:tc>
        <w:tc>
          <w:tcPr>
            <w:tcW w:w="1201" w:type="dxa"/>
          </w:tcPr>
          <w:p>
            <w:pPr>
              <w:pStyle w:val="TableParagraph"/>
              <w:spacing w:line="270" w:lineRule="exact"/>
              <w:ind w:right="471"/>
              <w:jc w:val="right"/>
              <w:rPr>
                <w:sz w:val="24"/>
              </w:rPr>
            </w:pPr>
            <w:r>
              <w:rPr>
                <w:sz w:val="24"/>
              </w:rPr>
              <w:t>15</w:t>
            </w:r>
          </w:p>
        </w:tc>
      </w:tr>
      <w:tr>
        <w:trPr>
          <w:trHeight w:val="425" w:hRule="exact"/>
        </w:trPr>
        <w:tc>
          <w:tcPr>
            <w:tcW w:w="2420" w:type="dxa"/>
            <w:vMerge/>
          </w:tcPr>
          <w:p>
            <w:pPr/>
          </w:p>
        </w:tc>
        <w:tc>
          <w:tcPr>
            <w:tcW w:w="1200" w:type="dxa"/>
          </w:tcPr>
          <w:p>
            <w:pPr>
              <w:pStyle w:val="TableParagraph"/>
              <w:spacing w:line="273" w:lineRule="exact"/>
              <w:ind w:left="221" w:right="220"/>
              <w:jc w:val="center"/>
              <w:rPr>
                <w:sz w:val="24"/>
              </w:rPr>
            </w:pPr>
            <w:r>
              <w:rPr>
                <w:sz w:val="24"/>
              </w:rPr>
              <w:t>3.</w:t>
            </w:r>
          </w:p>
        </w:tc>
        <w:tc>
          <w:tcPr>
            <w:tcW w:w="1200" w:type="dxa"/>
          </w:tcPr>
          <w:p>
            <w:pPr>
              <w:pStyle w:val="TableParagraph"/>
              <w:spacing w:line="273" w:lineRule="exact"/>
              <w:ind w:left="294" w:right="290"/>
              <w:jc w:val="center"/>
              <w:rPr>
                <w:sz w:val="24"/>
              </w:rPr>
            </w:pPr>
            <w:r>
              <w:rPr>
                <w:sz w:val="24"/>
              </w:rPr>
              <w:t>40</w:t>
            </w:r>
          </w:p>
        </w:tc>
        <w:tc>
          <w:tcPr>
            <w:tcW w:w="1201" w:type="dxa"/>
          </w:tcPr>
          <w:p>
            <w:pPr>
              <w:pStyle w:val="TableParagraph"/>
              <w:spacing w:line="273" w:lineRule="exact"/>
              <w:ind w:right="471"/>
              <w:jc w:val="right"/>
              <w:rPr>
                <w:sz w:val="24"/>
              </w:rPr>
            </w:pPr>
            <w:r>
              <w:rPr>
                <w:sz w:val="24"/>
              </w:rPr>
              <w:t>24</w:t>
            </w:r>
          </w:p>
        </w:tc>
      </w:tr>
      <w:tr>
        <w:trPr>
          <w:trHeight w:val="425" w:hRule="exact"/>
        </w:trPr>
        <w:tc>
          <w:tcPr>
            <w:tcW w:w="2420" w:type="dxa"/>
            <w:vMerge/>
          </w:tcPr>
          <w:p>
            <w:pPr/>
          </w:p>
        </w:tc>
        <w:tc>
          <w:tcPr>
            <w:tcW w:w="1200" w:type="dxa"/>
          </w:tcPr>
          <w:p>
            <w:pPr>
              <w:pStyle w:val="TableParagraph"/>
              <w:spacing w:line="270" w:lineRule="exact"/>
              <w:ind w:left="221" w:right="220"/>
              <w:jc w:val="center"/>
              <w:rPr>
                <w:sz w:val="24"/>
              </w:rPr>
            </w:pPr>
            <w:r>
              <w:rPr>
                <w:sz w:val="24"/>
              </w:rPr>
              <w:t>4.</w:t>
            </w:r>
          </w:p>
        </w:tc>
        <w:tc>
          <w:tcPr>
            <w:tcW w:w="1200" w:type="dxa"/>
          </w:tcPr>
          <w:p>
            <w:pPr>
              <w:pStyle w:val="TableParagraph"/>
              <w:spacing w:line="270" w:lineRule="exact"/>
              <w:ind w:left="4"/>
              <w:jc w:val="center"/>
              <w:rPr>
                <w:sz w:val="24"/>
              </w:rPr>
            </w:pPr>
            <w:r>
              <w:rPr>
                <w:sz w:val="24"/>
              </w:rPr>
              <w:t>0</w:t>
            </w:r>
          </w:p>
        </w:tc>
        <w:tc>
          <w:tcPr>
            <w:tcW w:w="1201" w:type="dxa"/>
          </w:tcPr>
          <w:p>
            <w:pPr>
              <w:pStyle w:val="TableParagraph"/>
              <w:spacing w:line="270" w:lineRule="exact"/>
              <w:ind w:left="4"/>
              <w:jc w:val="center"/>
              <w:rPr>
                <w:sz w:val="24"/>
              </w:rPr>
            </w:pPr>
            <w:r>
              <w:rPr>
                <w:sz w:val="24"/>
              </w:rPr>
              <w:t>0</w:t>
            </w:r>
          </w:p>
        </w:tc>
      </w:tr>
      <w:tr>
        <w:trPr>
          <w:trHeight w:val="422" w:hRule="exact"/>
        </w:trPr>
        <w:tc>
          <w:tcPr>
            <w:tcW w:w="2420" w:type="dxa"/>
            <w:vMerge/>
          </w:tcPr>
          <w:p>
            <w:pPr/>
          </w:p>
        </w:tc>
        <w:tc>
          <w:tcPr>
            <w:tcW w:w="1200" w:type="dxa"/>
          </w:tcPr>
          <w:p>
            <w:pPr>
              <w:pStyle w:val="TableParagraph"/>
              <w:spacing w:line="270" w:lineRule="exact"/>
              <w:ind w:left="221" w:right="220"/>
              <w:jc w:val="center"/>
              <w:rPr>
                <w:sz w:val="24"/>
              </w:rPr>
            </w:pPr>
            <w:r>
              <w:rPr>
                <w:sz w:val="24"/>
              </w:rPr>
              <w:t>5.</w:t>
            </w:r>
          </w:p>
        </w:tc>
        <w:tc>
          <w:tcPr>
            <w:tcW w:w="1200" w:type="dxa"/>
          </w:tcPr>
          <w:p>
            <w:pPr>
              <w:pStyle w:val="TableParagraph"/>
              <w:spacing w:line="270" w:lineRule="exact"/>
              <w:ind w:left="4"/>
              <w:jc w:val="center"/>
              <w:rPr>
                <w:sz w:val="24"/>
              </w:rPr>
            </w:pPr>
            <w:r>
              <w:rPr>
                <w:sz w:val="24"/>
              </w:rPr>
              <w:t>0</w:t>
            </w:r>
          </w:p>
        </w:tc>
        <w:tc>
          <w:tcPr>
            <w:tcW w:w="1201" w:type="dxa"/>
          </w:tcPr>
          <w:p>
            <w:pPr>
              <w:pStyle w:val="TableParagraph"/>
              <w:spacing w:line="270" w:lineRule="exact"/>
              <w:ind w:left="4"/>
              <w:jc w:val="center"/>
              <w:rPr>
                <w:sz w:val="24"/>
              </w:rPr>
            </w:pPr>
            <w:r>
              <w:rPr>
                <w:sz w:val="24"/>
              </w:rPr>
              <w:t>0</w:t>
            </w:r>
          </w:p>
        </w:tc>
      </w:tr>
      <w:tr>
        <w:trPr>
          <w:trHeight w:val="425" w:hRule="exact"/>
        </w:trPr>
        <w:tc>
          <w:tcPr>
            <w:tcW w:w="2420" w:type="dxa"/>
            <w:vMerge/>
          </w:tcPr>
          <w:p>
            <w:pPr/>
          </w:p>
        </w:tc>
        <w:tc>
          <w:tcPr>
            <w:tcW w:w="1200" w:type="dxa"/>
          </w:tcPr>
          <w:p>
            <w:pPr>
              <w:pStyle w:val="TableParagraph"/>
              <w:spacing w:line="270" w:lineRule="exact"/>
              <w:ind w:left="221" w:right="220"/>
              <w:jc w:val="center"/>
              <w:rPr>
                <w:sz w:val="24"/>
              </w:rPr>
            </w:pPr>
            <w:r>
              <w:rPr>
                <w:sz w:val="24"/>
              </w:rPr>
              <w:t>6.</w:t>
            </w:r>
          </w:p>
        </w:tc>
        <w:tc>
          <w:tcPr>
            <w:tcW w:w="1200" w:type="dxa"/>
          </w:tcPr>
          <w:p>
            <w:pPr>
              <w:pStyle w:val="TableParagraph"/>
              <w:spacing w:line="270" w:lineRule="exact"/>
              <w:ind w:left="4"/>
              <w:jc w:val="center"/>
              <w:rPr>
                <w:sz w:val="24"/>
              </w:rPr>
            </w:pPr>
            <w:r>
              <w:rPr>
                <w:sz w:val="24"/>
              </w:rPr>
              <w:t>0</w:t>
            </w:r>
          </w:p>
        </w:tc>
        <w:tc>
          <w:tcPr>
            <w:tcW w:w="1201" w:type="dxa"/>
          </w:tcPr>
          <w:p>
            <w:pPr>
              <w:pStyle w:val="TableParagraph"/>
              <w:spacing w:line="270" w:lineRule="exact"/>
              <w:ind w:left="4"/>
              <w:jc w:val="center"/>
              <w:rPr>
                <w:sz w:val="24"/>
              </w:rPr>
            </w:pPr>
            <w:r>
              <w:rPr>
                <w:sz w:val="24"/>
              </w:rPr>
              <w:t>0</w:t>
            </w:r>
          </w:p>
        </w:tc>
      </w:tr>
      <w:tr>
        <w:trPr>
          <w:trHeight w:val="425" w:hRule="exact"/>
        </w:trPr>
        <w:tc>
          <w:tcPr>
            <w:tcW w:w="2420" w:type="dxa"/>
            <w:vMerge/>
          </w:tcPr>
          <w:p>
            <w:pPr/>
          </w:p>
        </w:tc>
        <w:tc>
          <w:tcPr>
            <w:tcW w:w="1200" w:type="dxa"/>
          </w:tcPr>
          <w:p>
            <w:pPr>
              <w:pStyle w:val="TableParagraph"/>
              <w:spacing w:line="270" w:lineRule="exact"/>
              <w:ind w:left="222" w:right="219"/>
              <w:jc w:val="center"/>
              <w:rPr>
                <w:sz w:val="24"/>
              </w:rPr>
            </w:pPr>
            <w:r>
              <w:rPr>
                <w:sz w:val="24"/>
              </w:rPr>
              <w:t>total</w:t>
            </w:r>
          </w:p>
        </w:tc>
        <w:tc>
          <w:tcPr>
            <w:tcW w:w="1200" w:type="dxa"/>
          </w:tcPr>
          <w:p>
            <w:pPr>
              <w:pStyle w:val="TableParagraph"/>
              <w:spacing w:line="270" w:lineRule="exact"/>
              <w:ind w:left="294" w:right="290"/>
              <w:jc w:val="center"/>
              <w:rPr>
                <w:sz w:val="24"/>
              </w:rPr>
            </w:pPr>
            <w:r>
              <w:rPr>
                <w:sz w:val="24"/>
              </w:rPr>
              <w:t>170</w:t>
            </w:r>
          </w:p>
        </w:tc>
        <w:tc>
          <w:tcPr>
            <w:tcW w:w="1201" w:type="dxa"/>
          </w:tcPr>
          <w:p>
            <w:pPr>
              <w:pStyle w:val="TableParagraph"/>
              <w:spacing w:line="270" w:lineRule="exact"/>
              <w:ind w:right="411"/>
              <w:jc w:val="right"/>
              <w:rPr>
                <w:sz w:val="24"/>
              </w:rPr>
            </w:pPr>
            <w:r>
              <w:rPr>
                <w:sz w:val="24"/>
              </w:rPr>
              <w:t>100</w:t>
            </w:r>
          </w:p>
        </w:tc>
      </w:tr>
    </w:tbl>
    <w:p>
      <w:pPr>
        <w:spacing w:line="179" w:lineRule="exact" w:before="0"/>
        <w:ind w:left="1846" w:right="101" w:firstLine="0"/>
        <w:jc w:val="left"/>
        <w:rPr>
          <w:sz w:val="16"/>
        </w:rPr>
      </w:pPr>
      <w:r>
        <w:rPr>
          <w:sz w:val="16"/>
        </w:rPr>
        <w:t>Fuente concentrada de datos</w:t>
      </w:r>
    </w:p>
    <w:p>
      <w:pPr>
        <w:pStyle w:val="BodyText"/>
        <w:spacing w:line="276" w:lineRule="auto" w:before="91"/>
        <w:ind w:left="112" w:right="113"/>
        <w:jc w:val="both"/>
      </w:pPr>
      <w:r>
        <w:rPr/>
        <w:t>Los mensajes generalmente los entienden y realizan la tarea de manera inmediata en el 96% de </w:t>
      </w:r>
      <w:r>
        <w:rPr>
          <w:spacing w:val="3"/>
        </w:rPr>
        <w:t>los </w:t>
      </w:r>
      <w:r>
        <w:rPr/>
        <w:t>encuestados, sin embargo el 5% de los encuestados refieren no entender el mensaje del jefe y por esa razón no hacen de manera inmediata lo que les piden que</w:t>
      </w:r>
      <w:r>
        <w:rPr>
          <w:spacing w:val="-13"/>
        </w:rPr>
        <w:t> </w:t>
      </w:r>
      <w:r>
        <w:rPr/>
        <w:t>hagan</w:t>
      </w:r>
    </w:p>
    <w:p>
      <w:pPr>
        <w:spacing w:line="360" w:lineRule="auto" w:before="202" w:after="12"/>
        <w:ind w:left="1853" w:right="3667" w:hanging="1741"/>
        <w:jc w:val="left"/>
        <w:rPr>
          <w:sz w:val="24"/>
        </w:rPr>
      </w:pPr>
      <w:r>
        <w:rPr>
          <w:b/>
          <w:sz w:val="24"/>
          <w:u w:val="thick"/>
        </w:rPr>
        <w:t>La dimensión 4 el código</w:t>
      </w:r>
      <w:r>
        <w:rPr>
          <w:b/>
          <w:sz w:val="24"/>
        </w:rPr>
        <w:t>, </w:t>
      </w:r>
      <w:r>
        <w:rPr>
          <w:sz w:val="24"/>
        </w:rPr>
        <w:t>presenta los siguientes resultados: Cuadro 13</w:t>
      </w:r>
    </w:p>
    <w:tbl>
      <w:tblPr>
        <w:tblW w:w="0" w:type="auto"/>
        <w:jc w:val="left"/>
        <w:tblInd w:w="192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401"/>
        <w:gridCol w:w="1200"/>
        <w:gridCol w:w="1200"/>
        <w:gridCol w:w="1201"/>
      </w:tblGrid>
      <w:tr>
        <w:trPr>
          <w:trHeight w:val="422" w:hRule="exact"/>
        </w:trPr>
        <w:tc>
          <w:tcPr>
            <w:tcW w:w="2401" w:type="dxa"/>
            <w:vMerge w:val="restart"/>
          </w:tcPr>
          <w:p>
            <w:pPr>
              <w:pStyle w:val="TableParagraph"/>
              <w:spacing w:line="360" w:lineRule="auto"/>
              <w:ind w:left="67" w:right="131"/>
              <w:rPr>
                <w:sz w:val="24"/>
              </w:rPr>
            </w:pPr>
            <w:r>
              <w:rPr>
                <w:sz w:val="24"/>
              </w:rPr>
              <w:t>4.- Generalmente no necesito que me digan lo que tengo que hacer y lo hago de manera rutinaria</w:t>
            </w:r>
          </w:p>
        </w:tc>
        <w:tc>
          <w:tcPr>
            <w:tcW w:w="1200" w:type="dxa"/>
          </w:tcPr>
          <w:p>
            <w:pPr>
              <w:pStyle w:val="TableParagraph"/>
              <w:spacing w:line="270" w:lineRule="exact"/>
              <w:ind w:left="244"/>
              <w:rPr>
                <w:sz w:val="24"/>
              </w:rPr>
            </w:pPr>
            <w:r>
              <w:rPr>
                <w:sz w:val="24"/>
              </w:rPr>
              <w:t>Opción</w:t>
            </w:r>
          </w:p>
        </w:tc>
        <w:tc>
          <w:tcPr>
            <w:tcW w:w="1200" w:type="dxa"/>
          </w:tcPr>
          <w:p>
            <w:pPr>
              <w:pStyle w:val="TableParagraph"/>
              <w:spacing w:line="270" w:lineRule="exact"/>
              <w:ind w:left="294" w:right="293"/>
              <w:jc w:val="center"/>
              <w:rPr>
                <w:sz w:val="24"/>
              </w:rPr>
            </w:pPr>
            <w:r>
              <w:rPr>
                <w:sz w:val="24"/>
              </w:rPr>
              <w:t>NUM</w:t>
            </w:r>
          </w:p>
        </w:tc>
        <w:tc>
          <w:tcPr>
            <w:tcW w:w="1201" w:type="dxa"/>
          </w:tcPr>
          <w:p>
            <w:pPr>
              <w:pStyle w:val="TableParagraph"/>
              <w:spacing w:line="270" w:lineRule="exact"/>
              <w:ind w:left="2"/>
              <w:jc w:val="center"/>
              <w:rPr>
                <w:sz w:val="24"/>
              </w:rPr>
            </w:pPr>
            <w:r>
              <w:rPr>
                <w:w w:val="99"/>
                <w:sz w:val="24"/>
              </w:rPr>
              <w:t>%</w:t>
            </w:r>
          </w:p>
        </w:tc>
      </w:tr>
      <w:tr>
        <w:trPr>
          <w:trHeight w:val="425" w:hRule="exact"/>
        </w:trPr>
        <w:tc>
          <w:tcPr>
            <w:tcW w:w="2401" w:type="dxa"/>
            <w:vMerge/>
          </w:tcPr>
          <w:p>
            <w:pPr/>
          </w:p>
        </w:tc>
        <w:tc>
          <w:tcPr>
            <w:tcW w:w="1200" w:type="dxa"/>
          </w:tcPr>
          <w:p>
            <w:pPr>
              <w:pStyle w:val="TableParagraph"/>
              <w:spacing w:line="273" w:lineRule="exact"/>
              <w:ind w:left="67"/>
              <w:rPr>
                <w:sz w:val="24"/>
              </w:rPr>
            </w:pPr>
            <w:r>
              <w:rPr>
                <w:sz w:val="24"/>
              </w:rPr>
              <w:t>1.</w:t>
            </w:r>
          </w:p>
        </w:tc>
        <w:tc>
          <w:tcPr>
            <w:tcW w:w="1200" w:type="dxa"/>
          </w:tcPr>
          <w:p>
            <w:pPr>
              <w:pStyle w:val="TableParagraph"/>
              <w:spacing w:line="273" w:lineRule="exact"/>
              <w:ind w:left="294" w:right="290"/>
              <w:jc w:val="center"/>
              <w:rPr>
                <w:sz w:val="24"/>
              </w:rPr>
            </w:pPr>
            <w:r>
              <w:rPr>
                <w:sz w:val="24"/>
              </w:rPr>
              <w:t>25</w:t>
            </w:r>
          </w:p>
        </w:tc>
        <w:tc>
          <w:tcPr>
            <w:tcW w:w="1201" w:type="dxa"/>
          </w:tcPr>
          <w:p>
            <w:pPr>
              <w:pStyle w:val="TableParagraph"/>
              <w:spacing w:line="273" w:lineRule="exact"/>
              <w:ind w:left="395" w:right="391"/>
              <w:jc w:val="center"/>
              <w:rPr>
                <w:sz w:val="24"/>
              </w:rPr>
            </w:pPr>
            <w:r>
              <w:rPr>
                <w:sz w:val="24"/>
              </w:rPr>
              <w:t>15</w:t>
            </w:r>
          </w:p>
        </w:tc>
      </w:tr>
      <w:tr>
        <w:trPr>
          <w:trHeight w:val="425" w:hRule="exact"/>
        </w:trPr>
        <w:tc>
          <w:tcPr>
            <w:tcW w:w="2401" w:type="dxa"/>
            <w:vMerge/>
          </w:tcPr>
          <w:p>
            <w:pPr/>
          </w:p>
        </w:tc>
        <w:tc>
          <w:tcPr>
            <w:tcW w:w="1200" w:type="dxa"/>
          </w:tcPr>
          <w:p>
            <w:pPr>
              <w:pStyle w:val="TableParagraph"/>
              <w:spacing w:line="271" w:lineRule="exact"/>
              <w:ind w:left="67"/>
              <w:rPr>
                <w:sz w:val="24"/>
              </w:rPr>
            </w:pPr>
            <w:r>
              <w:rPr>
                <w:sz w:val="24"/>
              </w:rPr>
              <w:t>2.</w:t>
            </w:r>
          </w:p>
        </w:tc>
        <w:tc>
          <w:tcPr>
            <w:tcW w:w="1200" w:type="dxa"/>
          </w:tcPr>
          <w:p>
            <w:pPr>
              <w:pStyle w:val="TableParagraph"/>
              <w:spacing w:line="271" w:lineRule="exact"/>
              <w:ind w:left="294" w:right="290"/>
              <w:jc w:val="center"/>
              <w:rPr>
                <w:sz w:val="24"/>
              </w:rPr>
            </w:pPr>
            <w:r>
              <w:rPr>
                <w:sz w:val="24"/>
              </w:rPr>
              <w:t>15</w:t>
            </w:r>
          </w:p>
        </w:tc>
        <w:tc>
          <w:tcPr>
            <w:tcW w:w="1201" w:type="dxa"/>
          </w:tcPr>
          <w:p>
            <w:pPr>
              <w:pStyle w:val="TableParagraph"/>
              <w:spacing w:line="271" w:lineRule="exact"/>
              <w:ind w:left="4"/>
              <w:jc w:val="center"/>
              <w:rPr>
                <w:sz w:val="24"/>
              </w:rPr>
            </w:pPr>
            <w:r>
              <w:rPr>
                <w:sz w:val="24"/>
              </w:rPr>
              <w:t>9</w:t>
            </w:r>
          </w:p>
        </w:tc>
      </w:tr>
      <w:tr>
        <w:trPr>
          <w:trHeight w:val="422" w:hRule="exact"/>
        </w:trPr>
        <w:tc>
          <w:tcPr>
            <w:tcW w:w="2401" w:type="dxa"/>
            <w:vMerge/>
          </w:tcPr>
          <w:p>
            <w:pPr/>
          </w:p>
        </w:tc>
        <w:tc>
          <w:tcPr>
            <w:tcW w:w="1200" w:type="dxa"/>
          </w:tcPr>
          <w:p>
            <w:pPr>
              <w:pStyle w:val="TableParagraph"/>
              <w:spacing w:line="270" w:lineRule="exact"/>
              <w:ind w:left="67"/>
              <w:rPr>
                <w:sz w:val="24"/>
              </w:rPr>
            </w:pPr>
            <w:r>
              <w:rPr>
                <w:sz w:val="24"/>
              </w:rPr>
              <w:t>3.</w:t>
            </w:r>
          </w:p>
        </w:tc>
        <w:tc>
          <w:tcPr>
            <w:tcW w:w="1200" w:type="dxa"/>
          </w:tcPr>
          <w:p>
            <w:pPr>
              <w:pStyle w:val="TableParagraph"/>
              <w:spacing w:line="270" w:lineRule="exact"/>
              <w:ind w:left="294" w:right="290"/>
              <w:jc w:val="center"/>
              <w:rPr>
                <w:sz w:val="24"/>
              </w:rPr>
            </w:pPr>
            <w:r>
              <w:rPr>
                <w:sz w:val="24"/>
              </w:rPr>
              <w:t>20</w:t>
            </w:r>
          </w:p>
        </w:tc>
        <w:tc>
          <w:tcPr>
            <w:tcW w:w="1201" w:type="dxa"/>
          </w:tcPr>
          <w:p>
            <w:pPr>
              <w:pStyle w:val="TableParagraph"/>
              <w:spacing w:line="270" w:lineRule="exact"/>
              <w:ind w:left="395" w:right="391"/>
              <w:jc w:val="center"/>
              <w:rPr>
                <w:sz w:val="24"/>
              </w:rPr>
            </w:pPr>
            <w:r>
              <w:rPr>
                <w:sz w:val="24"/>
              </w:rPr>
              <w:t>12</w:t>
            </w:r>
          </w:p>
        </w:tc>
      </w:tr>
      <w:tr>
        <w:trPr>
          <w:trHeight w:val="425" w:hRule="exact"/>
        </w:trPr>
        <w:tc>
          <w:tcPr>
            <w:tcW w:w="2401" w:type="dxa"/>
            <w:vMerge/>
          </w:tcPr>
          <w:p>
            <w:pPr/>
          </w:p>
        </w:tc>
        <w:tc>
          <w:tcPr>
            <w:tcW w:w="1200" w:type="dxa"/>
          </w:tcPr>
          <w:p>
            <w:pPr>
              <w:pStyle w:val="TableParagraph"/>
              <w:spacing w:line="273" w:lineRule="exact"/>
              <w:ind w:left="67"/>
              <w:rPr>
                <w:sz w:val="24"/>
              </w:rPr>
            </w:pPr>
            <w:r>
              <w:rPr>
                <w:sz w:val="24"/>
              </w:rPr>
              <w:t>4.</w:t>
            </w:r>
          </w:p>
        </w:tc>
        <w:tc>
          <w:tcPr>
            <w:tcW w:w="1200" w:type="dxa"/>
          </w:tcPr>
          <w:p>
            <w:pPr>
              <w:pStyle w:val="TableParagraph"/>
              <w:spacing w:line="273" w:lineRule="exact"/>
              <w:ind w:left="294" w:right="290"/>
              <w:jc w:val="center"/>
              <w:rPr>
                <w:sz w:val="24"/>
              </w:rPr>
            </w:pPr>
            <w:r>
              <w:rPr>
                <w:sz w:val="24"/>
              </w:rPr>
              <w:t>30</w:t>
            </w:r>
          </w:p>
        </w:tc>
        <w:tc>
          <w:tcPr>
            <w:tcW w:w="1201" w:type="dxa"/>
          </w:tcPr>
          <w:p>
            <w:pPr>
              <w:pStyle w:val="TableParagraph"/>
              <w:spacing w:line="273" w:lineRule="exact"/>
              <w:ind w:left="395" w:right="391"/>
              <w:jc w:val="center"/>
              <w:rPr>
                <w:sz w:val="24"/>
              </w:rPr>
            </w:pPr>
            <w:r>
              <w:rPr>
                <w:sz w:val="24"/>
              </w:rPr>
              <w:t>18</w:t>
            </w:r>
          </w:p>
        </w:tc>
      </w:tr>
      <w:tr>
        <w:trPr>
          <w:trHeight w:val="425" w:hRule="exact"/>
        </w:trPr>
        <w:tc>
          <w:tcPr>
            <w:tcW w:w="2401" w:type="dxa"/>
            <w:vMerge/>
          </w:tcPr>
          <w:p>
            <w:pPr/>
          </w:p>
        </w:tc>
        <w:tc>
          <w:tcPr>
            <w:tcW w:w="1200" w:type="dxa"/>
          </w:tcPr>
          <w:p>
            <w:pPr>
              <w:pStyle w:val="TableParagraph"/>
              <w:spacing w:line="270" w:lineRule="exact"/>
              <w:ind w:left="67"/>
              <w:rPr>
                <w:sz w:val="24"/>
              </w:rPr>
            </w:pPr>
            <w:r>
              <w:rPr>
                <w:sz w:val="24"/>
              </w:rPr>
              <w:t>5.</w:t>
            </w:r>
          </w:p>
        </w:tc>
        <w:tc>
          <w:tcPr>
            <w:tcW w:w="1200" w:type="dxa"/>
          </w:tcPr>
          <w:p>
            <w:pPr>
              <w:pStyle w:val="TableParagraph"/>
              <w:spacing w:line="270" w:lineRule="exact"/>
              <w:ind w:left="294" w:right="290"/>
              <w:jc w:val="center"/>
              <w:rPr>
                <w:sz w:val="24"/>
              </w:rPr>
            </w:pPr>
            <w:r>
              <w:rPr>
                <w:sz w:val="24"/>
              </w:rPr>
              <w:t>35</w:t>
            </w:r>
          </w:p>
        </w:tc>
        <w:tc>
          <w:tcPr>
            <w:tcW w:w="1201" w:type="dxa"/>
          </w:tcPr>
          <w:p>
            <w:pPr>
              <w:pStyle w:val="TableParagraph"/>
              <w:spacing w:line="270" w:lineRule="exact"/>
              <w:ind w:left="395" w:right="391"/>
              <w:jc w:val="center"/>
              <w:rPr>
                <w:sz w:val="24"/>
              </w:rPr>
            </w:pPr>
            <w:r>
              <w:rPr>
                <w:sz w:val="24"/>
              </w:rPr>
              <w:t>21</w:t>
            </w:r>
          </w:p>
        </w:tc>
      </w:tr>
      <w:tr>
        <w:trPr>
          <w:trHeight w:val="422" w:hRule="exact"/>
        </w:trPr>
        <w:tc>
          <w:tcPr>
            <w:tcW w:w="2401" w:type="dxa"/>
            <w:vMerge/>
          </w:tcPr>
          <w:p>
            <w:pPr/>
          </w:p>
        </w:tc>
        <w:tc>
          <w:tcPr>
            <w:tcW w:w="1200" w:type="dxa"/>
          </w:tcPr>
          <w:p>
            <w:pPr>
              <w:pStyle w:val="TableParagraph"/>
              <w:spacing w:line="270" w:lineRule="exact"/>
              <w:ind w:left="67"/>
              <w:rPr>
                <w:sz w:val="24"/>
              </w:rPr>
            </w:pPr>
            <w:r>
              <w:rPr>
                <w:sz w:val="24"/>
              </w:rPr>
              <w:t>6.</w:t>
            </w:r>
          </w:p>
        </w:tc>
        <w:tc>
          <w:tcPr>
            <w:tcW w:w="1200" w:type="dxa"/>
          </w:tcPr>
          <w:p>
            <w:pPr>
              <w:pStyle w:val="TableParagraph"/>
              <w:spacing w:line="270" w:lineRule="exact"/>
              <w:ind w:left="294" w:right="290"/>
              <w:jc w:val="center"/>
              <w:rPr>
                <w:sz w:val="24"/>
              </w:rPr>
            </w:pPr>
            <w:r>
              <w:rPr>
                <w:sz w:val="24"/>
              </w:rPr>
              <w:t>45</w:t>
            </w:r>
          </w:p>
        </w:tc>
        <w:tc>
          <w:tcPr>
            <w:tcW w:w="1201" w:type="dxa"/>
          </w:tcPr>
          <w:p>
            <w:pPr>
              <w:pStyle w:val="TableParagraph"/>
              <w:spacing w:line="270" w:lineRule="exact"/>
              <w:ind w:left="395" w:right="391"/>
              <w:jc w:val="center"/>
              <w:rPr>
                <w:sz w:val="24"/>
              </w:rPr>
            </w:pPr>
            <w:r>
              <w:rPr>
                <w:sz w:val="24"/>
              </w:rPr>
              <w:t>25</w:t>
            </w:r>
          </w:p>
        </w:tc>
      </w:tr>
      <w:tr>
        <w:trPr>
          <w:trHeight w:val="425" w:hRule="exact"/>
        </w:trPr>
        <w:tc>
          <w:tcPr>
            <w:tcW w:w="2401" w:type="dxa"/>
            <w:vMerge/>
          </w:tcPr>
          <w:p>
            <w:pPr/>
          </w:p>
        </w:tc>
        <w:tc>
          <w:tcPr>
            <w:tcW w:w="1200" w:type="dxa"/>
          </w:tcPr>
          <w:p>
            <w:pPr>
              <w:pStyle w:val="TableParagraph"/>
              <w:spacing w:line="273" w:lineRule="exact"/>
              <w:ind w:left="383"/>
              <w:rPr>
                <w:sz w:val="24"/>
              </w:rPr>
            </w:pPr>
            <w:r>
              <w:rPr>
                <w:sz w:val="24"/>
              </w:rPr>
              <w:t>total</w:t>
            </w:r>
          </w:p>
        </w:tc>
        <w:tc>
          <w:tcPr>
            <w:tcW w:w="1200" w:type="dxa"/>
          </w:tcPr>
          <w:p>
            <w:pPr>
              <w:pStyle w:val="TableParagraph"/>
              <w:spacing w:line="273" w:lineRule="exact"/>
              <w:ind w:left="294" w:right="290"/>
              <w:jc w:val="center"/>
              <w:rPr>
                <w:sz w:val="24"/>
              </w:rPr>
            </w:pPr>
            <w:r>
              <w:rPr>
                <w:sz w:val="24"/>
              </w:rPr>
              <w:t>170</w:t>
            </w:r>
          </w:p>
        </w:tc>
        <w:tc>
          <w:tcPr>
            <w:tcW w:w="1201" w:type="dxa"/>
          </w:tcPr>
          <w:p>
            <w:pPr>
              <w:pStyle w:val="TableParagraph"/>
              <w:spacing w:line="273" w:lineRule="exact"/>
              <w:ind w:left="395" w:right="391"/>
              <w:jc w:val="center"/>
              <w:rPr>
                <w:sz w:val="24"/>
              </w:rPr>
            </w:pPr>
            <w:r>
              <w:rPr>
                <w:sz w:val="24"/>
              </w:rPr>
              <w:t>100</w:t>
            </w:r>
          </w:p>
        </w:tc>
      </w:tr>
    </w:tbl>
    <w:p>
      <w:pPr>
        <w:spacing w:line="179" w:lineRule="exact" w:before="0"/>
        <w:ind w:left="1901" w:right="101" w:firstLine="0"/>
        <w:jc w:val="left"/>
        <w:rPr>
          <w:sz w:val="16"/>
        </w:rPr>
      </w:pPr>
      <w:r>
        <w:rPr>
          <w:sz w:val="16"/>
        </w:rPr>
        <w:t>Fuente concentrada de datos</w:t>
      </w:r>
    </w:p>
    <w:p>
      <w:pPr>
        <w:pStyle w:val="BodyText"/>
        <w:spacing w:before="91"/>
        <w:ind w:left="1973" w:right="101"/>
      </w:pPr>
      <w:r>
        <w:rPr/>
        <w:t>Cuadro 14</w:t>
      </w:r>
    </w:p>
    <w:p>
      <w:pPr>
        <w:pStyle w:val="BodyText"/>
        <w:spacing w:before="6" w:after="1"/>
        <w:rPr>
          <w:sz w:val="12"/>
        </w:rPr>
      </w:pPr>
    </w:p>
    <w:tbl>
      <w:tblPr>
        <w:tblW w:w="0" w:type="auto"/>
        <w:jc w:val="left"/>
        <w:tblInd w:w="192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401"/>
        <w:gridCol w:w="1200"/>
        <w:gridCol w:w="1200"/>
        <w:gridCol w:w="1201"/>
      </w:tblGrid>
      <w:tr>
        <w:trPr>
          <w:trHeight w:val="423" w:hRule="exact"/>
        </w:trPr>
        <w:tc>
          <w:tcPr>
            <w:tcW w:w="2401" w:type="dxa"/>
            <w:vMerge w:val="restart"/>
          </w:tcPr>
          <w:p>
            <w:pPr>
              <w:pStyle w:val="TableParagraph"/>
              <w:spacing w:line="360" w:lineRule="auto"/>
              <w:ind w:left="67" w:right="131"/>
              <w:rPr>
                <w:sz w:val="24"/>
              </w:rPr>
            </w:pPr>
            <w:r>
              <w:rPr>
                <w:sz w:val="24"/>
              </w:rPr>
              <w:t>13.- Casi siempre necesito que me digan lo que me piden que realice</w:t>
            </w:r>
          </w:p>
        </w:tc>
        <w:tc>
          <w:tcPr>
            <w:tcW w:w="1200" w:type="dxa"/>
          </w:tcPr>
          <w:p>
            <w:pPr>
              <w:pStyle w:val="TableParagraph"/>
              <w:spacing w:line="271" w:lineRule="exact"/>
              <w:ind w:left="222" w:right="219"/>
              <w:jc w:val="center"/>
              <w:rPr>
                <w:sz w:val="24"/>
              </w:rPr>
            </w:pPr>
            <w:r>
              <w:rPr>
                <w:sz w:val="24"/>
              </w:rPr>
              <w:t>Opción</w:t>
            </w:r>
          </w:p>
        </w:tc>
        <w:tc>
          <w:tcPr>
            <w:tcW w:w="1200" w:type="dxa"/>
          </w:tcPr>
          <w:p>
            <w:pPr>
              <w:pStyle w:val="TableParagraph"/>
              <w:spacing w:line="271" w:lineRule="exact"/>
              <w:ind w:left="294" w:right="293"/>
              <w:jc w:val="center"/>
              <w:rPr>
                <w:sz w:val="24"/>
              </w:rPr>
            </w:pPr>
            <w:r>
              <w:rPr>
                <w:sz w:val="24"/>
              </w:rPr>
              <w:t>NUM</w:t>
            </w:r>
          </w:p>
        </w:tc>
        <w:tc>
          <w:tcPr>
            <w:tcW w:w="1201" w:type="dxa"/>
          </w:tcPr>
          <w:p>
            <w:pPr>
              <w:pStyle w:val="TableParagraph"/>
              <w:spacing w:line="271" w:lineRule="exact"/>
              <w:ind w:left="2"/>
              <w:jc w:val="center"/>
              <w:rPr>
                <w:sz w:val="24"/>
              </w:rPr>
            </w:pPr>
            <w:r>
              <w:rPr>
                <w:w w:val="99"/>
                <w:sz w:val="24"/>
              </w:rPr>
              <w:t>%</w:t>
            </w:r>
          </w:p>
        </w:tc>
      </w:tr>
      <w:tr>
        <w:trPr>
          <w:trHeight w:val="425" w:hRule="exact"/>
        </w:trPr>
        <w:tc>
          <w:tcPr>
            <w:tcW w:w="2401" w:type="dxa"/>
            <w:vMerge/>
          </w:tcPr>
          <w:p>
            <w:pPr/>
          </w:p>
        </w:tc>
        <w:tc>
          <w:tcPr>
            <w:tcW w:w="1200" w:type="dxa"/>
          </w:tcPr>
          <w:p>
            <w:pPr>
              <w:pStyle w:val="TableParagraph"/>
              <w:spacing w:line="270" w:lineRule="exact"/>
              <w:ind w:left="221" w:right="220"/>
              <w:jc w:val="center"/>
              <w:rPr>
                <w:sz w:val="24"/>
              </w:rPr>
            </w:pPr>
            <w:r>
              <w:rPr>
                <w:sz w:val="24"/>
              </w:rPr>
              <w:t>1.</w:t>
            </w:r>
          </w:p>
        </w:tc>
        <w:tc>
          <w:tcPr>
            <w:tcW w:w="1200" w:type="dxa"/>
          </w:tcPr>
          <w:p>
            <w:pPr>
              <w:pStyle w:val="TableParagraph"/>
              <w:spacing w:line="270" w:lineRule="exact"/>
              <w:ind w:left="294" w:right="290"/>
              <w:jc w:val="center"/>
              <w:rPr>
                <w:sz w:val="24"/>
              </w:rPr>
            </w:pPr>
            <w:r>
              <w:rPr>
                <w:sz w:val="24"/>
              </w:rPr>
              <w:t>20</w:t>
            </w:r>
          </w:p>
        </w:tc>
        <w:tc>
          <w:tcPr>
            <w:tcW w:w="1201" w:type="dxa"/>
          </w:tcPr>
          <w:p>
            <w:pPr>
              <w:pStyle w:val="TableParagraph"/>
              <w:spacing w:line="270" w:lineRule="exact"/>
              <w:ind w:left="395" w:right="391"/>
              <w:jc w:val="center"/>
              <w:rPr>
                <w:sz w:val="24"/>
              </w:rPr>
            </w:pPr>
            <w:r>
              <w:rPr>
                <w:sz w:val="24"/>
              </w:rPr>
              <w:t>12</w:t>
            </w:r>
          </w:p>
        </w:tc>
      </w:tr>
      <w:tr>
        <w:trPr>
          <w:trHeight w:val="425" w:hRule="exact"/>
        </w:trPr>
        <w:tc>
          <w:tcPr>
            <w:tcW w:w="2401" w:type="dxa"/>
            <w:vMerge/>
          </w:tcPr>
          <w:p>
            <w:pPr/>
          </w:p>
        </w:tc>
        <w:tc>
          <w:tcPr>
            <w:tcW w:w="1200" w:type="dxa"/>
          </w:tcPr>
          <w:p>
            <w:pPr>
              <w:pStyle w:val="TableParagraph"/>
              <w:spacing w:line="270" w:lineRule="exact"/>
              <w:ind w:left="221" w:right="220"/>
              <w:jc w:val="center"/>
              <w:rPr>
                <w:sz w:val="24"/>
              </w:rPr>
            </w:pPr>
            <w:r>
              <w:rPr>
                <w:sz w:val="24"/>
              </w:rPr>
              <w:t>2.</w:t>
            </w:r>
          </w:p>
        </w:tc>
        <w:tc>
          <w:tcPr>
            <w:tcW w:w="1200" w:type="dxa"/>
          </w:tcPr>
          <w:p>
            <w:pPr>
              <w:pStyle w:val="TableParagraph"/>
              <w:spacing w:line="270" w:lineRule="exact"/>
              <w:ind w:left="294" w:right="290"/>
              <w:jc w:val="center"/>
              <w:rPr>
                <w:sz w:val="24"/>
              </w:rPr>
            </w:pPr>
            <w:r>
              <w:rPr>
                <w:sz w:val="24"/>
              </w:rPr>
              <w:t>20</w:t>
            </w:r>
          </w:p>
        </w:tc>
        <w:tc>
          <w:tcPr>
            <w:tcW w:w="1201" w:type="dxa"/>
          </w:tcPr>
          <w:p>
            <w:pPr>
              <w:pStyle w:val="TableParagraph"/>
              <w:spacing w:line="270" w:lineRule="exact"/>
              <w:ind w:left="395" w:right="391"/>
              <w:jc w:val="center"/>
              <w:rPr>
                <w:sz w:val="24"/>
              </w:rPr>
            </w:pPr>
            <w:r>
              <w:rPr>
                <w:sz w:val="24"/>
              </w:rPr>
              <w:t>12</w:t>
            </w:r>
          </w:p>
        </w:tc>
      </w:tr>
      <w:tr>
        <w:trPr>
          <w:trHeight w:val="422" w:hRule="exact"/>
        </w:trPr>
        <w:tc>
          <w:tcPr>
            <w:tcW w:w="2401" w:type="dxa"/>
            <w:vMerge/>
          </w:tcPr>
          <w:p>
            <w:pPr/>
          </w:p>
        </w:tc>
        <w:tc>
          <w:tcPr>
            <w:tcW w:w="1200" w:type="dxa"/>
          </w:tcPr>
          <w:p>
            <w:pPr>
              <w:pStyle w:val="TableParagraph"/>
              <w:spacing w:line="270" w:lineRule="exact"/>
              <w:ind w:left="221" w:right="220"/>
              <w:jc w:val="center"/>
              <w:rPr>
                <w:sz w:val="24"/>
              </w:rPr>
            </w:pPr>
            <w:r>
              <w:rPr>
                <w:sz w:val="24"/>
              </w:rPr>
              <w:t>3.</w:t>
            </w:r>
          </w:p>
        </w:tc>
        <w:tc>
          <w:tcPr>
            <w:tcW w:w="1200" w:type="dxa"/>
          </w:tcPr>
          <w:p>
            <w:pPr>
              <w:pStyle w:val="TableParagraph"/>
              <w:spacing w:line="270" w:lineRule="exact"/>
              <w:ind w:left="294" w:right="290"/>
              <w:jc w:val="center"/>
              <w:rPr>
                <w:sz w:val="24"/>
              </w:rPr>
            </w:pPr>
            <w:r>
              <w:rPr>
                <w:sz w:val="24"/>
              </w:rPr>
              <w:t>65</w:t>
            </w:r>
          </w:p>
        </w:tc>
        <w:tc>
          <w:tcPr>
            <w:tcW w:w="1201" w:type="dxa"/>
          </w:tcPr>
          <w:p>
            <w:pPr>
              <w:pStyle w:val="TableParagraph"/>
              <w:spacing w:line="270" w:lineRule="exact"/>
              <w:ind w:left="395" w:right="391"/>
              <w:jc w:val="center"/>
              <w:rPr>
                <w:sz w:val="24"/>
              </w:rPr>
            </w:pPr>
            <w:r>
              <w:rPr>
                <w:sz w:val="24"/>
              </w:rPr>
              <w:t>38</w:t>
            </w:r>
          </w:p>
        </w:tc>
      </w:tr>
      <w:tr>
        <w:trPr>
          <w:trHeight w:val="425" w:hRule="exact"/>
        </w:trPr>
        <w:tc>
          <w:tcPr>
            <w:tcW w:w="2401" w:type="dxa"/>
            <w:vMerge/>
          </w:tcPr>
          <w:p>
            <w:pPr/>
          </w:p>
        </w:tc>
        <w:tc>
          <w:tcPr>
            <w:tcW w:w="1200" w:type="dxa"/>
          </w:tcPr>
          <w:p>
            <w:pPr>
              <w:pStyle w:val="TableParagraph"/>
              <w:spacing w:line="270" w:lineRule="exact"/>
              <w:ind w:left="221" w:right="220"/>
              <w:jc w:val="center"/>
              <w:rPr>
                <w:sz w:val="24"/>
              </w:rPr>
            </w:pPr>
            <w:r>
              <w:rPr>
                <w:sz w:val="24"/>
              </w:rPr>
              <w:t>4.</w:t>
            </w:r>
          </w:p>
        </w:tc>
        <w:tc>
          <w:tcPr>
            <w:tcW w:w="1200" w:type="dxa"/>
          </w:tcPr>
          <w:p>
            <w:pPr>
              <w:pStyle w:val="TableParagraph"/>
              <w:spacing w:line="270" w:lineRule="exact"/>
              <w:ind w:left="294" w:right="290"/>
              <w:jc w:val="center"/>
              <w:rPr>
                <w:sz w:val="24"/>
              </w:rPr>
            </w:pPr>
            <w:r>
              <w:rPr>
                <w:sz w:val="24"/>
              </w:rPr>
              <w:t>25</w:t>
            </w:r>
          </w:p>
        </w:tc>
        <w:tc>
          <w:tcPr>
            <w:tcW w:w="1201" w:type="dxa"/>
          </w:tcPr>
          <w:p>
            <w:pPr>
              <w:pStyle w:val="TableParagraph"/>
              <w:spacing w:line="270" w:lineRule="exact"/>
              <w:ind w:left="395" w:right="391"/>
              <w:jc w:val="center"/>
              <w:rPr>
                <w:sz w:val="24"/>
              </w:rPr>
            </w:pPr>
            <w:r>
              <w:rPr>
                <w:sz w:val="24"/>
              </w:rPr>
              <w:t>15</w:t>
            </w:r>
          </w:p>
        </w:tc>
      </w:tr>
      <w:tr>
        <w:trPr>
          <w:trHeight w:val="425" w:hRule="exact"/>
        </w:trPr>
        <w:tc>
          <w:tcPr>
            <w:tcW w:w="2401" w:type="dxa"/>
            <w:vMerge/>
          </w:tcPr>
          <w:p>
            <w:pPr/>
          </w:p>
        </w:tc>
        <w:tc>
          <w:tcPr>
            <w:tcW w:w="1200" w:type="dxa"/>
          </w:tcPr>
          <w:p>
            <w:pPr>
              <w:pStyle w:val="TableParagraph"/>
              <w:spacing w:line="270" w:lineRule="exact"/>
              <w:ind w:left="221" w:right="220"/>
              <w:jc w:val="center"/>
              <w:rPr>
                <w:sz w:val="24"/>
              </w:rPr>
            </w:pPr>
            <w:r>
              <w:rPr>
                <w:sz w:val="24"/>
              </w:rPr>
              <w:t>5.</w:t>
            </w:r>
          </w:p>
        </w:tc>
        <w:tc>
          <w:tcPr>
            <w:tcW w:w="1200" w:type="dxa"/>
          </w:tcPr>
          <w:p>
            <w:pPr>
              <w:pStyle w:val="TableParagraph"/>
              <w:spacing w:line="270" w:lineRule="exact"/>
              <w:ind w:left="294" w:right="290"/>
              <w:jc w:val="center"/>
              <w:rPr>
                <w:sz w:val="24"/>
              </w:rPr>
            </w:pPr>
            <w:r>
              <w:rPr>
                <w:sz w:val="24"/>
              </w:rPr>
              <w:t>30</w:t>
            </w:r>
          </w:p>
        </w:tc>
        <w:tc>
          <w:tcPr>
            <w:tcW w:w="1201" w:type="dxa"/>
          </w:tcPr>
          <w:p>
            <w:pPr>
              <w:pStyle w:val="TableParagraph"/>
              <w:spacing w:line="270" w:lineRule="exact"/>
              <w:ind w:left="395" w:right="391"/>
              <w:jc w:val="center"/>
              <w:rPr>
                <w:sz w:val="24"/>
              </w:rPr>
            </w:pPr>
            <w:r>
              <w:rPr>
                <w:sz w:val="24"/>
              </w:rPr>
              <w:t>18</w:t>
            </w:r>
          </w:p>
        </w:tc>
      </w:tr>
      <w:tr>
        <w:trPr>
          <w:trHeight w:val="422" w:hRule="exact"/>
        </w:trPr>
        <w:tc>
          <w:tcPr>
            <w:tcW w:w="2401" w:type="dxa"/>
            <w:vMerge/>
          </w:tcPr>
          <w:p>
            <w:pPr/>
          </w:p>
        </w:tc>
        <w:tc>
          <w:tcPr>
            <w:tcW w:w="1200" w:type="dxa"/>
          </w:tcPr>
          <w:p>
            <w:pPr>
              <w:pStyle w:val="TableParagraph"/>
              <w:spacing w:line="270" w:lineRule="exact"/>
              <w:ind w:left="221" w:right="220"/>
              <w:jc w:val="center"/>
              <w:rPr>
                <w:sz w:val="24"/>
              </w:rPr>
            </w:pPr>
            <w:r>
              <w:rPr>
                <w:sz w:val="24"/>
              </w:rPr>
              <w:t>6.</w:t>
            </w:r>
          </w:p>
        </w:tc>
        <w:tc>
          <w:tcPr>
            <w:tcW w:w="1200" w:type="dxa"/>
          </w:tcPr>
          <w:p>
            <w:pPr>
              <w:pStyle w:val="TableParagraph"/>
              <w:spacing w:line="270" w:lineRule="exact"/>
              <w:ind w:left="294" w:right="290"/>
              <w:jc w:val="center"/>
              <w:rPr>
                <w:sz w:val="24"/>
              </w:rPr>
            </w:pPr>
            <w:r>
              <w:rPr>
                <w:sz w:val="24"/>
              </w:rPr>
              <w:t>10</w:t>
            </w:r>
          </w:p>
        </w:tc>
        <w:tc>
          <w:tcPr>
            <w:tcW w:w="1201" w:type="dxa"/>
          </w:tcPr>
          <w:p>
            <w:pPr>
              <w:pStyle w:val="TableParagraph"/>
              <w:spacing w:line="270" w:lineRule="exact"/>
              <w:ind w:left="4"/>
              <w:jc w:val="center"/>
              <w:rPr>
                <w:sz w:val="24"/>
              </w:rPr>
            </w:pPr>
            <w:r>
              <w:rPr>
                <w:sz w:val="24"/>
              </w:rPr>
              <w:t>5</w:t>
            </w:r>
          </w:p>
        </w:tc>
      </w:tr>
      <w:tr>
        <w:trPr>
          <w:trHeight w:val="425" w:hRule="exact"/>
        </w:trPr>
        <w:tc>
          <w:tcPr>
            <w:tcW w:w="2401" w:type="dxa"/>
            <w:vMerge/>
          </w:tcPr>
          <w:p>
            <w:pPr/>
          </w:p>
        </w:tc>
        <w:tc>
          <w:tcPr>
            <w:tcW w:w="1200" w:type="dxa"/>
          </w:tcPr>
          <w:p>
            <w:pPr>
              <w:pStyle w:val="TableParagraph"/>
              <w:spacing w:line="270" w:lineRule="exact"/>
              <w:ind w:left="222" w:right="219"/>
              <w:jc w:val="center"/>
              <w:rPr>
                <w:sz w:val="24"/>
              </w:rPr>
            </w:pPr>
            <w:r>
              <w:rPr>
                <w:sz w:val="24"/>
              </w:rPr>
              <w:t>total</w:t>
            </w:r>
          </w:p>
        </w:tc>
        <w:tc>
          <w:tcPr>
            <w:tcW w:w="1200" w:type="dxa"/>
          </w:tcPr>
          <w:p>
            <w:pPr>
              <w:pStyle w:val="TableParagraph"/>
              <w:spacing w:line="270" w:lineRule="exact"/>
              <w:ind w:left="294" w:right="290"/>
              <w:jc w:val="center"/>
              <w:rPr>
                <w:sz w:val="24"/>
              </w:rPr>
            </w:pPr>
            <w:r>
              <w:rPr>
                <w:sz w:val="24"/>
              </w:rPr>
              <w:t>170</w:t>
            </w:r>
          </w:p>
        </w:tc>
        <w:tc>
          <w:tcPr>
            <w:tcW w:w="1201" w:type="dxa"/>
          </w:tcPr>
          <w:p>
            <w:pPr>
              <w:pStyle w:val="TableParagraph"/>
              <w:spacing w:line="270" w:lineRule="exact"/>
              <w:ind w:left="395" w:right="391"/>
              <w:jc w:val="center"/>
              <w:rPr>
                <w:sz w:val="24"/>
              </w:rPr>
            </w:pPr>
            <w:r>
              <w:rPr>
                <w:sz w:val="24"/>
              </w:rPr>
              <w:t>100</w:t>
            </w:r>
          </w:p>
        </w:tc>
      </w:tr>
    </w:tbl>
    <w:p>
      <w:pPr>
        <w:spacing w:line="179" w:lineRule="exact" w:before="0"/>
        <w:ind w:left="1896" w:right="101" w:firstLine="0"/>
        <w:jc w:val="left"/>
        <w:rPr>
          <w:sz w:val="16"/>
        </w:rPr>
      </w:pPr>
      <w:r>
        <w:rPr>
          <w:sz w:val="16"/>
        </w:rPr>
        <w:t>Fuente concentrada de datos</w:t>
      </w:r>
    </w:p>
    <w:p>
      <w:pPr>
        <w:spacing w:after="0" w:line="179" w:lineRule="exact"/>
        <w:jc w:val="left"/>
        <w:rPr>
          <w:sz w:val="16"/>
        </w:rPr>
        <w:sectPr>
          <w:pgSz w:w="11910" w:h="16840"/>
          <w:pgMar w:header="0" w:footer="1622" w:top="1060" w:bottom="1820" w:left="1020" w:right="1020"/>
        </w:sectPr>
      </w:pPr>
    </w:p>
    <w:p>
      <w:pPr>
        <w:pStyle w:val="BodyText"/>
        <w:spacing w:before="56"/>
        <w:ind w:left="1853" w:right="87"/>
      </w:pPr>
      <w:r>
        <w:rPr/>
        <w:t>Cuadro 15</w:t>
      </w:r>
    </w:p>
    <w:p>
      <w:pPr>
        <w:pStyle w:val="BodyText"/>
        <w:spacing w:before="4"/>
        <w:rPr>
          <w:sz w:val="12"/>
        </w:rPr>
      </w:pPr>
    </w:p>
    <w:tbl>
      <w:tblPr>
        <w:tblW w:w="0" w:type="auto"/>
        <w:jc w:val="left"/>
        <w:tblInd w:w="192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401"/>
        <w:gridCol w:w="1200"/>
        <w:gridCol w:w="1200"/>
        <w:gridCol w:w="1201"/>
      </w:tblGrid>
      <w:tr>
        <w:trPr>
          <w:trHeight w:val="425" w:hRule="exact"/>
        </w:trPr>
        <w:tc>
          <w:tcPr>
            <w:tcW w:w="2401" w:type="dxa"/>
            <w:vMerge w:val="restart"/>
          </w:tcPr>
          <w:p>
            <w:pPr>
              <w:pStyle w:val="TableParagraph"/>
              <w:spacing w:line="360" w:lineRule="auto"/>
              <w:ind w:left="67" w:right="60"/>
              <w:jc w:val="both"/>
              <w:rPr>
                <w:sz w:val="24"/>
              </w:rPr>
            </w:pPr>
            <w:r>
              <w:rPr>
                <w:sz w:val="24"/>
              </w:rPr>
              <w:t>22.- Con las indicaciones verbales, son suficientes  para que realice lo que me piden que haga</w:t>
            </w:r>
          </w:p>
        </w:tc>
        <w:tc>
          <w:tcPr>
            <w:tcW w:w="1200" w:type="dxa"/>
          </w:tcPr>
          <w:p>
            <w:pPr>
              <w:pStyle w:val="TableParagraph"/>
              <w:spacing w:line="273" w:lineRule="exact"/>
              <w:ind w:left="222" w:right="219"/>
              <w:jc w:val="center"/>
              <w:rPr>
                <w:sz w:val="24"/>
              </w:rPr>
            </w:pPr>
            <w:r>
              <w:rPr>
                <w:sz w:val="24"/>
              </w:rPr>
              <w:t>Opción</w:t>
            </w:r>
          </w:p>
        </w:tc>
        <w:tc>
          <w:tcPr>
            <w:tcW w:w="1200" w:type="dxa"/>
          </w:tcPr>
          <w:p>
            <w:pPr>
              <w:pStyle w:val="TableParagraph"/>
              <w:spacing w:line="273" w:lineRule="exact"/>
              <w:ind w:left="294" w:right="293"/>
              <w:jc w:val="center"/>
              <w:rPr>
                <w:sz w:val="24"/>
              </w:rPr>
            </w:pPr>
            <w:r>
              <w:rPr>
                <w:sz w:val="24"/>
              </w:rPr>
              <w:t>NUM</w:t>
            </w:r>
          </w:p>
        </w:tc>
        <w:tc>
          <w:tcPr>
            <w:tcW w:w="1201" w:type="dxa"/>
          </w:tcPr>
          <w:p>
            <w:pPr>
              <w:pStyle w:val="TableParagraph"/>
              <w:spacing w:line="273" w:lineRule="exact"/>
              <w:ind w:left="2"/>
              <w:jc w:val="center"/>
              <w:rPr>
                <w:sz w:val="24"/>
              </w:rPr>
            </w:pPr>
            <w:r>
              <w:rPr>
                <w:w w:val="99"/>
                <w:sz w:val="24"/>
              </w:rPr>
              <w:t>%</w:t>
            </w:r>
          </w:p>
        </w:tc>
      </w:tr>
      <w:tr>
        <w:trPr>
          <w:trHeight w:val="425" w:hRule="exact"/>
        </w:trPr>
        <w:tc>
          <w:tcPr>
            <w:tcW w:w="2401" w:type="dxa"/>
            <w:vMerge/>
          </w:tcPr>
          <w:p>
            <w:pPr/>
          </w:p>
        </w:tc>
        <w:tc>
          <w:tcPr>
            <w:tcW w:w="1200" w:type="dxa"/>
          </w:tcPr>
          <w:p>
            <w:pPr>
              <w:pStyle w:val="TableParagraph"/>
              <w:spacing w:line="270" w:lineRule="exact"/>
              <w:ind w:left="221" w:right="220"/>
              <w:jc w:val="center"/>
              <w:rPr>
                <w:sz w:val="24"/>
              </w:rPr>
            </w:pPr>
            <w:r>
              <w:rPr>
                <w:sz w:val="24"/>
              </w:rPr>
              <w:t>1.</w:t>
            </w:r>
          </w:p>
        </w:tc>
        <w:tc>
          <w:tcPr>
            <w:tcW w:w="1200" w:type="dxa"/>
          </w:tcPr>
          <w:p>
            <w:pPr>
              <w:pStyle w:val="TableParagraph"/>
              <w:spacing w:line="270" w:lineRule="exact"/>
              <w:ind w:left="4"/>
              <w:jc w:val="center"/>
              <w:rPr>
                <w:sz w:val="24"/>
              </w:rPr>
            </w:pPr>
            <w:r>
              <w:rPr>
                <w:sz w:val="24"/>
              </w:rPr>
              <w:t>0</w:t>
            </w:r>
          </w:p>
        </w:tc>
        <w:tc>
          <w:tcPr>
            <w:tcW w:w="1201" w:type="dxa"/>
          </w:tcPr>
          <w:p>
            <w:pPr>
              <w:pStyle w:val="TableParagraph"/>
              <w:spacing w:line="270" w:lineRule="exact"/>
              <w:ind w:left="4"/>
              <w:jc w:val="center"/>
              <w:rPr>
                <w:sz w:val="24"/>
              </w:rPr>
            </w:pPr>
            <w:r>
              <w:rPr>
                <w:sz w:val="24"/>
              </w:rPr>
              <w:t>0</w:t>
            </w:r>
          </w:p>
        </w:tc>
      </w:tr>
      <w:tr>
        <w:trPr>
          <w:trHeight w:val="422" w:hRule="exact"/>
        </w:trPr>
        <w:tc>
          <w:tcPr>
            <w:tcW w:w="2401" w:type="dxa"/>
            <w:vMerge/>
          </w:tcPr>
          <w:p>
            <w:pPr/>
          </w:p>
        </w:tc>
        <w:tc>
          <w:tcPr>
            <w:tcW w:w="1200" w:type="dxa"/>
          </w:tcPr>
          <w:p>
            <w:pPr>
              <w:pStyle w:val="TableParagraph"/>
              <w:spacing w:line="270" w:lineRule="exact"/>
              <w:ind w:left="221" w:right="220"/>
              <w:jc w:val="center"/>
              <w:rPr>
                <w:sz w:val="24"/>
              </w:rPr>
            </w:pPr>
            <w:r>
              <w:rPr>
                <w:sz w:val="24"/>
              </w:rPr>
              <w:t>2.</w:t>
            </w:r>
          </w:p>
        </w:tc>
        <w:tc>
          <w:tcPr>
            <w:tcW w:w="1200" w:type="dxa"/>
          </w:tcPr>
          <w:p>
            <w:pPr>
              <w:pStyle w:val="TableParagraph"/>
              <w:spacing w:line="270" w:lineRule="exact"/>
              <w:ind w:left="4"/>
              <w:jc w:val="center"/>
              <w:rPr>
                <w:sz w:val="24"/>
              </w:rPr>
            </w:pPr>
            <w:r>
              <w:rPr>
                <w:sz w:val="24"/>
              </w:rPr>
              <w:t>0</w:t>
            </w:r>
          </w:p>
        </w:tc>
        <w:tc>
          <w:tcPr>
            <w:tcW w:w="1201" w:type="dxa"/>
          </w:tcPr>
          <w:p>
            <w:pPr>
              <w:pStyle w:val="TableParagraph"/>
              <w:spacing w:line="270" w:lineRule="exact"/>
              <w:ind w:left="4"/>
              <w:jc w:val="center"/>
              <w:rPr>
                <w:sz w:val="24"/>
              </w:rPr>
            </w:pPr>
            <w:r>
              <w:rPr>
                <w:sz w:val="24"/>
              </w:rPr>
              <w:t>0</w:t>
            </w:r>
          </w:p>
        </w:tc>
      </w:tr>
      <w:tr>
        <w:trPr>
          <w:trHeight w:val="425" w:hRule="exact"/>
        </w:trPr>
        <w:tc>
          <w:tcPr>
            <w:tcW w:w="2401" w:type="dxa"/>
            <w:vMerge/>
          </w:tcPr>
          <w:p>
            <w:pPr/>
          </w:p>
        </w:tc>
        <w:tc>
          <w:tcPr>
            <w:tcW w:w="1200" w:type="dxa"/>
          </w:tcPr>
          <w:p>
            <w:pPr>
              <w:pStyle w:val="TableParagraph"/>
              <w:spacing w:line="273" w:lineRule="exact"/>
              <w:ind w:left="221" w:right="220"/>
              <w:jc w:val="center"/>
              <w:rPr>
                <w:sz w:val="24"/>
              </w:rPr>
            </w:pPr>
            <w:r>
              <w:rPr>
                <w:sz w:val="24"/>
              </w:rPr>
              <w:t>3.</w:t>
            </w:r>
          </w:p>
        </w:tc>
        <w:tc>
          <w:tcPr>
            <w:tcW w:w="1200" w:type="dxa"/>
          </w:tcPr>
          <w:p>
            <w:pPr>
              <w:pStyle w:val="TableParagraph"/>
              <w:spacing w:line="273" w:lineRule="exact"/>
              <w:ind w:left="4"/>
              <w:jc w:val="center"/>
              <w:rPr>
                <w:sz w:val="24"/>
              </w:rPr>
            </w:pPr>
            <w:r>
              <w:rPr>
                <w:sz w:val="24"/>
              </w:rPr>
              <w:t>5</w:t>
            </w:r>
          </w:p>
        </w:tc>
        <w:tc>
          <w:tcPr>
            <w:tcW w:w="1201" w:type="dxa"/>
          </w:tcPr>
          <w:p>
            <w:pPr>
              <w:pStyle w:val="TableParagraph"/>
              <w:spacing w:line="273" w:lineRule="exact"/>
              <w:ind w:left="4"/>
              <w:jc w:val="center"/>
              <w:rPr>
                <w:sz w:val="24"/>
              </w:rPr>
            </w:pPr>
            <w:r>
              <w:rPr>
                <w:sz w:val="24"/>
              </w:rPr>
              <w:t>3</w:t>
            </w:r>
          </w:p>
        </w:tc>
      </w:tr>
      <w:tr>
        <w:trPr>
          <w:trHeight w:val="425" w:hRule="exact"/>
        </w:trPr>
        <w:tc>
          <w:tcPr>
            <w:tcW w:w="2401" w:type="dxa"/>
            <w:vMerge/>
          </w:tcPr>
          <w:p>
            <w:pPr/>
          </w:p>
        </w:tc>
        <w:tc>
          <w:tcPr>
            <w:tcW w:w="1200" w:type="dxa"/>
          </w:tcPr>
          <w:p>
            <w:pPr>
              <w:pStyle w:val="TableParagraph"/>
              <w:spacing w:line="270" w:lineRule="exact"/>
              <w:ind w:left="221" w:right="220"/>
              <w:jc w:val="center"/>
              <w:rPr>
                <w:sz w:val="24"/>
              </w:rPr>
            </w:pPr>
            <w:r>
              <w:rPr>
                <w:sz w:val="24"/>
              </w:rPr>
              <w:t>4.</w:t>
            </w:r>
          </w:p>
        </w:tc>
        <w:tc>
          <w:tcPr>
            <w:tcW w:w="1200" w:type="dxa"/>
          </w:tcPr>
          <w:p>
            <w:pPr>
              <w:pStyle w:val="TableParagraph"/>
              <w:spacing w:line="270" w:lineRule="exact"/>
              <w:ind w:left="294" w:right="290"/>
              <w:jc w:val="center"/>
              <w:rPr>
                <w:sz w:val="24"/>
              </w:rPr>
            </w:pPr>
            <w:r>
              <w:rPr>
                <w:sz w:val="24"/>
              </w:rPr>
              <w:t>40</w:t>
            </w:r>
          </w:p>
        </w:tc>
        <w:tc>
          <w:tcPr>
            <w:tcW w:w="1201" w:type="dxa"/>
          </w:tcPr>
          <w:p>
            <w:pPr>
              <w:pStyle w:val="TableParagraph"/>
              <w:spacing w:line="270" w:lineRule="exact"/>
              <w:ind w:left="395" w:right="391"/>
              <w:jc w:val="center"/>
              <w:rPr>
                <w:sz w:val="24"/>
              </w:rPr>
            </w:pPr>
            <w:r>
              <w:rPr>
                <w:sz w:val="24"/>
              </w:rPr>
              <w:t>24</w:t>
            </w:r>
          </w:p>
        </w:tc>
      </w:tr>
      <w:tr>
        <w:trPr>
          <w:trHeight w:val="422" w:hRule="exact"/>
        </w:trPr>
        <w:tc>
          <w:tcPr>
            <w:tcW w:w="2401" w:type="dxa"/>
            <w:vMerge/>
          </w:tcPr>
          <w:p>
            <w:pPr/>
          </w:p>
        </w:tc>
        <w:tc>
          <w:tcPr>
            <w:tcW w:w="1200" w:type="dxa"/>
          </w:tcPr>
          <w:p>
            <w:pPr>
              <w:pStyle w:val="TableParagraph"/>
              <w:spacing w:line="270" w:lineRule="exact"/>
              <w:ind w:left="221" w:right="220"/>
              <w:jc w:val="center"/>
              <w:rPr>
                <w:sz w:val="24"/>
              </w:rPr>
            </w:pPr>
            <w:r>
              <w:rPr>
                <w:sz w:val="24"/>
              </w:rPr>
              <w:t>5.</w:t>
            </w:r>
          </w:p>
        </w:tc>
        <w:tc>
          <w:tcPr>
            <w:tcW w:w="1200" w:type="dxa"/>
          </w:tcPr>
          <w:p>
            <w:pPr>
              <w:pStyle w:val="TableParagraph"/>
              <w:spacing w:line="270" w:lineRule="exact"/>
              <w:ind w:left="294" w:right="290"/>
              <w:jc w:val="center"/>
              <w:rPr>
                <w:sz w:val="24"/>
              </w:rPr>
            </w:pPr>
            <w:r>
              <w:rPr>
                <w:sz w:val="24"/>
              </w:rPr>
              <w:t>40</w:t>
            </w:r>
          </w:p>
        </w:tc>
        <w:tc>
          <w:tcPr>
            <w:tcW w:w="1201" w:type="dxa"/>
          </w:tcPr>
          <w:p>
            <w:pPr>
              <w:pStyle w:val="TableParagraph"/>
              <w:spacing w:line="270" w:lineRule="exact"/>
              <w:ind w:left="395" w:right="391"/>
              <w:jc w:val="center"/>
              <w:rPr>
                <w:sz w:val="24"/>
              </w:rPr>
            </w:pPr>
            <w:r>
              <w:rPr>
                <w:sz w:val="24"/>
              </w:rPr>
              <w:t>24</w:t>
            </w:r>
          </w:p>
        </w:tc>
      </w:tr>
      <w:tr>
        <w:trPr>
          <w:trHeight w:val="425" w:hRule="exact"/>
        </w:trPr>
        <w:tc>
          <w:tcPr>
            <w:tcW w:w="2401" w:type="dxa"/>
            <w:vMerge/>
          </w:tcPr>
          <w:p>
            <w:pPr/>
          </w:p>
        </w:tc>
        <w:tc>
          <w:tcPr>
            <w:tcW w:w="1200" w:type="dxa"/>
          </w:tcPr>
          <w:p>
            <w:pPr>
              <w:pStyle w:val="TableParagraph"/>
              <w:spacing w:line="270" w:lineRule="exact"/>
              <w:ind w:left="221" w:right="220"/>
              <w:jc w:val="center"/>
              <w:rPr>
                <w:sz w:val="24"/>
              </w:rPr>
            </w:pPr>
            <w:r>
              <w:rPr>
                <w:sz w:val="24"/>
              </w:rPr>
              <w:t>6.</w:t>
            </w:r>
          </w:p>
        </w:tc>
        <w:tc>
          <w:tcPr>
            <w:tcW w:w="1200" w:type="dxa"/>
          </w:tcPr>
          <w:p>
            <w:pPr>
              <w:pStyle w:val="TableParagraph"/>
              <w:spacing w:line="270" w:lineRule="exact"/>
              <w:ind w:left="294" w:right="290"/>
              <w:jc w:val="center"/>
              <w:rPr>
                <w:sz w:val="24"/>
              </w:rPr>
            </w:pPr>
            <w:r>
              <w:rPr>
                <w:sz w:val="24"/>
              </w:rPr>
              <w:t>85</w:t>
            </w:r>
          </w:p>
        </w:tc>
        <w:tc>
          <w:tcPr>
            <w:tcW w:w="1201" w:type="dxa"/>
          </w:tcPr>
          <w:p>
            <w:pPr>
              <w:pStyle w:val="TableParagraph"/>
              <w:spacing w:line="270" w:lineRule="exact"/>
              <w:ind w:left="395" w:right="391"/>
              <w:jc w:val="center"/>
              <w:rPr>
                <w:sz w:val="24"/>
              </w:rPr>
            </w:pPr>
            <w:r>
              <w:rPr>
                <w:sz w:val="24"/>
              </w:rPr>
              <w:t>49</w:t>
            </w:r>
          </w:p>
        </w:tc>
      </w:tr>
      <w:tr>
        <w:trPr>
          <w:trHeight w:val="425" w:hRule="exact"/>
        </w:trPr>
        <w:tc>
          <w:tcPr>
            <w:tcW w:w="2401" w:type="dxa"/>
            <w:vMerge/>
          </w:tcPr>
          <w:p>
            <w:pPr/>
          </w:p>
        </w:tc>
        <w:tc>
          <w:tcPr>
            <w:tcW w:w="1200" w:type="dxa"/>
          </w:tcPr>
          <w:p>
            <w:pPr>
              <w:pStyle w:val="TableParagraph"/>
              <w:spacing w:line="270" w:lineRule="exact"/>
              <w:ind w:left="222" w:right="219"/>
              <w:jc w:val="center"/>
              <w:rPr>
                <w:sz w:val="24"/>
              </w:rPr>
            </w:pPr>
            <w:r>
              <w:rPr>
                <w:sz w:val="24"/>
              </w:rPr>
              <w:t>total</w:t>
            </w:r>
          </w:p>
        </w:tc>
        <w:tc>
          <w:tcPr>
            <w:tcW w:w="1200" w:type="dxa"/>
          </w:tcPr>
          <w:p>
            <w:pPr>
              <w:pStyle w:val="TableParagraph"/>
              <w:spacing w:line="270" w:lineRule="exact"/>
              <w:ind w:left="294" w:right="290"/>
              <w:jc w:val="center"/>
              <w:rPr>
                <w:sz w:val="24"/>
              </w:rPr>
            </w:pPr>
            <w:r>
              <w:rPr>
                <w:sz w:val="24"/>
              </w:rPr>
              <w:t>170</w:t>
            </w:r>
          </w:p>
        </w:tc>
        <w:tc>
          <w:tcPr>
            <w:tcW w:w="1201" w:type="dxa"/>
          </w:tcPr>
          <w:p>
            <w:pPr>
              <w:pStyle w:val="TableParagraph"/>
              <w:spacing w:line="270" w:lineRule="exact"/>
              <w:ind w:left="395" w:right="391"/>
              <w:jc w:val="center"/>
              <w:rPr>
                <w:sz w:val="24"/>
              </w:rPr>
            </w:pPr>
            <w:r>
              <w:rPr>
                <w:sz w:val="24"/>
              </w:rPr>
              <w:t>100</w:t>
            </w:r>
          </w:p>
        </w:tc>
      </w:tr>
    </w:tbl>
    <w:p>
      <w:pPr>
        <w:spacing w:line="179" w:lineRule="exact" w:before="0"/>
        <w:ind w:left="1867" w:right="87" w:firstLine="0"/>
        <w:jc w:val="left"/>
        <w:rPr>
          <w:sz w:val="16"/>
        </w:rPr>
      </w:pPr>
      <w:r>
        <w:rPr>
          <w:sz w:val="16"/>
        </w:rPr>
        <w:t>Fuente concentrada de datos</w:t>
      </w:r>
    </w:p>
    <w:p>
      <w:pPr>
        <w:pStyle w:val="BodyText"/>
        <w:spacing w:before="91"/>
        <w:ind w:left="1913" w:right="87"/>
      </w:pPr>
      <w:r>
        <w:rPr/>
        <w:t>Cuadro 16</w:t>
      </w:r>
    </w:p>
    <w:p>
      <w:pPr>
        <w:pStyle w:val="BodyText"/>
        <w:spacing w:before="4"/>
        <w:rPr>
          <w:sz w:val="12"/>
        </w:rPr>
      </w:pPr>
    </w:p>
    <w:tbl>
      <w:tblPr>
        <w:tblW w:w="0" w:type="auto"/>
        <w:jc w:val="left"/>
        <w:tblInd w:w="192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401"/>
        <w:gridCol w:w="1200"/>
        <w:gridCol w:w="1200"/>
        <w:gridCol w:w="1201"/>
      </w:tblGrid>
      <w:tr>
        <w:trPr>
          <w:trHeight w:val="425" w:hRule="exact"/>
        </w:trPr>
        <w:tc>
          <w:tcPr>
            <w:tcW w:w="2401" w:type="dxa"/>
            <w:vMerge w:val="restart"/>
          </w:tcPr>
          <w:p>
            <w:pPr>
              <w:pStyle w:val="TableParagraph"/>
              <w:tabs>
                <w:tab w:pos="981" w:val="left" w:leader="none"/>
                <w:tab w:pos="1062" w:val="left" w:leader="none"/>
                <w:tab w:pos="1093" w:val="left" w:leader="none"/>
                <w:tab w:pos="1482" w:val="left" w:leader="none"/>
                <w:tab w:pos="1871" w:val="left" w:leader="none"/>
                <w:tab w:pos="2031" w:val="left" w:leader="none"/>
                <w:tab w:pos="2204" w:val="left" w:leader="none"/>
              </w:tabs>
              <w:spacing w:line="360" w:lineRule="auto"/>
              <w:ind w:left="67" w:right="61"/>
              <w:rPr>
                <w:sz w:val="24"/>
              </w:rPr>
            </w:pPr>
            <w:r>
              <w:rPr>
                <w:sz w:val="24"/>
              </w:rPr>
              <w:t>31.-</w:t>
              <w:tab/>
              <w:t>Generalmente entiendo</w:t>
              <w:tab/>
              <w:tab/>
              <w:tab/>
              <w:t>lo</w:t>
              <w:tab/>
              <w:t>que</w:t>
              <w:tab/>
              <w:tab/>
              <w:t>me piden</w:t>
              <w:tab/>
              <w:tab/>
              <w:t>que</w:t>
              <w:tab/>
              <w:tab/>
              <w:t>haga únicamente utilizando gesticulaciones, señales</w:t>
              <w:tab/>
              <w:t>corporales</w:t>
              <w:tab/>
              <w:tab/>
              <w:t>o movimientos con las manos</w:t>
            </w:r>
          </w:p>
        </w:tc>
        <w:tc>
          <w:tcPr>
            <w:tcW w:w="1200" w:type="dxa"/>
          </w:tcPr>
          <w:p>
            <w:pPr>
              <w:pStyle w:val="TableParagraph"/>
              <w:spacing w:line="270" w:lineRule="exact"/>
              <w:ind w:left="222" w:right="219"/>
              <w:jc w:val="center"/>
              <w:rPr>
                <w:sz w:val="24"/>
              </w:rPr>
            </w:pPr>
            <w:r>
              <w:rPr>
                <w:sz w:val="24"/>
              </w:rPr>
              <w:t>Opción</w:t>
            </w:r>
          </w:p>
        </w:tc>
        <w:tc>
          <w:tcPr>
            <w:tcW w:w="1200" w:type="dxa"/>
          </w:tcPr>
          <w:p>
            <w:pPr>
              <w:pStyle w:val="TableParagraph"/>
              <w:spacing w:line="270" w:lineRule="exact"/>
              <w:ind w:left="294" w:right="293"/>
              <w:jc w:val="center"/>
              <w:rPr>
                <w:sz w:val="24"/>
              </w:rPr>
            </w:pPr>
            <w:r>
              <w:rPr>
                <w:sz w:val="24"/>
              </w:rPr>
              <w:t>NUM</w:t>
            </w:r>
          </w:p>
        </w:tc>
        <w:tc>
          <w:tcPr>
            <w:tcW w:w="1201" w:type="dxa"/>
          </w:tcPr>
          <w:p>
            <w:pPr>
              <w:pStyle w:val="TableParagraph"/>
              <w:spacing w:line="270" w:lineRule="exact"/>
              <w:ind w:left="2"/>
              <w:jc w:val="center"/>
              <w:rPr>
                <w:sz w:val="24"/>
              </w:rPr>
            </w:pPr>
            <w:r>
              <w:rPr>
                <w:w w:val="99"/>
                <w:sz w:val="24"/>
              </w:rPr>
              <w:t>%</w:t>
            </w:r>
          </w:p>
        </w:tc>
      </w:tr>
      <w:tr>
        <w:trPr>
          <w:trHeight w:val="425" w:hRule="exact"/>
        </w:trPr>
        <w:tc>
          <w:tcPr>
            <w:tcW w:w="2401" w:type="dxa"/>
            <w:vMerge/>
          </w:tcPr>
          <w:p>
            <w:pPr/>
          </w:p>
        </w:tc>
        <w:tc>
          <w:tcPr>
            <w:tcW w:w="1200" w:type="dxa"/>
          </w:tcPr>
          <w:p>
            <w:pPr>
              <w:pStyle w:val="TableParagraph"/>
              <w:spacing w:line="270" w:lineRule="exact"/>
              <w:ind w:left="221" w:right="220"/>
              <w:jc w:val="center"/>
              <w:rPr>
                <w:sz w:val="24"/>
              </w:rPr>
            </w:pPr>
            <w:r>
              <w:rPr>
                <w:sz w:val="24"/>
              </w:rPr>
              <w:t>1.</w:t>
            </w:r>
          </w:p>
        </w:tc>
        <w:tc>
          <w:tcPr>
            <w:tcW w:w="1200" w:type="dxa"/>
          </w:tcPr>
          <w:p>
            <w:pPr>
              <w:pStyle w:val="TableParagraph"/>
              <w:spacing w:line="270" w:lineRule="exact"/>
              <w:ind w:left="294" w:right="290"/>
              <w:jc w:val="center"/>
              <w:rPr>
                <w:sz w:val="24"/>
              </w:rPr>
            </w:pPr>
            <w:r>
              <w:rPr>
                <w:sz w:val="24"/>
              </w:rPr>
              <w:t>60</w:t>
            </w:r>
          </w:p>
        </w:tc>
        <w:tc>
          <w:tcPr>
            <w:tcW w:w="1201" w:type="dxa"/>
          </w:tcPr>
          <w:p>
            <w:pPr>
              <w:pStyle w:val="TableParagraph"/>
              <w:spacing w:line="270" w:lineRule="exact"/>
              <w:ind w:left="395" w:right="391"/>
              <w:jc w:val="center"/>
              <w:rPr>
                <w:sz w:val="24"/>
              </w:rPr>
            </w:pPr>
            <w:r>
              <w:rPr>
                <w:sz w:val="24"/>
              </w:rPr>
              <w:t>34</w:t>
            </w:r>
          </w:p>
        </w:tc>
      </w:tr>
      <w:tr>
        <w:trPr>
          <w:trHeight w:val="422" w:hRule="exact"/>
        </w:trPr>
        <w:tc>
          <w:tcPr>
            <w:tcW w:w="2401" w:type="dxa"/>
            <w:vMerge/>
          </w:tcPr>
          <w:p>
            <w:pPr/>
          </w:p>
        </w:tc>
        <w:tc>
          <w:tcPr>
            <w:tcW w:w="1200" w:type="dxa"/>
          </w:tcPr>
          <w:p>
            <w:pPr>
              <w:pStyle w:val="TableParagraph"/>
              <w:spacing w:line="270" w:lineRule="exact"/>
              <w:ind w:left="221" w:right="220"/>
              <w:jc w:val="center"/>
              <w:rPr>
                <w:sz w:val="24"/>
              </w:rPr>
            </w:pPr>
            <w:r>
              <w:rPr>
                <w:sz w:val="24"/>
              </w:rPr>
              <w:t>2.</w:t>
            </w:r>
          </w:p>
        </w:tc>
        <w:tc>
          <w:tcPr>
            <w:tcW w:w="1200" w:type="dxa"/>
          </w:tcPr>
          <w:p>
            <w:pPr>
              <w:pStyle w:val="TableParagraph"/>
              <w:spacing w:line="270" w:lineRule="exact"/>
              <w:ind w:left="294" w:right="290"/>
              <w:jc w:val="center"/>
              <w:rPr>
                <w:sz w:val="24"/>
              </w:rPr>
            </w:pPr>
            <w:r>
              <w:rPr>
                <w:sz w:val="24"/>
              </w:rPr>
              <w:t>35</w:t>
            </w:r>
          </w:p>
        </w:tc>
        <w:tc>
          <w:tcPr>
            <w:tcW w:w="1201" w:type="dxa"/>
          </w:tcPr>
          <w:p>
            <w:pPr>
              <w:pStyle w:val="TableParagraph"/>
              <w:spacing w:line="270" w:lineRule="exact"/>
              <w:ind w:left="395" w:right="391"/>
              <w:jc w:val="center"/>
              <w:rPr>
                <w:sz w:val="24"/>
              </w:rPr>
            </w:pPr>
            <w:r>
              <w:rPr>
                <w:sz w:val="24"/>
              </w:rPr>
              <w:t>21</w:t>
            </w:r>
          </w:p>
        </w:tc>
      </w:tr>
      <w:tr>
        <w:trPr>
          <w:trHeight w:val="425" w:hRule="exact"/>
        </w:trPr>
        <w:tc>
          <w:tcPr>
            <w:tcW w:w="2401" w:type="dxa"/>
            <w:vMerge/>
          </w:tcPr>
          <w:p>
            <w:pPr/>
          </w:p>
        </w:tc>
        <w:tc>
          <w:tcPr>
            <w:tcW w:w="1200" w:type="dxa"/>
          </w:tcPr>
          <w:p>
            <w:pPr>
              <w:pStyle w:val="TableParagraph"/>
              <w:spacing w:line="270" w:lineRule="exact"/>
              <w:ind w:left="221" w:right="220"/>
              <w:jc w:val="center"/>
              <w:rPr>
                <w:sz w:val="24"/>
              </w:rPr>
            </w:pPr>
            <w:r>
              <w:rPr>
                <w:sz w:val="24"/>
              </w:rPr>
              <w:t>3.</w:t>
            </w:r>
          </w:p>
        </w:tc>
        <w:tc>
          <w:tcPr>
            <w:tcW w:w="1200" w:type="dxa"/>
          </w:tcPr>
          <w:p>
            <w:pPr>
              <w:pStyle w:val="TableParagraph"/>
              <w:spacing w:line="270" w:lineRule="exact"/>
              <w:ind w:left="294" w:right="290"/>
              <w:jc w:val="center"/>
              <w:rPr>
                <w:sz w:val="24"/>
              </w:rPr>
            </w:pPr>
            <w:r>
              <w:rPr>
                <w:sz w:val="24"/>
              </w:rPr>
              <w:t>25</w:t>
            </w:r>
          </w:p>
        </w:tc>
        <w:tc>
          <w:tcPr>
            <w:tcW w:w="1201" w:type="dxa"/>
          </w:tcPr>
          <w:p>
            <w:pPr>
              <w:pStyle w:val="TableParagraph"/>
              <w:spacing w:line="270" w:lineRule="exact"/>
              <w:ind w:left="395" w:right="391"/>
              <w:jc w:val="center"/>
              <w:rPr>
                <w:sz w:val="24"/>
              </w:rPr>
            </w:pPr>
            <w:r>
              <w:rPr>
                <w:sz w:val="24"/>
              </w:rPr>
              <w:t>15</w:t>
            </w:r>
          </w:p>
        </w:tc>
      </w:tr>
      <w:tr>
        <w:trPr>
          <w:trHeight w:val="425" w:hRule="exact"/>
        </w:trPr>
        <w:tc>
          <w:tcPr>
            <w:tcW w:w="2401" w:type="dxa"/>
            <w:vMerge/>
          </w:tcPr>
          <w:p>
            <w:pPr/>
          </w:p>
        </w:tc>
        <w:tc>
          <w:tcPr>
            <w:tcW w:w="1200" w:type="dxa"/>
          </w:tcPr>
          <w:p>
            <w:pPr>
              <w:pStyle w:val="TableParagraph"/>
              <w:spacing w:line="270" w:lineRule="exact"/>
              <w:ind w:left="221" w:right="220"/>
              <w:jc w:val="center"/>
              <w:rPr>
                <w:sz w:val="24"/>
              </w:rPr>
            </w:pPr>
            <w:r>
              <w:rPr>
                <w:sz w:val="24"/>
              </w:rPr>
              <w:t>4.</w:t>
            </w:r>
          </w:p>
        </w:tc>
        <w:tc>
          <w:tcPr>
            <w:tcW w:w="1200" w:type="dxa"/>
          </w:tcPr>
          <w:p>
            <w:pPr>
              <w:pStyle w:val="TableParagraph"/>
              <w:spacing w:line="270" w:lineRule="exact"/>
              <w:ind w:left="294" w:right="290"/>
              <w:jc w:val="center"/>
              <w:rPr>
                <w:sz w:val="24"/>
              </w:rPr>
            </w:pPr>
            <w:r>
              <w:rPr>
                <w:sz w:val="24"/>
              </w:rPr>
              <w:t>40</w:t>
            </w:r>
          </w:p>
        </w:tc>
        <w:tc>
          <w:tcPr>
            <w:tcW w:w="1201" w:type="dxa"/>
          </w:tcPr>
          <w:p>
            <w:pPr>
              <w:pStyle w:val="TableParagraph"/>
              <w:spacing w:line="270" w:lineRule="exact"/>
              <w:ind w:left="395" w:right="391"/>
              <w:jc w:val="center"/>
              <w:rPr>
                <w:sz w:val="24"/>
              </w:rPr>
            </w:pPr>
            <w:r>
              <w:rPr>
                <w:sz w:val="24"/>
              </w:rPr>
              <w:t>24</w:t>
            </w:r>
          </w:p>
        </w:tc>
      </w:tr>
      <w:tr>
        <w:trPr>
          <w:trHeight w:val="422" w:hRule="exact"/>
        </w:trPr>
        <w:tc>
          <w:tcPr>
            <w:tcW w:w="2401" w:type="dxa"/>
            <w:vMerge/>
          </w:tcPr>
          <w:p>
            <w:pPr/>
          </w:p>
        </w:tc>
        <w:tc>
          <w:tcPr>
            <w:tcW w:w="1200" w:type="dxa"/>
          </w:tcPr>
          <w:p>
            <w:pPr>
              <w:pStyle w:val="TableParagraph"/>
              <w:spacing w:line="270" w:lineRule="exact"/>
              <w:ind w:left="221" w:right="220"/>
              <w:jc w:val="center"/>
              <w:rPr>
                <w:sz w:val="24"/>
              </w:rPr>
            </w:pPr>
            <w:r>
              <w:rPr>
                <w:sz w:val="24"/>
              </w:rPr>
              <w:t>5.</w:t>
            </w:r>
          </w:p>
        </w:tc>
        <w:tc>
          <w:tcPr>
            <w:tcW w:w="1200" w:type="dxa"/>
          </w:tcPr>
          <w:p>
            <w:pPr>
              <w:pStyle w:val="TableParagraph"/>
              <w:spacing w:line="270" w:lineRule="exact"/>
              <w:ind w:left="4"/>
              <w:jc w:val="center"/>
              <w:rPr>
                <w:sz w:val="24"/>
              </w:rPr>
            </w:pPr>
            <w:r>
              <w:rPr>
                <w:sz w:val="24"/>
              </w:rPr>
              <w:t>0</w:t>
            </w:r>
          </w:p>
        </w:tc>
        <w:tc>
          <w:tcPr>
            <w:tcW w:w="1201" w:type="dxa"/>
          </w:tcPr>
          <w:p>
            <w:pPr>
              <w:pStyle w:val="TableParagraph"/>
              <w:spacing w:line="270" w:lineRule="exact"/>
              <w:ind w:left="4"/>
              <w:jc w:val="center"/>
              <w:rPr>
                <w:sz w:val="24"/>
              </w:rPr>
            </w:pPr>
            <w:r>
              <w:rPr>
                <w:sz w:val="24"/>
              </w:rPr>
              <w:t>0</w:t>
            </w:r>
          </w:p>
        </w:tc>
      </w:tr>
      <w:tr>
        <w:trPr>
          <w:trHeight w:val="425" w:hRule="exact"/>
        </w:trPr>
        <w:tc>
          <w:tcPr>
            <w:tcW w:w="2401" w:type="dxa"/>
            <w:vMerge/>
          </w:tcPr>
          <w:p>
            <w:pPr/>
          </w:p>
        </w:tc>
        <w:tc>
          <w:tcPr>
            <w:tcW w:w="1200" w:type="dxa"/>
          </w:tcPr>
          <w:p>
            <w:pPr>
              <w:pStyle w:val="TableParagraph"/>
              <w:spacing w:line="271" w:lineRule="exact"/>
              <w:ind w:left="221" w:right="220"/>
              <w:jc w:val="center"/>
              <w:rPr>
                <w:sz w:val="24"/>
              </w:rPr>
            </w:pPr>
            <w:r>
              <w:rPr>
                <w:sz w:val="24"/>
              </w:rPr>
              <w:t>6.</w:t>
            </w:r>
          </w:p>
        </w:tc>
        <w:tc>
          <w:tcPr>
            <w:tcW w:w="1200" w:type="dxa"/>
          </w:tcPr>
          <w:p>
            <w:pPr>
              <w:pStyle w:val="TableParagraph"/>
              <w:spacing w:line="271" w:lineRule="exact"/>
              <w:ind w:left="294" w:right="290"/>
              <w:jc w:val="center"/>
              <w:rPr>
                <w:sz w:val="24"/>
              </w:rPr>
            </w:pPr>
            <w:r>
              <w:rPr>
                <w:sz w:val="24"/>
              </w:rPr>
              <w:t>10</w:t>
            </w:r>
          </w:p>
        </w:tc>
        <w:tc>
          <w:tcPr>
            <w:tcW w:w="1201" w:type="dxa"/>
          </w:tcPr>
          <w:p>
            <w:pPr>
              <w:pStyle w:val="TableParagraph"/>
              <w:spacing w:line="271" w:lineRule="exact"/>
              <w:ind w:left="4"/>
              <w:jc w:val="center"/>
              <w:rPr>
                <w:sz w:val="24"/>
              </w:rPr>
            </w:pPr>
            <w:r>
              <w:rPr>
                <w:sz w:val="24"/>
              </w:rPr>
              <w:t>6</w:t>
            </w:r>
          </w:p>
        </w:tc>
      </w:tr>
      <w:tr>
        <w:trPr>
          <w:trHeight w:val="425" w:hRule="exact"/>
        </w:trPr>
        <w:tc>
          <w:tcPr>
            <w:tcW w:w="2401" w:type="dxa"/>
            <w:vMerge/>
          </w:tcPr>
          <w:p>
            <w:pPr/>
          </w:p>
        </w:tc>
        <w:tc>
          <w:tcPr>
            <w:tcW w:w="1200" w:type="dxa"/>
          </w:tcPr>
          <w:p>
            <w:pPr>
              <w:pStyle w:val="TableParagraph"/>
              <w:spacing w:line="270" w:lineRule="exact"/>
              <w:ind w:left="222" w:right="219"/>
              <w:jc w:val="center"/>
              <w:rPr>
                <w:sz w:val="24"/>
              </w:rPr>
            </w:pPr>
            <w:r>
              <w:rPr>
                <w:sz w:val="24"/>
              </w:rPr>
              <w:t>total</w:t>
            </w:r>
          </w:p>
        </w:tc>
        <w:tc>
          <w:tcPr>
            <w:tcW w:w="1200" w:type="dxa"/>
          </w:tcPr>
          <w:p>
            <w:pPr>
              <w:pStyle w:val="TableParagraph"/>
              <w:spacing w:line="270" w:lineRule="exact"/>
              <w:ind w:left="294" w:right="290"/>
              <w:jc w:val="center"/>
              <w:rPr>
                <w:sz w:val="24"/>
              </w:rPr>
            </w:pPr>
            <w:r>
              <w:rPr>
                <w:sz w:val="24"/>
              </w:rPr>
              <w:t>170</w:t>
            </w:r>
          </w:p>
        </w:tc>
        <w:tc>
          <w:tcPr>
            <w:tcW w:w="1201" w:type="dxa"/>
          </w:tcPr>
          <w:p>
            <w:pPr>
              <w:pStyle w:val="TableParagraph"/>
              <w:spacing w:line="270" w:lineRule="exact"/>
              <w:ind w:left="395" w:right="391"/>
              <w:jc w:val="center"/>
              <w:rPr>
                <w:sz w:val="24"/>
              </w:rPr>
            </w:pPr>
            <w:r>
              <w:rPr>
                <w:sz w:val="24"/>
              </w:rPr>
              <w:t>100</w:t>
            </w:r>
          </w:p>
        </w:tc>
      </w:tr>
    </w:tbl>
    <w:p>
      <w:pPr>
        <w:spacing w:line="179" w:lineRule="exact" w:before="0"/>
        <w:ind w:left="1829" w:right="87" w:firstLine="0"/>
        <w:jc w:val="left"/>
        <w:rPr>
          <w:sz w:val="16"/>
        </w:rPr>
      </w:pPr>
      <w:r>
        <w:rPr>
          <w:sz w:val="16"/>
        </w:rPr>
        <w:t>Fuente concentrada de datos</w:t>
      </w:r>
    </w:p>
    <w:p>
      <w:pPr>
        <w:pStyle w:val="BodyText"/>
        <w:spacing w:line="360" w:lineRule="auto" w:before="91"/>
        <w:ind w:left="112" w:right="101"/>
        <w:jc w:val="both"/>
      </w:pPr>
      <w:r>
        <w:rPr/>
        <w:t>El código es sumamente importante ya que el 45% de los encuestados hace las cosas que le piden que realice de manera rutinaria y no sigue indicaciones, y el 55% de los encuestados necesita otro tipo de código diferente al verbal para asegurarse de que están haciendo bien las cosas.</w:t>
      </w:r>
    </w:p>
    <w:p>
      <w:pPr>
        <w:spacing w:before="4"/>
        <w:ind w:left="112" w:right="0" w:firstLine="0"/>
        <w:jc w:val="both"/>
        <w:rPr>
          <w:sz w:val="24"/>
        </w:rPr>
      </w:pPr>
      <w:r>
        <w:rPr>
          <w:b/>
          <w:sz w:val="24"/>
          <w:u w:val="thick"/>
        </w:rPr>
        <w:t>La dimensión 5 el canal</w:t>
      </w:r>
      <w:r>
        <w:rPr>
          <w:b/>
          <w:sz w:val="24"/>
        </w:rPr>
        <w:t>,  </w:t>
      </w:r>
      <w:r>
        <w:rPr>
          <w:sz w:val="24"/>
        </w:rPr>
        <w:t>presenta los siguientes resultados: Cuadro 17</w:t>
      </w:r>
    </w:p>
    <w:p>
      <w:pPr>
        <w:pStyle w:val="BodyText"/>
        <w:spacing w:before="6" w:after="1"/>
        <w:rPr>
          <w:sz w:val="12"/>
        </w:rPr>
      </w:pPr>
    </w:p>
    <w:tbl>
      <w:tblPr>
        <w:tblW w:w="0" w:type="auto"/>
        <w:jc w:val="left"/>
        <w:tblInd w:w="19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420"/>
        <w:gridCol w:w="1200"/>
        <w:gridCol w:w="1200"/>
        <w:gridCol w:w="1201"/>
      </w:tblGrid>
      <w:tr>
        <w:trPr>
          <w:trHeight w:val="422" w:hRule="exact"/>
        </w:trPr>
        <w:tc>
          <w:tcPr>
            <w:tcW w:w="2420" w:type="dxa"/>
            <w:vMerge w:val="restart"/>
          </w:tcPr>
          <w:p>
            <w:pPr>
              <w:pStyle w:val="TableParagraph"/>
              <w:spacing w:line="360" w:lineRule="auto"/>
              <w:ind w:left="191" w:right="192" w:hanging="1"/>
              <w:jc w:val="center"/>
              <w:rPr>
                <w:sz w:val="24"/>
              </w:rPr>
            </w:pPr>
            <w:r>
              <w:rPr>
                <w:sz w:val="24"/>
              </w:rPr>
              <w:t>5.- Generalmente necesito que me den por escrito lo que me piden que realice</w:t>
            </w:r>
          </w:p>
        </w:tc>
        <w:tc>
          <w:tcPr>
            <w:tcW w:w="1200" w:type="dxa"/>
          </w:tcPr>
          <w:p>
            <w:pPr>
              <w:pStyle w:val="TableParagraph"/>
              <w:spacing w:line="270" w:lineRule="exact"/>
              <w:ind w:left="222" w:right="219"/>
              <w:jc w:val="center"/>
              <w:rPr>
                <w:sz w:val="24"/>
              </w:rPr>
            </w:pPr>
            <w:r>
              <w:rPr>
                <w:sz w:val="24"/>
              </w:rPr>
              <w:t>Opción</w:t>
            </w:r>
          </w:p>
        </w:tc>
        <w:tc>
          <w:tcPr>
            <w:tcW w:w="1200" w:type="dxa"/>
          </w:tcPr>
          <w:p>
            <w:pPr>
              <w:pStyle w:val="TableParagraph"/>
              <w:spacing w:line="270" w:lineRule="exact"/>
              <w:ind w:left="294" w:right="293"/>
              <w:jc w:val="center"/>
              <w:rPr>
                <w:sz w:val="24"/>
              </w:rPr>
            </w:pPr>
            <w:r>
              <w:rPr>
                <w:sz w:val="24"/>
              </w:rPr>
              <w:t>NUM</w:t>
            </w:r>
          </w:p>
        </w:tc>
        <w:tc>
          <w:tcPr>
            <w:tcW w:w="1201" w:type="dxa"/>
          </w:tcPr>
          <w:p>
            <w:pPr>
              <w:pStyle w:val="TableParagraph"/>
              <w:spacing w:line="270" w:lineRule="exact"/>
              <w:ind w:right="492"/>
              <w:jc w:val="right"/>
              <w:rPr>
                <w:sz w:val="24"/>
              </w:rPr>
            </w:pPr>
            <w:r>
              <w:rPr>
                <w:w w:val="99"/>
                <w:sz w:val="24"/>
              </w:rPr>
              <w:t>%</w:t>
            </w:r>
          </w:p>
        </w:tc>
      </w:tr>
      <w:tr>
        <w:trPr>
          <w:trHeight w:val="425" w:hRule="exact"/>
        </w:trPr>
        <w:tc>
          <w:tcPr>
            <w:tcW w:w="2420" w:type="dxa"/>
            <w:vMerge/>
          </w:tcPr>
          <w:p>
            <w:pPr/>
          </w:p>
        </w:tc>
        <w:tc>
          <w:tcPr>
            <w:tcW w:w="1200" w:type="dxa"/>
          </w:tcPr>
          <w:p>
            <w:pPr>
              <w:pStyle w:val="TableParagraph"/>
              <w:spacing w:line="271" w:lineRule="exact"/>
              <w:ind w:left="221" w:right="220"/>
              <w:jc w:val="center"/>
              <w:rPr>
                <w:sz w:val="24"/>
              </w:rPr>
            </w:pPr>
            <w:r>
              <w:rPr>
                <w:sz w:val="24"/>
              </w:rPr>
              <w:t>1.</w:t>
            </w:r>
          </w:p>
        </w:tc>
        <w:tc>
          <w:tcPr>
            <w:tcW w:w="1200" w:type="dxa"/>
          </w:tcPr>
          <w:p>
            <w:pPr>
              <w:pStyle w:val="TableParagraph"/>
              <w:spacing w:line="271" w:lineRule="exact"/>
              <w:ind w:left="294" w:right="290"/>
              <w:jc w:val="center"/>
              <w:rPr>
                <w:sz w:val="24"/>
              </w:rPr>
            </w:pPr>
            <w:r>
              <w:rPr>
                <w:sz w:val="24"/>
              </w:rPr>
              <w:t>80</w:t>
            </w:r>
          </w:p>
        </w:tc>
        <w:tc>
          <w:tcPr>
            <w:tcW w:w="1201" w:type="dxa"/>
          </w:tcPr>
          <w:p>
            <w:pPr>
              <w:pStyle w:val="TableParagraph"/>
              <w:spacing w:line="271" w:lineRule="exact"/>
              <w:ind w:right="471"/>
              <w:jc w:val="right"/>
              <w:rPr>
                <w:sz w:val="24"/>
              </w:rPr>
            </w:pPr>
            <w:r>
              <w:rPr>
                <w:sz w:val="24"/>
              </w:rPr>
              <w:t>46</w:t>
            </w:r>
          </w:p>
        </w:tc>
      </w:tr>
      <w:tr>
        <w:trPr>
          <w:trHeight w:val="425" w:hRule="exact"/>
        </w:trPr>
        <w:tc>
          <w:tcPr>
            <w:tcW w:w="2420" w:type="dxa"/>
            <w:vMerge/>
          </w:tcPr>
          <w:p>
            <w:pPr/>
          </w:p>
        </w:tc>
        <w:tc>
          <w:tcPr>
            <w:tcW w:w="1200" w:type="dxa"/>
          </w:tcPr>
          <w:p>
            <w:pPr>
              <w:pStyle w:val="TableParagraph"/>
              <w:spacing w:line="270" w:lineRule="exact"/>
              <w:ind w:left="221" w:right="220"/>
              <w:jc w:val="center"/>
              <w:rPr>
                <w:sz w:val="24"/>
              </w:rPr>
            </w:pPr>
            <w:r>
              <w:rPr>
                <w:sz w:val="24"/>
              </w:rPr>
              <w:t>2.</w:t>
            </w:r>
          </w:p>
        </w:tc>
        <w:tc>
          <w:tcPr>
            <w:tcW w:w="1200" w:type="dxa"/>
          </w:tcPr>
          <w:p>
            <w:pPr>
              <w:pStyle w:val="TableParagraph"/>
              <w:spacing w:line="270" w:lineRule="exact"/>
              <w:ind w:left="294" w:right="290"/>
              <w:jc w:val="center"/>
              <w:rPr>
                <w:sz w:val="24"/>
              </w:rPr>
            </w:pPr>
            <w:r>
              <w:rPr>
                <w:sz w:val="24"/>
              </w:rPr>
              <w:t>20</w:t>
            </w:r>
          </w:p>
        </w:tc>
        <w:tc>
          <w:tcPr>
            <w:tcW w:w="1201" w:type="dxa"/>
          </w:tcPr>
          <w:p>
            <w:pPr>
              <w:pStyle w:val="TableParagraph"/>
              <w:spacing w:line="270" w:lineRule="exact"/>
              <w:ind w:right="471"/>
              <w:jc w:val="right"/>
              <w:rPr>
                <w:sz w:val="24"/>
              </w:rPr>
            </w:pPr>
            <w:r>
              <w:rPr>
                <w:sz w:val="24"/>
              </w:rPr>
              <w:t>12</w:t>
            </w:r>
          </w:p>
        </w:tc>
      </w:tr>
      <w:tr>
        <w:trPr>
          <w:trHeight w:val="422" w:hRule="exact"/>
        </w:trPr>
        <w:tc>
          <w:tcPr>
            <w:tcW w:w="2420" w:type="dxa"/>
            <w:vMerge/>
          </w:tcPr>
          <w:p>
            <w:pPr/>
          </w:p>
        </w:tc>
        <w:tc>
          <w:tcPr>
            <w:tcW w:w="1200" w:type="dxa"/>
          </w:tcPr>
          <w:p>
            <w:pPr>
              <w:pStyle w:val="TableParagraph"/>
              <w:spacing w:line="270" w:lineRule="exact"/>
              <w:ind w:left="221" w:right="220"/>
              <w:jc w:val="center"/>
              <w:rPr>
                <w:sz w:val="24"/>
              </w:rPr>
            </w:pPr>
            <w:r>
              <w:rPr>
                <w:sz w:val="24"/>
              </w:rPr>
              <w:t>3.</w:t>
            </w:r>
          </w:p>
        </w:tc>
        <w:tc>
          <w:tcPr>
            <w:tcW w:w="1200" w:type="dxa"/>
          </w:tcPr>
          <w:p>
            <w:pPr>
              <w:pStyle w:val="TableParagraph"/>
              <w:spacing w:line="270" w:lineRule="exact"/>
              <w:ind w:left="294" w:right="290"/>
              <w:jc w:val="center"/>
              <w:rPr>
                <w:sz w:val="24"/>
              </w:rPr>
            </w:pPr>
            <w:r>
              <w:rPr>
                <w:sz w:val="24"/>
              </w:rPr>
              <w:t>40</w:t>
            </w:r>
          </w:p>
        </w:tc>
        <w:tc>
          <w:tcPr>
            <w:tcW w:w="1201" w:type="dxa"/>
          </w:tcPr>
          <w:p>
            <w:pPr>
              <w:pStyle w:val="TableParagraph"/>
              <w:spacing w:line="270" w:lineRule="exact"/>
              <w:ind w:right="471"/>
              <w:jc w:val="right"/>
              <w:rPr>
                <w:sz w:val="24"/>
              </w:rPr>
            </w:pPr>
            <w:r>
              <w:rPr>
                <w:sz w:val="24"/>
              </w:rPr>
              <w:t>24</w:t>
            </w:r>
          </w:p>
        </w:tc>
      </w:tr>
      <w:tr>
        <w:trPr>
          <w:trHeight w:val="425" w:hRule="exact"/>
        </w:trPr>
        <w:tc>
          <w:tcPr>
            <w:tcW w:w="2420" w:type="dxa"/>
            <w:vMerge/>
          </w:tcPr>
          <w:p>
            <w:pPr/>
          </w:p>
        </w:tc>
        <w:tc>
          <w:tcPr>
            <w:tcW w:w="1200" w:type="dxa"/>
          </w:tcPr>
          <w:p>
            <w:pPr>
              <w:pStyle w:val="TableParagraph"/>
              <w:spacing w:line="270" w:lineRule="exact"/>
              <w:ind w:left="221" w:right="220"/>
              <w:jc w:val="center"/>
              <w:rPr>
                <w:sz w:val="24"/>
              </w:rPr>
            </w:pPr>
            <w:r>
              <w:rPr>
                <w:sz w:val="24"/>
              </w:rPr>
              <w:t>4.</w:t>
            </w:r>
          </w:p>
        </w:tc>
        <w:tc>
          <w:tcPr>
            <w:tcW w:w="1200" w:type="dxa"/>
          </w:tcPr>
          <w:p>
            <w:pPr>
              <w:pStyle w:val="TableParagraph"/>
              <w:spacing w:line="270" w:lineRule="exact"/>
              <w:ind w:left="294" w:right="290"/>
              <w:jc w:val="center"/>
              <w:rPr>
                <w:sz w:val="24"/>
              </w:rPr>
            </w:pPr>
            <w:r>
              <w:rPr>
                <w:sz w:val="24"/>
              </w:rPr>
              <w:t>10</w:t>
            </w:r>
          </w:p>
        </w:tc>
        <w:tc>
          <w:tcPr>
            <w:tcW w:w="1201" w:type="dxa"/>
          </w:tcPr>
          <w:p>
            <w:pPr>
              <w:pStyle w:val="TableParagraph"/>
              <w:spacing w:line="270" w:lineRule="exact"/>
              <w:ind w:left="4"/>
              <w:jc w:val="center"/>
              <w:rPr>
                <w:sz w:val="24"/>
              </w:rPr>
            </w:pPr>
            <w:r>
              <w:rPr>
                <w:sz w:val="24"/>
              </w:rPr>
              <w:t>6</w:t>
            </w:r>
          </w:p>
        </w:tc>
      </w:tr>
      <w:tr>
        <w:trPr>
          <w:trHeight w:val="422" w:hRule="exact"/>
        </w:trPr>
        <w:tc>
          <w:tcPr>
            <w:tcW w:w="2420" w:type="dxa"/>
            <w:vMerge/>
          </w:tcPr>
          <w:p>
            <w:pPr/>
          </w:p>
        </w:tc>
        <w:tc>
          <w:tcPr>
            <w:tcW w:w="1200" w:type="dxa"/>
          </w:tcPr>
          <w:p>
            <w:pPr>
              <w:pStyle w:val="TableParagraph"/>
              <w:spacing w:line="270" w:lineRule="exact"/>
              <w:ind w:left="221" w:right="220"/>
              <w:jc w:val="center"/>
              <w:rPr>
                <w:sz w:val="24"/>
              </w:rPr>
            </w:pPr>
            <w:r>
              <w:rPr>
                <w:sz w:val="24"/>
              </w:rPr>
              <w:t>5.</w:t>
            </w:r>
          </w:p>
        </w:tc>
        <w:tc>
          <w:tcPr>
            <w:tcW w:w="1200" w:type="dxa"/>
          </w:tcPr>
          <w:p>
            <w:pPr>
              <w:pStyle w:val="TableParagraph"/>
              <w:spacing w:line="270" w:lineRule="exact"/>
              <w:ind w:left="294" w:right="290"/>
              <w:jc w:val="center"/>
              <w:rPr>
                <w:sz w:val="24"/>
              </w:rPr>
            </w:pPr>
            <w:r>
              <w:rPr>
                <w:sz w:val="24"/>
              </w:rPr>
              <w:t>10</w:t>
            </w:r>
          </w:p>
        </w:tc>
        <w:tc>
          <w:tcPr>
            <w:tcW w:w="1201" w:type="dxa"/>
          </w:tcPr>
          <w:p>
            <w:pPr>
              <w:pStyle w:val="TableParagraph"/>
              <w:spacing w:line="270" w:lineRule="exact"/>
              <w:ind w:left="4"/>
              <w:jc w:val="center"/>
              <w:rPr>
                <w:sz w:val="24"/>
              </w:rPr>
            </w:pPr>
            <w:r>
              <w:rPr>
                <w:sz w:val="24"/>
              </w:rPr>
              <w:t>6</w:t>
            </w:r>
          </w:p>
        </w:tc>
      </w:tr>
      <w:tr>
        <w:trPr>
          <w:trHeight w:val="425" w:hRule="exact"/>
        </w:trPr>
        <w:tc>
          <w:tcPr>
            <w:tcW w:w="2420" w:type="dxa"/>
            <w:vMerge/>
          </w:tcPr>
          <w:p>
            <w:pPr/>
          </w:p>
        </w:tc>
        <w:tc>
          <w:tcPr>
            <w:tcW w:w="1200" w:type="dxa"/>
          </w:tcPr>
          <w:p>
            <w:pPr>
              <w:pStyle w:val="TableParagraph"/>
              <w:spacing w:line="273" w:lineRule="exact"/>
              <w:ind w:left="221" w:right="220"/>
              <w:jc w:val="center"/>
              <w:rPr>
                <w:sz w:val="24"/>
              </w:rPr>
            </w:pPr>
            <w:r>
              <w:rPr>
                <w:sz w:val="24"/>
              </w:rPr>
              <w:t>6.</w:t>
            </w:r>
          </w:p>
        </w:tc>
        <w:tc>
          <w:tcPr>
            <w:tcW w:w="1200" w:type="dxa"/>
          </w:tcPr>
          <w:p>
            <w:pPr>
              <w:pStyle w:val="TableParagraph"/>
              <w:spacing w:line="273" w:lineRule="exact"/>
              <w:ind w:left="294" w:right="290"/>
              <w:jc w:val="center"/>
              <w:rPr>
                <w:sz w:val="24"/>
              </w:rPr>
            </w:pPr>
            <w:r>
              <w:rPr>
                <w:sz w:val="24"/>
              </w:rPr>
              <w:t>10</w:t>
            </w:r>
          </w:p>
        </w:tc>
        <w:tc>
          <w:tcPr>
            <w:tcW w:w="1201" w:type="dxa"/>
          </w:tcPr>
          <w:p>
            <w:pPr>
              <w:pStyle w:val="TableParagraph"/>
              <w:spacing w:line="273" w:lineRule="exact"/>
              <w:ind w:left="4"/>
              <w:jc w:val="center"/>
              <w:rPr>
                <w:sz w:val="24"/>
              </w:rPr>
            </w:pPr>
            <w:r>
              <w:rPr>
                <w:sz w:val="24"/>
              </w:rPr>
              <w:t>6</w:t>
            </w:r>
          </w:p>
        </w:tc>
      </w:tr>
      <w:tr>
        <w:trPr>
          <w:trHeight w:val="425" w:hRule="exact"/>
        </w:trPr>
        <w:tc>
          <w:tcPr>
            <w:tcW w:w="2420" w:type="dxa"/>
            <w:vMerge/>
          </w:tcPr>
          <w:p>
            <w:pPr/>
          </w:p>
        </w:tc>
        <w:tc>
          <w:tcPr>
            <w:tcW w:w="1200" w:type="dxa"/>
          </w:tcPr>
          <w:p>
            <w:pPr>
              <w:pStyle w:val="TableParagraph"/>
              <w:spacing w:line="270" w:lineRule="exact"/>
              <w:ind w:left="222" w:right="219"/>
              <w:jc w:val="center"/>
              <w:rPr>
                <w:sz w:val="24"/>
              </w:rPr>
            </w:pPr>
            <w:r>
              <w:rPr>
                <w:sz w:val="24"/>
              </w:rPr>
              <w:t>total</w:t>
            </w:r>
          </w:p>
        </w:tc>
        <w:tc>
          <w:tcPr>
            <w:tcW w:w="1200" w:type="dxa"/>
          </w:tcPr>
          <w:p>
            <w:pPr>
              <w:pStyle w:val="TableParagraph"/>
              <w:spacing w:line="270" w:lineRule="exact"/>
              <w:ind w:left="294" w:right="290"/>
              <w:jc w:val="center"/>
              <w:rPr>
                <w:sz w:val="24"/>
              </w:rPr>
            </w:pPr>
            <w:r>
              <w:rPr>
                <w:sz w:val="24"/>
              </w:rPr>
              <w:t>170</w:t>
            </w:r>
          </w:p>
        </w:tc>
        <w:tc>
          <w:tcPr>
            <w:tcW w:w="1201" w:type="dxa"/>
          </w:tcPr>
          <w:p>
            <w:pPr>
              <w:pStyle w:val="TableParagraph"/>
              <w:spacing w:line="270" w:lineRule="exact"/>
              <w:ind w:right="411"/>
              <w:jc w:val="right"/>
              <w:rPr>
                <w:sz w:val="24"/>
              </w:rPr>
            </w:pPr>
            <w:r>
              <w:rPr>
                <w:sz w:val="24"/>
              </w:rPr>
              <w:t>100</w:t>
            </w:r>
          </w:p>
        </w:tc>
      </w:tr>
    </w:tbl>
    <w:p>
      <w:pPr>
        <w:spacing w:line="179" w:lineRule="exact" w:before="0"/>
        <w:ind w:left="1886" w:right="87" w:firstLine="0"/>
        <w:jc w:val="left"/>
        <w:rPr>
          <w:sz w:val="16"/>
        </w:rPr>
      </w:pPr>
      <w:r>
        <w:rPr>
          <w:sz w:val="16"/>
        </w:rPr>
        <w:t>Fuente concentrada de datos</w:t>
      </w:r>
    </w:p>
    <w:p>
      <w:pPr>
        <w:spacing w:after="0" w:line="179" w:lineRule="exact"/>
        <w:jc w:val="left"/>
        <w:rPr>
          <w:sz w:val="16"/>
        </w:rPr>
        <w:sectPr>
          <w:pgSz w:w="11910" w:h="16840"/>
          <w:pgMar w:header="0" w:footer="1622" w:top="1060" w:bottom="1820" w:left="1020" w:right="1040"/>
        </w:sectPr>
      </w:pPr>
    </w:p>
    <w:p>
      <w:pPr>
        <w:pStyle w:val="BodyText"/>
        <w:spacing w:before="56"/>
        <w:ind w:left="1853" w:right="87"/>
      </w:pPr>
      <w:r>
        <w:rPr/>
        <w:t>Cuadro 18</w:t>
      </w:r>
    </w:p>
    <w:p>
      <w:pPr>
        <w:pStyle w:val="BodyText"/>
        <w:spacing w:before="4"/>
        <w:rPr>
          <w:sz w:val="12"/>
        </w:rPr>
      </w:pPr>
    </w:p>
    <w:tbl>
      <w:tblPr>
        <w:tblW w:w="0" w:type="auto"/>
        <w:jc w:val="left"/>
        <w:tblInd w:w="19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420"/>
        <w:gridCol w:w="1200"/>
        <w:gridCol w:w="1200"/>
        <w:gridCol w:w="1201"/>
      </w:tblGrid>
      <w:tr>
        <w:trPr>
          <w:trHeight w:val="425" w:hRule="exact"/>
        </w:trPr>
        <w:tc>
          <w:tcPr>
            <w:tcW w:w="2420" w:type="dxa"/>
            <w:vMerge w:val="restart"/>
          </w:tcPr>
          <w:p>
            <w:pPr>
              <w:pStyle w:val="TableParagraph"/>
              <w:spacing w:line="360" w:lineRule="auto"/>
              <w:ind w:left="64" w:right="63"/>
              <w:jc w:val="both"/>
              <w:rPr>
                <w:sz w:val="24"/>
              </w:rPr>
            </w:pPr>
            <w:r>
              <w:rPr>
                <w:sz w:val="24"/>
              </w:rPr>
              <w:t>14.- Casi siempre necesito que me informen por teléfono lo que me piden que realice</w:t>
            </w:r>
          </w:p>
        </w:tc>
        <w:tc>
          <w:tcPr>
            <w:tcW w:w="1200" w:type="dxa"/>
          </w:tcPr>
          <w:p>
            <w:pPr>
              <w:pStyle w:val="TableParagraph"/>
              <w:spacing w:line="273" w:lineRule="exact"/>
              <w:ind w:left="222" w:right="219"/>
              <w:jc w:val="center"/>
              <w:rPr>
                <w:sz w:val="24"/>
              </w:rPr>
            </w:pPr>
            <w:r>
              <w:rPr>
                <w:sz w:val="24"/>
              </w:rPr>
              <w:t>Opción</w:t>
            </w:r>
          </w:p>
        </w:tc>
        <w:tc>
          <w:tcPr>
            <w:tcW w:w="1200" w:type="dxa"/>
          </w:tcPr>
          <w:p>
            <w:pPr>
              <w:pStyle w:val="TableParagraph"/>
              <w:spacing w:line="273" w:lineRule="exact"/>
              <w:ind w:left="294" w:right="293"/>
              <w:jc w:val="center"/>
              <w:rPr>
                <w:sz w:val="24"/>
              </w:rPr>
            </w:pPr>
            <w:r>
              <w:rPr>
                <w:sz w:val="24"/>
              </w:rPr>
              <w:t>NUM</w:t>
            </w:r>
          </w:p>
        </w:tc>
        <w:tc>
          <w:tcPr>
            <w:tcW w:w="1201" w:type="dxa"/>
          </w:tcPr>
          <w:p>
            <w:pPr>
              <w:pStyle w:val="TableParagraph"/>
              <w:spacing w:line="273" w:lineRule="exact"/>
              <w:ind w:right="492"/>
              <w:jc w:val="right"/>
              <w:rPr>
                <w:sz w:val="24"/>
              </w:rPr>
            </w:pPr>
            <w:r>
              <w:rPr>
                <w:w w:val="99"/>
                <w:sz w:val="24"/>
              </w:rPr>
              <w:t>%</w:t>
            </w:r>
          </w:p>
        </w:tc>
      </w:tr>
      <w:tr>
        <w:trPr>
          <w:trHeight w:val="425" w:hRule="exact"/>
        </w:trPr>
        <w:tc>
          <w:tcPr>
            <w:tcW w:w="2420" w:type="dxa"/>
            <w:vMerge/>
          </w:tcPr>
          <w:p>
            <w:pPr/>
          </w:p>
        </w:tc>
        <w:tc>
          <w:tcPr>
            <w:tcW w:w="1200" w:type="dxa"/>
          </w:tcPr>
          <w:p>
            <w:pPr>
              <w:pStyle w:val="TableParagraph"/>
              <w:spacing w:line="270" w:lineRule="exact"/>
              <w:ind w:left="221" w:right="220"/>
              <w:jc w:val="center"/>
              <w:rPr>
                <w:sz w:val="24"/>
              </w:rPr>
            </w:pPr>
            <w:r>
              <w:rPr>
                <w:sz w:val="24"/>
              </w:rPr>
              <w:t>1.</w:t>
            </w:r>
          </w:p>
        </w:tc>
        <w:tc>
          <w:tcPr>
            <w:tcW w:w="1200" w:type="dxa"/>
          </w:tcPr>
          <w:p>
            <w:pPr>
              <w:pStyle w:val="TableParagraph"/>
              <w:spacing w:line="270" w:lineRule="exact"/>
              <w:ind w:left="294" w:right="290"/>
              <w:jc w:val="center"/>
              <w:rPr>
                <w:sz w:val="24"/>
              </w:rPr>
            </w:pPr>
            <w:r>
              <w:rPr>
                <w:sz w:val="24"/>
              </w:rPr>
              <w:t>50</w:t>
            </w:r>
          </w:p>
        </w:tc>
        <w:tc>
          <w:tcPr>
            <w:tcW w:w="1201" w:type="dxa"/>
          </w:tcPr>
          <w:p>
            <w:pPr>
              <w:pStyle w:val="TableParagraph"/>
              <w:spacing w:line="270" w:lineRule="exact"/>
              <w:ind w:right="471"/>
              <w:jc w:val="right"/>
              <w:rPr>
                <w:sz w:val="24"/>
              </w:rPr>
            </w:pPr>
            <w:r>
              <w:rPr>
                <w:sz w:val="24"/>
              </w:rPr>
              <w:t>28</w:t>
            </w:r>
          </w:p>
        </w:tc>
      </w:tr>
      <w:tr>
        <w:trPr>
          <w:trHeight w:val="422" w:hRule="exact"/>
        </w:trPr>
        <w:tc>
          <w:tcPr>
            <w:tcW w:w="2420" w:type="dxa"/>
            <w:vMerge/>
          </w:tcPr>
          <w:p>
            <w:pPr/>
          </w:p>
        </w:tc>
        <w:tc>
          <w:tcPr>
            <w:tcW w:w="1200" w:type="dxa"/>
          </w:tcPr>
          <w:p>
            <w:pPr>
              <w:pStyle w:val="TableParagraph"/>
              <w:spacing w:line="270" w:lineRule="exact"/>
              <w:ind w:left="221" w:right="220"/>
              <w:jc w:val="center"/>
              <w:rPr>
                <w:sz w:val="24"/>
              </w:rPr>
            </w:pPr>
            <w:r>
              <w:rPr>
                <w:sz w:val="24"/>
              </w:rPr>
              <w:t>2.</w:t>
            </w:r>
          </w:p>
        </w:tc>
        <w:tc>
          <w:tcPr>
            <w:tcW w:w="1200" w:type="dxa"/>
          </w:tcPr>
          <w:p>
            <w:pPr>
              <w:pStyle w:val="TableParagraph"/>
              <w:spacing w:line="270" w:lineRule="exact"/>
              <w:ind w:left="294" w:right="290"/>
              <w:jc w:val="center"/>
              <w:rPr>
                <w:sz w:val="24"/>
              </w:rPr>
            </w:pPr>
            <w:r>
              <w:rPr>
                <w:sz w:val="24"/>
              </w:rPr>
              <w:t>30</w:t>
            </w:r>
          </w:p>
        </w:tc>
        <w:tc>
          <w:tcPr>
            <w:tcW w:w="1201" w:type="dxa"/>
          </w:tcPr>
          <w:p>
            <w:pPr>
              <w:pStyle w:val="TableParagraph"/>
              <w:spacing w:line="270" w:lineRule="exact"/>
              <w:ind w:right="471"/>
              <w:jc w:val="right"/>
              <w:rPr>
                <w:sz w:val="24"/>
              </w:rPr>
            </w:pPr>
            <w:r>
              <w:rPr>
                <w:sz w:val="24"/>
              </w:rPr>
              <w:t>18</w:t>
            </w:r>
          </w:p>
        </w:tc>
      </w:tr>
      <w:tr>
        <w:trPr>
          <w:trHeight w:val="425" w:hRule="exact"/>
        </w:trPr>
        <w:tc>
          <w:tcPr>
            <w:tcW w:w="2420" w:type="dxa"/>
            <w:vMerge/>
          </w:tcPr>
          <w:p>
            <w:pPr/>
          </w:p>
        </w:tc>
        <w:tc>
          <w:tcPr>
            <w:tcW w:w="1200" w:type="dxa"/>
          </w:tcPr>
          <w:p>
            <w:pPr>
              <w:pStyle w:val="TableParagraph"/>
              <w:spacing w:line="273" w:lineRule="exact"/>
              <w:ind w:left="221" w:right="220"/>
              <w:jc w:val="center"/>
              <w:rPr>
                <w:sz w:val="24"/>
              </w:rPr>
            </w:pPr>
            <w:r>
              <w:rPr>
                <w:sz w:val="24"/>
              </w:rPr>
              <w:t>3.</w:t>
            </w:r>
          </w:p>
        </w:tc>
        <w:tc>
          <w:tcPr>
            <w:tcW w:w="1200" w:type="dxa"/>
          </w:tcPr>
          <w:p>
            <w:pPr>
              <w:pStyle w:val="TableParagraph"/>
              <w:spacing w:line="273" w:lineRule="exact"/>
              <w:ind w:left="294" w:right="290"/>
              <w:jc w:val="center"/>
              <w:rPr>
                <w:sz w:val="24"/>
              </w:rPr>
            </w:pPr>
            <w:r>
              <w:rPr>
                <w:sz w:val="24"/>
              </w:rPr>
              <w:t>35</w:t>
            </w:r>
          </w:p>
        </w:tc>
        <w:tc>
          <w:tcPr>
            <w:tcW w:w="1201" w:type="dxa"/>
          </w:tcPr>
          <w:p>
            <w:pPr>
              <w:pStyle w:val="TableParagraph"/>
              <w:spacing w:line="273" w:lineRule="exact"/>
              <w:ind w:right="471"/>
              <w:jc w:val="right"/>
              <w:rPr>
                <w:sz w:val="24"/>
              </w:rPr>
            </w:pPr>
            <w:r>
              <w:rPr>
                <w:sz w:val="24"/>
              </w:rPr>
              <w:t>21</w:t>
            </w:r>
          </w:p>
        </w:tc>
      </w:tr>
      <w:tr>
        <w:trPr>
          <w:trHeight w:val="425" w:hRule="exact"/>
        </w:trPr>
        <w:tc>
          <w:tcPr>
            <w:tcW w:w="2420" w:type="dxa"/>
            <w:vMerge/>
          </w:tcPr>
          <w:p>
            <w:pPr/>
          </w:p>
        </w:tc>
        <w:tc>
          <w:tcPr>
            <w:tcW w:w="1200" w:type="dxa"/>
          </w:tcPr>
          <w:p>
            <w:pPr>
              <w:pStyle w:val="TableParagraph"/>
              <w:spacing w:line="270" w:lineRule="exact"/>
              <w:ind w:left="221" w:right="220"/>
              <w:jc w:val="center"/>
              <w:rPr>
                <w:sz w:val="24"/>
              </w:rPr>
            </w:pPr>
            <w:r>
              <w:rPr>
                <w:sz w:val="24"/>
              </w:rPr>
              <w:t>4.</w:t>
            </w:r>
          </w:p>
        </w:tc>
        <w:tc>
          <w:tcPr>
            <w:tcW w:w="1200" w:type="dxa"/>
          </w:tcPr>
          <w:p>
            <w:pPr>
              <w:pStyle w:val="TableParagraph"/>
              <w:spacing w:line="270" w:lineRule="exact"/>
              <w:ind w:left="294" w:right="290"/>
              <w:jc w:val="center"/>
              <w:rPr>
                <w:sz w:val="24"/>
              </w:rPr>
            </w:pPr>
            <w:r>
              <w:rPr>
                <w:sz w:val="24"/>
              </w:rPr>
              <w:t>40</w:t>
            </w:r>
          </w:p>
        </w:tc>
        <w:tc>
          <w:tcPr>
            <w:tcW w:w="1201" w:type="dxa"/>
          </w:tcPr>
          <w:p>
            <w:pPr>
              <w:pStyle w:val="TableParagraph"/>
              <w:spacing w:line="270" w:lineRule="exact"/>
              <w:ind w:right="471"/>
              <w:jc w:val="right"/>
              <w:rPr>
                <w:sz w:val="24"/>
              </w:rPr>
            </w:pPr>
            <w:r>
              <w:rPr>
                <w:sz w:val="24"/>
              </w:rPr>
              <w:t>24</w:t>
            </w:r>
          </w:p>
        </w:tc>
      </w:tr>
      <w:tr>
        <w:trPr>
          <w:trHeight w:val="422" w:hRule="exact"/>
        </w:trPr>
        <w:tc>
          <w:tcPr>
            <w:tcW w:w="2420" w:type="dxa"/>
            <w:vMerge/>
          </w:tcPr>
          <w:p>
            <w:pPr/>
          </w:p>
        </w:tc>
        <w:tc>
          <w:tcPr>
            <w:tcW w:w="1200" w:type="dxa"/>
          </w:tcPr>
          <w:p>
            <w:pPr>
              <w:pStyle w:val="TableParagraph"/>
              <w:spacing w:line="270" w:lineRule="exact"/>
              <w:ind w:left="221" w:right="220"/>
              <w:jc w:val="center"/>
              <w:rPr>
                <w:sz w:val="24"/>
              </w:rPr>
            </w:pPr>
            <w:r>
              <w:rPr>
                <w:sz w:val="24"/>
              </w:rPr>
              <w:t>5.</w:t>
            </w:r>
          </w:p>
        </w:tc>
        <w:tc>
          <w:tcPr>
            <w:tcW w:w="1200" w:type="dxa"/>
          </w:tcPr>
          <w:p>
            <w:pPr>
              <w:pStyle w:val="TableParagraph"/>
              <w:spacing w:line="270" w:lineRule="exact"/>
              <w:ind w:left="294" w:right="290"/>
              <w:jc w:val="center"/>
              <w:rPr>
                <w:sz w:val="24"/>
              </w:rPr>
            </w:pPr>
            <w:r>
              <w:rPr>
                <w:sz w:val="24"/>
              </w:rPr>
              <w:t>10</w:t>
            </w:r>
          </w:p>
        </w:tc>
        <w:tc>
          <w:tcPr>
            <w:tcW w:w="1201" w:type="dxa"/>
          </w:tcPr>
          <w:p>
            <w:pPr>
              <w:pStyle w:val="TableParagraph"/>
              <w:spacing w:line="270" w:lineRule="exact"/>
              <w:ind w:left="4"/>
              <w:jc w:val="center"/>
              <w:rPr>
                <w:sz w:val="24"/>
              </w:rPr>
            </w:pPr>
            <w:r>
              <w:rPr>
                <w:sz w:val="24"/>
              </w:rPr>
              <w:t>6</w:t>
            </w:r>
          </w:p>
        </w:tc>
      </w:tr>
      <w:tr>
        <w:trPr>
          <w:trHeight w:val="425" w:hRule="exact"/>
        </w:trPr>
        <w:tc>
          <w:tcPr>
            <w:tcW w:w="2420" w:type="dxa"/>
            <w:vMerge/>
          </w:tcPr>
          <w:p>
            <w:pPr/>
          </w:p>
        </w:tc>
        <w:tc>
          <w:tcPr>
            <w:tcW w:w="1200" w:type="dxa"/>
          </w:tcPr>
          <w:p>
            <w:pPr>
              <w:pStyle w:val="TableParagraph"/>
              <w:spacing w:line="270" w:lineRule="exact"/>
              <w:ind w:left="221" w:right="220"/>
              <w:jc w:val="center"/>
              <w:rPr>
                <w:sz w:val="24"/>
              </w:rPr>
            </w:pPr>
            <w:r>
              <w:rPr>
                <w:sz w:val="24"/>
              </w:rPr>
              <w:t>6.</w:t>
            </w:r>
          </w:p>
        </w:tc>
        <w:tc>
          <w:tcPr>
            <w:tcW w:w="1200" w:type="dxa"/>
          </w:tcPr>
          <w:p>
            <w:pPr>
              <w:pStyle w:val="TableParagraph"/>
              <w:spacing w:line="270" w:lineRule="exact"/>
              <w:ind w:left="4"/>
              <w:jc w:val="center"/>
              <w:rPr>
                <w:sz w:val="24"/>
              </w:rPr>
            </w:pPr>
            <w:r>
              <w:rPr>
                <w:sz w:val="24"/>
              </w:rPr>
              <w:t>5</w:t>
            </w:r>
          </w:p>
        </w:tc>
        <w:tc>
          <w:tcPr>
            <w:tcW w:w="1201" w:type="dxa"/>
          </w:tcPr>
          <w:p>
            <w:pPr>
              <w:pStyle w:val="TableParagraph"/>
              <w:spacing w:line="270" w:lineRule="exact"/>
              <w:ind w:left="4"/>
              <w:jc w:val="center"/>
              <w:rPr>
                <w:sz w:val="24"/>
              </w:rPr>
            </w:pPr>
            <w:r>
              <w:rPr>
                <w:sz w:val="24"/>
              </w:rPr>
              <w:t>3</w:t>
            </w:r>
          </w:p>
        </w:tc>
      </w:tr>
      <w:tr>
        <w:trPr>
          <w:trHeight w:val="425" w:hRule="exact"/>
        </w:trPr>
        <w:tc>
          <w:tcPr>
            <w:tcW w:w="2420" w:type="dxa"/>
            <w:vMerge/>
          </w:tcPr>
          <w:p>
            <w:pPr/>
          </w:p>
        </w:tc>
        <w:tc>
          <w:tcPr>
            <w:tcW w:w="1200" w:type="dxa"/>
          </w:tcPr>
          <w:p>
            <w:pPr>
              <w:pStyle w:val="TableParagraph"/>
              <w:spacing w:line="270" w:lineRule="exact"/>
              <w:ind w:left="222" w:right="219"/>
              <w:jc w:val="center"/>
              <w:rPr>
                <w:sz w:val="24"/>
              </w:rPr>
            </w:pPr>
            <w:r>
              <w:rPr>
                <w:sz w:val="24"/>
              </w:rPr>
              <w:t>total</w:t>
            </w:r>
          </w:p>
        </w:tc>
        <w:tc>
          <w:tcPr>
            <w:tcW w:w="1200" w:type="dxa"/>
          </w:tcPr>
          <w:p>
            <w:pPr>
              <w:pStyle w:val="TableParagraph"/>
              <w:spacing w:line="270" w:lineRule="exact"/>
              <w:ind w:left="294" w:right="290"/>
              <w:jc w:val="center"/>
              <w:rPr>
                <w:sz w:val="24"/>
              </w:rPr>
            </w:pPr>
            <w:r>
              <w:rPr>
                <w:sz w:val="24"/>
              </w:rPr>
              <w:t>170</w:t>
            </w:r>
          </w:p>
        </w:tc>
        <w:tc>
          <w:tcPr>
            <w:tcW w:w="1201" w:type="dxa"/>
          </w:tcPr>
          <w:p>
            <w:pPr>
              <w:pStyle w:val="TableParagraph"/>
              <w:spacing w:line="270" w:lineRule="exact"/>
              <w:ind w:right="411"/>
              <w:jc w:val="right"/>
              <w:rPr>
                <w:sz w:val="24"/>
              </w:rPr>
            </w:pPr>
            <w:r>
              <w:rPr>
                <w:sz w:val="24"/>
              </w:rPr>
              <w:t>100</w:t>
            </w:r>
          </w:p>
        </w:tc>
      </w:tr>
    </w:tbl>
    <w:p>
      <w:pPr>
        <w:spacing w:line="179" w:lineRule="exact" w:before="0"/>
        <w:ind w:left="1958" w:right="87" w:firstLine="0"/>
        <w:jc w:val="left"/>
        <w:rPr>
          <w:sz w:val="16"/>
        </w:rPr>
      </w:pPr>
      <w:r>
        <w:rPr>
          <w:sz w:val="16"/>
        </w:rPr>
        <w:t>Fuente concentrada de datos</w:t>
      </w:r>
    </w:p>
    <w:p>
      <w:pPr>
        <w:pStyle w:val="BodyText"/>
        <w:spacing w:before="91"/>
        <w:ind w:left="1973" w:right="87"/>
      </w:pPr>
      <w:r>
        <w:rPr/>
        <w:t>Cuadro 19</w:t>
      </w:r>
    </w:p>
    <w:p>
      <w:pPr>
        <w:pStyle w:val="BodyText"/>
        <w:spacing w:before="4"/>
        <w:rPr>
          <w:sz w:val="12"/>
        </w:rPr>
      </w:pPr>
    </w:p>
    <w:tbl>
      <w:tblPr>
        <w:tblW w:w="0" w:type="auto"/>
        <w:jc w:val="left"/>
        <w:tblInd w:w="19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420"/>
        <w:gridCol w:w="1200"/>
        <w:gridCol w:w="1200"/>
        <w:gridCol w:w="1201"/>
      </w:tblGrid>
      <w:tr>
        <w:trPr>
          <w:trHeight w:val="425" w:hRule="exact"/>
        </w:trPr>
        <w:tc>
          <w:tcPr>
            <w:tcW w:w="2420" w:type="dxa"/>
            <w:vMerge w:val="restart"/>
          </w:tcPr>
          <w:p>
            <w:pPr>
              <w:pStyle w:val="TableParagraph"/>
              <w:spacing w:line="270" w:lineRule="exact"/>
              <w:ind w:left="64"/>
              <w:jc w:val="both"/>
              <w:rPr>
                <w:sz w:val="24"/>
              </w:rPr>
            </w:pPr>
            <w:r>
              <w:rPr>
                <w:sz w:val="24"/>
              </w:rPr>
              <w:t>23.-          Con          las</w:t>
            </w:r>
          </w:p>
          <w:p>
            <w:pPr>
              <w:pStyle w:val="TableParagraph"/>
              <w:tabs>
                <w:tab w:pos="2049" w:val="left" w:leader="none"/>
              </w:tabs>
              <w:spacing w:before="139"/>
              <w:ind w:left="64"/>
              <w:jc w:val="both"/>
              <w:rPr>
                <w:sz w:val="24"/>
              </w:rPr>
            </w:pPr>
            <w:r>
              <w:rPr>
                <w:sz w:val="24"/>
              </w:rPr>
              <w:t>indicaciones</w:t>
              <w:tab/>
              <w:t>vía</w:t>
            </w:r>
          </w:p>
          <w:p>
            <w:pPr>
              <w:pStyle w:val="TableParagraph"/>
              <w:tabs>
                <w:tab w:pos="2010" w:val="left" w:leader="none"/>
              </w:tabs>
              <w:spacing w:line="360" w:lineRule="auto" w:before="137"/>
              <w:ind w:left="64" w:right="64"/>
              <w:jc w:val="both"/>
              <w:rPr>
                <w:sz w:val="24"/>
              </w:rPr>
            </w:pPr>
            <w:r>
              <w:rPr>
                <w:sz w:val="24"/>
              </w:rPr>
              <w:t>electrónica,</w:t>
              <w:tab/>
              <w:t>son suficientes para que realice lo que me piden que</w:t>
            </w:r>
            <w:r>
              <w:rPr>
                <w:spacing w:val="-3"/>
                <w:sz w:val="24"/>
              </w:rPr>
              <w:t> </w:t>
            </w:r>
            <w:r>
              <w:rPr>
                <w:sz w:val="24"/>
              </w:rPr>
              <w:t>haga</w:t>
            </w:r>
          </w:p>
        </w:tc>
        <w:tc>
          <w:tcPr>
            <w:tcW w:w="1200" w:type="dxa"/>
          </w:tcPr>
          <w:p>
            <w:pPr>
              <w:pStyle w:val="TableParagraph"/>
              <w:spacing w:line="270" w:lineRule="exact"/>
              <w:ind w:left="222" w:right="219"/>
              <w:jc w:val="center"/>
              <w:rPr>
                <w:sz w:val="24"/>
              </w:rPr>
            </w:pPr>
            <w:r>
              <w:rPr>
                <w:sz w:val="24"/>
              </w:rPr>
              <w:t>Opción</w:t>
            </w:r>
          </w:p>
        </w:tc>
        <w:tc>
          <w:tcPr>
            <w:tcW w:w="1200" w:type="dxa"/>
          </w:tcPr>
          <w:p>
            <w:pPr>
              <w:pStyle w:val="TableParagraph"/>
              <w:spacing w:line="270" w:lineRule="exact"/>
              <w:ind w:left="294" w:right="293"/>
              <w:jc w:val="center"/>
              <w:rPr>
                <w:sz w:val="24"/>
              </w:rPr>
            </w:pPr>
            <w:r>
              <w:rPr>
                <w:sz w:val="24"/>
              </w:rPr>
              <w:t>NUM</w:t>
            </w:r>
          </w:p>
        </w:tc>
        <w:tc>
          <w:tcPr>
            <w:tcW w:w="1201" w:type="dxa"/>
          </w:tcPr>
          <w:p>
            <w:pPr>
              <w:pStyle w:val="TableParagraph"/>
              <w:spacing w:line="270" w:lineRule="exact"/>
              <w:ind w:right="492"/>
              <w:jc w:val="right"/>
              <w:rPr>
                <w:sz w:val="24"/>
              </w:rPr>
            </w:pPr>
            <w:r>
              <w:rPr>
                <w:w w:val="99"/>
                <w:sz w:val="24"/>
              </w:rPr>
              <w:t>%</w:t>
            </w:r>
          </w:p>
        </w:tc>
      </w:tr>
      <w:tr>
        <w:trPr>
          <w:trHeight w:val="425" w:hRule="exact"/>
        </w:trPr>
        <w:tc>
          <w:tcPr>
            <w:tcW w:w="2420" w:type="dxa"/>
            <w:vMerge/>
          </w:tcPr>
          <w:p>
            <w:pPr/>
          </w:p>
        </w:tc>
        <w:tc>
          <w:tcPr>
            <w:tcW w:w="1200" w:type="dxa"/>
          </w:tcPr>
          <w:p>
            <w:pPr>
              <w:pStyle w:val="TableParagraph"/>
              <w:spacing w:line="270" w:lineRule="exact"/>
              <w:ind w:left="221" w:right="220"/>
              <w:jc w:val="center"/>
              <w:rPr>
                <w:sz w:val="24"/>
              </w:rPr>
            </w:pPr>
            <w:r>
              <w:rPr>
                <w:sz w:val="24"/>
              </w:rPr>
              <w:t>1.</w:t>
            </w:r>
          </w:p>
        </w:tc>
        <w:tc>
          <w:tcPr>
            <w:tcW w:w="1200" w:type="dxa"/>
          </w:tcPr>
          <w:p>
            <w:pPr>
              <w:pStyle w:val="TableParagraph"/>
              <w:spacing w:line="270" w:lineRule="exact"/>
              <w:ind w:left="294" w:right="290"/>
              <w:jc w:val="center"/>
              <w:rPr>
                <w:sz w:val="24"/>
              </w:rPr>
            </w:pPr>
            <w:r>
              <w:rPr>
                <w:sz w:val="24"/>
              </w:rPr>
              <w:t>10</w:t>
            </w:r>
          </w:p>
        </w:tc>
        <w:tc>
          <w:tcPr>
            <w:tcW w:w="1201" w:type="dxa"/>
          </w:tcPr>
          <w:p>
            <w:pPr>
              <w:pStyle w:val="TableParagraph"/>
              <w:spacing w:line="270" w:lineRule="exact"/>
              <w:ind w:left="4"/>
              <w:jc w:val="center"/>
              <w:rPr>
                <w:sz w:val="24"/>
              </w:rPr>
            </w:pPr>
            <w:r>
              <w:rPr>
                <w:sz w:val="24"/>
              </w:rPr>
              <w:t>6</w:t>
            </w:r>
          </w:p>
        </w:tc>
      </w:tr>
      <w:tr>
        <w:trPr>
          <w:trHeight w:val="422" w:hRule="exact"/>
        </w:trPr>
        <w:tc>
          <w:tcPr>
            <w:tcW w:w="2420" w:type="dxa"/>
            <w:vMerge/>
          </w:tcPr>
          <w:p>
            <w:pPr/>
          </w:p>
        </w:tc>
        <w:tc>
          <w:tcPr>
            <w:tcW w:w="1200" w:type="dxa"/>
          </w:tcPr>
          <w:p>
            <w:pPr>
              <w:pStyle w:val="TableParagraph"/>
              <w:spacing w:line="270" w:lineRule="exact"/>
              <w:ind w:left="221" w:right="220"/>
              <w:jc w:val="center"/>
              <w:rPr>
                <w:sz w:val="24"/>
              </w:rPr>
            </w:pPr>
            <w:r>
              <w:rPr>
                <w:sz w:val="24"/>
              </w:rPr>
              <w:t>2.</w:t>
            </w:r>
          </w:p>
        </w:tc>
        <w:tc>
          <w:tcPr>
            <w:tcW w:w="1200" w:type="dxa"/>
          </w:tcPr>
          <w:p>
            <w:pPr>
              <w:pStyle w:val="TableParagraph"/>
              <w:spacing w:line="270" w:lineRule="exact"/>
              <w:ind w:left="4"/>
              <w:jc w:val="center"/>
              <w:rPr>
                <w:sz w:val="24"/>
              </w:rPr>
            </w:pPr>
            <w:r>
              <w:rPr>
                <w:sz w:val="24"/>
              </w:rPr>
              <w:t>5</w:t>
            </w:r>
          </w:p>
        </w:tc>
        <w:tc>
          <w:tcPr>
            <w:tcW w:w="1201" w:type="dxa"/>
          </w:tcPr>
          <w:p>
            <w:pPr>
              <w:pStyle w:val="TableParagraph"/>
              <w:spacing w:line="270" w:lineRule="exact"/>
              <w:ind w:left="4"/>
              <w:jc w:val="center"/>
              <w:rPr>
                <w:sz w:val="24"/>
              </w:rPr>
            </w:pPr>
            <w:r>
              <w:rPr>
                <w:sz w:val="24"/>
              </w:rPr>
              <w:t>3</w:t>
            </w:r>
          </w:p>
        </w:tc>
      </w:tr>
      <w:tr>
        <w:trPr>
          <w:trHeight w:val="425" w:hRule="exact"/>
        </w:trPr>
        <w:tc>
          <w:tcPr>
            <w:tcW w:w="2420" w:type="dxa"/>
            <w:vMerge/>
          </w:tcPr>
          <w:p>
            <w:pPr/>
          </w:p>
        </w:tc>
        <w:tc>
          <w:tcPr>
            <w:tcW w:w="1200" w:type="dxa"/>
          </w:tcPr>
          <w:p>
            <w:pPr>
              <w:pStyle w:val="TableParagraph"/>
              <w:spacing w:line="270" w:lineRule="exact"/>
              <w:ind w:left="221" w:right="220"/>
              <w:jc w:val="center"/>
              <w:rPr>
                <w:sz w:val="24"/>
              </w:rPr>
            </w:pPr>
            <w:r>
              <w:rPr>
                <w:sz w:val="24"/>
              </w:rPr>
              <w:t>3.</w:t>
            </w:r>
          </w:p>
        </w:tc>
        <w:tc>
          <w:tcPr>
            <w:tcW w:w="1200" w:type="dxa"/>
          </w:tcPr>
          <w:p>
            <w:pPr>
              <w:pStyle w:val="TableParagraph"/>
              <w:spacing w:line="270" w:lineRule="exact"/>
              <w:ind w:left="4"/>
              <w:jc w:val="center"/>
              <w:rPr>
                <w:sz w:val="24"/>
              </w:rPr>
            </w:pPr>
            <w:r>
              <w:rPr>
                <w:sz w:val="24"/>
              </w:rPr>
              <w:t>5</w:t>
            </w:r>
          </w:p>
        </w:tc>
        <w:tc>
          <w:tcPr>
            <w:tcW w:w="1201" w:type="dxa"/>
          </w:tcPr>
          <w:p>
            <w:pPr>
              <w:pStyle w:val="TableParagraph"/>
              <w:spacing w:line="270" w:lineRule="exact"/>
              <w:ind w:left="4"/>
              <w:jc w:val="center"/>
              <w:rPr>
                <w:sz w:val="24"/>
              </w:rPr>
            </w:pPr>
            <w:r>
              <w:rPr>
                <w:sz w:val="24"/>
              </w:rPr>
              <w:t>3</w:t>
            </w:r>
          </w:p>
        </w:tc>
      </w:tr>
      <w:tr>
        <w:trPr>
          <w:trHeight w:val="425" w:hRule="exact"/>
        </w:trPr>
        <w:tc>
          <w:tcPr>
            <w:tcW w:w="2420" w:type="dxa"/>
            <w:vMerge/>
          </w:tcPr>
          <w:p>
            <w:pPr/>
          </w:p>
        </w:tc>
        <w:tc>
          <w:tcPr>
            <w:tcW w:w="1200" w:type="dxa"/>
          </w:tcPr>
          <w:p>
            <w:pPr>
              <w:pStyle w:val="TableParagraph"/>
              <w:spacing w:line="270" w:lineRule="exact"/>
              <w:ind w:left="221" w:right="220"/>
              <w:jc w:val="center"/>
              <w:rPr>
                <w:sz w:val="24"/>
              </w:rPr>
            </w:pPr>
            <w:r>
              <w:rPr>
                <w:sz w:val="24"/>
              </w:rPr>
              <w:t>4.</w:t>
            </w:r>
          </w:p>
        </w:tc>
        <w:tc>
          <w:tcPr>
            <w:tcW w:w="1200" w:type="dxa"/>
          </w:tcPr>
          <w:p>
            <w:pPr>
              <w:pStyle w:val="TableParagraph"/>
              <w:spacing w:line="270" w:lineRule="exact"/>
              <w:ind w:left="294" w:right="290"/>
              <w:jc w:val="center"/>
              <w:rPr>
                <w:sz w:val="24"/>
              </w:rPr>
            </w:pPr>
            <w:r>
              <w:rPr>
                <w:sz w:val="24"/>
              </w:rPr>
              <w:t>60</w:t>
            </w:r>
          </w:p>
        </w:tc>
        <w:tc>
          <w:tcPr>
            <w:tcW w:w="1201" w:type="dxa"/>
          </w:tcPr>
          <w:p>
            <w:pPr>
              <w:pStyle w:val="TableParagraph"/>
              <w:spacing w:line="270" w:lineRule="exact"/>
              <w:ind w:right="471"/>
              <w:jc w:val="right"/>
              <w:rPr>
                <w:sz w:val="24"/>
              </w:rPr>
            </w:pPr>
            <w:r>
              <w:rPr>
                <w:sz w:val="24"/>
              </w:rPr>
              <w:t>35</w:t>
            </w:r>
          </w:p>
        </w:tc>
      </w:tr>
      <w:tr>
        <w:trPr>
          <w:trHeight w:val="422" w:hRule="exact"/>
        </w:trPr>
        <w:tc>
          <w:tcPr>
            <w:tcW w:w="2420" w:type="dxa"/>
            <w:vMerge/>
          </w:tcPr>
          <w:p>
            <w:pPr/>
          </w:p>
        </w:tc>
        <w:tc>
          <w:tcPr>
            <w:tcW w:w="1200" w:type="dxa"/>
          </w:tcPr>
          <w:p>
            <w:pPr>
              <w:pStyle w:val="TableParagraph"/>
              <w:spacing w:line="270" w:lineRule="exact"/>
              <w:ind w:left="221" w:right="220"/>
              <w:jc w:val="center"/>
              <w:rPr>
                <w:sz w:val="24"/>
              </w:rPr>
            </w:pPr>
            <w:r>
              <w:rPr>
                <w:sz w:val="24"/>
              </w:rPr>
              <w:t>5.</w:t>
            </w:r>
          </w:p>
        </w:tc>
        <w:tc>
          <w:tcPr>
            <w:tcW w:w="1200" w:type="dxa"/>
          </w:tcPr>
          <w:p>
            <w:pPr>
              <w:pStyle w:val="TableParagraph"/>
              <w:spacing w:line="270" w:lineRule="exact"/>
              <w:ind w:left="294" w:right="290"/>
              <w:jc w:val="center"/>
              <w:rPr>
                <w:sz w:val="24"/>
              </w:rPr>
            </w:pPr>
            <w:r>
              <w:rPr>
                <w:sz w:val="24"/>
              </w:rPr>
              <w:t>30</w:t>
            </w:r>
          </w:p>
        </w:tc>
        <w:tc>
          <w:tcPr>
            <w:tcW w:w="1201" w:type="dxa"/>
          </w:tcPr>
          <w:p>
            <w:pPr>
              <w:pStyle w:val="TableParagraph"/>
              <w:spacing w:line="270" w:lineRule="exact"/>
              <w:ind w:right="471"/>
              <w:jc w:val="right"/>
              <w:rPr>
                <w:sz w:val="24"/>
              </w:rPr>
            </w:pPr>
            <w:r>
              <w:rPr>
                <w:sz w:val="24"/>
              </w:rPr>
              <w:t>18</w:t>
            </w:r>
          </w:p>
        </w:tc>
      </w:tr>
      <w:tr>
        <w:trPr>
          <w:trHeight w:val="425" w:hRule="exact"/>
        </w:trPr>
        <w:tc>
          <w:tcPr>
            <w:tcW w:w="2420" w:type="dxa"/>
            <w:vMerge/>
          </w:tcPr>
          <w:p>
            <w:pPr/>
          </w:p>
        </w:tc>
        <w:tc>
          <w:tcPr>
            <w:tcW w:w="1200" w:type="dxa"/>
          </w:tcPr>
          <w:p>
            <w:pPr>
              <w:pStyle w:val="TableParagraph"/>
              <w:spacing w:line="271" w:lineRule="exact"/>
              <w:ind w:left="221" w:right="220"/>
              <w:jc w:val="center"/>
              <w:rPr>
                <w:sz w:val="24"/>
              </w:rPr>
            </w:pPr>
            <w:r>
              <w:rPr>
                <w:sz w:val="24"/>
              </w:rPr>
              <w:t>6.</w:t>
            </w:r>
          </w:p>
        </w:tc>
        <w:tc>
          <w:tcPr>
            <w:tcW w:w="1200" w:type="dxa"/>
          </w:tcPr>
          <w:p>
            <w:pPr>
              <w:pStyle w:val="TableParagraph"/>
              <w:spacing w:line="271" w:lineRule="exact"/>
              <w:ind w:left="294" w:right="290"/>
              <w:jc w:val="center"/>
              <w:rPr>
                <w:sz w:val="24"/>
              </w:rPr>
            </w:pPr>
            <w:r>
              <w:rPr>
                <w:sz w:val="24"/>
              </w:rPr>
              <w:t>60</w:t>
            </w:r>
          </w:p>
        </w:tc>
        <w:tc>
          <w:tcPr>
            <w:tcW w:w="1201" w:type="dxa"/>
          </w:tcPr>
          <w:p>
            <w:pPr>
              <w:pStyle w:val="TableParagraph"/>
              <w:spacing w:line="271" w:lineRule="exact"/>
              <w:ind w:right="471"/>
              <w:jc w:val="right"/>
              <w:rPr>
                <w:sz w:val="24"/>
              </w:rPr>
            </w:pPr>
            <w:r>
              <w:rPr>
                <w:sz w:val="24"/>
              </w:rPr>
              <w:t>35</w:t>
            </w:r>
          </w:p>
        </w:tc>
      </w:tr>
      <w:tr>
        <w:trPr>
          <w:trHeight w:val="425" w:hRule="exact"/>
        </w:trPr>
        <w:tc>
          <w:tcPr>
            <w:tcW w:w="2420" w:type="dxa"/>
            <w:vMerge/>
          </w:tcPr>
          <w:p>
            <w:pPr/>
          </w:p>
        </w:tc>
        <w:tc>
          <w:tcPr>
            <w:tcW w:w="1200" w:type="dxa"/>
          </w:tcPr>
          <w:p>
            <w:pPr>
              <w:pStyle w:val="TableParagraph"/>
              <w:spacing w:line="270" w:lineRule="exact"/>
              <w:ind w:left="222" w:right="219"/>
              <w:jc w:val="center"/>
              <w:rPr>
                <w:sz w:val="24"/>
              </w:rPr>
            </w:pPr>
            <w:r>
              <w:rPr>
                <w:sz w:val="24"/>
              </w:rPr>
              <w:t>total</w:t>
            </w:r>
          </w:p>
        </w:tc>
        <w:tc>
          <w:tcPr>
            <w:tcW w:w="1200" w:type="dxa"/>
          </w:tcPr>
          <w:p>
            <w:pPr>
              <w:pStyle w:val="TableParagraph"/>
              <w:spacing w:line="270" w:lineRule="exact"/>
              <w:ind w:left="294" w:right="290"/>
              <w:jc w:val="center"/>
              <w:rPr>
                <w:sz w:val="24"/>
              </w:rPr>
            </w:pPr>
            <w:r>
              <w:rPr>
                <w:sz w:val="24"/>
              </w:rPr>
              <w:t>170</w:t>
            </w:r>
          </w:p>
        </w:tc>
        <w:tc>
          <w:tcPr>
            <w:tcW w:w="1201" w:type="dxa"/>
          </w:tcPr>
          <w:p>
            <w:pPr>
              <w:pStyle w:val="TableParagraph"/>
              <w:spacing w:line="270" w:lineRule="exact"/>
              <w:ind w:right="411"/>
              <w:jc w:val="right"/>
              <w:rPr>
                <w:sz w:val="24"/>
              </w:rPr>
            </w:pPr>
            <w:r>
              <w:rPr>
                <w:sz w:val="24"/>
              </w:rPr>
              <w:t>100</w:t>
            </w:r>
          </w:p>
        </w:tc>
      </w:tr>
    </w:tbl>
    <w:p>
      <w:pPr>
        <w:spacing w:line="179" w:lineRule="exact" w:before="0"/>
        <w:ind w:left="1841" w:right="87" w:firstLine="0"/>
        <w:jc w:val="left"/>
        <w:rPr>
          <w:sz w:val="16"/>
        </w:rPr>
      </w:pPr>
      <w:r>
        <w:rPr>
          <w:sz w:val="16"/>
        </w:rPr>
        <w:t>Fuente concentrada de datos</w:t>
      </w:r>
    </w:p>
    <w:p>
      <w:pPr>
        <w:pStyle w:val="BodyText"/>
        <w:spacing w:before="91"/>
        <w:ind w:left="1853" w:right="87"/>
      </w:pPr>
      <w:r>
        <w:rPr/>
        <w:t>Cuadro 20</w:t>
      </w:r>
    </w:p>
    <w:p>
      <w:pPr>
        <w:pStyle w:val="BodyText"/>
        <w:spacing w:before="4"/>
        <w:rPr>
          <w:sz w:val="12"/>
        </w:rPr>
      </w:pPr>
    </w:p>
    <w:tbl>
      <w:tblPr>
        <w:tblW w:w="0" w:type="auto"/>
        <w:jc w:val="left"/>
        <w:tblInd w:w="19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420"/>
        <w:gridCol w:w="1200"/>
        <w:gridCol w:w="1200"/>
        <w:gridCol w:w="1201"/>
      </w:tblGrid>
      <w:tr>
        <w:trPr>
          <w:trHeight w:val="425" w:hRule="exact"/>
        </w:trPr>
        <w:tc>
          <w:tcPr>
            <w:tcW w:w="2420" w:type="dxa"/>
            <w:vMerge w:val="restart"/>
          </w:tcPr>
          <w:p>
            <w:pPr>
              <w:pStyle w:val="TableParagraph"/>
              <w:spacing w:line="360" w:lineRule="auto"/>
              <w:ind w:left="64" w:right="200"/>
              <w:rPr>
                <w:sz w:val="24"/>
              </w:rPr>
            </w:pPr>
            <w:r>
              <w:rPr>
                <w:sz w:val="24"/>
              </w:rPr>
              <w:t>32.- Generalmente no entiendo lo que me piden que haga únicamente utilizando medios electrónicos como por ejemplo el correo electrónico</w:t>
            </w:r>
          </w:p>
        </w:tc>
        <w:tc>
          <w:tcPr>
            <w:tcW w:w="1200" w:type="dxa"/>
          </w:tcPr>
          <w:p>
            <w:pPr>
              <w:pStyle w:val="TableParagraph"/>
              <w:spacing w:line="270" w:lineRule="exact"/>
              <w:ind w:left="222" w:right="219"/>
              <w:jc w:val="center"/>
              <w:rPr>
                <w:sz w:val="24"/>
              </w:rPr>
            </w:pPr>
            <w:r>
              <w:rPr>
                <w:sz w:val="24"/>
              </w:rPr>
              <w:t>Opción</w:t>
            </w:r>
          </w:p>
        </w:tc>
        <w:tc>
          <w:tcPr>
            <w:tcW w:w="1200" w:type="dxa"/>
          </w:tcPr>
          <w:p>
            <w:pPr>
              <w:pStyle w:val="TableParagraph"/>
              <w:spacing w:line="270" w:lineRule="exact"/>
              <w:ind w:left="294" w:right="293"/>
              <w:jc w:val="center"/>
              <w:rPr>
                <w:sz w:val="24"/>
              </w:rPr>
            </w:pPr>
            <w:r>
              <w:rPr>
                <w:sz w:val="24"/>
              </w:rPr>
              <w:t>NUM</w:t>
            </w:r>
          </w:p>
        </w:tc>
        <w:tc>
          <w:tcPr>
            <w:tcW w:w="1201" w:type="dxa"/>
          </w:tcPr>
          <w:p>
            <w:pPr>
              <w:pStyle w:val="TableParagraph"/>
              <w:spacing w:line="270" w:lineRule="exact"/>
              <w:ind w:right="492"/>
              <w:jc w:val="right"/>
              <w:rPr>
                <w:sz w:val="24"/>
              </w:rPr>
            </w:pPr>
            <w:r>
              <w:rPr>
                <w:w w:val="99"/>
                <w:sz w:val="24"/>
              </w:rPr>
              <w:t>%</w:t>
            </w:r>
          </w:p>
        </w:tc>
      </w:tr>
      <w:tr>
        <w:trPr>
          <w:trHeight w:val="422" w:hRule="exact"/>
        </w:trPr>
        <w:tc>
          <w:tcPr>
            <w:tcW w:w="2420" w:type="dxa"/>
            <w:vMerge/>
          </w:tcPr>
          <w:p>
            <w:pPr/>
          </w:p>
        </w:tc>
        <w:tc>
          <w:tcPr>
            <w:tcW w:w="1200" w:type="dxa"/>
          </w:tcPr>
          <w:p>
            <w:pPr>
              <w:pStyle w:val="TableParagraph"/>
              <w:spacing w:line="270" w:lineRule="exact"/>
              <w:ind w:left="221" w:right="220"/>
              <w:jc w:val="center"/>
              <w:rPr>
                <w:sz w:val="24"/>
              </w:rPr>
            </w:pPr>
            <w:r>
              <w:rPr>
                <w:sz w:val="24"/>
              </w:rPr>
              <w:t>1.</w:t>
            </w:r>
          </w:p>
        </w:tc>
        <w:tc>
          <w:tcPr>
            <w:tcW w:w="1200" w:type="dxa"/>
          </w:tcPr>
          <w:p>
            <w:pPr>
              <w:pStyle w:val="TableParagraph"/>
              <w:spacing w:line="270" w:lineRule="exact"/>
              <w:ind w:left="294" w:right="290"/>
              <w:jc w:val="center"/>
              <w:rPr>
                <w:sz w:val="24"/>
              </w:rPr>
            </w:pPr>
            <w:r>
              <w:rPr>
                <w:sz w:val="24"/>
              </w:rPr>
              <w:t>80</w:t>
            </w:r>
          </w:p>
        </w:tc>
        <w:tc>
          <w:tcPr>
            <w:tcW w:w="1201" w:type="dxa"/>
          </w:tcPr>
          <w:p>
            <w:pPr>
              <w:pStyle w:val="TableParagraph"/>
              <w:spacing w:line="270" w:lineRule="exact"/>
              <w:ind w:right="471"/>
              <w:jc w:val="right"/>
              <w:rPr>
                <w:sz w:val="24"/>
              </w:rPr>
            </w:pPr>
            <w:r>
              <w:rPr>
                <w:sz w:val="24"/>
              </w:rPr>
              <w:t>46</w:t>
            </w:r>
          </w:p>
        </w:tc>
      </w:tr>
      <w:tr>
        <w:trPr>
          <w:trHeight w:val="425" w:hRule="exact"/>
        </w:trPr>
        <w:tc>
          <w:tcPr>
            <w:tcW w:w="2420" w:type="dxa"/>
            <w:vMerge/>
          </w:tcPr>
          <w:p>
            <w:pPr/>
          </w:p>
        </w:tc>
        <w:tc>
          <w:tcPr>
            <w:tcW w:w="1200" w:type="dxa"/>
          </w:tcPr>
          <w:p>
            <w:pPr>
              <w:pStyle w:val="TableParagraph"/>
              <w:spacing w:line="273" w:lineRule="exact"/>
              <w:ind w:left="221" w:right="220"/>
              <w:jc w:val="center"/>
              <w:rPr>
                <w:sz w:val="24"/>
              </w:rPr>
            </w:pPr>
            <w:r>
              <w:rPr>
                <w:sz w:val="24"/>
              </w:rPr>
              <w:t>2.</w:t>
            </w:r>
          </w:p>
        </w:tc>
        <w:tc>
          <w:tcPr>
            <w:tcW w:w="1200" w:type="dxa"/>
          </w:tcPr>
          <w:p>
            <w:pPr>
              <w:pStyle w:val="TableParagraph"/>
              <w:spacing w:line="273" w:lineRule="exact"/>
              <w:ind w:left="294" w:right="290"/>
              <w:jc w:val="center"/>
              <w:rPr>
                <w:sz w:val="24"/>
              </w:rPr>
            </w:pPr>
            <w:r>
              <w:rPr>
                <w:sz w:val="24"/>
              </w:rPr>
              <w:t>40</w:t>
            </w:r>
          </w:p>
        </w:tc>
        <w:tc>
          <w:tcPr>
            <w:tcW w:w="1201" w:type="dxa"/>
          </w:tcPr>
          <w:p>
            <w:pPr>
              <w:pStyle w:val="TableParagraph"/>
              <w:spacing w:line="273" w:lineRule="exact"/>
              <w:ind w:right="471"/>
              <w:jc w:val="right"/>
              <w:rPr>
                <w:sz w:val="24"/>
              </w:rPr>
            </w:pPr>
            <w:r>
              <w:rPr>
                <w:sz w:val="24"/>
              </w:rPr>
              <w:t>24</w:t>
            </w:r>
          </w:p>
        </w:tc>
      </w:tr>
      <w:tr>
        <w:trPr>
          <w:trHeight w:val="425" w:hRule="exact"/>
        </w:trPr>
        <w:tc>
          <w:tcPr>
            <w:tcW w:w="2420" w:type="dxa"/>
            <w:vMerge/>
          </w:tcPr>
          <w:p>
            <w:pPr/>
          </w:p>
        </w:tc>
        <w:tc>
          <w:tcPr>
            <w:tcW w:w="1200" w:type="dxa"/>
          </w:tcPr>
          <w:p>
            <w:pPr>
              <w:pStyle w:val="TableParagraph"/>
              <w:spacing w:line="270" w:lineRule="exact"/>
              <w:ind w:left="221" w:right="220"/>
              <w:jc w:val="center"/>
              <w:rPr>
                <w:sz w:val="24"/>
              </w:rPr>
            </w:pPr>
            <w:r>
              <w:rPr>
                <w:sz w:val="24"/>
              </w:rPr>
              <w:t>3.</w:t>
            </w:r>
          </w:p>
        </w:tc>
        <w:tc>
          <w:tcPr>
            <w:tcW w:w="1200" w:type="dxa"/>
          </w:tcPr>
          <w:p>
            <w:pPr>
              <w:pStyle w:val="TableParagraph"/>
              <w:spacing w:line="270" w:lineRule="exact"/>
              <w:ind w:left="294" w:right="290"/>
              <w:jc w:val="center"/>
              <w:rPr>
                <w:sz w:val="24"/>
              </w:rPr>
            </w:pPr>
            <w:r>
              <w:rPr>
                <w:sz w:val="24"/>
              </w:rPr>
              <w:t>35</w:t>
            </w:r>
          </w:p>
        </w:tc>
        <w:tc>
          <w:tcPr>
            <w:tcW w:w="1201" w:type="dxa"/>
          </w:tcPr>
          <w:p>
            <w:pPr>
              <w:pStyle w:val="TableParagraph"/>
              <w:spacing w:line="270" w:lineRule="exact"/>
              <w:ind w:right="471"/>
              <w:jc w:val="right"/>
              <w:rPr>
                <w:sz w:val="24"/>
              </w:rPr>
            </w:pPr>
            <w:r>
              <w:rPr>
                <w:sz w:val="24"/>
              </w:rPr>
              <w:t>21</w:t>
            </w:r>
          </w:p>
        </w:tc>
      </w:tr>
      <w:tr>
        <w:trPr>
          <w:trHeight w:val="423" w:hRule="exact"/>
        </w:trPr>
        <w:tc>
          <w:tcPr>
            <w:tcW w:w="2420" w:type="dxa"/>
            <w:vMerge/>
          </w:tcPr>
          <w:p>
            <w:pPr/>
          </w:p>
        </w:tc>
        <w:tc>
          <w:tcPr>
            <w:tcW w:w="1200" w:type="dxa"/>
          </w:tcPr>
          <w:p>
            <w:pPr>
              <w:pStyle w:val="TableParagraph"/>
              <w:spacing w:line="271" w:lineRule="exact"/>
              <w:ind w:left="221" w:right="220"/>
              <w:jc w:val="center"/>
              <w:rPr>
                <w:sz w:val="24"/>
              </w:rPr>
            </w:pPr>
            <w:r>
              <w:rPr>
                <w:sz w:val="24"/>
              </w:rPr>
              <w:t>4.</w:t>
            </w:r>
          </w:p>
        </w:tc>
        <w:tc>
          <w:tcPr>
            <w:tcW w:w="1200" w:type="dxa"/>
          </w:tcPr>
          <w:p>
            <w:pPr>
              <w:pStyle w:val="TableParagraph"/>
              <w:spacing w:line="271" w:lineRule="exact"/>
              <w:ind w:left="4"/>
              <w:jc w:val="center"/>
              <w:rPr>
                <w:sz w:val="24"/>
              </w:rPr>
            </w:pPr>
            <w:r>
              <w:rPr>
                <w:sz w:val="24"/>
              </w:rPr>
              <w:t>0</w:t>
            </w:r>
          </w:p>
        </w:tc>
        <w:tc>
          <w:tcPr>
            <w:tcW w:w="1201" w:type="dxa"/>
          </w:tcPr>
          <w:p>
            <w:pPr>
              <w:pStyle w:val="TableParagraph"/>
              <w:spacing w:line="271" w:lineRule="exact"/>
              <w:ind w:left="4"/>
              <w:jc w:val="center"/>
              <w:rPr>
                <w:sz w:val="24"/>
              </w:rPr>
            </w:pPr>
            <w:r>
              <w:rPr>
                <w:sz w:val="24"/>
              </w:rPr>
              <w:t>0</w:t>
            </w:r>
          </w:p>
        </w:tc>
      </w:tr>
      <w:tr>
        <w:trPr>
          <w:trHeight w:val="425" w:hRule="exact"/>
        </w:trPr>
        <w:tc>
          <w:tcPr>
            <w:tcW w:w="2420" w:type="dxa"/>
            <w:vMerge/>
          </w:tcPr>
          <w:p>
            <w:pPr/>
          </w:p>
        </w:tc>
        <w:tc>
          <w:tcPr>
            <w:tcW w:w="1200" w:type="dxa"/>
          </w:tcPr>
          <w:p>
            <w:pPr>
              <w:pStyle w:val="TableParagraph"/>
              <w:spacing w:line="273" w:lineRule="exact"/>
              <w:ind w:left="221" w:right="220"/>
              <w:jc w:val="center"/>
              <w:rPr>
                <w:sz w:val="24"/>
              </w:rPr>
            </w:pPr>
            <w:r>
              <w:rPr>
                <w:sz w:val="24"/>
              </w:rPr>
              <w:t>5.</w:t>
            </w:r>
          </w:p>
        </w:tc>
        <w:tc>
          <w:tcPr>
            <w:tcW w:w="1200" w:type="dxa"/>
          </w:tcPr>
          <w:p>
            <w:pPr>
              <w:pStyle w:val="TableParagraph"/>
              <w:spacing w:line="273" w:lineRule="exact"/>
              <w:ind w:left="4"/>
              <w:jc w:val="center"/>
              <w:rPr>
                <w:sz w:val="24"/>
              </w:rPr>
            </w:pPr>
            <w:r>
              <w:rPr>
                <w:sz w:val="24"/>
              </w:rPr>
              <w:t>5</w:t>
            </w:r>
          </w:p>
        </w:tc>
        <w:tc>
          <w:tcPr>
            <w:tcW w:w="1201" w:type="dxa"/>
          </w:tcPr>
          <w:p>
            <w:pPr>
              <w:pStyle w:val="TableParagraph"/>
              <w:spacing w:line="273" w:lineRule="exact"/>
              <w:ind w:left="4"/>
              <w:jc w:val="center"/>
              <w:rPr>
                <w:sz w:val="24"/>
              </w:rPr>
            </w:pPr>
            <w:r>
              <w:rPr>
                <w:sz w:val="24"/>
              </w:rPr>
              <w:t>3</w:t>
            </w:r>
          </w:p>
        </w:tc>
      </w:tr>
      <w:tr>
        <w:trPr>
          <w:trHeight w:val="425" w:hRule="exact"/>
        </w:trPr>
        <w:tc>
          <w:tcPr>
            <w:tcW w:w="2420" w:type="dxa"/>
            <w:vMerge/>
          </w:tcPr>
          <w:p>
            <w:pPr/>
          </w:p>
        </w:tc>
        <w:tc>
          <w:tcPr>
            <w:tcW w:w="1200" w:type="dxa"/>
          </w:tcPr>
          <w:p>
            <w:pPr>
              <w:pStyle w:val="TableParagraph"/>
              <w:spacing w:line="270" w:lineRule="exact"/>
              <w:ind w:left="221" w:right="220"/>
              <w:jc w:val="center"/>
              <w:rPr>
                <w:sz w:val="24"/>
              </w:rPr>
            </w:pPr>
            <w:r>
              <w:rPr>
                <w:sz w:val="24"/>
              </w:rPr>
              <w:t>6.</w:t>
            </w:r>
          </w:p>
        </w:tc>
        <w:tc>
          <w:tcPr>
            <w:tcW w:w="1200" w:type="dxa"/>
          </w:tcPr>
          <w:p>
            <w:pPr>
              <w:pStyle w:val="TableParagraph"/>
              <w:spacing w:line="270" w:lineRule="exact"/>
              <w:ind w:left="294" w:right="290"/>
              <w:jc w:val="center"/>
              <w:rPr>
                <w:sz w:val="24"/>
              </w:rPr>
            </w:pPr>
            <w:r>
              <w:rPr>
                <w:sz w:val="24"/>
              </w:rPr>
              <w:t>10</w:t>
            </w:r>
          </w:p>
        </w:tc>
        <w:tc>
          <w:tcPr>
            <w:tcW w:w="1201" w:type="dxa"/>
          </w:tcPr>
          <w:p>
            <w:pPr>
              <w:pStyle w:val="TableParagraph"/>
              <w:spacing w:line="270" w:lineRule="exact"/>
              <w:ind w:left="4"/>
              <w:jc w:val="center"/>
              <w:rPr>
                <w:sz w:val="24"/>
              </w:rPr>
            </w:pPr>
            <w:r>
              <w:rPr>
                <w:sz w:val="24"/>
              </w:rPr>
              <w:t>6</w:t>
            </w:r>
          </w:p>
        </w:tc>
      </w:tr>
      <w:tr>
        <w:trPr>
          <w:trHeight w:val="425" w:hRule="exact"/>
        </w:trPr>
        <w:tc>
          <w:tcPr>
            <w:tcW w:w="2420" w:type="dxa"/>
            <w:vMerge/>
          </w:tcPr>
          <w:p>
            <w:pPr/>
          </w:p>
        </w:tc>
        <w:tc>
          <w:tcPr>
            <w:tcW w:w="1200" w:type="dxa"/>
          </w:tcPr>
          <w:p>
            <w:pPr>
              <w:pStyle w:val="TableParagraph"/>
              <w:spacing w:line="270" w:lineRule="exact"/>
              <w:ind w:left="222" w:right="219"/>
              <w:jc w:val="center"/>
              <w:rPr>
                <w:sz w:val="24"/>
              </w:rPr>
            </w:pPr>
            <w:r>
              <w:rPr>
                <w:sz w:val="24"/>
              </w:rPr>
              <w:t>total</w:t>
            </w:r>
          </w:p>
        </w:tc>
        <w:tc>
          <w:tcPr>
            <w:tcW w:w="1200" w:type="dxa"/>
          </w:tcPr>
          <w:p>
            <w:pPr>
              <w:pStyle w:val="TableParagraph"/>
              <w:spacing w:line="270" w:lineRule="exact"/>
              <w:ind w:left="294" w:right="290"/>
              <w:jc w:val="center"/>
              <w:rPr>
                <w:sz w:val="24"/>
              </w:rPr>
            </w:pPr>
            <w:r>
              <w:rPr>
                <w:sz w:val="24"/>
              </w:rPr>
              <w:t>170</w:t>
            </w:r>
          </w:p>
        </w:tc>
        <w:tc>
          <w:tcPr>
            <w:tcW w:w="1201" w:type="dxa"/>
          </w:tcPr>
          <w:p>
            <w:pPr>
              <w:pStyle w:val="TableParagraph"/>
              <w:spacing w:line="270" w:lineRule="exact"/>
              <w:ind w:right="411"/>
              <w:jc w:val="right"/>
              <w:rPr>
                <w:sz w:val="24"/>
              </w:rPr>
            </w:pPr>
            <w:r>
              <w:rPr>
                <w:sz w:val="24"/>
              </w:rPr>
              <w:t>100</w:t>
            </w:r>
          </w:p>
        </w:tc>
      </w:tr>
    </w:tbl>
    <w:p>
      <w:pPr>
        <w:spacing w:line="179" w:lineRule="exact" w:before="0"/>
        <w:ind w:left="1803" w:right="6190" w:firstLine="0"/>
        <w:jc w:val="center"/>
        <w:rPr>
          <w:sz w:val="16"/>
        </w:rPr>
      </w:pPr>
      <w:r>
        <w:rPr>
          <w:sz w:val="16"/>
        </w:rPr>
        <w:t>Fuente concentrada de datos</w:t>
      </w:r>
    </w:p>
    <w:p>
      <w:pPr>
        <w:pStyle w:val="BodyText"/>
        <w:spacing w:line="360" w:lineRule="auto" w:before="89"/>
        <w:ind w:left="112" w:right="100"/>
        <w:jc w:val="both"/>
      </w:pPr>
      <w:r>
        <w:rPr/>
        <w:t>Las indicaciones únicamente utilizando la vía telefónica o el medio electrónico no es suficiente para que los encuestados realicen los labores que se les solicitan ya que el 63% necesita otro refuerzo a través de otro canal de comunicación, en comparación con el 37%, que está de acuerdo en utilizar</w:t>
      </w:r>
    </w:p>
    <w:p>
      <w:pPr>
        <w:pStyle w:val="BodyText"/>
        <w:spacing w:before="6"/>
        <w:ind w:left="112"/>
        <w:jc w:val="both"/>
      </w:pPr>
      <w:r>
        <w:rPr/>
        <w:t>únicamente uno de estos dos canales de comunicación.</w:t>
      </w:r>
    </w:p>
    <w:p>
      <w:pPr>
        <w:spacing w:after="0"/>
        <w:jc w:val="both"/>
        <w:sectPr>
          <w:pgSz w:w="11910" w:h="16840"/>
          <w:pgMar w:header="0" w:footer="1622" w:top="1060" w:bottom="1820" w:left="1020" w:right="1040"/>
        </w:sectPr>
      </w:pPr>
    </w:p>
    <w:p>
      <w:pPr>
        <w:spacing w:before="56"/>
        <w:ind w:left="112" w:right="2299" w:firstLine="0"/>
        <w:jc w:val="left"/>
        <w:rPr>
          <w:sz w:val="24"/>
        </w:rPr>
      </w:pPr>
      <w:r>
        <w:rPr>
          <w:b/>
          <w:sz w:val="24"/>
          <w:u w:val="thick"/>
        </w:rPr>
        <w:t>La dimensión 6 el contexto</w:t>
      </w:r>
      <w:r>
        <w:rPr>
          <w:b/>
          <w:sz w:val="24"/>
        </w:rPr>
        <w:t>,  </w:t>
      </w:r>
      <w:r>
        <w:rPr>
          <w:sz w:val="24"/>
        </w:rPr>
        <w:t>presenta los siguientes resultados:</w:t>
      </w:r>
    </w:p>
    <w:p>
      <w:pPr>
        <w:pStyle w:val="BodyText"/>
        <w:spacing w:before="137"/>
        <w:ind w:left="1973" w:right="2299"/>
      </w:pPr>
      <w:r>
        <w:rPr/>
        <w:t>Cuadro 21</w:t>
      </w:r>
    </w:p>
    <w:p>
      <w:pPr>
        <w:pStyle w:val="BodyText"/>
        <w:spacing w:before="6" w:after="1"/>
        <w:rPr>
          <w:sz w:val="12"/>
        </w:rPr>
      </w:pPr>
    </w:p>
    <w:tbl>
      <w:tblPr>
        <w:tblW w:w="0" w:type="auto"/>
        <w:jc w:val="left"/>
        <w:tblInd w:w="193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381"/>
        <w:gridCol w:w="1200"/>
        <w:gridCol w:w="1200"/>
        <w:gridCol w:w="1201"/>
      </w:tblGrid>
      <w:tr>
        <w:trPr>
          <w:trHeight w:val="425" w:hRule="exact"/>
        </w:trPr>
        <w:tc>
          <w:tcPr>
            <w:tcW w:w="2381" w:type="dxa"/>
            <w:vMerge w:val="restart"/>
          </w:tcPr>
          <w:p>
            <w:pPr>
              <w:pStyle w:val="TableParagraph"/>
              <w:spacing w:line="360" w:lineRule="auto"/>
              <w:ind w:left="67" w:right="66"/>
              <w:jc w:val="both"/>
              <w:rPr>
                <w:sz w:val="24"/>
              </w:rPr>
            </w:pPr>
            <w:r>
              <w:rPr>
                <w:sz w:val="24"/>
              </w:rPr>
              <w:t>6.- Casi siempre necesito un lugar limpio para hacer lo que me piden que realice</w:t>
            </w:r>
          </w:p>
        </w:tc>
        <w:tc>
          <w:tcPr>
            <w:tcW w:w="1200" w:type="dxa"/>
          </w:tcPr>
          <w:p>
            <w:pPr>
              <w:pStyle w:val="TableParagraph"/>
              <w:spacing w:line="270" w:lineRule="exact"/>
              <w:ind w:left="220" w:right="220"/>
              <w:jc w:val="center"/>
              <w:rPr>
                <w:sz w:val="24"/>
              </w:rPr>
            </w:pPr>
            <w:r>
              <w:rPr>
                <w:sz w:val="24"/>
              </w:rPr>
              <w:t>Opción</w:t>
            </w:r>
          </w:p>
        </w:tc>
        <w:tc>
          <w:tcPr>
            <w:tcW w:w="1200" w:type="dxa"/>
          </w:tcPr>
          <w:p>
            <w:pPr>
              <w:pStyle w:val="TableParagraph"/>
              <w:spacing w:line="270" w:lineRule="exact"/>
              <w:ind w:left="293" w:right="294"/>
              <w:jc w:val="center"/>
              <w:rPr>
                <w:sz w:val="24"/>
              </w:rPr>
            </w:pPr>
            <w:r>
              <w:rPr>
                <w:sz w:val="24"/>
              </w:rPr>
              <w:t>NUM</w:t>
            </w:r>
          </w:p>
        </w:tc>
        <w:tc>
          <w:tcPr>
            <w:tcW w:w="1201" w:type="dxa"/>
          </w:tcPr>
          <w:p>
            <w:pPr>
              <w:pStyle w:val="TableParagraph"/>
              <w:spacing w:line="270" w:lineRule="exact"/>
              <w:jc w:val="center"/>
              <w:rPr>
                <w:sz w:val="24"/>
              </w:rPr>
            </w:pPr>
            <w:r>
              <w:rPr>
                <w:w w:val="99"/>
                <w:sz w:val="24"/>
              </w:rPr>
              <w:t>%</w:t>
            </w:r>
          </w:p>
        </w:tc>
      </w:tr>
      <w:tr>
        <w:trPr>
          <w:trHeight w:val="422" w:hRule="exact"/>
        </w:trPr>
        <w:tc>
          <w:tcPr>
            <w:tcW w:w="2381" w:type="dxa"/>
            <w:vMerge/>
          </w:tcPr>
          <w:p>
            <w:pPr/>
          </w:p>
        </w:tc>
        <w:tc>
          <w:tcPr>
            <w:tcW w:w="1200" w:type="dxa"/>
          </w:tcPr>
          <w:p>
            <w:pPr>
              <w:pStyle w:val="TableParagraph"/>
              <w:spacing w:line="270" w:lineRule="exact"/>
              <w:ind w:left="220" w:right="220"/>
              <w:jc w:val="center"/>
              <w:rPr>
                <w:sz w:val="24"/>
              </w:rPr>
            </w:pPr>
            <w:r>
              <w:rPr>
                <w:sz w:val="24"/>
              </w:rPr>
              <w:t>1.</w:t>
            </w:r>
          </w:p>
        </w:tc>
        <w:tc>
          <w:tcPr>
            <w:tcW w:w="1200" w:type="dxa"/>
          </w:tcPr>
          <w:p>
            <w:pPr>
              <w:pStyle w:val="TableParagraph"/>
              <w:spacing w:line="270" w:lineRule="exact"/>
              <w:jc w:val="center"/>
              <w:rPr>
                <w:sz w:val="24"/>
              </w:rPr>
            </w:pPr>
            <w:r>
              <w:rPr>
                <w:sz w:val="24"/>
              </w:rPr>
              <w:t>5</w:t>
            </w:r>
          </w:p>
        </w:tc>
        <w:tc>
          <w:tcPr>
            <w:tcW w:w="1201" w:type="dxa"/>
          </w:tcPr>
          <w:p>
            <w:pPr>
              <w:pStyle w:val="TableParagraph"/>
              <w:spacing w:line="270" w:lineRule="exact"/>
              <w:jc w:val="center"/>
              <w:rPr>
                <w:sz w:val="24"/>
              </w:rPr>
            </w:pPr>
            <w:r>
              <w:rPr>
                <w:sz w:val="24"/>
              </w:rPr>
              <w:t>3</w:t>
            </w:r>
          </w:p>
        </w:tc>
      </w:tr>
      <w:tr>
        <w:trPr>
          <w:trHeight w:val="425" w:hRule="exact"/>
        </w:trPr>
        <w:tc>
          <w:tcPr>
            <w:tcW w:w="2381" w:type="dxa"/>
            <w:vMerge/>
          </w:tcPr>
          <w:p>
            <w:pPr/>
          </w:p>
        </w:tc>
        <w:tc>
          <w:tcPr>
            <w:tcW w:w="1200" w:type="dxa"/>
          </w:tcPr>
          <w:p>
            <w:pPr>
              <w:pStyle w:val="TableParagraph"/>
              <w:spacing w:line="270" w:lineRule="exact"/>
              <w:ind w:left="220" w:right="220"/>
              <w:jc w:val="center"/>
              <w:rPr>
                <w:sz w:val="24"/>
              </w:rPr>
            </w:pPr>
            <w:r>
              <w:rPr>
                <w:sz w:val="24"/>
              </w:rPr>
              <w:t>2.</w:t>
            </w:r>
          </w:p>
        </w:tc>
        <w:tc>
          <w:tcPr>
            <w:tcW w:w="1200" w:type="dxa"/>
          </w:tcPr>
          <w:p>
            <w:pPr>
              <w:pStyle w:val="TableParagraph"/>
              <w:spacing w:line="270" w:lineRule="exact"/>
              <w:ind w:left="294" w:right="294"/>
              <w:jc w:val="center"/>
              <w:rPr>
                <w:sz w:val="24"/>
              </w:rPr>
            </w:pPr>
            <w:r>
              <w:rPr>
                <w:sz w:val="24"/>
              </w:rPr>
              <w:t>15</w:t>
            </w:r>
          </w:p>
        </w:tc>
        <w:tc>
          <w:tcPr>
            <w:tcW w:w="1201" w:type="dxa"/>
          </w:tcPr>
          <w:p>
            <w:pPr>
              <w:pStyle w:val="TableParagraph"/>
              <w:spacing w:line="270" w:lineRule="exact"/>
              <w:jc w:val="center"/>
              <w:rPr>
                <w:sz w:val="24"/>
              </w:rPr>
            </w:pPr>
            <w:r>
              <w:rPr>
                <w:sz w:val="24"/>
              </w:rPr>
              <w:t>9</w:t>
            </w:r>
          </w:p>
        </w:tc>
      </w:tr>
      <w:tr>
        <w:trPr>
          <w:trHeight w:val="422" w:hRule="exact"/>
        </w:trPr>
        <w:tc>
          <w:tcPr>
            <w:tcW w:w="2381" w:type="dxa"/>
            <w:vMerge/>
          </w:tcPr>
          <w:p>
            <w:pPr/>
          </w:p>
        </w:tc>
        <w:tc>
          <w:tcPr>
            <w:tcW w:w="1200" w:type="dxa"/>
          </w:tcPr>
          <w:p>
            <w:pPr>
              <w:pStyle w:val="TableParagraph"/>
              <w:spacing w:line="270" w:lineRule="exact"/>
              <w:ind w:left="220" w:right="220"/>
              <w:jc w:val="center"/>
              <w:rPr>
                <w:sz w:val="24"/>
              </w:rPr>
            </w:pPr>
            <w:r>
              <w:rPr>
                <w:sz w:val="24"/>
              </w:rPr>
              <w:t>3.</w:t>
            </w:r>
          </w:p>
        </w:tc>
        <w:tc>
          <w:tcPr>
            <w:tcW w:w="1200" w:type="dxa"/>
          </w:tcPr>
          <w:p>
            <w:pPr>
              <w:pStyle w:val="TableParagraph"/>
              <w:spacing w:line="270" w:lineRule="exact"/>
              <w:ind w:left="294" w:right="294"/>
              <w:jc w:val="center"/>
              <w:rPr>
                <w:sz w:val="24"/>
              </w:rPr>
            </w:pPr>
            <w:r>
              <w:rPr>
                <w:sz w:val="24"/>
              </w:rPr>
              <w:t>20</w:t>
            </w:r>
          </w:p>
        </w:tc>
        <w:tc>
          <w:tcPr>
            <w:tcW w:w="1201" w:type="dxa"/>
          </w:tcPr>
          <w:p>
            <w:pPr>
              <w:pStyle w:val="TableParagraph"/>
              <w:spacing w:line="270" w:lineRule="exact"/>
              <w:ind w:left="393" w:right="393"/>
              <w:jc w:val="center"/>
              <w:rPr>
                <w:sz w:val="24"/>
              </w:rPr>
            </w:pPr>
            <w:r>
              <w:rPr>
                <w:sz w:val="24"/>
              </w:rPr>
              <w:t>12</w:t>
            </w:r>
          </w:p>
        </w:tc>
      </w:tr>
      <w:tr>
        <w:trPr>
          <w:trHeight w:val="425" w:hRule="exact"/>
        </w:trPr>
        <w:tc>
          <w:tcPr>
            <w:tcW w:w="2381" w:type="dxa"/>
            <w:vMerge/>
          </w:tcPr>
          <w:p>
            <w:pPr/>
          </w:p>
        </w:tc>
        <w:tc>
          <w:tcPr>
            <w:tcW w:w="1200" w:type="dxa"/>
          </w:tcPr>
          <w:p>
            <w:pPr>
              <w:pStyle w:val="TableParagraph"/>
              <w:spacing w:line="273" w:lineRule="exact"/>
              <w:ind w:left="220" w:right="220"/>
              <w:jc w:val="center"/>
              <w:rPr>
                <w:sz w:val="24"/>
              </w:rPr>
            </w:pPr>
            <w:r>
              <w:rPr>
                <w:sz w:val="24"/>
              </w:rPr>
              <w:t>4.</w:t>
            </w:r>
          </w:p>
        </w:tc>
        <w:tc>
          <w:tcPr>
            <w:tcW w:w="1200" w:type="dxa"/>
          </w:tcPr>
          <w:p>
            <w:pPr>
              <w:pStyle w:val="TableParagraph"/>
              <w:spacing w:line="273" w:lineRule="exact"/>
              <w:ind w:left="294" w:right="294"/>
              <w:jc w:val="center"/>
              <w:rPr>
                <w:sz w:val="24"/>
              </w:rPr>
            </w:pPr>
            <w:r>
              <w:rPr>
                <w:sz w:val="24"/>
              </w:rPr>
              <w:t>10</w:t>
            </w:r>
          </w:p>
        </w:tc>
        <w:tc>
          <w:tcPr>
            <w:tcW w:w="1201" w:type="dxa"/>
          </w:tcPr>
          <w:p>
            <w:pPr>
              <w:pStyle w:val="TableParagraph"/>
              <w:spacing w:line="273" w:lineRule="exact"/>
              <w:jc w:val="center"/>
              <w:rPr>
                <w:sz w:val="24"/>
              </w:rPr>
            </w:pPr>
            <w:r>
              <w:rPr>
                <w:sz w:val="24"/>
              </w:rPr>
              <w:t>6</w:t>
            </w:r>
          </w:p>
        </w:tc>
      </w:tr>
      <w:tr>
        <w:trPr>
          <w:trHeight w:val="425" w:hRule="exact"/>
        </w:trPr>
        <w:tc>
          <w:tcPr>
            <w:tcW w:w="2381" w:type="dxa"/>
            <w:vMerge/>
          </w:tcPr>
          <w:p>
            <w:pPr/>
          </w:p>
        </w:tc>
        <w:tc>
          <w:tcPr>
            <w:tcW w:w="1200" w:type="dxa"/>
          </w:tcPr>
          <w:p>
            <w:pPr>
              <w:pStyle w:val="TableParagraph"/>
              <w:spacing w:line="270" w:lineRule="exact"/>
              <w:ind w:left="220" w:right="220"/>
              <w:jc w:val="center"/>
              <w:rPr>
                <w:sz w:val="24"/>
              </w:rPr>
            </w:pPr>
            <w:r>
              <w:rPr>
                <w:sz w:val="24"/>
              </w:rPr>
              <w:t>5.</w:t>
            </w:r>
          </w:p>
        </w:tc>
        <w:tc>
          <w:tcPr>
            <w:tcW w:w="1200" w:type="dxa"/>
          </w:tcPr>
          <w:p>
            <w:pPr>
              <w:pStyle w:val="TableParagraph"/>
              <w:spacing w:line="270" w:lineRule="exact"/>
              <w:ind w:left="294" w:right="294"/>
              <w:jc w:val="center"/>
              <w:rPr>
                <w:sz w:val="24"/>
              </w:rPr>
            </w:pPr>
            <w:r>
              <w:rPr>
                <w:sz w:val="24"/>
              </w:rPr>
              <w:t>40</w:t>
            </w:r>
          </w:p>
        </w:tc>
        <w:tc>
          <w:tcPr>
            <w:tcW w:w="1201" w:type="dxa"/>
          </w:tcPr>
          <w:p>
            <w:pPr>
              <w:pStyle w:val="TableParagraph"/>
              <w:spacing w:line="270" w:lineRule="exact"/>
              <w:ind w:left="393" w:right="393"/>
              <w:jc w:val="center"/>
              <w:rPr>
                <w:sz w:val="24"/>
              </w:rPr>
            </w:pPr>
            <w:r>
              <w:rPr>
                <w:sz w:val="24"/>
              </w:rPr>
              <w:t>24</w:t>
            </w:r>
          </w:p>
        </w:tc>
      </w:tr>
      <w:tr>
        <w:trPr>
          <w:trHeight w:val="423" w:hRule="exact"/>
        </w:trPr>
        <w:tc>
          <w:tcPr>
            <w:tcW w:w="2381" w:type="dxa"/>
            <w:vMerge/>
          </w:tcPr>
          <w:p>
            <w:pPr/>
          </w:p>
        </w:tc>
        <w:tc>
          <w:tcPr>
            <w:tcW w:w="1200" w:type="dxa"/>
            <w:tcBorders>
              <w:bottom w:val="single" w:sz="4" w:space="0" w:color="000000"/>
            </w:tcBorders>
          </w:tcPr>
          <w:p>
            <w:pPr>
              <w:pStyle w:val="TableParagraph"/>
              <w:spacing w:line="270" w:lineRule="exact"/>
              <w:ind w:left="220" w:right="220"/>
              <w:jc w:val="center"/>
              <w:rPr>
                <w:sz w:val="24"/>
              </w:rPr>
            </w:pPr>
            <w:r>
              <w:rPr>
                <w:sz w:val="24"/>
              </w:rPr>
              <w:t>6.</w:t>
            </w:r>
          </w:p>
        </w:tc>
        <w:tc>
          <w:tcPr>
            <w:tcW w:w="1200" w:type="dxa"/>
            <w:tcBorders>
              <w:bottom w:val="single" w:sz="4" w:space="0" w:color="000000"/>
            </w:tcBorders>
          </w:tcPr>
          <w:p>
            <w:pPr>
              <w:pStyle w:val="TableParagraph"/>
              <w:spacing w:line="270" w:lineRule="exact"/>
              <w:ind w:left="294" w:right="294"/>
              <w:jc w:val="center"/>
              <w:rPr>
                <w:sz w:val="24"/>
              </w:rPr>
            </w:pPr>
            <w:r>
              <w:rPr>
                <w:sz w:val="24"/>
              </w:rPr>
              <w:t>80</w:t>
            </w:r>
          </w:p>
        </w:tc>
        <w:tc>
          <w:tcPr>
            <w:tcW w:w="1201" w:type="dxa"/>
            <w:tcBorders>
              <w:bottom w:val="single" w:sz="4" w:space="0" w:color="000000"/>
            </w:tcBorders>
          </w:tcPr>
          <w:p>
            <w:pPr>
              <w:pStyle w:val="TableParagraph"/>
              <w:spacing w:line="270" w:lineRule="exact"/>
              <w:ind w:left="393" w:right="393"/>
              <w:jc w:val="center"/>
              <w:rPr>
                <w:sz w:val="24"/>
              </w:rPr>
            </w:pPr>
            <w:r>
              <w:rPr>
                <w:sz w:val="24"/>
              </w:rPr>
              <w:t>46</w:t>
            </w:r>
          </w:p>
        </w:tc>
      </w:tr>
      <w:tr>
        <w:trPr>
          <w:trHeight w:val="425" w:hRule="exact"/>
        </w:trPr>
        <w:tc>
          <w:tcPr>
            <w:tcW w:w="2381" w:type="dxa"/>
            <w:vMerge/>
          </w:tcPr>
          <w:p>
            <w:pPr/>
          </w:p>
        </w:tc>
        <w:tc>
          <w:tcPr>
            <w:tcW w:w="1200" w:type="dxa"/>
            <w:tcBorders>
              <w:top w:val="single" w:sz="4" w:space="0" w:color="000000"/>
            </w:tcBorders>
          </w:tcPr>
          <w:p>
            <w:pPr>
              <w:pStyle w:val="TableParagraph"/>
              <w:spacing w:line="273" w:lineRule="exact"/>
              <w:ind w:left="219" w:right="220"/>
              <w:jc w:val="center"/>
              <w:rPr>
                <w:sz w:val="24"/>
              </w:rPr>
            </w:pPr>
            <w:r>
              <w:rPr>
                <w:sz w:val="24"/>
              </w:rPr>
              <w:t>total</w:t>
            </w:r>
          </w:p>
        </w:tc>
        <w:tc>
          <w:tcPr>
            <w:tcW w:w="1200" w:type="dxa"/>
            <w:tcBorders>
              <w:top w:val="single" w:sz="4" w:space="0" w:color="000000"/>
            </w:tcBorders>
          </w:tcPr>
          <w:p>
            <w:pPr>
              <w:pStyle w:val="TableParagraph"/>
              <w:spacing w:line="273" w:lineRule="exact"/>
              <w:ind w:left="294" w:right="294"/>
              <w:jc w:val="center"/>
              <w:rPr>
                <w:sz w:val="24"/>
              </w:rPr>
            </w:pPr>
            <w:r>
              <w:rPr>
                <w:sz w:val="24"/>
              </w:rPr>
              <w:t>170</w:t>
            </w:r>
          </w:p>
        </w:tc>
        <w:tc>
          <w:tcPr>
            <w:tcW w:w="1201" w:type="dxa"/>
            <w:tcBorders>
              <w:top w:val="single" w:sz="4" w:space="0" w:color="000000"/>
            </w:tcBorders>
          </w:tcPr>
          <w:p>
            <w:pPr>
              <w:pStyle w:val="TableParagraph"/>
              <w:spacing w:line="273" w:lineRule="exact"/>
              <w:ind w:left="393" w:right="393"/>
              <w:jc w:val="center"/>
              <w:rPr>
                <w:sz w:val="24"/>
              </w:rPr>
            </w:pPr>
            <w:r>
              <w:rPr>
                <w:sz w:val="24"/>
              </w:rPr>
              <w:t>100</w:t>
            </w:r>
          </w:p>
        </w:tc>
      </w:tr>
    </w:tbl>
    <w:p>
      <w:pPr>
        <w:spacing w:line="179" w:lineRule="exact" w:before="0"/>
        <w:ind w:left="1987" w:right="2299" w:firstLine="0"/>
        <w:jc w:val="left"/>
        <w:rPr>
          <w:sz w:val="16"/>
        </w:rPr>
      </w:pPr>
      <w:r>
        <w:rPr>
          <w:sz w:val="16"/>
        </w:rPr>
        <w:t>Fuente concentrada de datos</w:t>
      </w:r>
    </w:p>
    <w:p>
      <w:pPr>
        <w:pStyle w:val="BodyText"/>
        <w:rPr>
          <w:sz w:val="16"/>
        </w:rPr>
      </w:pPr>
    </w:p>
    <w:p>
      <w:pPr>
        <w:pStyle w:val="BodyText"/>
        <w:rPr>
          <w:sz w:val="16"/>
        </w:rPr>
      </w:pPr>
    </w:p>
    <w:p>
      <w:pPr>
        <w:pStyle w:val="BodyText"/>
        <w:spacing w:before="139"/>
        <w:ind w:left="1913" w:right="2299"/>
      </w:pPr>
      <w:r>
        <w:rPr/>
        <w:t>Cuadro 22</w:t>
      </w:r>
    </w:p>
    <w:p>
      <w:pPr>
        <w:pStyle w:val="BodyText"/>
        <w:spacing w:before="4"/>
        <w:rPr>
          <w:sz w:val="12"/>
        </w:rPr>
      </w:pPr>
    </w:p>
    <w:tbl>
      <w:tblPr>
        <w:tblW w:w="0" w:type="auto"/>
        <w:jc w:val="left"/>
        <w:tblInd w:w="193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381"/>
        <w:gridCol w:w="1200"/>
        <w:gridCol w:w="1200"/>
        <w:gridCol w:w="1201"/>
      </w:tblGrid>
      <w:tr>
        <w:trPr>
          <w:trHeight w:val="425" w:hRule="exact"/>
        </w:trPr>
        <w:tc>
          <w:tcPr>
            <w:tcW w:w="2381" w:type="dxa"/>
            <w:vMerge w:val="restart"/>
          </w:tcPr>
          <w:p>
            <w:pPr>
              <w:pStyle w:val="TableParagraph"/>
              <w:spacing w:line="360" w:lineRule="auto"/>
              <w:ind w:left="67" w:right="61"/>
              <w:jc w:val="both"/>
              <w:rPr>
                <w:sz w:val="24"/>
              </w:rPr>
            </w:pPr>
            <w:r>
              <w:rPr>
                <w:sz w:val="24"/>
              </w:rPr>
              <w:t>15.- Casi nunca necesito que me estén recordando cada 15 minutos lo que me piden que realice</w:t>
            </w:r>
          </w:p>
        </w:tc>
        <w:tc>
          <w:tcPr>
            <w:tcW w:w="1200" w:type="dxa"/>
          </w:tcPr>
          <w:p>
            <w:pPr>
              <w:pStyle w:val="TableParagraph"/>
              <w:spacing w:line="270" w:lineRule="exact"/>
              <w:ind w:left="220" w:right="220"/>
              <w:jc w:val="center"/>
              <w:rPr>
                <w:sz w:val="24"/>
              </w:rPr>
            </w:pPr>
            <w:r>
              <w:rPr>
                <w:sz w:val="24"/>
              </w:rPr>
              <w:t>Opción</w:t>
            </w:r>
          </w:p>
        </w:tc>
        <w:tc>
          <w:tcPr>
            <w:tcW w:w="1200" w:type="dxa"/>
          </w:tcPr>
          <w:p>
            <w:pPr>
              <w:pStyle w:val="TableParagraph"/>
              <w:spacing w:line="270" w:lineRule="exact"/>
              <w:ind w:left="293" w:right="294"/>
              <w:jc w:val="center"/>
              <w:rPr>
                <w:sz w:val="24"/>
              </w:rPr>
            </w:pPr>
            <w:r>
              <w:rPr>
                <w:sz w:val="24"/>
              </w:rPr>
              <w:t>NUM</w:t>
            </w:r>
          </w:p>
        </w:tc>
        <w:tc>
          <w:tcPr>
            <w:tcW w:w="1201" w:type="dxa"/>
          </w:tcPr>
          <w:p>
            <w:pPr>
              <w:pStyle w:val="TableParagraph"/>
              <w:spacing w:line="270" w:lineRule="exact"/>
              <w:jc w:val="center"/>
              <w:rPr>
                <w:sz w:val="24"/>
              </w:rPr>
            </w:pPr>
            <w:r>
              <w:rPr>
                <w:w w:val="99"/>
                <w:sz w:val="24"/>
              </w:rPr>
              <w:t>%</w:t>
            </w:r>
          </w:p>
        </w:tc>
      </w:tr>
      <w:tr>
        <w:trPr>
          <w:trHeight w:val="425" w:hRule="exact"/>
        </w:trPr>
        <w:tc>
          <w:tcPr>
            <w:tcW w:w="2381" w:type="dxa"/>
            <w:vMerge/>
          </w:tcPr>
          <w:p>
            <w:pPr/>
          </w:p>
        </w:tc>
        <w:tc>
          <w:tcPr>
            <w:tcW w:w="1200" w:type="dxa"/>
          </w:tcPr>
          <w:p>
            <w:pPr>
              <w:pStyle w:val="TableParagraph"/>
              <w:spacing w:line="270" w:lineRule="exact"/>
              <w:ind w:left="220" w:right="220"/>
              <w:jc w:val="center"/>
              <w:rPr>
                <w:sz w:val="24"/>
              </w:rPr>
            </w:pPr>
            <w:r>
              <w:rPr>
                <w:sz w:val="24"/>
              </w:rPr>
              <w:t>1.</w:t>
            </w:r>
          </w:p>
        </w:tc>
        <w:tc>
          <w:tcPr>
            <w:tcW w:w="1200" w:type="dxa"/>
          </w:tcPr>
          <w:p>
            <w:pPr>
              <w:pStyle w:val="TableParagraph"/>
              <w:spacing w:line="270" w:lineRule="exact"/>
              <w:ind w:left="294" w:right="294"/>
              <w:jc w:val="center"/>
              <w:rPr>
                <w:sz w:val="24"/>
              </w:rPr>
            </w:pPr>
            <w:r>
              <w:rPr>
                <w:sz w:val="24"/>
              </w:rPr>
              <w:t>25</w:t>
            </w:r>
          </w:p>
        </w:tc>
        <w:tc>
          <w:tcPr>
            <w:tcW w:w="1201" w:type="dxa"/>
          </w:tcPr>
          <w:p>
            <w:pPr>
              <w:pStyle w:val="TableParagraph"/>
              <w:spacing w:line="270" w:lineRule="exact"/>
              <w:ind w:left="393" w:right="393"/>
              <w:jc w:val="center"/>
              <w:rPr>
                <w:sz w:val="24"/>
              </w:rPr>
            </w:pPr>
            <w:r>
              <w:rPr>
                <w:sz w:val="24"/>
              </w:rPr>
              <w:t>15</w:t>
            </w:r>
          </w:p>
        </w:tc>
      </w:tr>
      <w:tr>
        <w:trPr>
          <w:trHeight w:val="422" w:hRule="exact"/>
        </w:trPr>
        <w:tc>
          <w:tcPr>
            <w:tcW w:w="2381" w:type="dxa"/>
            <w:vMerge/>
          </w:tcPr>
          <w:p>
            <w:pPr/>
          </w:p>
        </w:tc>
        <w:tc>
          <w:tcPr>
            <w:tcW w:w="1200" w:type="dxa"/>
          </w:tcPr>
          <w:p>
            <w:pPr>
              <w:pStyle w:val="TableParagraph"/>
              <w:spacing w:line="270" w:lineRule="exact"/>
              <w:ind w:left="220" w:right="220"/>
              <w:jc w:val="center"/>
              <w:rPr>
                <w:sz w:val="24"/>
              </w:rPr>
            </w:pPr>
            <w:r>
              <w:rPr>
                <w:sz w:val="24"/>
              </w:rPr>
              <w:t>2.</w:t>
            </w:r>
          </w:p>
        </w:tc>
        <w:tc>
          <w:tcPr>
            <w:tcW w:w="1200" w:type="dxa"/>
          </w:tcPr>
          <w:p>
            <w:pPr>
              <w:pStyle w:val="TableParagraph"/>
              <w:spacing w:line="270" w:lineRule="exact"/>
              <w:jc w:val="center"/>
              <w:rPr>
                <w:sz w:val="24"/>
              </w:rPr>
            </w:pPr>
            <w:r>
              <w:rPr>
                <w:sz w:val="24"/>
              </w:rPr>
              <w:t>5</w:t>
            </w:r>
          </w:p>
        </w:tc>
        <w:tc>
          <w:tcPr>
            <w:tcW w:w="1201" w:type="dxa"/>
          </w:tcPr>
          <w:p>
            <w:pPr>
              <w:pStyle w:val="TableParagraph"/>
              <w:spacing w:line="270" w:lineRule="exact"/>
              <w:jc w:val="center"/>
              <w:rPr>
                <w:sz w:val="24"/>
              </w:rPr>
            </w:pPr>
            <w:r>
              <w:rPr>
                <w:sz w:val="24"/>
              </w:rPr>
              <w:t>3</w:t>
            </w:r>
          </w:p>
        </w:tc>
      </w:tr>
      <w:tr>
        <w:trPr>
          <w:trHeight w:val="425" w:hRule="exact"/>
        </w:trPr>
        <w:tc>
          <w:tcPr>
            <w:tcW w:w="2381" w:type="dxa"/>
            <w:vMerge/>
          </w:tcPr>
          <w:p>
            <w:pPr/>
          </w:p>
        </w:tc>
        <w:tc>
          <w:tcPr>
            <w:tcW w:w="1200" w:type="dxa"/>
          </w:tcPr>
          <w:p>
            <w:pPr>
              <w:pStyle w:val="TableParagraph"/>
              <w:spacing w:line="270" w:lineRule="exact"/>
              <w:ind w:left="220" w:right="220"/>
              <w:jc w:val="center"/>
              <w:rPr>
                <w:sz w:val="24"/>
              </w:rPr>
            </w:pPr>
            <w:r>
              <w:rPr>
                <w:sz w:val="24"/>
              </w:rPr>
              <w:t>3.</w:t>
            </w:r>
          </w:p>
        </w:tc>
        <w:tc>
          <w:tcPr>
            <w:tcW w:w="1200" w:type="dxa"/>
          </w:tcPr>
          <w:p>
            <w:pPr>
              <w:pStyle w:val="TableParagraph"/>
              <w:spacing w:line="270" w:lineRule="exact"/>
              <w:ind w:left="294" w:right="294"/>
              <w:jc w:val="center"/>
              <w:rPr>
                <w:sz w:val="24"/>
              </w:rPr>
            </w:pPr>
            <w:r>
              <w:rPr>
                <w:sz w:val="24"/>
              </w:rPr>
              <w:t>15</w:t>
            </w:r>
          </w:p>
        </w:tc>
        <w:tc>
          <w:tcPr>
            <w:tcW w:w="1201" w:type="dxa"/>
          </w:tcPr>
          <w:p>
            <w:pPr>
              <w:pStyle w:val="TableParagraph"/>
              <w:spacing w:line="270" w:lineRule="exact"/>
              <w:jc w:val="center"/>
              <w:rPr>
                <w:sz w:val="24"/>
              </w:rPr>
            </w:pPr>
            <w:r>
              <w:rPr>
                <w:sz w:val="24"/>
              </w:rPr>
              <w:t>9</w:t>
            </w:r>
          </w:p>
        </w:tc>
      </w:tr>
      <w:tr>
        <w:trPr>
          <w:trHeight w:val="423" w:hRule="exact"/>
        </w:trPr>
        <w:tc>
          <w:tcPr>
            <w:tcW w:w="2381" w:type="dxa"/>
            <w:vMerge/>
          </w:tcPr>
          <w:p>
            <w:pPr/>
          </w:p>
        </w:tc>
        <w:tc>
          <w:tcPr>
            <w:tcW w:w="1200" w:type="dxa"/>
          </w:tcPr>
          <w:p>
            <w:pPr>
              <w:pStyle w:val="TableParagraph"/>
              <w:spacing w:line="271" w:lineRule="exact"/>
              <w:ind w:left="220" w:right="220"/>
              <w:jc w:val="center"/>
              <w:rPr>
                <w:sz w:val="24"/>
              </w:rPr>
            </w:pPr>
            <w:r>
              <w:rPr>
                <w:sz w:val="24"/>
              </w:rPr>
              <w:t>4.</w:t>
            </w:r>
          </w:p>
        </w:tc>
        <w:tc>
          <w:tcPr>
            <w:tcW w:w="1200" w:type="dxa"/>
          </w:tcPr>
          <w:p>
            <w:pPr>
              <w:pStyle w:val="TableParagraph"/>
              <w:spacing w:line="271" w:lineRule="exact"/>
              <w:ind w:left="294" w:right="294"/>
              <w:jc w:val="center"/>
              <w:rPr>
                <w:sz w:val="24"/>
              </w:rPr>
            </w:pPr>
            <w:r>
              <w:rPr>
                <w:sz w:val="24"/>
              </w:rPr>
              <w:t>20</w:t>
            </w:r>
          </w:p>
        </w:tc>
        <w:tc>
          <w:tcPr>
            <w:tcW w:w="1201" w:type="dxa"/>
          </w:tcPr>
          <w:p>
            <w:pPr>
              <w:pStyle w:val="TableParagraph"/>
              <w:spacing w:line="271" w:lineRule="exact"/>
              <w:ind w:left="393" w:right="393"/>
              <w:jc w:val="center"/>
              <w:rPr>
                <w:sz w:val="24"/>
              </w:rPr>
            </w:pPr>
            <w:r>
              <w:rPr>
                <w:sz w:val="24"/>
              </w:rPr>
              <w:t>12</w:t>
            </w:r>
          </w:p>
        </w:tc>
      </w:tr>
      <w:tr>
        <w:trPr>
          <w:trHeight w:val="425" w:hRule="exact"/>
        </w:trPr>
        <w:tc>
          <w:tcPr>
            <w:tcW w:w="2381" w:type="dxa"/>
            <w:vMerge/>
          </w:tcPr>
          <w:p>
            <w:pPr/>
          </w:p>
        </w:tc>
        <w:tc>
          <w:tcPr>
            <w:tcW w:w="1200" w:type="dxa"/>
          </w:tcPr>
          <w:p>
            <w:pPr>
              <w:pStyle w:val="TableParagraph"/>
              <w:spacing w:line="273" w:lineRule="exact"/>
              <w:ind w:left="220" w:right="220"/>
              <w:jc w:val="center"/>
              <w:rPr>
                <w:sz w:val="24"/>
              </w:rPr>
            </w:pPr>
            <w:r>
              <w:rPr>
                <w:sz w:val="24"/>
              </w:rPr>
              <w:t>5.</w:t>
            </w:r>
          </w:p>
        </w:tc>
        <w:tc>
          <w:tcPr>
            <w:tcW w:w="1200" w:type="dxa"/>
          </w:tcPr>
          <w:p>
            <w:pPr>
              <w:pStyle w:val="TableParagraph"/>
              <w:spacing w:line="273" w:lineRule="exact"/>
              <w:ind w:left="294" w:right="294"/>
              <w:jc w:val="center"/>
              <w:rPr>
                <w:sz w:val="24"/>
              </w:rPr>
            </w:pPr>
            <w:r>
              <w:rPr>
                <w:sz w:val="24"/>
              </w:rPr>
              <w:t>30</w:t>
            </w:r>
          </w:p>
        </w:tc>
        <w:tc>
          <w:tcPr>
            <w:tcW w:w="1201" w:type="dxa"/>
          </w:tcPr>
          <w:p>
            <w:pPr>
              <w:pStyle w:val="TableParagraph"/>
              <w:spacing w:line="273" w:lineRule="exact"/>
              <w:ind w:left="393" w:right="393"/>
              <w:jc w:val="center"/>
              <w:rPr>
                <w:sz w:val="24"/>
              </w:rPr>
            </w:pPr>
            <w:r>
              <w:rPr>
                <w:sz w:val="24"/>
              </w:rPr>
              <w:t>18</w:t>
            </w:r>
          </w:p>
        </w:tc>
      </w:tr>
      <w:tr>
        <w:trPr>
          <w:trHeight w:val="425" w:hRule="exact"/>
        </w:trPr>
        <w:tc>
          <w:tcPr>
            <w:tcW w:w="2381" w:type="dxa"/>
            <w:vMerge/>
          </w:tcPr>
          <w:p>
            <w:pPr/>
          </w:p>
        </w:tc>
        <w:tc>
          <w:tcPr>
            <w:tcW w:w="1200" w:type="dxa"/>
          </w:tcPr>
          <w:p>
            <w:pPr>
              <w:pStyle w:val="TableParagraph"/>
              <w:spacing w:line="270" w:lineRule="exact"/>
              <w:ind w:left="220" w:right="220"/>
              <w:jc w:val="center"/>
              <w:rPr>
                <w:sz w:val="24"/>
              </w:rPr>
            </w:pPr>
            <w:r>
              <w:rPr>
                <w:sz w:val="24"/>
              </w:rPr>
              <w:t>6.</w:t>
            </w:r>
          </w:p>
        </w:tc>
        <w:tc>
          <w:tcPr>
            <w:tcW w:w="1200" w:type="dxa"/>
          </w:tcPr>
          <w:p>
            <w:pPr>
              <w:pStyle w:val="TableParagraph"/>
              <w:spacing w:line="270" w:lineRule="exact"/>
              <w:ind w:left="294" w:right="294"/>
              <w:jc w:val="center"/>
              <w:rPr>
                <w:sz w:val="24"/>
              </w:rPr>
            </w:pPr>
            <w:r>
              <w:rPr>
                <w:sz w:val="24"/>
              </w:rPr>
              <w:t>75</w:t>
            </w:r>
          </w:p>
        </w:tc>
        <w:tc>
          <w:tcPr>
            <w:tcW w:w="1201" w:type="dxa"/>
          </w:tcPr>
          <w:p>
            <w:pPr>
              <w:pStyle w:val="TableParagraph"/>
              <w:spacing w:line="270" w:lineRule="exact"/>
              <w:ind w:left="393" w:right="393"/>
              <w:jc w:val="center"/>
              <w:rPr>
                <w:sz w:val="24"/>
              </w:rPr>
            </w:pPr>
            <w:r>
              <w:rPr>
                <w:sz w:val="24"/>
              </w:rPr>
              <w:t>43</w:t>
            </w:r>
          </w:p>
        </w:tc>
      </w:tr>
      <w:tr>
        <w:trPr>
          <w:trHeight w:val="425" w:hRule="exact"/>
        </w:trPr>
        <w:tc>
          <w:tcPr>
            <w:tcW w:w="2381" w:type="dxa"/>
            <w:vMerge/>
          </w:tcPr>
          <w:p>
            <w:pPr/>
          </w:p>
        </w:tc>
        <w:tc>
          <w:tcPr>
            <w:tcW w:w="1200" w:type="dxa"/>
          </w:tcPr>
          <w:p>
            <w:pPr>
              <w:pStyle w:val="TableParagraph"/>
              <w:spacing w:line="270" w:lineRule="exact"/>
              <w:ind w:left="219" w:right="220"/>
              <w:jc w:val="center"/>
              <w:rPr>
                <w:sz w:val="24"/>
              </w:rPr>
            </w:pPr>
            <w:r>
              <w:rPr>
                <w:sz w:val="24"/>
              </w:rPr>
              <w:t>total</w:t>
            </w:r>
          </w:p>
        </w:tc>
        <w:tc>
          <w:tcPr>
            <w:tcW w:w="1200" w:type="dxa"/>
          </w:tcPr>
          <w:p>
            <w:pPr>
              <w:pStyle w:val="TableParagraph"/>
              <w:spacing w:line="270" w:lineRule="exact"/>
              <w:ind w:left="294" w:right="294"/>
              <w:jc w:val="center"/>
              <w:rPr>
                <w:sz w:val="24"/>
              </w:rPr>
            </w:pPr>
            <w:r>
              <w:rPr>
                <w:sz w:val="24"/>
              </w:rPr>
              <w:t>170</w:t>
            </w:r>
          </w:p>
        </w:tc>
        <w:tc>
          <w:tcPr>
            <w:tcW w:w="1201" w:type="dxa"/>
          </w:tcPr>
          <w:p>
            <w:pPr>
              <w:pStyle w:val="TableParagraph"/>
              <w:spacing w:line="270" w:lineRule="exact"/>
              <w:ind w:left="393" w:right="393"/>
              <w:jc w:val="center"/>
              <w:rPr>
                <w:sz w:val="24"/>
              </w:rPr>
            </w:pPr>
            <w:r>
              <w:rPr>
                <w:sz w:val="24"/>
              </w:rPr>
              <w:t>100</w:t>
            </w:r>
          </w:p>
        </w:tc>
      </w:tr>
    </w:tbl>
    <w:p>
      <w:pPr>
        <w:spacing w:line="179" w:lineRule="exact" w:before="0"/>
        <w:ind w:left="1870" w:right="2299" w:firstLine="0"/>
        <w:jc w:val="left"/>
        <w:rPr>
          <w:sz w:val="16"/>
        </w:rPr>
      </w:pPr>
      <w:r>
        <w:rPr>
          <w:sz w:val="16"/>
        </w:rPr>
        <w:t>Fuente concentrada de datos</w:t>
      </w:r>
    </w:p>
    <w:p>
      <w:pPr>
        <w:pStyle w:val="BodyText"/>
        <w:rPr>
          <w:sz w:val="16"/>
        </w:rPr>
      </w:pPr>
    </w:p>
    <w:p>
      <w:pPr>
        <w:pStyle w:val="BodyText"/>
        <w:spacing w:before="11"/>
        <w:rPr>
          <w:sz w:val="15"/>
        </w:rPr>
      </w:pPr>
    </w:p>
    <w:p>
      <w:pPr>
        <w:pStyle w:val="BodyText"/>
        <w:ind w:left="1973" w:right="2299"/>
      </w:pPr>
      <w:r>
        <w:rPr/>
        <w:t>Cuadro 23</w:t>
      </w:r>
    </w:p>
    <w:p>
      <w:pPr>
        <w:pStyle w:val="BodyText"/>
        <w:spacing w:before="4"/>
        <w:rPr>
          <w:sz w:val="12"/>
        </w:rPr>
      </w:pPr>
    </w:p>
    <w:tbl>
      <w:tblPr>
        <w:tblW w:w="0" w:type="auto"/>
        <w:jc w:val="left"/>
        <w:tblInd w:w="193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381"/>
        <w:gridCol w:w="1200"/>
        <w:gridCol w:w="1200"/>
        <w:gridCol w:w="1201"/>
      </w:tblGrid>
      <w:tr>
        <w:trPr>
          <w:trHeight w:val="425" w:hRule="exact"/>
        </w:trPr>
        <w:tc>
          <w:tcPr>
            <w:tcW w:w="2381" w:type="dxa"/>
            <w:vMerge w:val="restart"/>
          </w:tcPr>
          <w:p>
            <w:pPr>
              <w:pStyle w:val="TableParagraph"/>
              <w:spacing w:line="360" w:lineRule="auto"/>
              <w:ind w:left="67" w:right="60"/>
              <w:jc w:val="both"/>
              <w:rPr>
                <w:sz w:val="24"/>
              </w:rPr>
            </w:pPr>
            <w:r>
              <w:rPr>
                <w:sz w:val="24"/>
              </w:rPr>
              <w:t>24.- Con las indicaciones a  través de documentos por escrito cualquier que este sea, girado por mi jefe, es suficientes para que realice lo que me piden que haga</w:t>
            </w:r>
          </w:p>
        </w:tc>
        <w:tc>
          <w:tcPr>
            <w:tcW w:w="1200" w:type="dxa"/>
          </w:tcPr>
          <w:p>
            <w:pPr>
              <w:pStyle w:val="TableParagraph"/>
              <w:spacing w:line="270" w:lineRule="exact"/>
              <w:ind w:left="220" w:right="220"/>
              <w:jc w:val="center"/>
              <w:rPr>
                <w:sz w:val="24"/>
              </w:rPr>
            </w:pPr>
            <w:r>
              <w:rPr>
                <w:sz w:val="24"/>
              </w:rPr>
              <w:t>Opción</w:t>
            </w:r>
          </w:p>
        </w:tc>
        <w:tc>
          <w:tcPr>
            <w:tcW w:w="1200" w:type="dxa"/>
          </w:tcPr>
          <w:p>
            <w:pPr>
              <w:pStyle w:val="TableParagraph"/>
              <w:spacing w:line="270" w:lineRule="exact"/>
              <w:ind w:left="293" w:right="294"/>
              <w:jc w:val="center"/>
              <w:rPr>
                <w:sz w:val="24"/>
              </w:rPr>
            </w:pPr>
            <w:r>
              <w:rPr>
                <w:sz w:val="24"/>
              </w:rPr>
              <w:t>NUM</w:t>
            </w:r>
          </w:p>
        </w:tc>
        <w:tc>
          <w:tcPr>
            <w:tcW w:w="1201" w:type="dxa"/>
          </w:tcPr>
          <w:p>
            <w:pPr>
              <w:pStyle w:val="TableParagraph"/>
              <w:spacing w:line="270" w:lineRule="exact"/>
              <w:jc w:val="center"/>
              <w:rPr>
                <w:sz w:val="24"/>
              </w:rPr>
            </w:pPr>
            <w:r>
              <w:rPr>
                <w:w w:val="99"/>
                <w:sz w:val="24"/>
              </w:rPr>
              <w:t>%</w:t>
            </w:r>
          </w:p>
        </w:tc>
      </w:tr>
      <w:tr>
        <w:trPr>
          <w:trHeight w:val="423" w:hRule="exact"/>
        </w:trPr>
        <w:tc>
          <w:tcPr>
            <w:tcW w:w="2381" w:type="dxa"/>
            <w:vMerge/>
          </w:tcPr>
          <w:p>
            <w:pPr/>
          </w:p>
        </w:tc>
        <w:tc>
          <w:tcPr>
            <w:tcW w:w="1200" w:type="dxa"/>
          </w:tcPr>
          <w:p>
            <w:pPr>
              <w:pStyle w:val="TableParagraph"/>
              <w:spacing w:line="270" w:lineRule="exact"/>
              <w:ind w:left="220" w:right="220"/>
              <w:jc w:val="center"/>
              <w:rPr>
                <w:sz w:val="24"/>
              </w:rPr>
            </w:pPr>
            <w:r>
              <w:rPr>
                <w:sz w:val="24"/>
              </w:rPr>
              <w:t>1.</w:t>
            </w:r>
          </w:p>
        </w:tc>
        <w:tc>
          <w:tcPr>
            <w:tcW w:w="1200" w:type="dxa"/>
          </w:tcPr>
          <w:p>
            <w:pPr>
              <w:pStyle w:val="TableParagraph"/>
              <w:spacing w:line="270" w:lineRule="exact"/>
              <w:ind w:left="294" w:right="294"/>
              <w:jc w:val="center"/>
              <w:rPr>
                <w:sz w:val="24"/>
              </w:rPr>
            </w:pPr>
            <w:r>
              <w:rPr>
                <w:sz w:val="24"/>
              </w:rPr>
              <w:t>10</w:t>
            </w:r>
          </w:p>
        </w:tc>
        <w:tc>
          <w:tcPr>
            <w:tcW w:w="1201" w:type="dxa"/>
          </w:tcPr>
          <w:p>
            <w:pPr>
              <w:pStyle w:val="TableParagraph"/>
              <w:spacing w:line="270" w:lineRule="exact"/>
              <w:jc w:val="center"/>
              <w:rPr>
                <w:sz w:val="24"/>
              </w:rPr>
            </w:pPr>
            <w:r>
              <w:rPr>
                <w:sz w:val="24"/>
              </w:rPr>
              <w:t>6</w:t>
            </w:r>
          </w:p>
        </w:tc>
      </w:tr>
      <w:tr>
        <w:trPr>
          <w:trHeight w:val="425" w:hRule="exact"/>
        </w:trPr>
        <w:tc>
          <w:tcPr>
            <w:tcW w:w="2381" w:type="dxa"/>
            <w:vMerge/>
          </w:tcPr>
          <w:p>
            <w:pPr/>
          </w:p>
        </w:tc>
        <w:tc>
          <w:tcPr>
            <w:tcW w:w="1200" w:type="dxa"/>
          </w:tcPr>
          <w:p>
            <w:pPr>
              <w:pStyle w:val="TableParagraph"/>
              <w:spacing w:line="273" w:lineRule="exact"/>
              <w:ind w:left="220" w:right="220"/>
              <w:jc w:val="center"/>
              <w:rPr>
                <w:sz w:val="24"/>
              </w:rPr>
            </w:pPr>
            <w:r>
              <w:rPr>
                <w:sz w:val="24"/>
              </w:rPr>
              <w:t>2.</w:t>
            </w:r>
          </w:p>
        </w:tc>
        <w:tc>
          <w:tcPr>
            <w:tcW w:w="1200" w:type="dxa"/>
          </w:tcPr>
          <w:p>
            <w:pPr>
              <w:pStyle w:val="TableParagraph"/>
              <w:spacing w:line="273" w:lineRule="exact"/>
              <w:jc w:val="center"/>
              <w:rPr>
                <w:sz w:val="24"/>
              </w:rPr>
            </w:pPr>
            <w:r>
              <w:rPr>
                <w:sz w:val="24"/>
              </w:rPr>
              <w:t>0</w:t>
            </w:r>
          </w:p>
        </w:tc>
        <w:tc>
          <w:tcPr>
            <w:tcW w:w="1201" w:type="dxa"/>
          </w:tcPr>
          <w:p>
            <w:pPr>
              <w:pStyle w:val="TableParagraph"/>
              <w:spacing w:line="273" w:lineRule="exact"/>
              <w:jc w:val="center"/>
              <w:rPr>
                <w:sz w:val="24"/>
              </w:rPr>
            </w:pPr>
            <w:r>
              <w:rPr>
                <w:sz w:val="24"/>
              </w:rPr>
              <w:t>0</w:t>
            </w:r>
          </w:p>
        </w:tc>
      </w:tr>
      <w:tr>
        <w:trPr>
          <w:trHeight w:val="425" w:hRule="exact"/>
        </w:trPr>
        <w:tc>
          <w:tcPr>
            <w:tcW w:w="2381" w:type="dxa"/>
            <w:vMerge/>
          </w:tcPr>
          <w:p>
            <w:pPr/>
          </w:p>
        </w:tc>
        <w:tc>
          <w:tcPr>
            <w:tcW w:w="1200" w:type="dxa"/>
          </w:tcPr>
          <w:p>
            <w:pPr>
              <w:pStyle w:val="TableParagraph"/>
              <w:spacing w:line="270" w:lineRule="exact"/>
              <w:ind w:left="220" w:right="220"/>
              <w:jc w:val="center"/>
              <w:rPr>
                <w:sz w:val="24"/>
              </w:rPr>
            </w:pPr>
            <w:r>
              <w:rPr>
                <w:sz w:val="24"/>
              </w:rPr>
              <w:t>3.</w:t>
            </w:r>
          </w:p>
        </w:tc>
        <w:tc>
          <w:tcPr>
            <w:tcW w:w="1200" w:type="dxa"/>
          </w:tcPr>
          <w:p>
            <w:pPr>
              <w:pStyle w:val="TableParagraph"/>
              <w:spacing w:line="270" w:lineRule="exact"/>
              <w:jc w:val="center"/>
              <w:rPr>
                <w:sz w:val="24"/>
              </w:rPr>
            </w:pPr>
            <w:r>
              <w:rPr>
                <w:sz w:val="24"/>
              </w:rPr>
              <w:t>5</w:t>
            </w:r>
          </w:p>
        </w:tc>
        <w:tc>
          <w:tcPr>
            <w:tcW w:w="1201" w:type="dxa"/>
          </w:tcPr>
          <w:p>
            <w:pPr>
              <w:pStyle w:val="TableParagraph"/>
              <w:spacing w:line="270" w:lineRule="exact"/>
              <w:jc w:val="center"/>
              <w:rPr>
                <w:sz w:val="24"/>
              </w:rPr>
            </w:pPr>
            <w:r>
              <w:rPr>
                <w:sz w:val="24"/>
              </w:rPr>
              <w:t>3</w:t>
            </w:r>
          </w:p>
        </w:tc>
      </w:tr>
      <w:tr>
        <w:trPr>
          <w:trHeight w:val="422" w:hRule="exact"/>
        </w:trPr>
        <w:tc>
          <w:tcPr>
            <w:tcW w:w="2381" w:type="dxa"/>
            <w:vMerge/>
          </w:tcPr>
          <w:p>
            <w:pPr/>
          </w:p>
        </w:tc>
        <w:tc>
          <w:tcPr>
            <w:tcW w:w="1200" w:type="dxa"/>
          </w:tcPr>
          <w:p>
            <w:pPr>
              <w:pStyle w:val="TableParagraph"/>
              <w:spacing w:line="270" w:lineRule="exact"/>
              <w:ind w:left="220" w:right="220"/>
              <w:jc w:val="center"/>
              <w:rPr>
                <w:sz w:val="24"/>
              </w:rPr>
            </w:pPr>
            <w:r>
              <w:rPr>
                <w:sz w:val="24"/>
              </w:rPr>
              <w:t>4.</w:t>
            </w:r>
          </w:p>
        </w:tc>
        <w:tc>
          <w:tcPr>
            <w:tcW w:w="1200" w:type="dxa"/>
          </w:tcPr>
          <w:p>
            <w:pPr>
              <w:pStyle w:val="TableParagraph"/>
              <w:spacing w:line="270" w:lineRule="exact"/>
              <w:ind w:left="294" w:right="294"/>
              <w:jc w:val="center"/>
              <w:rPr>
                <w:sz w:val="24"/>
              </w:rPr>
            </w:pPr>
            <w:r>
              <w:rPr>
                <w:sz w:val="24"/>
              </w:rPr>
              <w:t>45</w:t>
            </w:r>
          </w:p>
        </w:tc>
        <w:tc>
          <w:tcPr>
            <w:tcW w:w="1201" w:type="dxa"/>
          </w:tcPr>
          <w:p>
            <w:pPr>
              <w:pStyle w:val="TableParagraph"/>
              <w:spacing w:line="270" w:lineRule="exact"/>
              <w:ind w:left="393" w:right="393"/>
              <w:jc w:val="center"/>
              <w:rPr>
                <w:sz w:val="24"/>
              </w:rPr>
            </w:pPr>
            <w:r>
              <w:rPr>
                <w:sz w:val="24"/>
              </w:rPr>
              <w:t>26</w:t>
            </w:r>
          </w:p>
        </w:tc>
      </w:tr>
      <w:tr>
        <w:trPr>
          <w:trHeight w:val="425" w:hRule="exact"/>
        </w:trPr>
        <w:tc>
          <w:tcPr>
            <w:tcW w:w="2381" w:type="dxa"/>
            <w:vMerge/>
          </w:tcPr>
          <w:p>
            <w:pPr/>
          </w:p>
        </w:tc>
        <w:tc>
          <w:tcPr>
            <w:tcW w:w="1200" w:type="dxa"/>
          </w:tcPr>
          <w:p>
            <w:pPr>
              <w:pStyle w:val="TableParagraph"/>
              <w:spacing w:line="273" w:lineRule="exact"/>
              <w:ind w:left="220" w:right="220"/>
              <w:jc w:val="center"/>
              <w:rPr>
                <w:sz w:val="24"/>
              </w:rPr>
            </w:pPr>
            <w:r>
              <w:rPr>
                <w:sz w:val="24"/>
              </w:rPr>
              <w:t>5.</w:t>
            </w:r>
          </w:p>
        </w:tc>
        <w:tc>
          <w:tcPr>
            <w:tcW w:w="1200" w:type="dxa"/>
          </w:tcPr>
          <w:p>
            <w:pPr>
              <w:pStyle w:val="TableParagraph"/>
              <w:spacing w:line="273" w:lineRule="exact"/>
              <w:ind w:left="294" w:right="294"/>
              <w:jc w:val="center"/>
              <w:rPr>
                <w:sz w:val="24"/>
              </w:rPr>
            </w:pPr>
            <w:r>
              <w:rPr>
                <w:sz w:val="24"/>
              </w:rPr>
              <w:t>45</w:t>
            </w:r>
          </w:p>
        </w:tc>
        <w:tc>
          <w:tcPr>
            <w:tcW w:w="1201" w:type="dxa"/>
          </w:tcPr>
          <w:p>
            <w:pPr>
              <w:pStyle w:val="TableParagraph"/>
              <w:spacing w:line="273" w:lineRule="exact"/>
              <w:ind w:left="393" w:right="393"/>
              <w:jc w:val="center"/>
              <w:rPr>
                <w:sz w:val="24"/>
              </w:rPr>
            </w:pPr>
            <w:r>
              <w:rPr>
                <w:sz w:val="24"/>
              </w:rPr>
              <w:t>27</w:t>
            </w:r>
          </w:p>
        </w:tc>
      </w:tr>
      <w:tr>
        <w:trPr>
          <w:trHeight w:val="425" w:hRule="exact"/>
        </w:trPr>
        <w:tc>
          <w:tcPr>
            <w:tcW w:w="2381" w:type="dxa"/>
            <w:vMerge/>
          </w:tcPr>
          <w:p>
            <w:pPr/>
          </w:p>
        </w:tc>
        <w:tc>
          <w:tcPr>
            <w:tcW w:w="1200" w:type="dxa"/>
          </w:tcPr>
          <w:p>
            <w:pPr>
              <w:pStyle w:val="TableParagraph"/>
              <w:spacing w:line="270" w:lineRule="exact"/>
              <w:ind w:left="220" w:right="220"/>
              <w:jc w:val="center"/>
              <w:rPr>
                <w:sz w:val="24"/>
              </w:rPr>
            </w:pPr>
            <w:r>
              <w:rPr>
                <w:sz w:val="24"/>
              </w:rPr>
              <w:t>6.</w:t>
            </w:r>
          </w:p>
        </w:tc>
        <w:tc>
          <w:tcPr>
            <w:tcW w:w="1200" w:type="dxa"/>
          </w:tcPr>
          <w:p>
            <w:pPr>
              <w:pStyle w:val="TableParagraph"/>
              <w:spacing w:line="270" w:lineRule="exact"/>
              <w:ind w:left="294" w:right="294"/>
              <w:jc w:val="center"/>
              <w:rPr>
                <w:sz w:val="24"/>
              </w:rPr>
            </w:pPr>
            <w:r>
              <w:rPr>
                <w:sz w:val="24"/>
              </w:rPr>
              <w:t>65</w:t>
            </w:r>
          </w:p>
        </w:tc>
        <w:tc>
          <w:tcPr>
            <w:tcW w:w="1201" w:type="dxa"/>
          </w:tcPr>
          <w:p>
            <w:pPr>
              <w:pStyle w:val="TableParagraph"/>
              <w:spacing w:line="270" w:lineRule="exact"/>
              <w:ind w:left="393" w:right="393"/>
              <w:jc w:val="center"/>
              <w:rPr>
                <w:sz w:val="24"/>
              </w:rPr>
            </w:pPr>
            <w:r>
              <w:rPr>
                <w:sz w:val="24"/>
              </w:rPr>
              <w:t>38</w:t>
            </w:r>
          </w:p>
        </w:tc>
      </w:tr>
      <w:tr>
        <w:trPr>
          <w:trHeight w:val="422" w:hRule="exact"/>
        </w:trPr>
        <w:tc>
          <w:tcPr>
            <w:tcW w:w="2381" w:type="dxa"/>
            <w:vMerge/>
          </w:tcPr>
          <w:p>
            <w:pPr/>
          </w:p>
        </w:tc>
        <w:tc>
          <w:tcPr>
            <w:tcW w:w="1200" w:type="dxa"/>
          </w:tcPr>
          <w:p>
            <w:pPr>
              <w:pStyle w:val="TableParagraph"/>
              <w:spacing w:line="270" w:lineRule="exact"/>
              <w:ind w:left="219" w:right="220"/>
              <w:jc w:val="center"/>
              <w:rPr>
                <w:sz w:val="24"/>
              </w:rPr>
            </w:pPr>
            <w:r>
              <w:rPr>
                <w:sz w:val="24"/>
              </w:rPr>
              <w:t>total</w:t>
            </w:r>
          </w:p>
        </w:tc>
        <w:tc>
          <w:tcPr>
            <w:tcW w:w="1200" w:type="dxa"/>
          </w:tcPr>
          <w:p>
            <w:pPr>
              <w:pStyle w:val="TableParagraph"/>
              <w:spacing w:line="270" w:lineRule="exact"/>
              <w:ind w:left="294" w:right="294"/>
              <w:jc w:val="center"/>
              <w:rPr>
                <w:sz w:val="24"/>
              </w:rPr>
            </w:pPr>
            <w:r>
              <w:rPr>
                <w:sz w:val="24"/>
              </w:rPr>
              <w:t>170</w:t>
            </w:r>
          </w:p>
        </w:tc>
        <w:tc>
          <w:tcPr>
            <w:tcW w:w="1201" w:type="dxa"/>
          </w:tcPr>
          <w:p>
            <w:pPr>
              <w:pStyle w:val="TableParagraph"/>
              <w:spacing w:line="270" w:lineRule="exact"/>
              <w:ind w:left="393" w:right="393"/>
              <w:jc w:val="center"/>
              <w:rPr>
                <w:sz w:val="24"/>
              </w:rPr>
            </w:pPr>
            <w:r>
              <w:rPr>
                <w:sz w:val="24"/>
              </w:rPr>
              <w:t>100</w:t>
            </w:r>
          </w:p>
        </w:tc>
      </w:tr>
    </w:tbl>
    <w:p>
      <w:pPr>
        <w:spacing w:line="179" w:lineRule="exact" w:before="0"/>
        <w:ind w:left="1930" w:right="2299" w:firstLine="0"/>
        <w:jc w:val="left"/>
        <w:rPr>
          <w:sz w:val="16"/>
        </w:rPr>
      </w:pPr>
      <w:r>
        <w:rPr>
          <w:sz w:val="16"/>
        </w:rPr>
        <w:t>Fuente concentrada de datos</w:t>
      </w:r>
    </w:p>
    <w:p>
      <w:pPr>
        <w:spacing w:after="0" w:line="179" w:lineRule="exact"/>
        <w:jc w:val="left"/>
        <w:rPr>
          <w:sz w:val="16"/>
        </w:rPr>
        <w:sectPr>
          <w:pgSz w:w="11910" w:h="16840"/>
          <w:pgMar w:header="0" w:footer="1622" w:top="1060" w:bottom="1820" w:left="1020" w:right="1680"/>
        </w:sectPr>
      </w:pPr>
    </w:p>
    <w:p>
      <w:pPr>
        <w:pStyle w:val="BodyText"/>
        <w:spacing w:before="56"/>
        <w:ind w:left="1973" w:right="101"/>
      </w:pPr>
      <w:r>
        <w:rPr/>
        <w:t>Cuadro 24</w:t>
      </w:r>
    </w:p>
    <w:p>
      <w:pPr>
        <w:pStyle w:val="BodyText"/>
        <w:spacing w:before="4"/>
        <w:rPr>
          <w:sz w:val="12"/>
        </w:rPr>
      </w:pPr>
    </w:p>
    <w:tbl>
      <w:tblPr>
        <w:tblW w:w="0" w:type="auto"/>
        <w:jc w:val="left"/>
        <w:tblInd w:w="193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381"/>
        <w:gridCol w:w="1200"/>
        <w:gridCol w:w="1200"/>
        <w:gridCol w:w="1201"/>
      </w:tblGrid>
      <w:tr>
        <w:trPr>
          <w:trHeight w:val="425" w:hRule="exact"/>
        </w:trPr>
        <w:tc>
          <w:tcPr>
            <w:tcW w:w="2381" w:type="dxa"/>
            <w:vMerge w:val="restart"/>
          </w:tcPr>
          <w:p>
            <w:pPr>
              <w:pStyle w:val="TableParagraph"/>
              <w:tabs>
                <w:tab w:pos="1987" w:val="left" w:leader="none"/>
                <w:tab w:pos="2066" w:val="left" w:leader="none"/>
              </w:tabs>
              <w:spacing w:line="360" w:lineRule="auto"/>
              <w:ind w:left="67" w:right="61"/>
              <w:jc w:val="both"/>
              <w:rPr>
                <w:sz w:val="24"/>
              </w:rPr>
            </w:pPr>
            <w:r>
              <w:rPr>
                <w:sz w:val="24"/>
              </w:rPr>
              <w:t>33.- Generalmente no entiendo lo que me piden que haga únicamente utilizando documentos</w:t>
              <w:tab/>
              <w:t>por escritos como por ejemplo</w:t>
              <w:tab/>
              <w:tab/>
              <w:t>un</w:t>
            </w:r>
          </w:p>
          <w:p>
            <w:pPr>
              <w:pStyle w:val="TableParagraph"/>
              <w:spacing w:before="6"/>
              <w:ind w:left="67"/>
              <w:jc w:val="both"/>
              <w:rPr>
                <w:sz w:val="24"/>
              </w:rPr>
            </w:pPr>
            <w:r>
              <w:rPr>
                <w:sz w:val="24"/>
              </w:rPr>
              <w:t>memorándum</w:t>
            </w:r>
          </w:p>
        </w:tc>
        <w:tc>
          <w:tcPr>
            <w:tcW w:w="1200" w:type="dxa"/>
          </w:tcPr>
          <w:p>
            <w:pPr>
              <w:pStyle w:val="TableParagraph"/>
              <w:spacing w:line="273" w:lineRule="exact"/>
              <w:ind w:left="220" w:right="220"/>
              <w:jc w:val="center"/>
              <w:rPr>
                <w:sz w:val="24"/>
              </w:rPr>
            </w:pPr>
            <w:r>
              <w:rPr>
                <w:sz w:val="24"/>
              </w:rPr>
              <w:t>Opción</w:t>
            </w:r>
          </w:p>
        </w:tc>
        <w:tc>
          <w:tcPr>
            <w:tcW w:w="1200" w:type="dxa"/>
          </w:tcPr>
          <w:p>
            <w:pPr>
              <w:pStyle w:val="TableParagraph"/>
              <w:spacing w:line="273" w:lineRule="exact"/>
              <w:ind w:left="293" w:right="294"/>
              <w:jc w:val="center"/>
              <w:rPr>
                <w:sz w:val="24"/>
              </w:rPr>
            </w:pPr>
            <w:r>
              <w:rPr>
                <w:sz w:val="24"/>
              </w:rPr>
              <w:t>NUM</w:t>
            </w:r>
          </w:p>
        </w:tc>
        <w:tc>
          <w:tcPr>
            <w:tcW w:w="1201" w:type="dxa"/>
          </w:tcPr>
          <w:p>
            <w:pPr>
              <w:pStyle w:val="TableParagraph"/>
              <w:spacing w:line="273" w:lineRule="exact"/>
              <w:jc w:val="center"/>
              <w:rPr>
                <w:sz w:val="24"/>
              </w:rPr>
            </w:pPr>
            <w:r>
              <w:rPr>
                <w:w w:val="99"/>
                <w:sz w:val="24"/>
              </w:rPr>
              <w:t>%</w:t>
            </w:r>
          </w:p>
        </w:tc>
      </w:tr>
      <w:tr>
        <w:trPr>
          <w:trHeight w:val="425" w:hRule="exact"/>
        </w:trPr>
        <w:tc>
          <w:tcPr>
            <w:tcW w:w="2381" w:type="dxa"/>
            <w:vMerge/>
          </w:tcPr>
          <w:p>
            <w:pPr/>
          </w:p>
        </w:tc>
        <w:tc>
          <w:tcPr>
            <w:tcW w:w="1200" w:type="dxa"/>
          </w:tcPr>
          <w:p>
            <w:pPr>
              <w:pStyle w:val="TableParagraph"/>
              <w:spacing w:line="270" w:lineRule="exact"/>
              <w:ind w:left="220" w:right="220"/>
              <w:jc w:val="center"/>
              <w:rPr>
                <w:sz w:val="24"/>
              </w:rPr>
            </w:pPr>
            <w:r>
              <w:rPr>
                <w:sz w:val="24"/>
              </w:rPr>
              <w:t>1.</w:t>
            </w:r>
          </w:p>
        </w:tc>
        <w:tc>
          <w:tcPr>
            <w:tcW w:w="1200" w:type="dxa"/>
          </w:tcPr>
          <w:p>
            <w:pPr>
              <w:pStyle w:val="TableParagraph"/>
              <w:spacing w:line="270" w:lineRule="exact"/>
              <w:ind w:left="294" w:right="294"/>
              <w:jc w:val="center"/>
              <w:rPr>
                <w:sz w:val="24"/>
              </w:rPr>
            </w:pPr>
            <w:r>
              <w:rPr>
                <w:sz w:val="24"/>
              </w:rPr>
              <w:t>90</w:t>
            </w:r>
          </w:p>
        </w:tc>
        <w:tc>
          <w:tcPr>
            <w:tcW w:w="1201" w:type="dxa"/>
          </w:tcPr>
          <w:p>
            <w:pPr>
              <w:pStyle w:val="TableParagraph"/>
              <w:spacing w:line="270" w:lineRule="exact"/>
              <w:ind w:left="393" w:right="393"/>
              <w:jc w:val="center"/>
              <w:rPr>
                <w:sz w:val="24"/>
              </w:rPr>
            </w:pPr>
            <w:r>
              <w:rPr>
                <w:sz w:val="24"/>
              </w:rPr>
              <w:t>53</w:t>
            </w:r>
          </w:p>
        </w:tc>
      </w:tr>
      <w:tr>
        <w:trPr>
          <w:trHeight w:val="422" w:hRule="exact"/>
        </w:trPr>
        <w:tc>
          <w:tcPr>
            <w:tcW w:w="2381" w:type="dxa"/>
            <w:vMerge/>
          </w:tcPr>
          <w:p>
            <w:pPr/>
          </w:p>
        </w:tc>
        <w:tc>
          <w:tcPr>
            <w:tcW w:w="1200" w:type="dxa"/>
          </w:tcPr>
          <w:p>
            <w:pPr>
              <w:pStyle w:val="TableParagraph"/>
              <w:spacing w:line="270" w:lineRule="exact"/>
              <w:ind w:left="220" w:right="220"/>
              <w:jc w:val="center"/>
              <w:rPr>
                <w:sz w:val="24"/>
              </w:rPr>
            </w:pPr>
            <w:r>
              <w:rPr>
                <w:sz w:val="24"/>
              </w:rPr>
              <w:t>2.</w:t>
            </w:r>
          </w:p>
        </w:tc>
        <w:tc>
          <w:tcPr>
            <w:tcW w:w="1200" w:type="dxa"/>
          </w:tcPr>
          <w:p>
            <w:pPr>
              <w:pStyle w:val="TableParagraph"/>
              <w:spacing w:line="270" w:lineRule="exact"/>
              <w:ind w:left="294" w:right="294"/>
              <w:jc w:val="center"/>
              <w:rPr>
                <w:sz w:val="24"/>
              </w:rPr>
            </w:pPr>
            <w:r>
              <w:rPr>
                <w:sz w:val="24"/>
              </w:rPr>
              <w:t>25</w:t>
            </w:r>
          </w:p>
        </w:tc>
        <w:tc>
          <w:tcPr>
            <w:tcW w:w="1201" w:type="dxa"/>
          </w:tcPr>
          <w:p>
            <w:pPr>
              <w:pStyle w:val="TableParagraph"/>
              <w:spacing w:line="270" w:lineRule="exact"/>
              <w:ind w:left="393" w:right="393"/>
              <w:jc w:val="center"/>
              <w:rPr>
                <w:sz w:val="24"/>
              </w:rPr>
            </w:pPr>
            <w:r>
              <w:rPr>
                <w:sz w:val="24"/>
              </w:rPr>
              <w:t>15</w:t>
            </w:r>
          </w:p>
        </w:tc>
      </w:tr>
      <w:tr>
        <w:trPr>
          <w:trHeight w:val="425" w:hRule="exact"/>
        </w:trPr>
        <w:tc>
          <w:tcPr>
            <w:tcW w:w="2381" w:type="dxa"/>
            <w:vMerge/>
          </w:tcPr>
          <w:p>
            <w:pPr/>
          </w:p>
        </w:tc>
        <w:tc>
          <w:tcPr>
            <w:tcW w:w="1200" w:type="dxa"/>
          </w:tcPr>
          <w:p>
            <w:pPr>
              <w:pStyle w:val="TableParagraph"/>
              <w:spacing w:line="273" w:lineRule="exact"/>
              <w:ind w:left="220" w:right="220"/>
              <w:jc w:val="center"/>
              <w:rPr>
                <w:sz w:val="24"/>
              </w:rPr>
            </w:pPr>
            <w:r>
              <w:rPr>
                <w:sz w:val="24"/>
              </w:rPr>
              <w:t>3.</w:t>
            </w:r>
          </w:p>
        </w:tc>
        <w:tc>
          <w:tcPr>
            <w:tcW w:w="1200" w:type="dxa"/>
          </w:tcPr>
          <w:p>
            <w:pPr>
              <w:pStyle w:val="TableParagraph"/>
              <w:spacing w:line="273" w:lineRule="exact"/>
              <w:ind w:left="294" w:right="294"/>
              <w:jc w:val="center"/>
              <w:rPr>
                <w:sz w:val="24"/>
              </w:rPr>
            </w:pPr>
            <w:r>
              <w:rPr>
                <w:sz w:val="24"/>
              </w:rPr>
              <w:t>45</w:t>
            </w:r>
          </w:p>
        </w:tc>
        <w:tc>
          <w:tcPr>
            <w:tcW w:w="1201" w:type="dxa"/>
          </w:tcPr>
          <w:p>
            <w:pPr>
              <w:pStyle w:val="TableParagraph"/>
              <w:spacing w:line="273" w:lineRule="exact"/>
              <w:ind w:left="393" w:right="393"/>
              <w:jc w:val="center"/>
              <w:rPr>
                <w:sz w:val="24"/>
              </w:rPr>
            </w:pPr>
            <w:r>
              <w:rPr>
                <w:sz w:val="24"/>
              </w:rPr>
              <w:t>26</w:t>
            </w:r>
          </w:p>
        </w:tc>
      </w:tr>
      <w:tr>
        <w:trPr>
          <w:trHeight w:val="425" w:hRule="exact"/>
        </w:trPr>
        <w:tc>
          <w:tcPr>
            <w:tcW w:w="2381" w:type="dxa"/>
            <w:vMerge/>
          </w:tcPr>
          <w:p>
            <w:pPr/>
          </w:p>
        </w:tc>
        <w:tc>
          <w:tcPr>
            <w:tcW w:w="1200" w:type="dxa"/>
          </w:tcPr>
          <w:p>
            <w:pPr>
              <w:pStyle w:val="TableParagraph"/>
              <w:spacing w:line="270" w:lineRule="exact"/>
              <w:ind w:left="220" w:right="220"/>
              <w:jc w:val="center"/>
              <w:rPr>
                <w:sz w:val="24"/>
              </w:rPr>
            </w:pPr>
            <w:r>
              <w:rPr>
                <w:sz w:val="24"/>
              </w:rPr>
              <w:t>4.</w:t>
            </w:r>
          </w:p>
        </w:tc>
        <w:tc>
          <w:tcPr>
            <w:tcW w:w="1200" w:type="dxa"/>
          </w:tcPr>
          <w:p>
            <w:pPr>
              <w:pStyle w:val="TableParagraph"/>
              <w:spacing w:line="270" w:lineRule="exact"/>
              <w:jc w:val="center"/>
              <w:rPr>
                <w:sz w:val="24"/>
              </w:rPr>
            </w:pPr>
            <w:r>
              <w:rPr>
                <w:sz w:val="24"/>
              </w:rPr>
              <w:t>5</w:t>
            </w:r>
          </w:p>
        </w:tc>
        <w:tc>
          <w:tcPr>
            <w:tcW w:w="1201" w:type="dxa"/>
          </w:tcPr>
          <w:p>
            <w:pPr>
              <w:pStyle w:val="TableParagraph"/>
              <w:spacing w:line="270" w:lineRule="exact"/>
              <w:jc w:val="center"/>
              <w:rPr>
                <w:sz w:val="24"/>
              </w:rPr>
            </w:pPr>
            <w:r>
              <w:rPr>
                <w:sz w:val="24"/>
              </w:rPr>
              <w:t>3</w:t>
            </w:r>
          </w:p>
        </w:tc>
      </w:tr>
      <w:tr>
        <w:trPr>
          <w:trHeight w:val="422" w:hRule="exact"/>
        </w:trPr>
        <w:tc>
          <w:tcPr>
            <w:tcW w:w="2381" w:type="dxa"/>
            <w:vMerge/>
          </w:tcPr>
          <w:p>
            <w:pPr/>
          </w:p>
        </w:tc>
        <w:tc>
          <w:tcPr>
            <w:tcW w:w="1200" w:type="dxa"/>
          </w:tcPr>
          <w:p>
            <w:pPr>
              <w:pStyle w:val="TableParagraph"/>
              <w:spacing w:line="270" w:lineRule="exact"/>
              <w:ind w:left="220" w:right="220"/>
              <w:jc w:val="center"/>
              <w:rPr>
                <w:sz w:val="24"/>
              </w:rPr>
            </w:pPr>
            <w:r>
              <w:rPr>
                <w:sz w:val="24"/>
              </w:rPr>
              <w:t>5.</w:t>
            </w:r>
          </w:p>
        </w:tc>
        <w:tc>
          <w:tcPr>
            <w:tcW w:w="1200" w:type="dxa"/>
          </w:tcPr>
          <w:p>
            <w:pPr>
              <w:pStyle w:val="TableParagraph"/>
              <w:spacing w:line="270" w:lineRule="exact"/>
              <w:jc w:val="center"/>
              <w:rPr>
                <w:sz w:val="24"/>
              </w:rPr>
            </w:pPr>
            <w:r>
              <w:rPr>
                <w:sz w:val="24"/>
              </w:rPr>
              <w:t>5</w:t>
            </w:r>
          </w:p>
        </w:tc>
        <w:tc>
          <w:tcPr>
            <w:tcW w:w="1201" w:type="dxa"/>
          </w:tcPr>
          <w:p>
            <w:pPr>
              <w:pStyle w:val="TableParagraph"/>
              <w:spacing w:line="270" w:lineRule="exact"/>
              <w:jc w:val="center"/>
              <w:rPr>
                <w:sz w:val="24"/>
              </w:rPr>
            </w:pPr>
            <w:r>
              <w:rPr>
                <w:sz w:val="24"/>
              </w:rPr>
              <w:t>3</w:t>
            </w:r>
          </w:p>
        </w:tc>
      </w:tr>
      <w:tr>
        <w:trPr>
          <w:trHeight w:val="425" w:hRule="exact"/>
        </w:trPr>
        <w:tc>
          <w:tcPr>
            <w:tcW w:w="2381" w:type="dxa"/>
            <w:vMerge/>
          </w:tcPr>
          <w:p>
            <w:pPr/>
          </w:p>
        </w:tc>
        <w:tc>
          <w:tcPr>
            <w:tcW w:w="1200" w:type="dxa"/>
          </w:tcPr>
          <w:p>
            <w:pPr>
              <w:pStyle w:val="TableParagraph"/>
              <w:spacing w:line="270" w:lineRule="exact"/>
              <w:ind w:left="220" w:right="220"/>
              <w:jc w:val="center"/>
              <w:rPr>
                <w:sz w:val="24"/>
              </w:rPr>
            </w:pPr>
            <w:r>
              <w:rPr>
                <w:sz w:val="24"/>
              </w:rPr>
              <w:t>6.</w:t>
            </w:r>
          </w:p>
        </w:tc>
        <w:tc>
          <w:tcPr>
            <w:tcW w:w="1200" w:type="dxa"/>
          </w:tcPr>
          <w:p>
            <w:pPr>
              <w:pStyle w:val="TableParagraph"/>
              <w:spacing w:line="270" w:lineRule="exact"/>
              <w:jc w:val="center"/>
              <w:rPr>
                <w:sz w:val="24"/>
              </w:rPr>
            </w:pPr>
            <w:r>
              <w:rPr>
                <w:sz w:val="24"/>
              </w:rPr>
              <w:t>0</w:t>
            </w:r>
          </w:p>
        </w:tc>
        <w:tc>
          <w:tcPr>
            <w:tcW w:w="1201" w:type="dxa"/>
          </w:tcPr>
          <w:p>
            <w:pPr>
              <w:pStyle w:val="TableParagraph"/>
              <w:spacing w:line="270" w:lineRule="exact"/>
              <w:jc w:val="center"/>
              <w:rPr>
                <w:sz w:val="24"/>
              </w:rPr>
            </w:pPr>
            <w:r>
              <w:rPr>
                <w:sz w:val="24"/>
              </w:rPr>
              <w:t>0</w:t>
            </w:r>
          </w:p>
        </w:tc>
      </w:tr>
      <w:tr>
        <w:trPr>
          <w:trHeight w:val="425" w:hRule="exact"/>
        </w:trPr>
        <w:tc>
          <w:tcPr>
            <w:tcW w:w="2381" w:type="dxa"/>
            <w:vMerge/>
          </w:tcPr>
          <w:p>
            <w:pPr/>
          </w:p>
        </w:tc>
        <w:tc>
          <w:tcPr>
            <w:tcW w:w="1200" w:type="dxa"/>
          </w:tcPr>
          <w:p>
            <w:pPr>
              <w:pStyle w:val="TableParagraph"/>
              <w:spacing w:line="270" w:lineRule="exact"/>
              <w:ind w:left="219" w:right="220"/>
              <w:jc w:val="center"/>
              <w:rPr>
                <w:sz w:val="24"/>
              </w:rPr>
            </w:pPr>
            <w:r>
              <w:rPr>
                <w:sz w:val="24"/>
              </w:rPr>
              <w:t>total</w:t>
            </w:r>
          </w:p>
        </w:tc>
        <w:tc>
          <w:tcPr>
            <w:tcW w:w="1200" w:type="dxa"/>
          </w:tcPr>
          <w:p>
            <w:pPr>
              <w:pStyle w:val="TableParagraph"/>
              <w:spacing w:line="270" w:lineRule="exact"/>
              <w:ind w:left="294" w:right="294"/>
              <w:jc w:val="center"/>
              <w:rPr>
                <w:sz w:val="24"/>
              </w:rPr>
            </w:pPr>
            <w:r>
              <w:rPr>
                <w:sz w:val="24"/>
              </w:rPr>
              <w:t>170</w:t>
            </w:r>
          </w:p>
        </w:tc>
        <w:tc>
          <w:tcPr>
            <w:tcW w:w="1201" w:type="dxa"/>
          </w:tcPr>
          <w:p>
            <w:pPr>
              <w:pStyle w:val="TableParagraph"/>
              <w:spacing w:line="270" w:lineRule="exact"/>
              <w:ind w:left="393" w:right="393"/>
              <w:jc w:val="center"/>
              <w:rPr>
                <w:sz w:val="24"/>
              </w:rPr>
            </w:pPr>
            <w:r>
              <w:rPr>
                <w:sz w:val="24"/>
              </w:rPr>
              <w:t>100</w:t>
            </w:r>
          </w:p>
        </w:tc>
      </w:tr>
    </w:tbl>
    <w:p>
      <w:pPr>
        <w:spacing w:line="179" w:lineRule="exact" w:before="0"/>
        <w:ind w:left="1870" w:right="101" w:firstLine="0"/>
        <w:jc w:val="left"/>
        <w:rPr>
          <w:sz w:val="16"/>
        </w:rPr>
      </w:pPr>
      <w:r>
        <w:rPr>
          <w:sz w:val="16"/>
        </w:rPr>
        <w:t>Fuente concentrada de datos</w:t>
      </w:r>
    </w:p>
    <w:p>
      <w:pPr>
        <w:pStyle w:val="BodyText"/>
        <w:spacing w:line="276" w:lineRule="auto" w:before="91"/>
        <w:ind w:left="112" w:right="113"/>
        <w:jc w:val="both"/>
      </w:pPr>
      <w:r>
        <w:rPr/>
        <w:t>En el apartado denominado contexto a los encuestados les agrada en un 84% un lugar limpio de trabajo y no necesitan recordatorios en el lugar de trabajo, sin embargo en el 16% no les interesa tener un lugar limpio y necesitan que se les recuerde sus actividades por medios escritos como por ejemplo un memorándum.</w:t>
      </w:r>
    </w:p>
    <w:p>
      <w:pPr>
        <w:spacing w:before="202"/>
        <w:ind w:left="112" w:right="0" w:firstLine="0"/>
        <w:jc w:val="both"/>
        <w:rPr>
          <w:sz w:val="24"/>
        </w:rPr>
      </w:pPr>
      <w:r>
        <w:rPr>
          <w:b/>
          <w:sz w:val="24"/>
          <w:u w:val="thick"/>
        </w:rPr>
        <w:t>La dimensión 7 el ruido</w:t>
      </w:r>
      <w:r>
        <w:rPr>
          <w:b/>
          <w:sz w:val="24"/>
        </w:rPr>
        <w:t>,  </w:t>
      </w:r>
      <w:r>
        <w:rPr>
          <w:sz w:val="24"/>
        </w:rPr>
        <w:t>presenta los siguientes resultados: Cuadro 25</w:t>
      </w:r>
    </w:p>
    <w:p>
      <w:pPr>
        <w:pStyle w:val="BodyText"/>
        <w:spacing w:before="6" w:after="1"/>
        <w:rPr>
          <w:sz w:val="12"/>
        </w:rPr>
      </w:pPr>
    </w:p>
    <w:tbl>
      <w:tblPr>
        <w:tblW w:w="0" w:type="auto"/>
        <w:jc w:val="left"/>
        <w:tblInd w:w="192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401"/>
        <w:gridCol w:w="1200"/>
        <w:gridCol w:w="1200"/>
        <w:gridCol w:w="1201"/>
      </w:tblGrid>
      <w:tr>
        <w:trPr>
          <w:trHeight w:val="422" w:hRule="exact"/>
        </w:trPr>
        <w:tc>
          <w:tcPr>
            <w:tcW w:w="2401" w:type="dxa"/>
            <w:vMerge w:val="restart"/>
          </w:tcPr>
          <w:p>
            <w:pPr>
              <w:pStyle w:val="TableParagraph"/>
              <w:spacing w:line="360" w:lineRule="auto"/>
              <w:ind w:left="67" w:right="91"/>
              <w:rPr>
                <w:sz w:val="24"/>
              </w:rPr>
            </w:pPr>
            <w:r>
              <w:rPr>
                <w:sz w:val="24"/>
              </w:rPr>
              <w:t>7.- Siempre que hay ruido en mi área de trabajo no entiendo lo que me piden que haga y hago lo que rutinariamente realizo en mi área de trabajo</w:t>
            </w:r>
          </w:p>
        </w:tc>
        <w:tc>
          <w:tcPr>
            <w:tcW w:w="1200" w:type="dxa"/>
          </w:tcPr>
          <w:p>
            <w:pPr>
              <w:pStyle w:val="TableParagraph"/>
              <w:spacing w:line="270" w:lineRule="exact"/>
              <w:ind w:left="222" w:right="219"/>
              <w:jc w:val="center"/>
              <w:rPr>
                <w:sz w:val="24"/>
              </w:rPr>
            </w:pPr>
            <w:r>
              <w:rPr>
                <w:sz w:val="24"/>
              </w:rPr>
              <w:t>Opción</w:t>
            </w:r>
          </w:p>
        </w:tc>
        <w:tc>
          <w:tcPr>
            <w:tcW w:w="1200" w:type="dxa"/>
          </w:tcPr>
          <w:p>
            <w:pPr>
              <w:pStyle w:val="TableParagraph"/>
              <w:spacing w:line="270" w:lineRule="exact"/>
              <w:ind w:left="294" w:right="293"/>
              <w:jc w:val="center"/>
              <w:rPr>
                <w:sz w:val="24"/>
              </w:rPr>
            </w:pPr>
            <w:r>
              <w:rPr>
                <w:sz w:val="24"/>
              </w:rPr>
              <w:t>NUM</w:t>
            </w:r>
          </w:p>
        </w:tc>
        <w:tc>
          <w:tcPr>
            <w:tcW w:w="1201" w:type="dxa"/>
          </w:tcPr>
          <w:p>
            <w:pPr>
              <w:pStyle w:val="TableParagraph"/>
              <w:spacing w:line="270" w:lineRule="exact"/>
              <w:ind w:left="2"/>
              <w:jc w:val="center"/>
              <w:rPr>
                <w:sz w:val="24"/>
              </w:rPr>
            </w:pPr>
            <w:r>
              <w:rPr>
                <w:w w:val="99"/>
                <w:sz w:val="24"/>
              </w:rPr>
              <w:t>%</w:t>
            </w:r>
          </w:p>
        </w:tc>
      </w:tr>
      <w:tr>
        <w:trPr>
          <w:trHeight w:val="425" w:hRule="exact"/>
        </w:trPr>
        <w:tc>
          <w:tcPr>
            <w:tcW w:w="2401" w:type="dxa"/>
            <w:vMerge/>
          </w:tcPr>
          <w:p>
            <w:pPr/>
          </w:p>
        </w:tc>
        <w:tc>
          <w:tcPr>
            <w:tcW w:w="1200" w:type="dxa"/>
          </w:tcPr>
          <w:p>
            <w:pPr>
              <w:pStyle w:val="TableParagraph"/>
              <w:spacing w:line="270" w:lineRule="exact"/>
              <w:ind w:left="221" w:right="220"/>
              <w:jc w:val="center"/>
              <w:rPr>
                <w:sz w:val="24"/>
              </w:rPr>
            </w:pPr>
            <w:r>
              <w:rPr>
                <w:sz w:val="24"/>
              </w:rPr>
              <w:t>1.</w:t>
            </w:r>
          </w:p>
        </w:tc>
        <w:tc>
          <w:tcPr>
            <w:tcW w:w="1200" w:type="dxa"/>
          </w:tcPr>
          <w:p>
            <w:pPr>
              <w:pStyle w:val="TableParagraph"/>
              <w:spacing w:line="270" w:lineRule="exact"/>
              <w:ind w:left="294" w:right="290"/>
              <w:jc w:val="center"/>
              <w:rPr>
                <w:sz w:val="24"/>
              </w:rPr>
            </w:pPr>
            <w:r>
              <w:rPr>
                <w:sz w:val="24"/>
              </w:rPr>
              <w:t>40</w:t>
            </w:r>
          </w:p>
        </w:tc>
        <w:tc>
          <w:tcPr>
            <w:tcW w:w="1201" w:type="dxa"/>
          </w:tcPr>
          <w:p>
            <w:pPr>
              <w:pStyle w:val="TableParagraph"/>
              <w:spacing w:line="270" w:lineRule="exact"/>
              <w:ind w:left="395" w:right="391"/>
              <w:jc w:val="center"/>
              <w:rPr>
                <w:sz w:val="24"/>
              </w:rPr>
            </w:pPr>
            <w:r>
              <w:rPr>
                <w:sz w:val="24"/>
              </w:rPr>
              <w:t>24</w:t>
            </w:r>
          </w:p>
        </w:tc>
      </w:tr>
      <w:tr>
        <w:trPr>
          <w:trHeight w:val="425" w:hRule="exact"/>
        </w:trPr>
        <w:tc>
          <w:tcPr>
            <w:tcW w:w="2401" w:type="dxa"/>
            <w:vMerge/>
          </w:tcPr>
          <w:p>
            <w:pPr/>
          </w:p>
        </w:tc>
        <w:tc>
          <w:tcPr>
            <w:tcW w:w="1200" w:type="dxa"/>
          </w:tcPr>
          <w:p>
            <w:pPr>
              <w:pStyle w:val="TableParagraph"/>
              <w:spacing w:line="270" w:lineRule="exact"/>
              <w:ind w:left="221" w:right="220"/>
              <w:jc w:val="center"/>
              <w:rPr>
                <w:sz w:val="24"/>
              </w:rPr>
            </w:pPr>
            <w:r>
              <w:rPr>
                <w:sz w:val="24"/>
              </w:rPr>
              <w:t>2.</w:t>
            </w:r>
          </w:p>
        </w:tc>
        <w:tc>
          <w:tcPr>
            <w:tcW w:w="1200" w:type="dxa"/>
          </w:tcPr>
          <w:p>
            <w:pPr>
              <w:pStyle w:val="TableParagraph"/>
              <w:spacing w:line="270" w:lineRule="exact"/>
              <w:ind w:left="294" w:right="290"/>
              <w:jc w:val="center"/>
              <w:rPr>
                <w:sz w:val="24"/>
              </w:rPr>
            </w:pPr>
            <w:r>
              <w:rPr>
                <w:sz w:val="24"/>
              </w:rPr>
              <w:t>30</w:t>
            </w:r>
          </w:p>
        </w:tc>
        <w:tc>
          <w:tcPr>
            <w:tcW w:w="1201" w:type="dxa"/>
          </w:tcPr>
          <w:p>
            <w:pPr>
              <w:pStyle w:val="TableParagraph"/>
              <w:spacing w:line="270" w:lineRule="exact"/>
              <w:ind w:left="395" w:right="391"/>
              <w:jc w:val="center"/>
              <w:rPr>
                <w:sz w:val="24"/>
              </w:rPr>
            </w:pPr>
            <w:r>
              <w:rPr>
                <w:sz w:val="24"/>
              </w:rPr>
              <w:t>18</w:t>
            </w:r>
          </w:p>
        </w:tc>
      </w:tr>
      <w:tr>
        <w:trPr>
          <w:trHeight w:val="422" w:hRule="exact"/>
        </w:trPr>
        <w:tc>
          <w:tcPr>
            <w:tcW w:w="2401" w:type="dxa"/>
            <w:vMerge/>
          </w:tcPr>
          <w:p>
            <w:pPr/>
          </w:p>
        </w:tc>
        <w:tc>
          <w:tcPr>
            <w:tcW w:w="1200" w:type="dxa"/>
          </w:tcPr>
          <w:p>
            <w:pPr>
              <w:pStyle w:val="TableParagraph"/>
              <w:spacing w:line="270" w:lineRule="exact"/>
              <w:ind w:left="221" w:right="220"/>
              <w:jc w:val="center"/>
              <w:rPr>
                <w:sz w:val="24"/>
              </w:rPr>
            </w:pPr>
            <w:r>
              <w:rPr>
                <w:sz w:val="24"/>
              </w:rPr>
              <w:t>3.</w:t>
            </w:r>
          </w:p>
        </w:tc>
        <w:tc>
          <w:tcPr>
            <w:tcW w:w="1200" w:type="dxa"/>
          </w:tcPr>
          <w:p>
            <w:pPr>
              <w:pStyle w:val="TableParagraph"/>
              <w:spacing w:line="270" w:lineRule="exact"/>
              <w:ind w:left="294" w:right="290"/>
              <w:jc w:val="center"/>
              <w:rPr>
                <w:sz w:val="24"/>
              </w:rPr>
            </w:pPr>
            <w:r>
              <w:rPr>
                <w:sz w:val="24"/>
              </w:rPr>
              <w:t>55</w:t>
            </w:r>
          </w:p>
        </w:tc>
        <w:tc>
          <w:tcPr>
            <w:tcW w:w="1201" w:type="dxa"/>
          </w:tcPr>
          <w:p>
            <w:pPr>
              <w:pStyle w:val="TableParagraph"/>
              <w:spacing w:line="270" w:lineRule="exact"/>
              <w:ind w:left="395" w:right="391"/>
              <w:jc w:val="center"/>
              <w:rPr>
                <w:sz w:val="24"/>
              </w:rPr>
            </w:pPr>
            <w:r>
              <w:rPr>
                <w:sz w:val="24"/>
              </w:rPr>
              <w:t>31</w:t>
            </w:r>
          </w:p>
        </w:tc>
      </w:tr>
      <w:tr>
        <w:trPr>
          <w:trHeight w:val="425" w:hRule="exact"/>
        </w:trPr>
        <w:tc>
          <w:tcPr>
            <w:tcW w:w="2401" w:type="dxa"/>
            <w:vMerge/>
          </w:tcPr>
          <w:p>
            <w:pPr/>
          </w:p>
        </w:tc>
        <w:tc>
          <w:tcPr>
            <w:tcW w:w="1200" w:type="dxa"/>
          </w:tcPr>
          <w:p>
            <w:pPr>
              <w:pStyle w:val="TableParagraph"/>
              <w:spacing w:line="270" w:lineRule="exact"/>
              <w:ind w:left="221" w:right="220"/>
              <w:jc w:val="center"/>
              <w:rPr>
                <w:sz w:val="24"/>
              </w:rPr>
            </w:pPr>
            <w:r>
              <w:rPr>
                <w:sz w:val="24"/>
              </w:rPr>
              <w:t>4.</w:t>
            </w:r>
          </w:p>
        </w:tc>
        <w:tc>
          <w:tcPr>
            <w:tcW w:w="1200" w:type="dxa"/>
          </w:tcPr>
          <w:p>
            <w:pPr>
              <w:pStyle w:val="TableParagraph"/>
              <w:spacing w:line="270" w:lineRule="exact"/>
              <w:ind w:left="294" w:right="290"/>
              <w:jc w:val="center"/>
              <w:rPr>
                <w:sz w:val="24"/>
              </w:rPr>
            </w:pPr>
            <w:r>
              <w:rPr>
                <w:sz w:val="24"/>
              </w:rPr>
              <w:t>35</w:t>
            </w:r>
          </w:p>
        </w:tc>
        <w:tc>
          <w:tcPr>
            <w:tcW w:w="1201" w:type="dxa"/>
          </w:tcPr>
          <w:p>
            <w:pPr>
              <w:pStyle w:val="TableParagraph"/>
              <w:spacing w:line="270" w:lineRule="exact"/>
              <w:ind w:left="395" w:right="391"/>
              <w:jc w:val="center"/>
              <w:rPr>
                <w:sz w:val="24"/>
              </w:rPr>
            </w:pPr>
            <w:r>
              <w:rPr>
                <w:sz w:val="24"/>
              </w:rPr>
              <w:t>21</w:t>
            </w:r>
          </w:p>
        </w:tc>
      </w:tr>
      <w:tr>
        <w:trPr>
          <w:trHeight w:val="422" w:hRule="exact"/>
        </w:trPr>
        <w:tc>
          <w:tcPr>
            <w:tcW w:w="2401" w:type="dxa"/>
            <w:vMerge/>
          </w:tcPr>
          <w:p>
            <w:pPr/>
          </w:p>
        </w:tc>
        <w:tc>
          <w:tcPr>
            <w:tcW w:w="1200" w:type="dxa"/>
          </w:tcPr>
          <w:p>
            <w:pPr>
              <w:pStyle w:val="TableParagraph"/>
              <w:spacing w:line="270" w:lineRule="exact"/>
              <w:ind w:left="221" w:right="220"/>
              <w:jc w:val="center"/>
              <w:rPr>
                <w:sz w:val="24"/>
              </w:rPr>
            </w:pPr>
            <w:r>
              <w:rPr>
                <w:sz w:val="24"/>
              </w:rPr>
              <w:t>5.</w:t>
            </w:r>
          </w:p>
        </w:tc>
        <w:tc>
          <w:tcPr>
            <w:tcW w:w="1200" w:type="dxa"/>
          </w:tcPr>
          <w:p>
            <w:pPr>
              <w:pStyle w:val="TableParagraph"/>
              <w:spacing w:line="270" w:lineRule="exact"/>
              <w:ind w:left="4"/>
              <w:jc w:val="center"/>
              <w:rPr>
                <w:sz w:val="24"/>
              </w:rPr>
            </w:pPr>
            <w:r>
              <w:rPr>
                <w:sz w:val="24"/>
              </w:rPr>
              <w:t>5</w:t>
            </w:r>
          </w:p>
        </w:tc>
        <w:tc>
          <w:tcPr>
            <w:tcW w:w="1201" w:type="dxa"/>
          </w:tcPr>
          <w:p>
            <w:pPr>
              <w:pStyle w:val="TableParagraph"/>
              <w:spacing w:line="270" w:lineRule="exact"/>
              <w:ind w:left="4"/>
              <w:jc w:val="center"/>
              <w:rPr>
                <w:sz w:val="24"/>
              </w:rPr>
            </w:pPr>
            <w:r>
              <w:rPr>
                <w:sz w:val="24"/>
              </w:rPr>
              <w:t>3</w:t>
            </w:r>
          </w:p>
        </w:tc>
      </w:tr>
      <w:tr>
        <w:trPr>
          <w:trHeight w:val="425" w:hRule="exact"/>
        </w:trPr>
        <w:tc>
          <w:tcPr>
            <w:tcW w:w="2401" w:type="dxa"/>
            <w:vMerge/>
          </w:tcPr>
          <w:p>
            <w:pPr/>
          </w:p>
        </w:tc>
        <w:tc>
          <w:tcPr>
            <w:tcW w:w="1200" w:type="dxa"/>
          </w:tcPr>
          <w:p>
            <w:pPr>
              <w:pStyle w:val="TableParagraph"/>
              <w:spacing w:line="273" w:lineRule="exact"/>
              <w:ind w:left="221" w:right="220"/>
              <w:jc w:val="center"/>
              <w:rPr>
                <w:sz w:val="24"/>
              </w:rPr>
            </w:pPr>
            <w:r>
              <w:rPr>
                <w:sz w:val="24"/>
              </w:rPr>
              <w:t>6.</w:t>
            </w:r>
          </w:p>
        </w:tc>
        <w:tc>
          <w:tcPr>
            <w:tcW w:w="1200" w:type="dxa"/>
          </w:tcPr>
          <w:p>
            <w:pPr>
              <w:pStyle w:val="TableParagraph"/>
              <w:spacing w:line="273" w:lineRule="exact"/>
              <w:ind w:left="4"/>
              <w:jc w:val="center"/>
              <w:rPr>
                <w:sz w:val="24"/>
              </w:rPr>
            </w:pPr>
            <w:r>
              <w:rPr>
                <w:sz w:val="24"/>
              </w:rPr>
              <w:t>5</w:t>
            </w:r>
          </w:p>
        </w:tc>
        <w:tc>
          <w:tcPr>
            <w:tcW w:w="1201" w:type="dxa"/>
          </w:tcPr>
          <w:p>
            <w:pPr>
              <w:pStyle w:val="TableParagraph"/>
              <w:spacing w:line="273" w:lineRule="exact"/>
              <w:ind w:left="4"/>
              <w:jc w:val="center"/>
              <w:rPr>
                <w:sz w:val="24"/>
              </w:rPr>
            </w:pPr>
            <w:r>
              <w:rPr>
                <w:sz w:val="24"/>
              </w:rPr>
              <w:t>3</w:t>
            </w:r>
          </w:p>
        </w:tc>
      </w:tr>
      <w:tr>
        <w:trPr>
          <w:trHeight w:val="425" w:hRule="exact"/>
        </w:trPr>
        <w:tc>
          <w:tcPr>
            <w:tcW w:w="2401" w:type="dxa"/>
            <w:vMerge/>
          </w:tcPr>
          <w:p>
            <w:pPr/>
          </w:p>
        </w:tc>
        <w:tc>
          <w:tcPr>
            <w:tcW w:w="1200" w:type="dxa"/>
          </w:tcPr>
          <w:p>
            <w:pPr>
              <w:pStyle w:val="TableParagraph"/>
              <w:spacing w:line="270" w:lineRule="exact"/>
              <w:ind w:left="222" w:right="219"/>
              <w:jc w:val="center"/>
              <w:rPr>
                <w:sz w:val="24"/>
              </w:rPr>
            </w:pPr>
            <w:r>
              <w:rPr>
                <w:sz w:val="24"/>
              </w:rPr>
              <w:t>total</w:t>
            </w:r>
          </w:p>
        </w:tc>
        <w:tc>
          <w:tcPr>
            <w:tcW w:w="1200" w:type="dxa"/>
          </w:tcPr>
          <w:p>
            <w:pPr>
              <w:pStyle w:val="TableParagraph"/>
              <w:spacing w:line="270" w:lineRule="exact"/>
              <w:ind w:left="294" w:right="290"/>
              <w:jc w:val="center"/>
              <w:rPr>
                <w:sz w:val="24"/>
              </w:rPr>
            </w:pPr>
            <w:r>
              <w:rPr>
                <w:sz w:val="24"/>
              </w:rPr>
              <w:t>170</w:t>
            </w:r>
          </w:p>
        </w:tc>
        <w:tc>
          <w:tcPr>
            <w:tcW w:w="1201" w:type="dxa"/>
          </w:tcPr>
          <w:p>
            <w:pPr>
              <w:pStyle w:val="TableParagraph"/>
              <w:spacing w:line="270" w:lineRule="exact"/>
              <w:ind w:left="395" w:right="391"/>
              <w:jc w:val="center"/>
              <w:rPr>
                <w:sz w:val="24"/>
              </w:rPr>
            </w:pPr>
            <w:r>
              <w:rPr>
                <w:sz w:val="24"/>
              </w:rPr>
              <w:t>100</w:t>
            </w:r>
          </w:p>
        </w:tc>
      </w:tr>
    </w:tbl>
    <w:p>
      <w:pPr>
        <w:spacing w:line="179" w:lineRule="exact" w:before="0"/>
        <w:ind w:left="1884" w:right="101" w:firstLine="0"/>
        <w:jc w:val="left"/>
        <w:rPr>
          <w:sz w:val="16"/>
        </w:rPr>
      </w:pPr>
      <w:r>
        <w:rPr>
          <w:sz w:val="16"/>
        </w:rPr>
        <w:t>Fuente concentrada de datos</w:t>
      </w:r>
    </w:p>
    <w:p>
      <w:pPr>
        <w:pStyle w:val="BodyText"/>
        <w:spacing w:before="91"/>
        <w:ind w:left="1973" w:right="101"/>
      </w:pPr>
      <w:r>
        <w:rPr/>
        <w:t>Cuadro 26</w:t>
      </w:r>
    </w:p>
    <w:p>
      <w:pPr>
        <w:pStyle w:val="BodyText"/>
        <w:spacing w:before="4"/>
        <w:rPr>
          <w:sz w:val="12"/>
        </w:rPr>
      </w:pPr>
    </w:p>
    <w:tbl>
      <w:tblPr>
        <w:tblW w:w="0" w:type="auto"/>
        <w:jc w:val="left"/>
        <w:tblInd w:w="192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401"/>
        <w:gridCol w:w="1200"/>
        <w:gridCol w:w="1200"/>
        <w:gridCol w:w="1201"/>
      </w:tblGrid>
      <w:tr>
        <w:trPr>
          <w:trHeight w:val="425" w:hRule="exact"/>
        </w:trPr>
        <w:tc>
          <w:tcPr>
            <w:tcW w:w="2401" w:type="dxa"/>
            <w:vMerge w:val="restart"/>
          </w:tcPr>
          <w:p>
            <w:pPr>
              <w:pStyle w:val="TableParagraph"/>
              <w:spacing w:line="360" w:lineRule="auto"/>
              <w:ind w:left="67" w:right="62"/>
              <w:jc w:val="both"/>
              <w:rPr>
                <w:sz w:val="24"/>
              </w:rPr>
            </w:pPr>
            <w:r>
              <w:rPr>
                <w:sz w:val="24"/>
              </w:rPr>
              <w:t>16.- Casi nunca interfiere el ruido generado en mi lugar de trabajo  para  hacer lo que me pide mi jefe inmediato y lo realizo correctamente</w:t>
            </w:r>
          </w:p>
        </w:tc>
        <w:tc>
          <w:tcPr>
            <w:tcW w:w="1200" w:type="dxa"/>
          </w:tcPr>
          <w:p>
            <w:pPr>
              <w:pStyle w:val="TableParagraph"/>
              <w:spacing w:line="273" w:lineRule="exact"/>
              <w:ind w:left="222" w:right="219"/>
              <w:jc w:val="center"/>
              <w:rPr>
                <w:sz w:val="24"/>
              </w:rPr>
            </w:pPr>
            <w:r>
              <w:rPr>
                <w:sz w:val="24"/>
              </w:rPr>
              <w:t>Opción</w:t>
            </w:r>
          </w:p>
        </w:tc>
        <w:tc>
          <w:tcPr>
            <w:tcW w:w="1200" w:type="dxa"/>
          </w:tcPr>
          <w:p>
            <w:pPr>
              <w:pStyle w:val="TableParagraph"/>
              <w:spacing w:line="273" w:lineRule="exact"/>
              <w:ind w:left="294" w:right="293"/>
              <w:jc w:val="center"/>
              <w:rPr>
                <w:sz w:val="24"/>
              </w:rPr>
            </w:pPr>
            <w:r>
              <w:rPr>
                <w:sz w:val="24"/>
              </w:rPr>
              <w:t>NUM</w:t>
            </w:r>
          </w:p>
        </w:tc>
        <w:tc>
          <w:tcPr>
            <w:tcW w:w="1201" w:type="dxa"/>
          </w:tcPr>
          <w:p>
            <w:pPr>
              <w:pStyle w:val="TableParagraph"/>
              <w:spacing w:line="273" w:lineRule="exact"/>
              <w:ind w:left="2"/>
              <w:jc w:val="center"/>
              <w:rPr>
                <w:sz w:val="24"/>
              </w:rPr>
            </w:pPr>
            <w:r>
              <w:rPr>
                <w:w w:val="99"/>
                <w:sz w:val="24"/>
              </w:rPr>
              <w:t>%</w:t>
            </w:r>
          </w:p>
        </w:tc>
      </w:tr>
      <w:tr>
        <w:trPr>
          <w:trHeight w:val="425" w:hRule="exact"/>
        </w:trPr>
        <w:tc>
          <w:tcPr>
            <w:tcW w:w="2401" w:type="dxa"/>
            <w:vMerge/>
          </w:tcPr>
          <w:p>
            <w:pPr/>
          </w:p>
        </w:tc>
        <w:tc>
          <w:tcPr>
            <w:tcW w:w="1200" w:type="dxa"/>
          </w:tcPr>
          <w:p>
            <w:pPr>
              <w:pStyle w:val="TableParagraph"/>
              <w:spacing w:line="270" w:lineRule="exact"/>
              <w:ind w:left="221" w:right="220"/>
              <w:jc w:val="center"/>
              <w:rPr>
                <w:sz w:val="24"/>
              </w:rPr>
            </w:pPr>
            <w:r>
              <w:rPr>
                <w:sz w:val="24"/>
              </w:rPr>
              <w:t>1.</w:t>
            </w:r>
          </w:p>
        </w:tc>
        <w:tc>
          <w:tcPr>
            <w:tcW w:w="1200" w:type="dxa"/>
          </w:tcPr>
          <w:p>
            <w:pPr>
              <w:pStyle w:val="TableParagraph"/>
              <w:spacing w:line="270" w:lineRule="exact"/>
              <w:ind w:left="294" w:right="290"/>
              <w:jc w:val="center"/>
              <w:rPr>
                <w:sz w:val="24"/>
              </w:rPr>
            </w:pPr>
            <w:r>
              <w:rPr>
                <w:sz w:val="24"/>
              </w:rPr>
              <w:t>10</w:t>
            </w:r>
          </w:p>
        </w:tc>
        <w:tc>
          <w:tcPr>
            <w:tcW w:w="1201" w:type="dxa"/>
          </w:tcPr>
          <w:p>
            <w:pPr>
              <w:pStyle w:val="TableParagraph"/>
              <w:spacing w:line="270" w:lineRule="exact"/>
              <w:ind w:left="4"/>
              <w:jc w:val="center"/>
              <w:rPr>
                <w:sz w:val="24"/>
              </w:rPr>
            </w:pPr>
            <w:r>
              <w:rPr>
                <w:sz w:val="24"/>
              </w:rPr>
              <w:t>6</w:t>
            </w:r>
          </w:p>
        </w:tc>
      </w:tr>
      <w:tr>
        <w:trPr>
          <w:trHeight w:val="422" w:hRule="exact"/>
        </w:trPr>
        <w:tc>
          <w:tcPr>
            <w:tcW w:w="2401" w:type="dxa"/>
            <w:vMerge/>
          </w:tcPr>
          <w:p>
            <w:pPr/>
          </w:p>
        </w:tc>
        <w:tc>
          <w:tcPr>
            <w:tcW w:w="1200" w:type="dxa"/>
          </w:tcPr>
          <w:p>
            <w:pPr>
              <w:pStyle w:val="TableParagraph"/>
              <w:spacing w:line="270" w:lineRule="exact"/>
              <w:ind w:left="221" w:right="220"/>
              <w:jc w:val="center"/>
              <w:rPr>
                <w:sz w:val="24"/>
              </w:rPr>
            </w:pPr>
            <w:r>
              <w:rPr>
                <w:sz w:val="24"/>
              </w:rPr>
              <w:t>2.</w:t>
            </w:r>
          </w:p>
        </w:tc>
        <w:tc>
          <w:tcPr>
            <w:tcW w:w="1200" w:type="dxa"/>
          </w:tcPr>
          <w:p>
            <w:pPr>
              <w:pStyle w:val="TableParagraph"/>
              <w:spacing w:line="270" w:lineRule="exact"/>
              <w:ind w:left="294" w:right="290"/>
              <w:jc w:val="center"/>
              <w:rPr>
                <w:sz w:val="24"/>
              </w:rPr>
            </w:pPr>
            <w:r>
              <w:rPr>
                <w:sz w:val="24"/>
              </w:rPr>
              <w:t>10</w:t>
            </w:r>
          </w:p>
        </w:tc>
        <w:tc>
          <w:tcPr>
            <w:tcW w:w="1201" w:type="dxa"/>
          </w:tcPr>
          <w:p>
            <w:pPr>
              <w:pStyle w:val="TableParagraph"/>
              <w:spacing w:line="270" w:lineRule="exact"/>
              <w:ind w:left="4"/>
              <w:jc w:val="center"/>
              <w:rPr>
                <w:sz w:val="24"/>
              </w:rPr>
            </w:pPr>
            <w:r>
              <w:rPr>
                <w:sz w:val="24"/>
              </w:rPr>
              <w:t>6</w:t>
            </w:r>
          </w:p>
        </w:tc>
      </w:tr>
      <w:tr>
        <w:trPr>
          <w:trHeight w:val="425" w:hRule="exact"/>
        </w:trPr>
        <w:tc>
          <w:tcPr>
            <w:tcW w:w="2401" w:type="dxa"/>
            <w:vMerge/>
          </w:tcPr>
          <w:p>
            <w:pPr/>
          </w:p>
        </w:tc>
        <w:tc>
          <w:tcPr>
            <w:tcW w:w="1200" w:type="dxa"/>
          </w:tcPr>
          <w:p>
            <w:pPr>
              <w:pStyle w:val="TableParagraph"/>
              <w:spacing w:line="273" w:lineRule="exact"/>
              <w:ind w:left="221" w:right="220"/>
              <w:jc w:val="center"/>
              <w:rPr>
                <w:sz w:val="24"/>
              </w:rPr>
            </w:pPr>
            <w:r>
              <w:rPr>
                <w:sz w:val="24"/>
              </w:rPr>
              <w:t>3.</w:t>
            </w:r>
          </w:p>
        </w:tc>
        <w:tc>
          <w:tcPr>
            <w:tcW w:w="1200" w:type="dxa"/>
          </w:tcPr>
          <w:p>
            <w:pPr>
              <w:pStyle w:val="TableParagraph"/>
              <w:spacing w:line="273" w:lineRule="exact"/>
              <w:ind w:left="294" w:right="290"/>
              <w:jc w:val="center"/>
              <w:rPr>
                <w:sz w:val="24"/>
              </w:rPr>
            </w:pPr>
            <w:r>
              <w:rPr>
                <w:sz w:val="24"/>
              </w:rPr>
              <w:t>25</w:t>
            </w:r>
          </w:p>
        </w:tc>
        <w:tc>
          <w:tcPr>
            <w:tcW w:w="1201" w:type="dxa"/>
          </w:tcPr>
          <w:p>
            <w:pPr>
              <w:pStyle w:val="TableParagraph"/>
              <w:spacing w:line="273" w:lineRule="exact"/>
              <w:ind w:left="395" w:right="391"/>
              <w:jc w:val="center"/>
              <w:rPr>
                <w:sz w:val="24"/>
              </w:rPr>
            </w:pPr>
            <w:r>
              <w:rPr>
                <w:sz w:val="24"/>
              </w:rPr>
              <w:t>15</w:t>
            </w:r>
          </w:p>
        </w:tc>
      </w:tr>
      <w:tr>
        <w:trPr>
          <w:trHeight w:val="425" w:hRule="exact"/>
        </w:trPr>
        <w:tc>
          <w:tcPr>
            <w:tcW w:w="2401" w:type="dxa"/>
            <w:vMerge/>
          </w:tcPr>
          <w:p>
            <w:pPr/>
          </w:p>
        </w:tc>
        <w:tc>
          <w:tcPr>
            <w:tcW w:w="1200" w:type="dxa"/>
          </w:tcPr>
          <w:p>
            <w:pPr>
              <w:pStyle w:val="TableParagraph"/>
              <w:spacing w:line="270" w:lineRule="exact"/>
              <w:ind w:left="221" w:right="220"/>
              <w:jc w:val="center"/>
              <w:rPr>
                <w:sz w:val="24"/>
              </w:rPr>
            </w:pPr>
            <w:r>
              <w:rPr>
                <w:sz w:val="24"/>
              </w:rPr>
              <w:t>4.</w:t>
            </w:r>
          </w:p>
        </w:tc>
        <w:tc>
          <w:tcPr>
            <w:tcW w:w="1200" w:type="dxa"/>
          </w:tcPr>
          <w:p>
            <w:pPr>
              <w:pStyle w:val="TableParagraph"/>
              <w:spacing w:line="270" w:lineRule="exact"/>
              <w:ind w:left="294" w:right="290"/>
              <w:jc w:val="center"/>
              <w:rPr>
                <w:sz w:val="24"/>
              </w:rPr>
            </w:pPr>
            <w:r>
              <w:rPr>
                <w:sz w:val="24"/>
              </w:rPr>
              <w:t>35</w:t>
            </w:r>
          </w:p>
        </w:tc>
        <w:tc>
          <w:tcPr>
            <w:tcW w:w="1201" w:type="dxa"/>
          </w:tcPr>
          <w:p>
            <w:pPr>
              <w:pStyle w:val="TableParagraph"/>
              <w:spacing w:line="270" w:lineRule="exact"/>
              <w:ind w:left="395" w:right="391"/>
              <w:jc w:val="center"/>
              <w:rPr>
                <w:sz w:val="24"/>
              </w:rPr>
            </w:pPr>
            <w:r>
              <w:rPr>
                <w:sz w:val="24"/>
              </w:rPr>
              <w:t>21</w:t>
            </w:r>
          </w:p>
        </w:tc>
      </w:tr>
      <w:tr>
        <w:trPr>
          <w:trHeight w:val="422" w:hRule="exact"/>
        </w:trPr>
        <w:tc>
          <w:tcPr>
            <w:tcW w:w="2401" w:type="dxa"/>
            <w:vMerge/>
          </w:tcPr>
          <w:p>
            <w:pPr/>
          </w:p>
        </w:tc>
        <w:tc>
          <w:tcPr>
            <w:tcW w:w="1200" w:type="dxa"/>
          </w:tcPr>
          <w:p>
            <w:pPr>
              <w:pStyle w:val="TableParagraph"/>
              <w:spacing w:line="270" w:lineRule="exact"/>
              <w:ind w:left="221" w:right="220"/>
              <w:jc w:val="center"/>
              <w:rPr>
                <w:sz w:val="24"/>
              </w:rPr>
            </w:pPr>
            <w:r>
              <w:rPr>
                <w:sz w:val="24"/>
              </w:rPr>
              <w:t>5.</w:t>
            </w:r>
          </w:p>
        </w:tc>
        <w:tc>
          <w:tcPr>
            <w:tcW w:w="1200" w:type="dxa"/>
          </w:tcPr>
          <w:p>
            <w:pPr>
              <w:pStyle w:val="TableParagraph"/>
              <w:spacing w:line="270" w:lineRule="exact"/>
              <w:ind w:left="294" w:right="290"/>
              <w:jc w:val="center"/>
              <w:rPr>
                <w:sz w:val="24"/>
              </w:rPr>
            </w:pPr>
            <w:r>
              <w:rPr>
                <w:sz w:val="24"/>
              </w:rPr>
              <w:t>40</w:t>
            </w:r>
          </w:p>
        </w:tc>
        <w:tc>
          <w:tcPr>
            <w:tcW w:w="1201" w:type="dxa"/>
          </w:tcPr>
          <w:p>
            <w:pPr>
              <w:pStyle w:val="TableParagraph"/>
              <w:spacing w:line="270" w:lineRule="exact"/>
              <w:ind w:left="395" w:right="391"/>
              <w:jc w:val="center"/>
              <w:rPr>
                <w:sz w:val="24"/>
              </w:rPr>
            </w:pPr>
            <w:r>
              <w:rPr>
                <w:sz w:val="24"/>
              </w:rPr>
              <w:t>24</w:t>
            </w:r>
          </w:p>
        </w:tc>
      </w:tr>
      <w:tr>
        <w:trPr>
          <w:trHeight w:val="425" w:hRule="exact"/>
        </w:trPr>
        <w:tc>
          <w:tcPr>
            <w:tcW w:w="2401" w:type="dxa"/>
            <w:vMerge/>
          </w:tcPr>
          <w:p>
            <w:pPr/>
          </w:p>
        </w:tc>
        <w:tc>
          <w:tcPr>
            <w:tcW w:w="1200" w:type="dxa"/>
          </w:tcPr>
          <w:p>
            <w:pPr>
              <w:pStyle w:val="TableParagraph"/>
              <w:spacing w:line="270" w:lineRule="exact"/>
              <w:ind w:left="221" w:right="220"/>
              <w:jc w:val="center"/>
              <w:rPr>
                <w:sz w:val="24"/>
              </w:rPr>
            </w:pPr>
            <w:r>
              <w:rPr>
                <w:sz w:val="24"/>
              </w:rPr>
              <w:t>6.</w:t>
            </w:r>
          </w:p>
        </w:tc>
        <w:tc>
          <w:tcPr>
            <w:tcW w:w="1200" w:type="dxa"/>
          </w:tcPr>
          <w:p>
            <w:pPr>
              <w:pStyle w:val="TableParagraph"/>
              <w:spacing w:line="270" w:lineRule="exact"/>
              <w:ind w:left="294" w:right="290"/>
              <w:jc w:val="center"/>
              <w:rPr>
                <w:sz w:val="24"/>
              </w:rPr>
            </w:pPr>
            <w:r>
              <w:rPr>
                <w:sz w:val="24"/>
              </w:rPr>
              <w:t>50</w:t>
            </w:r>
          </w:p>
        </w:tc>
        <w:tc>
          <w:tcPr>
            <w:tcW w:w="1201" w:type="dxa"/>
          </w:tcPr>
          <w:p>
            <w:pPr>
              <w:pStyle w:val="TableParagraph"/>
              <w:spacing w:line="270" w:lineRule="exact"/>
              <w:ind w:left="395" w:right="391"/>
              <w:jc w:val="center"/>
              <w:rPr>
                <w:sz w:val="24"/>
              </w:rPr>
            </w:pPr>
            <w:r>
              <w:rPr>
                <w:sz w:val="24"/>
              </w:rPr>
              <w:t>28</w:t>
            </w:r>
          </w:p>
        </w:tc>
      </w:tr>
      <w:tr>
        <w:trPr>
          <w:trHeight w:val="425" w:hRule="exact"/>
        </w:trPr>
        <w:tc>
          <w:tcPr>
            <w:tcW w:w="2401" w:type="dxa"/>
            <w:vMerge/>
          </w:tcPr>
          <w:p>
            <w:pPr/>
          </w:p>
        </w:tc>
        <w:tc>
          <w:tcPr>
            <w:tcW w:w="1200" w:type="dxa"/>
          </w:tcPr>
          <w:p>
            <w:pPr>
              <w:pStyle w:val="TableParagraph"/>
              <w:spacing w:line="270" w:lineRule="exact"/>
              <w:ind w:left="222" w:right="219"/>
              <w:jc w:val="center"/>
              <w:rPr>
                <w:sz w:val="24"/>
              </w:rPr>
            </w:pPr>
            <w:r>
              <w:rPr>
                <w:sz w:val="24"/>
              </w:rPr>
              <w:t>total</w:t>
            </w:r>
          </w:p>
        </w:tc>
        <w:tc>
          <w:tcPr>
            <w:tcW w:w="1200" w:type="dxa"/>
          </w:tcPr>
          <w:p>
            <w:pPr>
              <w:pStyle w:val="TableParagraph"/>
              <w:spacing w:line="270" w:lineRule="exact"/>
              <w:ind w:left="294" w:right="290"/>
              <w:jc w:val="center"/>
              <w:rPr>
                <w:sz w:val="24"/>
              </w:rPr>
            </w:pPr>
            <w:r>
              <w:rPr>
                <w:sz w:val="24"/>
              </w:rPr>
              <w:t>170</w:t>
            </w:r>
          </w:p>
        </w:tc>
        <w:tc>
          <w:tcPr>
            <w:tcW w:w="1201" w:type="dxa"/>
          </w:tcPr>
          <w:p>
            <w:pPr>
              <w:pStyle w:val="TableParagraph"/>
              <w:spacing w:line="270" w:lineRule="exact"/>
              <w:ind w:left="395" w:right="391"/>
              <w:jc w:val="center"/>
              <w:rPr>
                <w:sz w:val="24"/>
              </w:rPr>
            </w:pPr>
            <w:r>
              <w:rPr>
                <w:sz w:val="24"/>
              </w:rPr>
              <w:t>100</w:t>
            </w:r>
          </w:p>
        </w:tc>
      </w:tr>
    </w:tbl>
    <w:p>
      <w:pPr>
        <w:spacing w:line="179" w:lineRule="exact" w:before="0"/>
        <w:ind w:left="1973" w:right="101" w:firstLine="0"/>
        <w:jc w:val="left"/>
        <w:rPr>
          <w:sz w:val="16"/>
        </w:rPr>
      </w:pPr>
      <w:r>
        <w:rPr>
          <w:sz w:val="16"/>
        </w:rPr>
        <w:t>Fuente concentrada de datos</w:t>
      </w:r>
    </w:p>
    <w:p>
      <w:pPr>
        <w:spacing w:after="0" w:line="179" w:lineRule="exact"/>
        <w:jc w:val="left"/>
        <w:rPr>
          <w:sz w:val="16"/>
        </w:rPr>
        <w:sectPr>
          <w:footerReference w:type="default" r:id="rId40"/>
          <w:pgSz w:w="11910" w:h="16840"/>
          <w:pgMar w:footer="1622" w:header="0" w:top="1060" w:bottom="1820" w:left="1020" w:right="1020"/>
          <w:pgNumType w:start="100"/>
        </w:sectPr>
      </w:pPr>
    </w:p>
    <w:p>
      <w:pPr>
        <w:pStyle w:val="BodyText"/>
        <w:spacing w:before="52"/>
        <w:ind w:left="1853" w:right="87"/>
      </w:pPr>
      <w:r>
        <w:rPr/>
        <w:t>Cuadro 27</w:t>
      </w:r>
    </w:p>
    <w:p>
      <w:pPr>
        <w:pStyle w:val="BodyText"/>
        <w:spacing w:before="4" w:after="1"/>
        <w:rPr>
          <w:sz w:val="12"/>
        </w:rPr>
      </w:pPr>
    </w:p>
    <w:tbl>
      <w:tblPr>
        <w:tblW w:w="0" w:type="auto"/>
        <w:jc w:val="left"/>
        <w:tblInd w:w="192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401"/>
        <w:gridCol w:w="1200"/>
        <w:gridCol w:w="1200"/>
        <w:gridCol w:w="1201"/>
      </w:tblGrid>
      <w:tr>
        <w:trPr>
          <w:trHeight w:val="425" w:hRule="exact"/>
        </w:trPr>
        <w:tc>
          <w:tcPr>
            <w:tcW w:w="2401" w:type="dxa"/>
            <w:vMerge w:val="restart"/>
          </w:tcPr>
          <w:p>
            <w:pPr>
              <w:pStyle w:val="TableParagraph"/>
              <w:tabs>
                <w:tab w:pos="1090" w:val="left" w:leader="none"/>
                <w:tab w:pos="1980" w:val="left" w:leader="none"/>
              </w:tabs>
              <w:spacing w:line="360" w:lineRule="auto"/>
              <w:ind w:left="67" w:right="62"/>
              <w:jc w:val="both"/>
              <w:rPr>
                <w:sz w:val="24"/>
              </w:rPr>
            </w:pPr>
            <w:r>
              <w:rPr>
                <w:sz w:val="24"/>
              </w:rPr>
              <w:t>25.- Cuando están hablando a la vez muchas persona no entiendo lo que me  pide mi jefe que realice por</w:t>
              <w:tab/>
              <w:t>lo</w:t>
              <w:tab/>
              <w:t>que generalmente lo hago mal</w:t>
            </w:r>
          </w:p>
        </w:tc>
        <w:tc>
          <w:tcPr>
            <w:tcW w:w="1200" w:type="dxa"/>
          </w:tcPr>
          <w:p>
            <w:pPr>
              <w:pStyle w:val="TableParagraph"/>
              <w:spacing w:line="273" w:lineRule="exact"/>
              <w:ind w:left="222" w:right="219"/>
              <w:jc w:val="center"/>
              <w:rPr>
                <w:sz w:val="24"/>
              </w:rPr>
            </w:pPr>
            <w:r>
              <w:rPr>
                <w:sz w:val="24"/>
              </w:rPr>
              <w:t>Opción</w:t>
            </w:r>
          </w:p>
        </w:tc>
        <w:tc>
          <w:tcPr>
            <w:tcW w:w="1200" w:type="dxa"/>
          </w:tcPr>
          <w:p>
            <w:pPr>
              <w:pStyle w:val="TableParagraph"/>
              <w:spacing w:line="273" w:lineRule="exact"/>
              <w:ind w:left="294" w:right="293"/>
              <w:jc w:val="center"/>
              <w:rPr>
                <w:sz w:val="24"/>
              </w:rPr>
            </w:pPr>
            <w:r>
              <w:rPr>
                <w:sz w:val="24"/>
              </w:rPr>
              <w:t>NUM</w:t>
            </w:r>
          </w:p>
        </w:tc>
        <w:tc>
          <w:tcPr>
            <w:tcW w:w="1201" w:type="dxa"/>
          </w:tcPr>
          <w:p>
            <w:pPr>
              <w:pStyle w:val="TableParagraph"/>
              <w:spacing w:line="273" w:lineRule="exact"/>
              <w:ind w:left="2"/>
              <w:jc w:val="center"/>
              <w:rPr>
                <w:sz w:val="24"/>
              </w:rPr>
            </w:pPr>
            <w:r>
              <w:rPr>
                <w:w w:val="99"/>
                <w:sz w:val="24"/>
              </w:rPr>
              <w:t>%</w:t>
            </w:r>
          </w:p>
        </w:tc>
      </w:tr>
      <w:tr>
        <w:trPr>
          <w:trHeight w:val="425" w:hRule="exact"/>
        </w:trPr>
        <w:tc>
          <w:tcPr>
            <w:tcW w:w="2401" w:type="dxa"/>
            <w:vMerge/>
          </w:tcPr>
          <w:p>
            <w:pPr/>
          </w:p>
        </w:tc>
        <w:tc>
          <w:tcPr>
            <w:tcW w:w="1200" w:type="dxa"/>
          </w:tcPr>
          <w:p>
            <w:pPr>
              <w:pStyle w:val="TableParagraph"/>
              <w:spacing w:line="270" w:lineRule="exact"/>
              <w:ind w:left="221" w:right="220"/>
              <w:jc w:val="center"/>
              <w:rPr>
                <w:sz w:val="24"/>
              </w:rPr>
            </w:pPr>
            <w:r>
              <w:rPr>
                <w:sz w:val="24"/>
              </w:rPr>
              <w:t>1.</w:t>
            </w:r>
          </w:p>
        </w:tc>
        <w:tc>
          <w:tcPr>
            <w:tcW w:w="1200" w:type="dxa"/>
          </w:tcPr>
          <w:p>
            <w:pPr>
              <w:pStyle w:val="TableParagraph"/>
              <w:spacing w:line="270" w:lineRule="exact"/>
              <w:ind w:left="294" w:right="290"/>
              <w:jc w:val="center"/>
              <w:rPr>
                <w:sz w:val="24"/>
              </w:rPr>
            </w:pPr>
            <w:r>
              <w:rPr>
                <w:sz w:val="24"/>
              </w:rPr>
              <w:t>35</w:t>
            </w:r>
          </w:p>
        </w:tc>
        <w:tc>
          <w:tcPr>
            <w:tcW w:w="1201" w:type="dxa"/>
          </w:tcPr>
          <w:p>
            <w:pPr>
              <w:pStyle w:val="TableParagraph"/>
              <w:spacing w:line="270" w:lineRule="exact"/>
              <w:ind w:left="395" w:right="391"/>
              <w:jc w:val="center"/>
              <w:rPr>
                <w:sz w:val="24"/>
              </w:rPr>
            </w:pPr>
            <w:r>
              <w:rPr>
                <w:sz w:val="24"/>
              </w:rPr>
              <w:t>21</w:t>
            </w:r>
          </w:p>
        </w:tc>
      </w:tr>
      <w:tr>
        <w:trPr>
          <w:trHeight w:val="422" w:hRule="exact"/>
        </w:trPr>
        <w:tc>
          <w:tcPr>
            <w:tcW w:w="2401" w:type="dxa"/>
            <w:vMerge/>
          </w:tcPr>
          <w:p>
            <w:pPr/>
          </w:p>
        </w:tc>
        <w:tc>
          <w:tcPr>
            <w:tcW w:w="1200" w:type="dxa"/>
          </w:tcPr>
          <w:p>
            <w:pPr>
              <w:pStyle w:val="TableParagraph"/>
              <w:spacing w:line="270" w:lineRule="exact"/>
              <w:ind w:left="221" w:right="220"/>
              <w:jc w:val="center"/>
              <w:rPr>
                <w:sz w:val="24"/>
              </w:rPr>
            </w:pPr>
            <w:r>
              <w:rPr>
                <w:sz w:val="24"/>
              </w:rPr>
              <w:t>2.</w:t>
            </w:r>
          </w:p>
        </w:tc>
        <w:tc>
          <w:tcPr>
            <w:tcW w:w="1200" w:type="dxa"/>
          </w:tcPr>
          <w:p>
            <w:pPr>
              <w:pStyle w:val="TableParagraph"/>
              <w:spacing w:line="270" w:lineRule="exact"/>
              <w:ind w:left="294" w:right="290"/>
              <w:jc w:val="center"/>
              <w:rPr>
                <w:sz w:val="24"/>
              </w:rPr>
            </w:pPr>
            <w:r>
              <w:rPr>
                <w:sz w:val="24"/>
              </w:rPr>
              <w:t>50</w:t>
            </w:r>
          </w:p>
        </w:tc>
        <w:tc>
          <w:tcPr>
            <w:tcW w:w="1201" w:type="dxa"/>
          </w:tcPr>
          <w:p>
            <w:pPr>
              <w:pStyle w:val="TableParagraph"/>
              <w:spacing w:line="270" w:lineRule="exact"/>
              <w:ind w:left="395" w:right="391"/>
              <w:jc w:val="center"/>
              <w:rPr>
                <w:sz w:val="24"/>
              </w:rPr>
            </w:pPr>
            <w:r>
              <w:rPr>
                <w:sz w:val="24"/>
              </w:rPr>
              <w:t>29</w:t>
            </w:r>
          </w:p>
        </w:tc>
      </w:tr>
      <w:tr>
        <w:trPr>
          <w:trHeight w:val="425" w:hRule="exact"/>
        </w:trPr>
        <w:tc>
          <w:tcPr>
            <w:tcW w:w="2401" w:type="dxa"/>
            <w:vMerge/>
          </w:tcPr>
          <w:p>
            <w:pPr/>
          </w:p>
        </w:tc>
        <w:tc>
          <w:tcPr>
            <w:tcW w:w="1200" w:type="dxa"/>
          </w:tcPr>
          <w:p>
            <w:pPr>
              <w:pStyle w:val="TableParagraph"/>
              <w:spacing w:line="273" w:lineRule="exact"/>
              <w:ind w:left="221" w:right="220"/>
              <w:jc w:val="center"/>
              <w:rPr>
                <w:sz w:val="24"/>
              </w:rPr>
            </w:pPr>
            <w:r>
              <w:rPr>
                <w:sz w:val="24"/>
              </w:rPr>
              <w:t>3.</w:t>
            </w:r>
          </w:p>
        </w:tc>
        <w:tc>
          <w:tcPr>
            <w:tcW w:w="1200" w:type="dxa"/>
          </w:tcPr>
          <w:p>
            <w:pPr>
              <w:pStyle w:val="TableParagraph"/>
              <w:spacing w:line="273" w:lineRule="exact"/>
              <w:ind w:left="294" w:right="290"/>
              <w:jc w:val="center"/>
              <w:rPr>
                <w:sz w:val="24"/>
              </w:rPr>
            </w:pPr>
            <w:r>
              <w:rPr>
                <w:sz w:val="24"/>
              </w:rPr>
              <w:t>50</w:t>
            </w:r>
          </w:p>
        </w:tc>
        <w:tc>
          <w:tcPr>
            <w:tcW w:w="1201" w:type="dxa"/>
          </w:tcPr>
          <w:p>
            <w:pPr>
              <w:pStyle w:val="TableParagraph"/>
              <w:spacing w:line="273" w:lineRule="exact"/>
              <w:ind w:left="395" w:right="391"/>
              <w:jc w:val="center"/>
              <w:rPr>
                <w:sz w:val="24"/>
              </w:rPr>
            </w:pPr>
            <w:r>
              <w:rPr>
                <w:sz w:val="24"/>
              </w:rPr>
              <w:t>29</w:t>
            </w:r>
          </w:p>
        </w:tc>
      </w:tr>
      <w:tr>
        <w:trPr>
          <w:trHeight w:val="425" w:hRule="exact"/>
        </w:trPr>
        <w:tc>
          <w:tcPr>
            <w:tcW w:w="2401" w:type="dxa"/>
            <w:vMerge/>
          </w:tcPr>
          <w:p>
            <w:pPr/>
          </w:p>
        </w:tc>
        <w:tc>
          <w:tcPr>
            <w:tcW w:w="1200" w:type="dxa"/>
          </w:tcPr>
          <w:p>
            <w:pPr>
              <w:pStyle w:val="TableParagraph"/>
              <w:spacing w:line="270" w:lineRule="exact"/>
              <w:ind w:left="221" w:right="220"/>
              <w:jc w:val="center"/>
              <w:rPr>
                <w:sz w:val="24"/>
              </w:rPr>
            </w:pPr>
            <w:r>
              <w:rPr>
                <w:sz w:val="24"/>
              </w:rPr>
              <w:t>4.</w:t>
            </w:r>
          </w:p>
        </w:tc>
        <w:tc>
          <w:tcPr>
            <w:tcW w:w="1200" w:type="dxa"/>
          </w:tcPr>
          <w:p>
            <w:pPr>
              <w:pStyle w:val="TableParagraph"/>
              <w:spacing w:line="270" w:lineRule="exact"/>
              <w:ind w:left="294" w:right="290"/>
              <w:jc w:val="center"/>
              <w:rPr>
                <w:sz w:val="24"/>
              </w:rPr>
            </w:pPr>
            <w:r>
              <w:rPr>
                <w:sz w:val="24"/>
              </w:rPr>
              <w:t>35</w:t>
            </w:r>
          </w:p>
        </w:tc>
        <w:tc>
          <w:tcPr>
            <w:tcW w:w="1201" w:type="dxa"/>
          </w:tcPr>
          <w:p>
            <w:pPr>
              <w:pStyle w:val="TableParagraph"/>
              <w:spacing w:line="270" w:lineRule="exact"/>
              <w:ind w:left="395" w:right="391"/>
              <w:jc w:val="center"/>
              <w:rPr>
                <w:sz w:val="24"/>
              </w:rPr>
            </w:pPr>
            <w:r>
              <w:rPr>
                <w:sz w:val="24"/>
              </w:rPr>
              <w:t>21</w:t>
            </w:r>
          </w:p>
        </w:tc>
      </w:tr>
      <w:tr>
        <w:trPr>
          <w:trHeight w:val="422" w:hRule="exact"/>
        </w:trPr>
        <w:tc>
          <w:tcPr>
            <w:tcW w:w="2401" w:type="dxa"/>
            <w:vMerge/>
          </w:tcPr>
          <w:p>
            <w:pPr/>
          </w:p>
        </w:tc>
        <w:tc>
          <w:tcPr>
            <w:tcW w:w="1200" w:type="dxa"/>
          </w:tcPr>
          <w:p>
            <w:pPr>
              <w:pStyle w:val="TableParagraph"/>
              <w:spacing w:line="270" w:lineRule="exact"/>
              <w:ind w:left="221" w:right="220"/>
              <w:jc w:val="center"/>
              <w:rPr>
                <w:sz w:val="24"/>
              </w:rPr>
            </w:pPr>
            <w:r>
              <w:rPr>
                <w:sz w:val="24"/>
              </w:rPr>
              <w:t>5.</w:t>
            </w:r>
          </w:p>
        </w:tc>
        <w:tc>
          <w:tcPr>
            <w:tcW w:w="1200" w:type="dxa"/>
          </w:tcPr>
          <w:p>
            <w:pPr>
              <w:pStyle w:val="TableParagraph"/>
              <w:spacing w:line="270" w:lineRule="exact"/>
              <w:ind w:left="4"/>
              <w:jc w:val="center"/>
              <w:rPr>
                <w:sz w:val="24"/>
              </w:rPr>
            </w:pPr>
            <w:r>
              <w:rPr>
                <w:sz w:val="24"/>
              </w:rPr>
              <w:t>0</w:t>
            </w:r>
          </w:p>
        </w:tc>
        <w:tc>
          <w:tcPr>
            <w:tcW w:w="1201" w:type="dxa"/>
          </w:tcPr>
          <w:p>
            <w:pPr>
              <w:pStyle w:val="TableParagraph"/>
              <w:spacing w:line="270" w:lineRule="exact"/>
              <w:ind w:left="4"/>
              <w:jc w:val="center"/>
              <w:rPr>
                <w:sz w:val="24"/>
              </w:rPr>
            </w:pPr>
            <w:r>
              <w:rPr>
                <w:sz w:val="24"/>
              </w:rPr>
              <w:t>0</w:t>
            </w:r>
          </w:p>
        </w:tc>
      </w:tr>
      <w:tr>
        <w:trPr>
          <w:trHeight w:val="425" w:hRule="exact"/>
        </w:trPr>
        <w:tc>
          <w:tcPr>
            <w:tcW w:w="2401" w:type="dxa"/>
            <w:vMerge/>
          </w:tcPr>
          <w:p>
            <w:pPr/>
          </w:p>
        </w:tc>
        <w:tc>
          <w:tcPr>
            <w:tcW w:w="1200" w:type="dxa"/>
          </w:tcPr>
          <w:p>
            <w:pPr>
              <w:pStyle w:val="TableParagraph"/>
              <w:spacing w:line="270" w:lineRule="exact"/>
              <w:ind w:left="221" w:right="220"/>
              <w:jc w:val="center"/>
              <w:rPr>
                <w:sz w:val="24"/>
              </w:rPr>
            </w:pPr>
            <w:r>
              <w:rPr>
                <w:sz w:val="24"/>
              </w:rPr>
              <w:t>6.</w:t>
            </w:r>
          </w:p>
        </w:tc>
        <w:tc>
          <w:tcPr>
            <w:tcW w:w="1200" w:type="dxa"/>
          </w:tcPr>
          <w:p>
            <w:pPr>
              <w:pStyle w:val="TableParagraph"/>
              <w:spacing w:line="270" w:lineRule="exact"/>
              <w:ind w:left="4"/>
              <w:jc w:val="center"/>
              <w:rPr>
                <w:sz w:val="24"/>
              </w:rPr>
            </w:pPr>
            <w:r>
              <w:rPr>
                <w:sz w:val="24"/>
              </w:rPr>
              <w:t>0</w:t>
            </w:r>
          </w:p>
        </w:tc>
        <w:tc>
          <w:tcPr>
            <w:tcW w:w="1201" w:type="dxa"/>
          </w:tcPr>
          <w:p>
            <w:pPr>
              <w:pStyle w:val="TableParagraph"/>
              <w:spacing w:line="270" w:lineRule="exact"/>
              <w:ind w:left="4"/>
              <w:jc w:val="center"/>
              <w:rPr>
                <w:sz w:val="24"/>
              </w:rPr>
            </w:pPr>
            <w:r>
              <w:rPr>
                <w:sz w:val="24"/>
              </w:rPr>
              <w:t>0</w:t>
            </w:r>
          </w:p>
        </w:tc>
      </w:tr>
      <w:tr>
        <w:trPr>
          <w:trHeight w:val="425" w:hRule="exact"/>
        </w:trPr>
        <w:tc>
          <w:tcPr>
            <w:tcW w:w="2401" w:type="dxa"/>
            <w:vMerge/>
          </w:tcPr>
          <w:p>
            <w:pPr/>
          </w:p>
        </w:tc>
        <w:tc>
          <w:tcPr>
            <w:tcW w:w="1200" w:type="dxa"/>
          </w:tcPr>
          <w:p>
            <w:pPr>
              <w:pStyle w:val="TableParagraph"/>
              <w:spacing w:line="271" w:lineRule="exact"/>
              <w:ind w:left="222" w:right="219"/>
              <w:jc w:val="center"/>
              <w:rPr>
                <w:sz w:val="24"/>
              </w:rPr>
            </w:pPr>
            <w:r>
              <w:rPr>
                <w:sz w:val="24"/>
              </w:rPr>
              <w:t>total</w:t>
            </w:r>
          </w:p>
        </w:tc>
        <w:tc>
          <w:tcPr>
            <w:tcW w:w="1200" w:type="dxa"/>
          </w:tcPr>
          <w:p>
            <w:pPr>
              <w:pStyle w:val="TableParagraph"/>
              <w:spacing w:line="271" w:lineRule="exact"/>
              <w:ind w:left="294" w:right="290"/>
              <w:jc w:val="center"/>
              <w:rPr>
                <w:sz w:val="24"/>
              </w:rPr>
            </w:pPr>
            <w:r>
              <w:rPr>
                <w:sz w:val="24"/>
              </w:rPr>
              <w:t>170</w:t>
            </w:r>
          </w:p>
        </w:tc>
        <w:tc>
          <w:tcPr>
            <w:tcW w:w="1201" w:type="dxa"/>
          </w:tcPr>
          <w:p>
            <w:pPr>
              <w:pStyle w:val="TableParagraph"/>
              <w:spacing w:line="271" w:lineRule="exact"/>
              <w:ind w:left="395" w:right="391"/>
              <w:jc w:val="center"/>
              <w:rPr>
                <w:sz w:val="24"/>
              </w:rPr>
            </w:pPr>
            <w:r>
              <w:rPr>
                <w:sz w:val="24"/>
              </w:rPr>
              <w:t>100</w:t>
            </w:r>
          </w:p>
        </w:tc>
      </w:tr>
    </w:tbl>
    <w:p>
      <w:pPr>
        <w:spacing w:line="179" w:lineRule="exact" w:before="0"/>
        <w:ind w:left="1927" w:right="87" w:firstLine="0"/>
        <w:jc w:val="left"/>
        <w:rPr>
          <w:sz w:val="16"/>
        </w:rPr>
      </w:pPr>
      <w:r>
        <w:rPr>
          <w:sz w:val="16"/>
        </w:rPr>
        <w:t>Fuente concentrada de datos</w:t>
      </w:r>
    </w:p>
    <w:p>
      <w:pPr>
        <w:pStyle w:val="BodyText"/>
        <w:rPr>
          <w:sz w:val="16"/>
        </w:rPr>
      </w:pPr>
    </w:p>
    <w:p>
      <w:pPr>
        <w:pStyle w:val="BodyText"/>
        <w:rPr>
          <w:sz w:val="16"/>
        </w:rPr>
      </w:pPr>
    </w:p>
    <w:p>
      <w:pPr>
        <w:pStyle w:val="BodyText"/>
        <w:rPr>
          <w:sz w:val="16"/>
        </w:rPr>
      </w:pPr>
    </w:p>
    <w:p>
      <w:pPr>
        <w:pStyle w:val="BodyText"/>
        <w:rPr>
          <w:sz w:val="16"/>
        </w:rPr>
      </w:pPr>
    </w:p>
    <w:p>
      <w:pPr>
        <w:pStyle w:val="BodyText"/>
        <w:spacing w:before="11"/>
        <w:rPr>
          <w:sz w:val="15"/>
        </w:rPr>
      </w:pPr>
    </w:p>
    <w:p>
      <w:pPr>
        <w:pStyle w:val="BodyText"/>
        <w:ind w:left="1913" w:right="87"/>
      </w:pPr>
      <w:r>
        <w:rPr/>
        <w:t>Cuadro 28</w:t>
      </w:r>
    </w:p>
    <w:p>
      <w:pPr>
        <w:pStyle w:val="BodyText"/>
        <w:spacing w:before="4"/>
        <w:rPr>
          <w:sz w:val="12"/>
        </w:rPr>
      </w:pPr>
    </w:p>
    <w:tbl>
      <w:tblPr>
        <w:tblW w:w="0" w:type="auto"/>
        <w:jc w:val="left"/>
        <w:tblInd w:w="192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401"/>
        <w:gridCol w:w="1200"/>
        <w:gridCol w:w="1200"/>
        <w:gridCol w:w="1201"/>
      </w:tblGrid>
      <w:tr>
        <w:trPr>
          <w:trHeight w:val="425" w:hRule="exact"/>
        </w:trPr>
        <w:tc>
          <w:tcPr>
            <w:tcW w:w="2401" w:type="dxa"/>
            <w:vMerge w:val="restart"/>
          </w:tcPr>
          <w:p>
            <w:pPr>
              <w:pStyle w:val="TableParagraph"/>
              <w:spacing w:line="360" w:lineRule="auto"/>
              <w:ind w:left="67" w:right="61"/>
              <w:jc w:val="both"/>
              <w:rPr>
                <w:sz w:val="24"/>
              </w:rPr>
            </w:pPr>
            <w:r>
              <w:rPr>
                <w:sz w:val="24"/>
              </w:rPr>
              <w:t>34.- Generalmente entiendo lo que me  pide que haga mi jefe sin importar que estén hablando        a       </w:t>
            </w:r>
            <w:r>
              <w:rPr>
                <w:spacing w:val="59"/>
                <w:sz w:val="24"/>
              </w:rPr>
              <w:t> </w:t>
            </w:r>
            <w:r>
              <w:rPr>
                <w:sz w:val="24"/>
              </w:rPr>
              <w:t>mi</w:t>
            </w:r>
          </w:p>
          <w:p>
            <w:pPr>
              <w:pStyle w:val="TableParagraph"/>
              <w:tabs>
                <w:tab w:pos="1979" w:val="left" w:leader="none"/>
                <w:tab w:pos="2152" w:val="left" w:leader="none"/>
              </w:tabs>
              <w:spacing w:line="360" w:lineRule="auto" w:before="6"/>
              <w:ind w:left="67" w:right="60"/>
              <w:rPr>
                <w:sz w:val="24"/>
              </w:rPr>
            </w:pPr>
            <w:r>
              <w:rPr>
                <w:sz w:val="24"/>
              </w:rPr>
              <w:t>alrededor</w:t>
              <w:tab/>
              <w:t>mis compañeros de trabajo, realizando correctamente</w:t>
              <w:tab/>
              <w:tab/>
              <w:t>la indicación en tiempo y forma</w:t>
            </w:r>
          </w:p>
        </w:tc>
        <w:tc>
          <w:tcPr>
            <w:tcW w:w="1200" w:type="dxa"/>
          </w:tcPr>
          <w:p>
            <w:pPr>
              <w:pStyle w:val="TableParagraph"/>
              <w:spacing w:line="270" w:lineRule="exact"/>
              <w:ind w:left="222" w:right="219"/>
              <w:jc w:val="center"/>
              <w:rPr>
                <w:sz w:val="24"/>
              </w:rPr>
            </w:pPr>
            <w:r>
              <w:rPr>
                <w:sz w:val="24"/>
              </w:rPr>
              <w:t>Opción</w:t>
            </w:r>
          </w:p>
        </w:tc>
        <w:tc>
          <w:tcPr>
            <w:tcW w:w="1200" w:type="dxa"/>
          </w:tcPr>
          <w:p>
            <w:pPr>
              <w:pStyle w:val="TableParagraph"/>
              <w:spacing w:line="270" w:lineRule="exact"/>
              <w:ind w:left="294" w:right="293"/>
              <w:jc w:val="center"/>
              <w:rPr>
                <w:sz w:val="24"/>
              </w:rPr>
            </w:pPr>
            <w:r>
              <w:rPr>
                <w:sz w:val="24"/>
              </w:rPr>
              <w:t>NUM</w:t>
            </w:r>
          </w:p>
        </w:tc>
        <w:tc>
          <w:tcPr>
            <w:tcW w:w="1201" w:type="dxa"/>
          </w:tcPr>
          <w:p>
            <w:pPr>
              <w:pStyle w:val="TableParagraph"/>
              <w:spacing w:line="270" w:lineRule="exact"/>
              <w:ind w:left="2"/>
              <w:jc w:val="center"/>
              <w:rPr>
                <w:sz w:val="24"/>
              </w:rPr>
            </w:pPr>
            <w:r>
              <w:rPr>
                <w:w w:val="99"/>
                <w:sz w:val="24"/>
              </w:rPr>
              <w:t>%</w:t>
            </w:r>
          </w:p>
        </w:tc>
      </w:tr>
      <w:tr>
        <w:trPr>
          <w:trHeight w:val="425" w:hRule="exact"/>
        </w:trPr>
        <w:tc>
          <w:tcPr>
            <w:tcW w:w="2401" w:type="dxa"/>
            <w:vMerge/>
          </w:tcPr>
          <w:p>
            <w:pPr/>
          </w:p>
        </w:tc>
        <w:tc>
          <w:tcPr>
            <w:tcW w:w="1200" w:type="dxa"/>
          </w:tcPr>
          <w:p>
            <w:pPr>
              <w:pStyle w:val="TableParagraph"/>
              <w:spacing w:line="270" w:lineRule="exact"/>
              <w:ind w:left="221" w:right="220"/>
              <w:jc w:val="center"/>
              <w:rPr>
                <w:sz w:val="24"/>
              </w:rPr>
            </w:pPr>
            <w:r>
              <w:rPr>
                <w:sz w:val="24"/>
              </w:rPr>
              <w:t>1.</w:t>
            </w:r>
          </w:p>
        </w:tc>
        <w:tc>
          <w:tcPr>
            <w:tcW w:w="1200" w:type="dxa"/>
          </w:tcPr>
          <w:p>
            <w:pPr>
              <w:pStyle w:val="TableParagraph"/>
              <w:spacing w:line="270" w:lineRule="exact"/>
              <w:ind w:left="294" w:right="290"/>
              <w:jc w:val="center"/>
              <w:rPr>
                <w:sz w:val="24"/>
              </w:rPr>
            </w:pPr>
            <w:r>
              <w:rPr>
                <w:sz w:val="24"/>
              </w:rPr>
              <w:t>20</w:t>
            </w:r>
          </w:p>
        </w:tc>
        <w:tc>
          <w:tcPr>
            <w:tcW w:w="1201" w:type="dxa"/>
          </w:tcPr>
          <w:p>
            <w:pPr>
              <w:pStyle w:val="TableParagraph"/>
              <w:spacing w:line="270" w:lineRule="exact"/>
              <w:ind w:left="395" w:right="391"/>
              <w:jc w:val="center"/>
              <w:rPr>
                <w:sz w:val="24"/>
              </w:rPr>
            </w:pPr>
            <w:r>
              <w:rPr>
                <w:sz w:val="24"/>
              </w:rPr>
              <w:t>12</w:t>
            </w:r>
          </w:p>
        </w:tc>
      </w:tr>
      <w:tr>
        <w:trPr>
          <w:trHeight w:val="422" w:hRule="exact"/>
        </w:trPr>
        <w:tc>
          <w:tcPr>
            <w:tcW w:w="2401" w:type="dxa"/>
            <w:vMerge/>
          </w:tcPr>
          <w:p>
            <w:pPr/>
          </w:p>
        </w:tc>
        <w:tc>
          <w:tcPr>
            <w:tcW w:w="1200" w:type="dxa"/>
          </w:tcPr>
          <w:p>
            <w:pPr>
              <w:pStyle w:val="TableParagraph"/>
              <w:spacing w:line="270" w:lineRule="exact"/>
              <w:ind w:left="221" w:right="220"/>
              <w:jc w:val="center"/>
              <w:rPr>
                <w:sz w:val="24"/>
              </w:rPr>
            </w:pPr>
            <w:r>
              <w:rPr>
                <w:sz w:val="24"/>
              </w:rPr>
              <w:t>2.</w:t>
            </w:r>
          </w:p>
        </w:tc>
        <w:tc>
          <w:tcPr>
            <w:tcW w:w="1200" w:type="dxa"/>
          </w:tcPr>
          <w:p>
            <w:pPr>
              <w:pStyle w:val="TableParagraph"/>
              <w:spacing w:line="270" w:lineRule="exact"/>
              <w:ind w:left="294" w:right="290"/>
              <w:jc w:val="center"/>
              <w:rPr>
                <w:sz w:val="24"/>
              </w:rPr>
            </w:pPr>
            <w:r>
              <w:rPr>
                <w:sz w:val="24"/>
              </w:rPr>
              <w:t>10</w:t>
            </w:r>
          </w:p>
        </w:tc>
        <w:tc>
          <w:tcPr>
            <w:tcW w:w="1201" w:type="dxa"/>
          </w:tcPr>
          <w:p>
            <w:pPr>
              <w:pStyle w:val="TableParagraph"/>
              <w:spacing w:line="270" w:lineRule="exact"/>
              <w:ind w:left="4"/>
              <w:jc w:val="center"/>
              <w:rPr>
                <w:sz w:val="24"/>
              </w:rPr>
            </w:pPr>
            <w:r>
              <w:rPr>
                <w:sz w:val="24"/>
              </w:rPr>
              <w:t>6</w:t>
            </w:r>
          </w:p>
        </w:tc>
      </w:tr>
      <w:tr>
        <w:trPr>
          <w:trHeight w:val="425" w:hRule="exact"/>
        </w:trPr>
        <w:tc>
          <w:tcPr>
            <w:tcW w:w="2401" w:type="dxa"/>
            <w:vMerge/>
          </w:tcPr>
          <w:p>
            <w:pPr/>
          </w:p>
        </w:tc>
        <w:tc>
          <w:tcPr>
            <w:tcW w:w="1200" w:type="dxa"/>
          </w:tcPr>
          <w:p>
            <w:pPr>
              <w:pStyle w:val="TableParagraph"/>
              <w:spacing w:line="271" w:lineRule="exact"/>
              <w:ind w:left="221" w:right="220"/>
              <w:jc w:val="center"/>
              <w:rPr>
                <w:sz w:val="24"/>
              </w:rPr>
            </w:pPr>
            <w:r>
              <w:rPr>
                <w:sz w:val="24"/>
              </w:rPr>
              <w:t>3.</w:t>
            </w:r>
          </w:p>
        </w:tc>
        <w:tc>
          <w:tcPr>
            <w:tcW w:w="1200" w:type="dxa"/>
          </w:tcPr>
          <w:p>
            <w:pPr>
              <w:pStyle w:val="TableParagraph"/>
              <w:spacing w:line="271" w:lineRule="exact"/>
              <w:ind w:left="294" w:right="290"/>
              <w:jc w:val="center"/>
              <w:rPr>
                <w:sz w:val="24"/>
              </w:rPr>
            </w:pPr>
            <w:r>
              <w:rPr>
                <w:sz w:val="24"/>
              </w:rPr>
              <w:t>15</w:t>
            </w:r>
          </w:p>
        </w:tc>
        <w:tc>
          <w:tcPr>
            <w:tcW w:w="1201" w:type="dxa"/>
          </w:tcPr>
          <w:p>
            <w:pPr>
              <w:pStyle w:val="TableParagraph"/>
              <w:spacing w:line="271" w:lineRule="exact"/>
              <w:ind w:left="4"/>
              <w:jc w:val="center"/>
              <w:rPr>
                <w:sz w:val="24"/>
              </w:rPr>
            </w:pPr>
            <w:r>
              <w:rPr>
                <w:sz w:val="24"/>
              </w:rPr>
              <w:t>9</w:t>
            </w:r>
          </w:p>
        </w:tc>
      </w:tr>
      <w:tr>
        <w:trPr>
          <w:trHeight w:val="422" w:hRule="exact"/>
        </w:trPr>
        <w:tc>
          <w:tcPr>
            <w:tcW w:w="2401" w:type="dxa"/>
            <w:vMerge/>
          </w:tcPr>
          <w:p>
            <w:pPr/>
          </w:p>
        </w:tc>
        <w:tc>
          <w:tcPr>
            <w:tcW w:w="1200" w:type="dxa"/>
          </w:tcPr>
          <w:p>
            <w:pPr>
              <w:pStyle w:val="TableParagraph"/>
              <w:spacing w:line="270" w:lineRule="exact"/>
              <w:ind w:left="221" w:right="220"/>
              <w:jc w:val="center"/>
              <w:rPr>
                <w:sz w:val="24"/>
              </w:rPr>
            </w:pPr>
            <w:r>
              <w:rPr>
                <w:sz w:val="24"/>
              </w:rPr>
              <w:t>4.</w:t>
            </w:r>
          </w:p>
        </w:tc>
        <w:tc>
          <w:tcPr>
            <w:tcW w:w="1200" w:type="dxa"/>
          </w:tcPr>
          <w:p>
            <w:pPr>
              <w:pStyle w:val="TableParagraph"/>
              <w:spacing w:line="270" w:lineRule="exact"/>
              <w:ind w:left="294" w:right="290"/>
              <w:jc w:val="center"/>
              <w:rPr>
                <w:sz w:val="24"/>
              </w:rPr>
            </w:pPr>
            <w:r>
              <w:rPr>
                <w:sz w:val="24"/>
              </w:rPr>
              <w:t>60</w:t>
            </w:r>
          </w:p>
        </w:tc>
        <w:tc>
          <w:tcPr>
            <w:tcW w:w="1201" w:type="dxa"/>
          </w:tcPr>
          <w:p>
            <w:pPr>
              <w:pStyle w:val="TableParagraph"/>
              <w:spacing w:line="270" w:lineRule="exact"/>
              <w:ind w:left="395" w:right="391"/>
              <w:jc w:val="center"/>
              <w:rPr>
                <w:sz w:val="24"/>
              </w:rPr>
            </w:pPr>
            <w:r>
              <w:rPr>
                <w:sz w:val="24"/>
              </w:rPr>
              <w:t>34</w:t>
            </w:r>
          </w:p>
        </w:tc>
      </w:tr>
      <w:tr>
        <w:trPr>
          <w:trHeight w:val="425" w:hRule="exact"/>
        </w:trPr>
        <w:tc>
          <w:tcPr>
            <w:tcW w:w="2401" w:type="dxa"/>
            <w:vMerge/>
          </w:tcPr>
          <w:p>
            <w:pPr/>
          </w:p>
        </w:tc>
        <w:tc>
          <w:tcPr>
            <w:tcW w:w="1200" w:type="dxa"/>
          </w:tcPr>
          <w:p>
            <w:pPr>
              <w:pStyle w:val="TableParagraph"/>
              <w:spacing w:line="273" w:lineRule="exact"/>
              <w:ind w:left="221" w:right="220"/>
              <w:jc w:val="center"/>
              <w:rPr>
                <w:sz w:val="24"/>
              </w:rPr>
            </w:pPr>
            <w:r>
              <w:rPr>
                <w:sz w:val="24"/>
              </w:rPr>
              <w:t>5.</w:t>
            </w:r>
          </w:p>
        </w:tc>
        <w:tc>
          <w:tcPr>
            <w:tcW w:w="1200" w:type="dxa"/>
          </w:tcPr>
          <w:p>
            <w:pPr>
              <w:pStyle w:val="TableParagraph"/>
              <w:spacing w:line="273" w:lineRule="exact"/>
              <w:ind w:left="294" w:right="290"/>
              <w:jc w:val="center"/>
              <w:rPr>
                <w:sz w:val="24"/>
              </w:rPr>
            </w:pPr>
            <w:r>
              <w:rPr>
                <w:sz w:val="24"/>
              </w:rPr>
              <w:t>40</w:t>
            </w:r>
          </w:p>
        </w:tc>
        <w:tc>
          <w:tcPr>
            <w:tcW w:w="1201" w:type="dxa"/>
          </w:tcPr>
          <w:p>
            <w:pPr>
              <w:pStyle w:val="TableParagraph"/>
              <w:spacing w:line="273" w:lineRule="exact"/>
              <w:ind w:left="395" w:right="391"/>
              <w:jc w:val="center"/>
              <w:rPr>
                <w:sz w:val="24"/>
              </w:rPr>
            </w:pPr>
            <w:r>
              <w:rPr>
                <w:sz w:val="24"/>
              </w:rPr>
              <w:t>24</w:t>
            </w:r>
          </w:p>
        </w:tc>
      </w:tr>
      <w:tr>
        <w:trPr>
          <w:trHeight w:val="425" w:hRule="exact"/>
        </w:trPr>
        <w:tc>
          <w:tcPr>
            <w:tcW w:w="2401" w:type="dxa"/>
            <w:vMerge/>
          </w:tcPr>
          <w:p>
            <w:pPr/>
          </w:p>
        </w:tc>
        <w:tc>
          <w:tcPr>
            <w:tcW w:w="1200" w:type="dxa"/>
          </w:tcPr>
          <w:p>
            <w:pPr>
              <w:pStyle w:val="TableParagraph"/>
              <w:spacing w:line="270" w:lineRule="exact"/>
              <w:ind w:left="221" w:right="220"/>
              <w:jc w:val="center"/>
              <w:rPr>
                <w:sz w:val="24"/>
              </w:rPr>
            </w:pPr>
            <w:r>
              <w:rPr>
                <w:sz w:val="24"/>
              </w:rPr>
              <w:t>6.</w:t>
            </w:r>
          </w:p>
        </w:tc>
        <w:tc>
          <w:tcPr>
            <w:tcW w:w="1200" w:type="dxa"/>
          </w:tcPr>
          <w:p>
            <w:pPr>
              <w:pStyle w:val="TableParagraph"/>
              <w:spacing w:line="270" w:lineRule="exact"/>
              <w:ind w:left="294" w:right="290"/>
              <w:jc w:val="center"/>
              <w:rPr>
                <w:sz w:val="24"/>
              </w:rPr>
            </w:pPr>
            <w:r>
              <w:rPr>
                <w:sz w:val="24"/>
              </w:rPr>
              <w:t>25</w:t>
            </w:r>
          </w:p>
        </w:tc>
        <w:tc>
          <w:tcPr>
            <w:tcW w:w="1201" w:type="dxa"/>
          </w:tcPr>
          <w:p>
            <w:pPr>
              <w:pStyle w:val="TableParagraph"/>
              <w:spacing w:line="270" w:lineRule="exact"/>
              <w:ind w:left="395" w:right="391"/>
              <w:jc w:val="center"/>
              <w:rPr>
                <w:sz w:val="24"/>
              </w:rPr>
            </w:pPr>
            <w:r>
              <w:rPr>
                <w:sz w:val="24"/>
              </w:rPr>
              <w:t>15</w:t>
            </w:r>
          </w:p>
        </w:tc>
      </w:tr>
      <w:tr>
        <w:trPr>
          <w:trHeight w:val="1596" w:hRule="exact"/>
        </w:trPr>
        <w:tc>
          <w:tcPr>
            <w:tcW w:w="2401" w:type="dxa"/>
            <w:vMerge/>
          </w:tcPr>
          <w:p>
            <w:pPr/>
          </w:p>
        </w:tc>
        <w:tc>
          <w:tcPr>
            <w:tcW w:w="1200" w:type="dxa"/>
          </w:tcPr>
          <w:p>
            <w:pPr>
              <w:pStyle w:val="TableParagraph"/>
              <w:rPr>
                <w:sz w:val="24"/>
              </w:rPr>
            </w:pPr>
          </w:p>
          <w:p>
            <w:pPr>
              <w:pStyle w:val="TableParagraph"/>
              <w:rPr>
                <w:sz w:val="24"/>
              </w:rPr>
            </w:pPr>
          </w:p>
          <w:p>
            <w:pPr>
              <w:pStyle w:val="TableParagraph"/>
              <w:rPr>
                <w:sz w:val="24"/>
              </w:rPr>
            </w:pPr>
          </w:p>
          <w:p>
            <w:pPr>
              <w:pStyle w:val="TableParagraph"/>
              <w:spacing w:before="4"/>
              <w:rPr>
                <w:sz w:val="29"/>
              </w:rPr>
            </w:pPr>
          </w:p>
          <w:p>
            <w:pPr>
              <w:pStyle w:val="TableParagraph"/>
              <w:ind w:left="222" w:right="219"/>
              <w:jc w:val="center"/>
              <w:rPr>
                <w:sz w:val="24"/>
              </w:rPr>
            </w:pPr>
            <w:r>
              <w:rPr>
                <w:sz w:val="24"/>
              </w:rPr>
              <w:t>total</w:t>
            </w:r>
          </w:p>
        </w:tc>
        <w:tc>
          <w:tcPr>
            <w:tcW w:w="1200" w:type="dxa"/>
          </w:tcPr>
          <w:p>
            <w:pPr>
              <w:pStyle w:val="TableParagraph"/>
              <w:rPr>
                <w:sz w:val="24"/>
              </w:rPr>
            </w:pPr>
          </w:p>
          <w:p>
            <w:pPr>
              <w:pStyle w:val="TableParagraph"/>
              <w:rPr>
                <w:sz w:val="24"/>
              </w:rPr>
            </w:pPr>
          </w:p>
          <w:p>
            <w:pPr>
              <w:pStyle w:val="TableParagraph"/>
              <w:rPr>
                <w:sz w:val="24"/>
              </w:rPr>
            </w:pPr>
          </w:p>
          <w:p>
            <w:pPr>
              <w:pStyle w:val="TableParagraph"/>
              <w:spacing w:before="4"/>
              <w:rPr>
                <w:sz w:val="29"/>
              </w:rPr>
            </w:pPr>
          </w:p>
          <w:p>
            <w:pPr>
              <w:pStyle w:val="TableParagraph"/>
              <w:ind w:left="294" w:right="290"/>
              <w:jc w:val="center"/>
              <w:rPr>
                <w:sz w:val="24"/>
              </w:rPr>
            </w:pPr>
            <w:r>
              <w:rPr>
                <w:sz w:val="24"/>
              </w:rPr>
              <w:t>170</w:t>
            </w:r>
          </w:p>
        </w:tc>
        <w:tc>
          <w:tcPr>
            <w:tcW w:w="1201" w:type="dxa"/>
          </w:tcPr>
          <w:p>
            <w:pPr>
              <w:pStyle w:val="TableParagraph"/>
              <w:rPr>
                <w:sz w:val="24"/>
              </w:rPr>
            </w:pPr>
          </w:p>
          <w:p>
            <w:pPr>
              <w:pStyle w:val="TableParagraph"/>
              <w:rPr>
                <w:sz w:val="24"/>
              </w:rPr>
            </w:pPr>
          </w:p>
          <w:p>
            <w:pPr>
              <w:pStyle w:val="TableParagraph"/>
              <w:rPr>
                <w:sz w:val="24"/>
              </w:rPr>
            </w:pPr>
          </w:p>
          <w:p>
            <w:pPr>
              <w:pStyle w:val="TableParagraph"/>
              <w:spacing w:before="4"/>
              <w:rPr>
                <w:sz w:val="29"/>
              </w:rPr>
            </w:pPr>
          </w:p>
          <w:p>
            <w:pPr>
              <w:pStyle w:val="TableParagraph"/>
              <w:ind w:left="395" w:right="391"/>
              <w:jc w:val="center"/>
              <w:rPr>
                <w:sz w:val="24"/>
              </w:rPr>
            </w:pPr>
            <w:r>
              <w:rPr>
                <w:sz w:val="24"/>
              </w:rPr>
              <w:t>100</w:t>
            </w:r>
          </w:p>
        </w:tc>
      </w:tr>
    </w:tbl>
    <w:p>
      <w:pPr>
        <w:spacing w:line="179" w:lineRule="exact" w:before="0"/>
        <w:ind w:left="1906" w:right="87" w:firstLine="0"/>
        <w:jc w:val="left"/>
        <w:rPr>
          <w:sz w:val="16"/>
        </w:rPr>
      </w:pPr>
      <w:r>
        <w:rPr>
          <w:sz w:val="16"/>
        </w:rPr>
        <w:t>Fuente concentrada de datos</w:t>
      </w:r>
    </w:p>
    <w:p>
      <w:pPr>
        <w:pStyle w:val="BodyText"/>
        <w:rPr>
          <w:sz w:val="16"/>
        </w:rPr>
      </w:pPr>
    </w:p>
    <w:p>
      <w:pPr>
        <w:pStyle w:val="BodyText"/>
        <w:rPr>
          <w:sz w:val="16"/>
        </w:rPr>
      </w:pPr>
    </w:p>
    <w:p>
      <w:pPr>
        <w:pStyle w:val="BodyText"/>
        <w:spacing w:line="360" w:lineRule="auto" w:before="137"/>
        <w:ind w:left="112" w:right="101"/>
        <w:jc w:val="both"/>
      </w:pPr>
      <w:r>
        <w:rPr/>
        <w:t>En el apartado ruido refieren los encuestados que no presentan problema en entender la indicación sin importar que hablen varios a la vez con un 75%, sin embargo un 25% refiere no entender lo que les solicitan que haga cuando hablan varios a la vez.</w:t>
      </w:r>
    </w:p>
    <w:p>
      <w:pPr>
        <w:spacing w:after="0" w:line="360" w:lineRule="auto"/>
        <w:jc w:val="both"/>
        <w:sectPr>
          <w:pgSz w:w="11910" w:h="16840"/>
          <w:pgMar w:header="0" w:footer="1622" w:top="1340" w:bottom="1820" w:left="1020" w:right="1040"/>
        </w:sectPr>
      </w:pPr>
    </w:p>
    <w:p>
      <w:pPr>
        <w:spacing w:line="360" w:lineRule="auto" w:before="56" w:after="12"/>
        <w:ind w:left="1913" w:right="2299" w:hanging="1801"/>
        <w:jc w:val="left"/>
        <w:rPr>
          <w:sz w:val="24"/>
        </w:rPr>
      </w:pPr>
      <w:r>
        <w:rPr>
          <w:b/>
          <w:sz w:val="24"/>
          <w:u w:val="thick"/>
        </w:rPr>
        <w:t>La dimensión 8 la redundancia</w:t>
      </w:r>
      <w:r>
        <w:rPr>
          <w:b/>
          <w:sz w:val="24"/>
        </w:rPr>
        <w:t>, </w:t>
      </w:r>
      <w:r>
        <w:rPr>
          <w:sz w:val="24"/>
        </w:rPr>
        <w:t>presenta los siguientes resultados: Cuadro 29</w:t>
      </w:r>
    </w:p>
    <w:tbl>
      <w:tblPr>
        <w:tblW w:w="0" w:type="auto"/>
        <w:jc w:val="left"/>
        <w:tblInd w:w="192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401"/>
        <w:gridCol w:w="1200"/>
        <w:gridCol w:w="1200"/>
        <w:gridCol w:w="1201"/>
      </w:tblGrid>
      <w:tr>
        <w:trPr>
          <w:trHeight w:val="425" w:hRule="exact"/>
        </w:trPr>
        <w:tc>
          <w:tcPr>
            <w:tcW w:w="2401" w:type="dxa"/>
            <w:vMerge w:val="restart"/>
          </w:tcPr>
          <w:p>
            <w:pPr>
              <w:pStyle w:val="TableParagraph"/>
              <w:spacing w:line="360" w:lineRule="auto"/>
              <w:ind w:left="67" w:right="291"/>
              <w:rPr>
                <w:sz w:val="24"/>
              </w:rPr>
            </w:pPr>
            <w:r>
              <w:rPr>
                <w:sz w:val="24"/>
              </w:rPr>
              <w:t>8.- Casi siempre mi jefe me tiene que repetir de una a tres veces lo que me pide que haga</w:t>
            </w:r>
          </w:p>
        </w:tc>
        <w:tc>
          <w:tcPr>
            <w:tcW w:w="1200" w:type="dxa"/>
          </w:tcPr>
          <w:p>
            <w:pPr>
              <w:pStyle w:val="TableParagraph"/>
              <w:spacing w:line="270" w:lineRule="exact"/>
              <w:ind w:left="222" w:right="219"/>
              <w:jc w:val="center"/>
              <w:rPr>
                <w:sz w:val="24"/>
              </w:rPr>
            </w:pPr>
            <w:r>
              <w:rPr>
                <w:sz w:val="24"/>
              </w:rPr>
              <w:t>Opción</w:t>
            </w:r>
          </w:p>
        </w:tc>
        <w:tc>
          <w:tcPr>
            <w:tcW w:w="1200" w:type="dxa"/>
          </w:tcPr>
          <w:p>
            <w:pPr>
              <w:pStyle w:val="TableParagraph"/>
              <w:spacing w:line="270" w:lineRule="exact"/>
              <w:ind w:left="294" w:right="293"/>
              <w:jc w:val="center"/>
              <w:rPr>
                <w:sz w:val="24"/>
              </w:rPr>
            </w:pPr>
            <w:r>
              <w:rPr>
                <w:sz w:val="24"/>
              </w:rPr>
              <w:t>NUM</w:t>
            </w:r>
          </w:p>
        </w:tc>
        <w:tc>
          <w:tcPr>
            <w:tcW w:w="1201" w:type="dxa"/>
          </w:tcPr>
          <w:p>
            <w:pPr>
              <w:pStyle w:val="TableParagraph"/>
              <w:spacing w:line="270" w:lineRule="exact"/>
              <w:ind w:left="2"/>
              <w:jc w:val="center"/>
              <w:rPr>
                <w:sz w:val="24"/>
              </w:rPr>
            </w:pPr>
            <w:r>
              <w:rPr>
                <w:w w:val="99"/>
                <w:sz w:val="24"/>
              </w:rPr>
              <w:t>%</w:t>
            </w:r>
          </w:p>
        </w:tc>
      </w:tr>
      <w:tr>
        <w:trPr>
          <w:trHeight w:val="422" w:hRule="exact"/>
        </w:trPr>
        <w:tc>
          <w:tcPr>
            <w:tcW w:w="2401" w:type="dxa"/>
            <w:vMerge/>
          </w:tcPr>
          <w:p>
            <w:pPr/>
          </w:p>
        </w:tc>
        <w:tc>
          <w:tcPr>
            <w:tcW w:w="1200" w:type="dxa"/>
          </w:tcPr>
          <w:p>
            <w:pPr>
              <w:pStyle w:val="TableParagraph"/>
              <w:spacing w:line="270" w:lineRule="exact"/>
              <w:ind w:left="221" w:right="220"/>
              <w:jc w:val="center"/>
              <w:rPr>
                <w:sz w:val="24"/>
              </w:rPr>
            </w:pPr>
            <w:r>
              <w:rPr>
                <w:sz w:val="24"/>
              </w:rPr>
              <w:t>1.</w:t>
            </w:r>
          </w:p>
        </w:tc>
        <w:tc>
          <w:tcPr>
            <w:tcW w:w="1200" w:type="dxa"/>
          </w:tcPr>
          <w:p>
            <w:pPr>
              <w:pStyle w:val="TableParagraph"/>
              <w:spacing w:line="270" w:lineRule="exact"/>
              <w:ind w:left="294" w:right="290"/>
              <w:jc w:val="center"/>
              <w:rPr>
                <w:sz w:val="24"/>
              </w:rPr>
            </w:pPr>
            <w:r>
              <w:rPr>
                <w:sz w:val="24"/>
              </w:rPr>
              <w:t>105</w:t>
            </w:r>
          </w:p>
        </w:tc>
        <w:tc>
          <w:tcPr>
            <w:tcW w:w="1201" w:type="dxa"/>
          </w:tcPr>
          <w:p>
            <w:pPr>
              <w:pStyle w:val="TableParagraph"/>
              <w:spacing w:line="270" w:lineRule="exact"/>
              <w:ind w:left="395" w:right="391"/>
              <w:jc w:val="center"/>
              <w:rPr>
                <w:sz w:val="24"/>
              </w:rPr>
            </w:pPr>
            <w:r>
              <w:rPr>
                <w:sz w:val="24"/>
              </w:rPr>
              <w:t>61</w:t>
            </w:r>
          </w:p>
        </w:tc>
      </w:tr>
      <w:tr>
        <w:trPr>
          <w:trHeight w:val="425" w:hRule="exact"/>
        </w:trPr>
        <w:tc>
          <w:tcPr>
            <w:tcW w:w="2401" w:type="dxa"/>
            <w:vMerge/>
          </w:tcPr>
          <w:p>
            <w:pPr/>
          </w:p>
        </w:tc>
        <w:tc>
          <w:tcPr>
            <w:tcW w:w="1200" w:type="dxa"/>
          </w:tcPr>
          <w:p>
            <w:pPr>
              <w:pStyle w:val="TableParagraph"/>
              <w:spacing w:line="270" w:lineRule="exact"/>
              <w:ind w:left="221" w:right="220"/>
              <w:jc w:val="center"/>
              <w:rPr>
                <w:sz w:val="24"/>
              </w:rPr>
            </w:pPr>
            <w:r>
              <w:rPr>
                <w:sz w:val="24"/>
              </w:rPr>
              <w:t>2.</w:t>
            </w:r>
          </w:p>
        </w:tc>
        <w:tc>
          <w:tcPr>
            <w:tcW w:w="1200" w:type="dxa"/>
          </w:tcPr>
          <w:p>
            <w:pPr>
              <w:pStyle w:val="TableParagraph"/>
              <w:spacing w:line="270" w:lineRule="exact"/>
              <w:ind w:left="294" w:right="290"/>
              <w:jc w:val="center"/>
              <w:rPr>
                <w:sz w:val="24"/>
              </w:rPr>
            </w:pPr>
            <w:r>
              <w:rPr>
                <w:sz w:val="24"/>
              </w:rPr>
              <w:t>25</w:t>
            </w:r>
          </w:p>
        </w:tc>
        <w:tc>
          <w:tcPr>
            <w:tcW w:w="1201" w:type="dxa"/>
          </w:tcPr>
          <w:p>
            <w:pPr>
              <w:pStyle w:val="TableParagraph"/>
              <w:spacing w:line="270" w:lineRule="exact"/>
              <w:ind w:left="395" w:right="391"/>
              <w:jc w:val="center"/>
              <w:rPr>
                <w:sz w:val="24"/>
              </w:rPr>
            </w:pPr>
            <w:r>
              <w:rPr>
                <w:sz w:val="24"/>
              </w:rPr>
              <w:t>15</w:t>
            </w:r>
          </w:p>
        </w:tc>
      </w:tr>
      <w:tr>
        <w:trPr>
          <w:trHeight w:val="422" w:hRule="exact"/>
        </w:trPr>
        <w:tc>
          <w:tcPr>
            <w:tcW w:w="2401" w:type="dxa"/>
            <w:vMerge/>
          </w:tcPr>
          <w:p>
            <w:pPr/>
          </w:p>
        </w:tc>
        <w:tc>
          <w:tcPr>
            <w:tcW w:w="1200" w:type="dxa"/>
          </w:tcPr>
          <w:p>
            <w:pPr>
              <w:pStyle w:val="TableParagraph"/>
              <w:spacing w:line="270" w:lineRule="exact"/>
              <w:ind w:left="221" w:right="220"/>
              <w:jc w:val="center"/>
              <w:rPr>
                <w:sz w:val="24"/>
              </w:rPr>
            </w:pPr>
            <w:r>
              <w:rPr>
                <w:sz w:val="24"/>
              </w:rPr>
              <w:t>3.</w:t>
            </w:r>
          </w:p>
        </w:tc>
        <w:tc>
          <w:tcPr>
            <w:tcW w:w="1200" w:type="dxa"/>
          </w:tcPr>
          <w:p>
            <w:pPr>
              <w:pStyle w:val="TableParagraph"/>
              <w:spacing w:line="270" w:lineRule="exact"/>
              <w:ind w:left="294" w:right="290"/>
              <w:jc w:val="center"/>
              <w:rPr>
                <w:sz w:val="24"/>
              </w:rPr>
            </w:pPr>
            <w:r>
              <w:rPr>
                <w:sz w:val="24"/>
              </w:rPr>
              <w:t>25</w:t>
            </w:r>
          </w:p>
        </w:tc>
        <w:tc>
          <w:tcPr>
            <w:tcW w:w="1201" w:type="dxa"/>
          </w:tcPr>
          <w:p>
            <w:pPr>
              <w:pStyle w:val="TableParagraph"/>
              <w:spacing w:line="270" w:lineRule="exact"/>
              <w:ind w:left="395" w:right="391"/>
              <w:jc w:val="center"/>
              <w:rPr>
                <w:sz w:val="24"/>
              </w:rPr>
            </w:pPr>
            <w:r>
              <w:rPr>
                <w:sz w:val="24"/>
              </w:rPr>
              <w:t>15</w:t>
            </w:r>
          </w:p>
        </w:tc>
      </w:tr>
      <w:tr>
        <w:trPr>
          <w:trHeight w:val="425" w:hRule="exact"/>
        </w:trPr>
        <w:tc>
          <w:tcPr>
            <w:tcW w:w="2401" w:type="dxa"/>
            <w:vMerge/>
          </w:tcPr>
          <w:p>
            <w:pPr/>
          </w:p>
        </w:tc>
        <w:tc>
          <w:tcPr>
            <w:tcW w:w="1200" w:type="dxa"/>
          </w:tcPr>
          <w:p>
            <w:pPr>
              <w:pStyle w:val="TableParagraph"/>
              <w:spacing w:line="273" w:lineRule="exact"/>
              <w:ind w:left="221" w:right="220"/>
              <w:jc w:val="center"/>
              <w:rPr>
                <w:sz w:val="24"/>
              </w:rPr>
            </w:pPr>
            <w:r>
              <w:rPr>
                <w:sz w:val="24"/>
              </w:rPr>
              <w:t>4.</w:t>
            </w:r>
          </w:p>
        </w:tc>
        <w:tc>
          <w:tcPr>
            <w:tcW w:w="1200" w:type="dxa"/>
          </w:tcPr>
          <w:p>
            <w:pPr>
              <w:pStyle w:val="TableParagraph"/>
              <w:spacing w:line="273" w:lineRule="exact"/>
              <w:ind w:left="294" w:right="290"/>
              <w:jc w:val="center"/>
              <w:rPr>
                <w:sz w:val="24"/>
              </w:rPr>
            </w:pPr>
            <w:r>
              <w:rPr>
                <w:sz w:val="24"/>
              </w:rPr>
              <w:t>10</w:t>
            </w:r>
          </w:p>
        </w:tc>
        <w:tc>
          <w:tcPr>
            <w:tcW w:w="1201" w:type="dxa"/>
          </w:tcPr>
          <w:p>
            <w:pPr>
              <w:pStyle w:val="TableParagraph"/>
              <w:spacing w:line="273" w:lineRule="exact"/>
              <w:ind w:left="4"/>
              <w:jc w:val="center"/>
              <w:rPr>
                <w:sz w:val="24"/>
              </w:rPr>
            </w:pPr>
            <w:r>
              <w:rPr>
                <w:sz w:val="24"/>
              </w:rPr>
              <w:t>6</w:t>
            </w:r>
          </w:p>
        </w:tc>
      </w:tr>
      <w:tr>
        <w:trPr>
          <w:trHeight w:val="425" w:hRule="exact"/>
        </w:trPr>
        <w:tc>
          <w:tcPr>
            <w:tcW w:w="2401" w:type="dxa"/>
            <w:vMerge/>
          </w:tcPr>
          <w:p>
            <w:pPr/>
          </w:p>
        </w:tc>
        <w:tc>
          <w:tcPr>
            <w:tcW w:w="1200" w:type="dxa"/>
          </w:tcPr>
          <w:p>
            <w:pPr>
              <w:pStyle w:val="TableParagraph"/>
              <w:spacing w:line="270" w:lineRule="exact"/>
              <w:ind w:left="221" w:right="220"/>
              <w:jc w:val="center"/>
              <w:rPr>
                <w:sz w:val="24"/>
              </w:rPr>
            </w:pPr>
            <w:r>
              <w:rPr>
                <w:sz w:val="24"/>
              </w:rPr>
              <w:t>5.</w:t>
            </w:r>
          </w:p>
        </w:tc>
        <w:tc>
          <w:tcPr>
            <w:tcW w:w="1200" w:type="dxa"/>
          </w:tcPr>
          <w:p>
            <w:pPr>
              <w:pStyle w:val="TableParagraph"/>
              <w:spacing w:line="270" w:lineRule="exact"/>
              <w:ind w:left="4"/>
              <w:jc w:val="center"/>
              <w:rPr>
                <w:sz w:val="24"/>
              </w:rPr>
            </w:pPr>
            <w:r>
              <w:rPr>
                <w:sz w:val="24"/>
              </w:rPr>
              <w:t>0</w:t>
            </w:r>
          </w:p>
        </w:tc>
        <w:tc>
          <w:tcPr>
            <w:tcW w:w="1201" w:type="dxa"/>
          </w:tcPr>
          <w:p>
            <w:pPr>
              <w:pStyle w:val="TableParagraph"/>
              <w:spacing w:line="270" w:lineRule="exact"/>
              <w:ind w:left="4"/>
              <w:jc w:val="center"/>
              <w:rPr>
                <w:sz w:val="24"/>
              </w:rPr>
            </w:pPr>
            <w:r>
              <w:rPr>
                <w:sz w:val="24"/>
              </w:rPr>
              <w:t>0</w:t>
            </w:r>
          </w:p>
        </w:tc>
      </w:tr>
      <w:tr>
        <w:trPr>
          <w:trHeight w:val="423" w:hRule="exact"/>
        </w:trPr>
        <w:tc>
          <w:tcPr>
            <w:tcW w:w="2401" w:type="dxa"/>
            <w:vMerge/>
          </w:tcPr>
          <w:p>
            <w:pPr/>
          </w:p>
        </w:tc>
        <w:tc>
          <w:tcPr>
            <w:tcW w:w="1200" w:type="dxa"/>
            <w:tcBorders>
              <w:bottom w:val="single" w:sz="4" w:space="0" w:color="000000"/>
            </w:tcBorders>
          </w:tcPr>
          <w:p>
            <w:pPr>
              <w:pStyle w:val="TableParagraph"/>
              <w:spacing w:line="270" w:lineRule="exact"/>
              <w:ind w:left="221" w:right="220"/>
              <w:jc w:val="center"/>
              <w:rPr>
                <w:sz w:val="24"/>
              </w:rPr>
            </w:pPr>
            <w:r>
              <w:rPr>
                <w:sz w:val="24"/>
              </w:rPr>
              <w:t>6.</w:t>
            </w:r>
          </w:p>
        </w:tc>
        <w:tc>
          <w:tcPr>
            <w:tcW w:w="1200" w:type="dxa"/>
            <w:tcBorders>
              <w:bottom w:val="single" w:sz="4" w:space="0" w:color="000000"/>
            </w:tcBorders>
          </w:tcPr>
          <w:p>
            <w:pPr>
              <w:pStyle w:val="TableParagraph"/>
              <w:spacing w:line="270" w:lineRule="exact"/>
              <w:ind w:left="4"/>
              <w:jc w:val="center"/>
              <w:rPr>
                <w:sz w:val="24"/>
              </w:rPr>
            </w:pPr>
            <w:r>
              <w:rPr>
                <w:sz w:val="24"/>
              </w:rPr>
              <w:t>5</w:t>
            </w:r>
          </w:p>
        </w:tc>
        <w:tc>
          <w:tcPr>
            <w:tcW w:w="1201" w:type="dxa"/>
            <w:tcBorders>
              <w:bottom w:val="single" w:sz="4" w:space="0" w:color="000000"/>
            </w:tcBorders>
          </w:tcPr>
          <w:p>
            <w:pPr>
              <w:pStyle w:val="TableParagraph"/>
              <w:spacing w:line="270" w:lineRule="exact"/>
              <w:ind w:left="4"/>
              <w:jc w:val="center"/>
              <w:rPr>
                <w:sz w:val="24"/>
              </w:rPr>
            </w:pPr>
            <w:r>
              <w:rPr>
                <w:sz w:val="24"/>
              </w:rPr>
              <w:t>3</w:t>
            </w:r>
          </w:p>
        </w:tc>
      </w:tr>
      <w:tr>
        <w:trPr>
          <w:trHeight w:val="425" w:hRule="exact"/>
        </w:trPr>
        <w:tc>
          <w:tcPr>
            <w:tcW w:w="2401" w:type="dxa"/>
            <w:vMerge/>
          </w:tcPr>
          <w:p>
            <w:pPr/>
          </w:p>
        </w:tc>
        <w:tc>
          <w:tcPr>
            <w:tcW w:w="1200" w:type="dxa"/>
            <w:tcBorders>
              <w:top w:val="single" w:sz="4" w:space="0" w:color="000000"/>
            </w:tcBorders>
          </w:tcPr>
          <w:p>
            <w:pPr>
              <w:pStyle w:val="TableParagraph"/>
              <w:spacing w:line="273" w:lineRule="exact"/>
              <w:ind w:left="222" w:right="219"/>
              <w:jc w:val="center"/>
              <w:rPr>
                <w:sz w:val="24"/>
              </w:rPr>
            </w:pPr>
            <w:r>
              <w:rPr>
                <w:sz w:val="24"/>
              </w:rPr>
              <w:t>total</w:t>
            </w:r>
          </w:p>
        </w:tc>
        <w:tc>
          <w:tcPr>
            <w:tcW w:w="1200" w:type="dxa"/>
            <w:tcBorders>
              <w:top w:val="single" w:sz="4" w:space="0" w:color="000000"/>
            </w:tcBorders>
          </w:tcPr>
          <w:p>
            <w:pPr>
              <w:pStyle w:val="TableParagraph"/>
              <w:spacing w:line="273" w:lineRule="exact"/>
              <w:ind w:left="294" w:right="290"/>
              <w:jc w:val="center"/>
              <w:rPr>
                <w:sz w:val="24"/>
              </w:rPr>
            </w:pPr>
            <w:r>
              <w:rPr>
                <w:sz w:val="24"/>
              </w:rPr>
              <w:t>170</w:t>
            </w:r>
          </w:p>
        </w:tc>
        <w:tc>
          <w:tcPr>
            <w:tcW w:w="1201" w:type="dxa"/>
            <w:tcBorders>
              <w:top w:val="single" w:sz="4" w:space="0" w:color="000000"/>
            </w:tcBorders>
          </w:tcPr>
          <w:p>
            <w:pPr>
              <w:pStyle w:val="TableParagraph"/>
              <w:spacing w:line="273" w:lineRule="exact"/>
              <w:ind w:left="395" w:right="391"/>
              <w:jc w:val="center"/>
              <w:rPr>
                <w:sz w:val="24"/>
              </w:rPr>
            </w:pPr>
            <w:r>
              <w:rPr>
                <w:sz w:val="24"/>
              </w:rPr>
              <w:t>100</w:t>
            </w:r>
          </w:p>
        </w:tc>
      </w:tr>
    </w:tbl>
    <w:p>
      <w:pPr>
        <w:spacing w:line="179" w:lineRule="exact" w:before="0"/>
        <w:ind w:left="1896" w:right="2299" w:firstLine="0"/>
        <w:jc w:val="left"/>
        <w:rPr>
          <w:sz w:val="16"/>
        </w:rPr>
      </w:pPr>
      <w:r>
        <w:rPr>
          <w:sz w:val="16"/>
        </w:rPr>
        <w:t>Fuente concentrada de datos</w:t>
      </w:r>
    </w:p>
    <w:p>
      <w:pPr>
        <w:pStyle w:val="BodyText"/>
        <w:rPr>
          <w:sz w:val="16"/>
        </w:rPr>
      </w:pPr>
    </w:p>
    <w:p>
      <w:pPr>
        <w:pStyle w:val="BodyText"/>
        <w:spacing w:before="11"/>
        <w:rPr>
          <w:sz w:val="15"/>
        </w:rPr>
      </w:pPr>
    </w:p>
    <w:p>
      <w:pPr>
        <w:pStyle w:val="BodyText"/>
        <w:ind w:left="1853" w:right="2299"/>
      </w:pPr>
      <w:r>
        <w:rPr/>
        <w:t>Cuadro 30</w:t>
      </w:r>
    </w:p>
    <w:p>
      <w:pPr>
        <w:pStyle w:val="BodyText"/>
        <w:spacing w:before="6" w:after="1"/>
        <w:rPr>
          <w:sz w:val="12"/>
        </w:rPr>
      </w:pPr>
    </w:p>
    <w:tbl>
      <w:tblPr>
        <w:tblW w:w="0" w:type="auto"/>
        <w:jc w:val="left"/>
        <w:tblInd w:w="192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401"/>
        <w:gridCol w:w="1200"/>
        <w:gridCol w:w="1200"/>
        <w:gridCol w:w="1201"/>
      </w:tblGrid>
      <w:tr>
        <w:trPr>
          <w:trHeight w:val="422" w:hRule="exact"/>
        </w:trPr>
        <w:tc>
          <w:tcPr>
            <w:tcW w:w="2401" w:type="dxa"/>
            <w:vMerge w:val="restart"/>
          </w:tcPr>
          <w:p>
            <w:pPr>
              <w:pStyle w:val="TableParagraph"/>
              <w:spacing w:line="360" w:lineRule="auto"/>
              <w:ind w:left="67" w:right="61"/>
              <w:rPr>
                <w:sz w:val="24"/>
              </w:rPr>
            </w:pPr>
            <w:r>
              <w:rPr>
                <w:sz w:val="24"/>
              </w:rPr>
              <w:t>17.- Casi nunca me tiene que repetir las cosas más de una vez para realizar lo que me pide mi jefe que haga</w:t>
            </w:r>
          </w:p>
        </w:tc>
        <w:tc>
          <w:tcPr>
            <w:tcW w:w="1200" w:type="dxa"/>
          </w:tcPr>
          <w:p>
            <w:pPr>
              <w:pStyle w:val="TableParagraph"/>
              <w:spacing w:line="270" w:lineRule="exact"/>
              <w:ind w:left="222" w:right="219"/>
              <w:jc w:val="center"/>
              <w:rPr>
                <w:sz w:val="24"/>
              </w:rPr>
            </w:pPr>
            <w:r>
              <w:rPr>
                <w:sz w:val="24"/>
              </w:rPr>
              <w:t>Opción</w:t>
            </w:r>
          </w:p>
        </w:tc>
        <w:tc>
          <w:tcPr>
            <w:tcW w:w="1200" w:type="dxa"/>
          </w:tcPr>
          <w:p>
            <w:pPr>
              <w:pStyle w:val="TableParagraph"/>
              <w:spacing w:line="270" w:lineRule="exact"/>
              <w:ind w:left="294" w:right="293"/>
              <w:jc w:val="center"/>
              <w:rPr>
                <w:sz w:val="24"/>
              </w:rPr>
            </w:pPr>
            <w:r>
              <w:rPr>
                <w:sz w:val="24"/>
              </w:rPr>
              <w:t>NUM</w:t>
            </w:r>
          </w:p>
        </w:tc>
        <w:tc>
          <w:tcPr>
            <w:tcW w:w="1201" w:type="dxa"/>
          </w:tcPr>
          <w:p>
            <w:pPr>
              <w:pStyle w:val="TableParagraph"/>
              <w:spacing w:line="270" w:lineRule="exact"/>
              <w:ind w:left="2"/>
              <w:jc w:val="center"/>
              <w:rPr>
                <w:sz w:val="24"/>
              </w:rPr>
            </w:pPr>
            <w:r>
              <w:rPr>
                <w:w w:val="99"/>
                <w:sz w:val="24"/>
              </w:rPr>
              <w:t>%</w:t>
            </w:r>
          </w:p>
        </w:tc>
      </w:tr>
      <w:tr>
        <w:trPr>
          <w:trHeight w:val="425" w:hRule="exact"/>
        </w:trPr>
        <w:tc>
          <w:tcPr>
            <w:tcW w:w="2401" w:type="dxa"/>
            <w:vMerge/>
          </w:tcPr>
          <w:p>
            <w:pPr/>
          </w:p>
        </w:tc>
        <w:tc>
          <w:tcPr>
            <w:tcW w:w="1200" w:type="dxa"/>
          </w:tcPr>
          <w:p>
            <w:pPr>
              <w:pStyle w:val="TableParagraph"/>
              <w:spacing w:line="273" w:lineRule="exact"/>
              <w:ind w:left="221" w:right="220"/>
              <w:jc w:val="center"/>
              <w:rPr>
                <w:sz w:val="24"/>
              </w:rPr>
            </w:pPr>
            <w:r>
              <w:rPr>
                <w:sz w:val="24"/>
              </w:rPr>
              <w:t>1.</w:t>
            </w:r>
          </w:p>
        </w:tc>
        <w:tc>
          <w:tcPr>
            <w:tcW w:w="1200" w:type="dxa"/>
          </w:tcPr>
          <w:p>
            <w:pPr>
              <w:pStyle w:val="TableParagraph"/>
              <w:spacing w:line="273" w:lineRule="exact"/>
              <w:ind w:left="4"/>
              <w:jc w:val="center"/>
              <w:rPr>
                <w:sz w:val="24"/>
              </w:rPr>
            </w:pPr>
            <w:r>
              <w:rPr>
                <w:sz w:val="24"/>
              </w:rPr>
              <w:t>0</w:t>
            </w:r>
          </w:p>
        </w:tc>
        <w:tc>
          <w:tcPr>
            <w:tcW w:w="1201" w:type="dxa"/>
          </w:tcPr>
          <w:p>
            <w:pPr>
              <w:pStyle w:val="TableParagraph"/>
              <w:spacing w:line="273" w:lineRule="exact"/>
              <w:ind w:left="4"/>
              <w:jc w:val="center"/>
              <w:rPr>
                <w:sz w:val="24"/>
              </w:rPr>
            </w:pPr>
            <w:r>
              <w:rPr>
                <w:sz w:val="24"/>
              </w:rPr>
              <w:t>0</w:t>
            </w:r>
          </w:p>
        </w:tc>
      </w:tr>
      <w:tr>
        <w:trPr>
          <w:trHeight w:val="425" w:hRule="exact"/>
        </w:trPr>
        <w:tc>
          <w:tcPr>
            <w:tcW w:w="2401" w:type="dxa"/>
            <w:vMerge/>
          </w:tcPr>
          <w:p>
            <w:pPr/>
          </w:p>
        </w:tc>
        <w:tc>
          <w:tcPr>
            <w:tcW w:w="1200" w:type="dxa"/>
          </w:tcPr>
          <w:p>
            <w:pPr>
              <w:pStyle w:val="TableParagraph"/>
              <w:spacing w:line="270" w:lineRule="exact"/>
              <w:ind w:left="221" w:right="220"/>
              <w:jc w:val="center"/>
              <w:rPr>
                <w:sz w:val="24"/>
              </w:rPr>
            </w:pPr>
            <w:r>
              <w:rPr>
                <w:sz w:val="24"/>
              </w:rPr>
              <w:t>2.</w:t>
            </w:r>
          </w:p>
        </w:tc>
        <w:tc>
          <w:tcPr>
            <w:tcW w:w="1200" w:type="dxa"/>
          </w:tcPr>
          <w:p>
            <w:pPr>
              <w:pStyle w:val="TableParagraph"/>
              <w:spacing w:line="270" w:lineRule="exact"/>
              <w:ind w:left="4"/>
              <w:jc w:val="center"/>
              <w:rPr>
                <w:sz w:val="24"/>
              </w:rPr>
            </w:pPr>
            <w:r>
              <w:rPr>
                <w:sz w:val="24"/>
              </w:rPr>
              <w:t>5</w:t>
            </w:r>
          </w:p>
        </w:tc>
        <w:tc>
          <w:tcPr>
            <w:tcW w:w="1201" w:type="dxa"/>
          </w:tcPr>
          <w:p>
            <w:pPr>
              <w:pStyle w:val="TableParagraph"/>
              <w:spacing w:line="270" w:lineRule="exact"/>
              <w:ind w:left="4"/>
              <w:jc w:val="center"/>
              <w:rPr>
                <w:sz w:val="24"/>
              </w:rPr>
            </w:pPr>
            <w:r>
              <w:rPr>
                <w:sz w:val="24"/>
              </w:rPr>
              <w:t>3</w:t>
            </w:r>
          </w:p>
        </w:tc>
      </w:tr>
      <w:tr>
        <w:trPr>
          <w:trHeight w:val="422" w:hRule="exact"/>
        </w:trPr>
        <w:tc>
          <w:tcPr>
            <w:tcW w:w="2401" w:type="dxa"/>
            <w:vMerge/>
          </w:tcPr>
          <w:p>
            <w:pPr/>
          </w:p>
        </w:tc>
        <w:tc>
          <w:tcPr>
            <w:tcW w:w="1200" w:type="dxa"/>
          </w:tcPr>
          <w:p>
            <w:pPr>
              <w:pStyle w:val="TableParagraph"/>
              <w:spacing w:line="270" w:lineRule="exact"/>
              <w:ind w:left="221" w:right="220"/>
              <w:jc w:val="center"/>
              <w:rPr>
                <w:sz w:val="24"/>
              </w:rPr>
            </w:pPr>
            <w:r>
              <w:rPr>
                <w:sz w:val="24"/>
              </w:rPr>
              <w:t>3.</w:t>
            </w:r>
          </w:p>
        </w:tc>
        <w:tc>
          <w:tcPr>
            <w:tcW w:w="1200" w:type="dxa"/>
          </w:tcPr>
          <w:p>
            <w:pPr>
              <w:pStyle w:val="TableParagraph"/>
              <w:spacing w:line="270" w:lineRule="exact"/>
              <w:ind w:left="4"/>
              <w:jc w:val="center"/>
              <w:rPr>
                <w:sz w:val="24"/>
              </w:rPr>
            </w:pPr>
            <w:r>
              <w:rPr>
                <w:sz w:val="24"/>
              </w:rPr>
              <w:t>0</w:t>
            </w:r>
          </w:p>
        </w:tc>
        <w:tc>
          <w:tcPr>
            <w:tcW w:w="1201" w:type="dxa"/>
          </w:tcPr>
          <w:p>
            <w:pPr>
              <w:pStyle w:val="TableParagraph"/>
              <w:spacing w:line="270" w:lineRule="exact"/>
              <w:ind w:left="4"/>
              <w:jc w:val="center"/>
              <w:rPr>
                <w:sz w:val="24"/>
              </w:rPr>
            </w:pPr>
            <w:r>
              <w:rPr>
                <w:sz w:val="24"/>
              </w:rPr>
              <w:t>0</w:t>
            </w:r>
          </w:p>
        </w:tc>
      </w:tr>
      <w:tr>
        <w:trPr>
          <w:trHeight w:val="425" w:hRule="exact"/>
        </w:trPr>
        <w:tc>
          <w:tcPr>
            <w:tcW w:w="2401" w:type="dxa"/>
            <w:vMerge/>
          </w:tcPr>
          <w:p>
            <w:pPr/>
          </w:p>
        </w:tc>
        <w:tc>
          <w:tcPr>
            <w:tcW w:w="1200" w:type="dxa"/>
          </w:tcPr>
          <w:p>
            <w:pPr>
              <w:pStyle w:val="TableParagraph"/>
              <w:spacing w:line="273" w:lineRule="exact"/>
              <w:ind w:left="221" w:right="220"/>
              <w:jc w:val="center"/>
              <w:rPr>
                <w:sz w:val="24"/>
              </w:rPr>
            </w:pPr>
            <w:r>
              <w:rPr>
                <w:sz w:val="24"/>
              </w:rPr>
              <w:t>4.</w:t>
            </w:r>
          </w:p>
        </w:tc>
        <w:tc>
          <w:tcPr>
            <w:tcW w:w="1200" w:type="dxa"/>
          </w:tcPr>
          <w:p>
            <w:pPr>
              <w:pStyle w:val="TableParagraph"/>
              <w:spacing w:line="273" w:lineRule="exact"/>
              <w:ind w:left="294" w:right="290"/>
              <w:jc w:val="center"/>
              <w:rPr>
                <w:sz w:val="24"/>
              </w:rPr>
            </w:pPr>
            <w:r>
              <w:rPr>
                <w:sz w:val="24"/>
              </w:rPr>
              <w:t>40</w:t>
            </w:r>
          </w:p>
        </w:tc>
        <w:tc>
          <w:tcPr>
            <w:tcW w:w="1201" w:type="dxa"/>
          </w:tcPr>
          <w:p>
            <w:pPr>
              <w:pStyle w:val="TableParagraph"/>
              <w:spacing w:line="273" w:lineRule="exact"/>
              <w:ind w:left="395" w:right="391"/>
              <w:jc w:val="center"/>
              <w:rPr>
                <w:sz w:val="24"/>
              </w:rPr>
            </w:pPr>
            <w:r>
              <w:rPr>
                <w:sz w:val="24"/>
              </w:rPr>
              <w:t>24</w:t>
            </w:r>
          </w:p>
        </w:tc>
      </w:tr>
      <w:tr>
        <w:trPr>
          <w:trHeight w:val="425" w:hRule="exact"/>
        </w:trPr>
        <w:tc>
          <w:tcPr>
            <w:tcW w:w="2401" w:type="dxa"/>
            <w:vMerge/>
          </w:tcPr>
          <w:p>
            <w:pPr/>
          </w:p>
        </w:tc>
        <w:tc>
          <w:tcPr>
            <w:tcW w:w="1200" w:type="dxa"/>
          </w:tcPr>
          <w:p>
            <w:pPr>
              <w:pStyle w:val="TableParagraph"/>
              <w:spacing w:line="270" w:lineRule="exact"/>
              <w:ind w:left="221" w:right="220"/>
              <w:jc w:val="center"/>
              <w:rPr>
                <w:sz w:val="24"/>
              </w:rPr>
            </w:pPr>
            <w:r>
              <w:rPr>
                <w:sz w:val="24"/>
              </w:rPr>
              <w:t>5.</w:t>
            </w:r>
          </w:p>
        </w:tc>
        <w:tc>
          <w:tcPr>
            <w:tcW w:w="1200" w:type="dxa"/>
          </w:tcPr>
          <w:p>
            <w:pPr>
              <w:pStyle w:val="TableParagraph"/>
              <w:spacing w:line="270" w:lineRule="exact"/>
              <w:ind w:left="294" w:right="290"/>
              <w:jc w:val="center"/>
              <w:rPr>
                <w:sz w:val="24"/>
              </w:rPr>
            </w:pPr>
            <w:r>
              <w:rPr>
                <w:sz w:val="24"/>
              </w:rPr>
              <w:t>55</w:t>
            </w:r>
          </w:p>
        </w:tc>
        <w:tc>
          <w:tcPr>
            <w:tcW w:w="1201" w:type="dxa"/>
          </w:tcPr>
          <w:p>
            <w:pPr>
              <w:pStyle w:val="TableParagraph"/>
              <w:spacing w:line="270" w:lineRule="exact"/>
              <w:ind w:left="395" w:right="391"/>
              <w:jc w:val="center"/>
              <w:rPr>
                <w:sz w:val="24"/>
              </w:rPr>
            </w:pPr>
            <w:r>
              <w:rPr>
                <w:sz w:val="24"/>
              </w:rPr>
              <w:t>32</w:t>
            </w:r>
          </w:p>
        </w:tc>
      </w:tr>
      <w:tr>
        <w:trPr>
          <w:trHeight w:val="422" w:hRule="exact"/>
        </w:trPr>
        <w:tc>
          <w:tcPr>
            <w:tcW w:w="2401" w:type="dxa"/>
            <w:vMerge/>
          </w:tcPr>
          <w:p>
            <w:pPr/>
          </w:p>
        </w:tc>
        <w:tc>
          <w:tcPr>
            <w:tcW w:w="1200" w:type="dxa"/>
          </w:tcPr>
          <w:p>
            <w:pPr>
              <w:pStyle w:val="TableParagraph"/>
              <w:spacing w:line="270" w:lineRule="exact"/>
              <w:ind w:left="221" w:right="220"/>
              <w:jc w:val="center"/>
              <w:rPr>
                <w:sz w:val="24"/>
              </w:rPr>
            </w:pPr>
            <w:r>
              <w:rPr>
                <w:sz w:val="24"/>
              </w:rPr>
              <w:t>6.</w:t>
            </w:r>
          </w:p>
        </w:tc>
        <w:tc>
          <w:tcPr>
            <w:tcW w:w="1200" w:type="dxa"/>
          </w:tcPr>
          <w:p>
            <w:pPr>
              <w:pStyle w:val="TableParagraph"/>
              <w:spacing w:line="270" w:lineRule="exact"/>
              <w:ind w:left="294" w:right="290"/>
              <w:jc w:val="center"/>
              <w:rPr>
                <w:sz w:val="24"/>
              </w:rPr>
            </w:pPr>
            <w:r>
              <w:rPr>
                <w:sz w:val="24"/>
              </w:rPr>
              <w:t>70</w:t>
            </w:r>
          </w:p>
        </w:tc>
        <w:tc>
          <w:tcPr>
            <w:tcW w:w="1201" w:type="dxa"/>
          </w:tcPr>
          <w:p>
            <w:pPr>
              <w:pStyle w:val="TableParagraph"/>
              <w:spacing w:line="270" w:lineRule="exact"/>
              <w:ind w:left="395" w:right="391"/>
              <w:jc w:val="center"/>
              <w:rPr>
                <w:sz w:val="24"/>
              </w:rPr>
            </w:pPr>
            <w:r>
              <w:rPr>
                <w:sz w:val="24"/>
              </w:rPr>
              <w:t>41</w:t>
            </w:r>
          </w:p>
        </w:tc>
      </w:tr>
      <w:tr>
        <w:trPr>
          <w:trHeight w:val="425" w:hRule="exact"/>
        </w:trPr>
        <w:tc>
          <w:tcPr>
            <w:tcW w:w="2401" w:type="dxa"/>
            <w:vMerge/>
          </w:tcPr>
          <w:p>
            <w:pPr/>
          </w:p>
        </w:tc>
        <w:tc>
          <w:tcPr>
            <w:tcW w:w="1200" w:type="dxa"/>
          </w:tcPr>
          <w:p>
            <w:pPr>
              <w:pStyle w:val="TableParagraph"/>
              <w:spacing w:line="270" w:lineRule="exact"/>
              <w:ind w:left="222" w:right="219"/>
              <w:jc w:val="center"/>
              <w:rPr>
                <w:sz w:val="24"/>
              </w:rPr>
            </w:pPr>
            <w:r>
              <w:rPr>
                <w:sz w:val="24"/>
              </w:rPr>
              <w:t>total</w:t>
            </w:r>
          </w:p>
        </w:tc>
        <w:tc>
          <w:tcPr>
            <w:tcW w:w="1200" w:type="dxa"/>
          </w:tcPr>
          <w:p>
            <w:pPr>
              <w:pStyle w:val="TableParagraph"/>
              <w:spacing w:line="270" w:lineRule="exact"/>
              <w:ind w:left="294" w:right="290"/>
              <w:jc w:val="center"/>
              <w:rPr>
                <w:sz w:val="24"/>
              </w:rPr>
            </w:pPr>
            <w:r>
              <w:rPr>
                <w:sz w:val="24"/>
              </w:rPr>
              <w:t>170</w:t>
            </w:r>
          </w:p>
        </w:tc>
        <w:tc>
          <w:tcPr>
            <w:tcW w:w="1201" w:type="dxa"/>
          </w:tcPr>
          <w:p>
            <w:pPr>
              <w:pStyle w:val="TableParagraph"/>
              <w:spacing w:line="270" w:lineRule="exact"/>
              <w:ind w:left="395" w:right="391"/>
              <w:jc w:val="center"/>
              <w:rPr>
                <w:sz w:val="24"/>
              </w:rPr>
            </w:pPr>
            <w:r>
              <w:rPr>
                <w:sz w:val="24"/>
              </w:rPr>
              <w:t>100</w:t>
            </w:r>
          </w:p>
        </w:tc>
      </w:tr>
    </w:tbl>
    <w:p>
      <w:pPr>
        <w:spacing w:line="179" w:lineRule="exact" w:before="0"/>
        <w:ind w:left="1958" w:right="2299" w:firstLine="0"/>
        <w:jc w:val="left"/>
        <w:rPr>
          <w:sz w:val="16"/>
        </w:rPr>
      </w:pPr>
      <w:r>
        <w:rPr>
          <w:sz w:val="16"/>
        </w:rPr>
        <w:t>Fuente concentrada de datos</w:t>
      </w:r>
    </w:p>
    <w:p>
      <w:pPr>
        <w:pStyle w:val="BodyText"/>
        <w:rPr>
          <w:sz w:val="16"/>
        </w:rPr>
      </w:pPr>
    </w:p>
    <w:p>
      <w:pPr>
        <w:pStyle w:val="BodyText"/>
        <w:rPr>
          <w:sz w:val="16"/>
        </w:rPr>
      </w:pPr>
    </w:p>
    <w:p>
      <w:pPr>
        <w:pStyle w:val="BodyText"/>
        <w:spacing w:before="139"/>
        <w:ind w:left="1973" w:right="2299"/>
      </w:pPr>
      <w:r>
        <w:rPr/>
        <w:t>Cuadro 31</w:t>
      </w:r>
    </w:p>
    <w:p>
      <w:pPr>
        <w:pStyle w:val="BodyText"/>
        <w:spacing w:before="4"/>
        <w:rPr>
          <w:sz w:val="12"/>
        </w:rPr>
      </w:pPr>
    </w:p>
    <w:tbl>
      <w:tblPr>
        <w:tblW w:w="0" w:type="auto"/>
        <w:jc w:val="left"/>
        <w:tblInd w:w="192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401"/>
        <w:gridCol w:w="1200"/>
        <w:gridCol w:w="1200"/>
        <w:gridCol w:w="1201"/>
      </w:tblGrid>
      <w:tr>
        <w:trPr>
          <w:trHeight w:val="425" w:hRule="exact"/>
        </w:trPr>
        <w:tc>
          <w:tcPr>
            <w:tcW w:w="2401" w:type="dxa"/>
            <w:vMerge w:val="restart"/>
          </w:tcPr>
          <w:p>
            <w:pPr>
              <w:pStyle w:val="TableParagraph"/>
              <w:spacing w:line="360" w:lineRule="auto"/>
              <w:ind w:left="67" w:right="164"/>
              <w:rPr>
                <w:sz w:val="24"/>
              </w:rPr>
            </w:pPr>
            <w:r>
              <w:rPr>
                <w:sz w:val="24"/>
              </w:rPr>
              <w:t>26.- Cuando me repiten varias veces lo que quieren que realice, no lo hago porque creen que no entiendo</w:t>
            </w:r>
          </w:p>
        </w:tc>
        <w:tc>
          <w:tcPr>
            <w:tcW w:w="1200" w:type="dxa"/>
          </w:tcPr>
          <w:p>
            <w:pPr>
              <w:pStyle w:val="TableParagraph"/>
              <w:spacing w:line="270" w:lineRule="exact"/>
              <w:ind w:left="222" w:right="219"/>
              <w:jc w:val="center"/>
              <w:rPr>
                <w:sz w:val="24"/>
              </w:rPr>
            </w:pPr>
            <w:r>
              <w:rPr>
                <w:sz w:val="24"/>
              </w:rPr>
              <w:t>Opción</w:t>
            </w:r>
          </w:p>
        </w:tc>
        <w:tc>
          <w:tcPr>
            <w:tcW w:w="1200" w:type="dxa"/>
          </w:tcPr>
          <w:p>
            <w:pPr>
              <w:pStyle w:val="TableParagraph"/>
              <w:spacing w:line="270" w:lineRule="exact"/>
              <w:ind w:left="294" w:right="293"/>
              <w:jc w:val="center"/>
              <w:rPr>
                <w:sz w:val="24"/>
              </w:rPr>
            </w:pPr>
            <w:r>
              <w:rPr>
                <w:sz w:val="24"/>
              </w:rPr>
              <w:t>NUM</w:t>
            </w:r>
          </w:p>
        </w:tc>
        <w:tc>
          <w:tcPr>
            <w:tcW w:w="1201" w:type="dxa"/>
          </w:tcPr>
          <w:p>
            <w:pPr>
              <w:pStyle w:val="TableParagraph"/>
              <w:spacing w:line="270" w:lineRule="exact"/>
              <w:ind w:left="2"/>
              <w:jc w:val="center"/>
              <w:rPr>
                <w:sz w:val="24"/>
              </w:rPr>
            </w:pPr>
            <w:r>
              <w:rPr>
                <w:w w:val="99"/>
                <w:sz w:val="24"/>
              </w:rPr>
              <w:t>%</w:t>
            </w:r>
          </w:p>
        </w:tc>
      </w:tr>
      <w:tr>
        <w:trPr>
          <w:trHeight w:val="423" w:hRule="exact"/>
        </w:trPr>
        <w:tc>
          <w:tcPr>
            <w:tcW w:w="2401" w:type="dxa"/>
            <w:vMerge/>
          </w:tcPr>
          <w:p>
            <w:pPr/>
          </w:p>
        </w:tc>
        <w:tc>
          <w:tcPr>
            <w:tcW w:w="1200" w:type="dxa"/>
          </w:tcPr>
          <w:p>
            <w:pPr>
              <w:pStyle w:val="TableParagraph"/>
              <w:spacing w:line="270" w:lineRule="exact"/>
              <w:ind w:left="221" w:right="220"/>
              <w:jc w:val="center"/>
              <w:rPr>
                <w:sz w:val="24"/>
              </w:rPr>
            </w:pPr>
            <w:r>
              <w:rPr>
                <w:sz w:val="24"/>
              </w:rPr>
              <w:t>1.</w:t>
            </w:r>
          </w:p>
        </w:tc>
        <w:tc>
          <w:tcPr>
            <w:tcW w:w="1200" w:type="dxa"/>
          </w:tcPr>
          <w:p>
            <w:pPr>
              <w:pStyle w:val="TableParagraph"/>
              <w:spacing w:line="270" w:lineRule="exact"/>
              <w:ind w:left="294" w:right="290"/>
              <w:jc w:val="center"/>
              <w:rPr>
                <w:sz w:val="24"/>
              </w:rPr>
            </w:pPr>
            <w:r>
              <w:rPr>
                <w:sz w:val="24"/>
              </w:rPr>
              <w:t>75</w:t>
            </w:r>
          </w:p>
        </w:tc>
        <w:tc>
          <w:tcPr>
            <w:tcW w:w="1201" w:type="dxa"/>
          </w:tcPr>
          <w:p>
            <w:pPr>
              <w:pStyle w:val="TableParagraph"/>
              <w:spacing w:line="270" w:lineRule="exact"/>
              <w:ind w:left="395" w:right="391"/>
              <w:jc w:val="center"/>
              <w:rPr>
                <w:sz w:val="24"/>
              </w:rPr>
            </w:pPr>
            <w:r>
              <w:rPr>
                <w:sz w:val="24"/>
              </w:rPr>
              <w:t>44</w:t>
            </w:r>
          </w:p>
        </w:tc>
      </w:tr>
      <w:tr>
        <w:trPr>
          <w:trHeight w:val="425" w:hRule="exact"/>
        </w:trPr>
        <w:tc>
          <w:tcPr>
            <w:tcW w:w="2401" w:type="dxa"/>
            <w:vMerge/>
          </w:tcPr>
          <w:p>
            <w:pPr/>
          </w:p>
        </w:tc>
        <w:tc>
          <w:tcPr>
            <w:tcW w:w="1200" w:type="dxa"/>
          </w:tcPr>
          <w:p>
            <w:pPr>
              <w:pStyle w:val="TableParagraph"/>
              <w:spacing w:line="273" w:lineRule="exact"/>
              <w:ind w:left="221" w:right="220"/>
              <w:jc w:val="center"/>
              <w:rPr>
                <w:sz w:val="24"/>
              </w:rPr>
            </w:pPr>
            <w:r>
              <w:rPr>
                <w:sz w:val="24"/>
              </w:rPr>
              <w:t>2.</w:t>
            </w:r>
          </w:p>
        </w:tc>
        <w:tc>
          <w:tcPr>
            <w:tcW w:w="1200" w:type="dxa"/>
          </w:tcPr>
          <w:p>
            <w:pPr>
              <w:pStyle w:val="TableParagraph"/>
              <w:spacing w:line="273" w:lineRule="exact"/>
              <w:ind w:left="294" w:right="290"/>
              <w:jc w:val="center"/>
              <w:rPr>
                <w:sz w:val="24"/>
              </w:rPr>
            </w:pPr>
            <w:r>
              <w:rPr>
                <w:sz w:val="24"/>
              </w:rPr>
              <w:t>30</w:t>
            </w:r>
          </w:p>
        </w:tc>
        <w:tc>
          <w:tcPr>
            <w:tcW w:w="1201" w:type="dxa"/>
          </w:tcPr>
          <w:p>
            <w:pPr>
              <w:pStyle w:val="TableParagraph"/>
              <w:spacing w:line="273" w:lineRule="exact"/>
              <w:ind w:left="395" w:right="391"/>
              <w:jc w:val="center"/>
              <w:rPr>
                <w:sz w:val="24"/>
              </w:rPr>
            </w:pPr>
            <w:r>
              <w:rPr>
                <w:sz w:val="24"/>
              </w:rPr>
              <w:t>18</w:t>
            </w:r>
          </w:p>
        </w:tc>
      </w:tr>
      <w:tr>
        <w:trPr>
          <w:trHeight w:val="425" w:hRule="exact"/>
        </w:trPr>
        <w:tc>
          <w:tcPr>
            <w:tcW w:w="2401" w:type="dxa"/>
            <w:vMerge/>
          </w:tcPr>
          <w:p>
            <w:pPr/>
          </w:p>
        </w:tc>
        <w:tc>
          <w:tcPr>
            <w:tcW w:w="1200" w:type="dxa"/>
          </w:tcPr>
          <w:p>
            <w:pPr>
              <w:pStyle w:val="TableParagraph"/>
              <w:spacing w:line="270" w:lineRule="exact"/>
              <w:ind w:left="221" w:right="220"/>
              <w:jc w:val="center"/>
              <w:rPr>
                <w:sz w:val="24"/>
              </w:rPr>
            </w:pPr>
            <w:r>
              <w:rPr>
                <w:sz w:val="24"/>
              </w:rPr>
              <w:t>3.</w:t>
            </w:r>
          </w:p>
        </w:tc>
        <w:tc>
          <w:tcPr>
            <w:tcW w:w="1200" w:type="dxa"/>
          </w:tcPr>
          <w:p>
            <w:pPr>
              <w:pStyle w:val="TableParagraph"/>
              <w:spacing w:line="270" w:lineRule="exact"/>
              <w:ind w:left="294" w:right="290"/>
              <w:jc w:val="center"/>
              <w:rPr>
                <w:sz w:val="24"/>
              </w:rPr>
            </w:pPr>
            <w:r>
              <w:rPr>
                <w:sz w:val="24"/>
              </w:rPr>
              <w:t>45</w:t>
            </w:r>
          </w:p>
        </w:tc>
        <w:tc>
          <w:tcPr>
            <w:tcW w:w="1201" w:type="dxa"/>
          </w:tcPr>
          <w:p>
            <w:pPr>
              <w:pStyle w:val="TableParagraph"/>
              <w:spacing w:line="270" w:lineRule="exact"/>
              <w:ind w:left="395" w:right="391"/>
              <w:jc w:val="center"/>
              <w:rPr>
                <w:sz w:val="24"/>
              </w:rPr>
            </w:pPr>
            <w:r>
              <w:rPr>
                <w:sz w:val="24"/>
              </w:rPr>
              <w:t>26</w:t>
            </w:r>
          </w:p>
        </w:tc>
      </w:tr>
      <w:tr>
        <w:trPr>
          <w:trHeight w:val="422" w:hRule="exact"/>
        </w:trPr>
        <w:tc>
          <w:tcPr>
            <w:tcW w:w="2401" w:type="dxa"/>
            <w:vMerge/>
          </w:tcPr>
          <w:p>
            <w:pPr/>
          </w:p>
        </w:tc>
        <w:tc>
          <w:tcPr>
            <w:tcW w:w="1200" w:type="dxa"/>
          </w:tcPr>
          <w:p>
            <w:pPr>
              <w:pStyle w:val="TableParagraph"/>
              <w:spacing w:line="270" w:lineRule="exact"/>
              <w:ind w:left="221" w:right="220"/>
              <w:jc w:val="center"/>
              <w:rPr>
                <w:sz w:val="24"/>
              </w:rPr>
            </w:pPr>
            <w:r>
              <w:rPr>
                <w:sz w:val="24"/>
              </w:rPr>
              <w:t>4.</w:t>
            </w:r>
          </w:p>
        </w:tc>
        <w:tc>
          <w:tcPr>
            <w:tcW w:w="1200" w:type="dxa"/>
          </w:tcPr>
          <w:p>
            <w:pPr>
              <w:pStyle w:val="TableParagraph"/>
              <w:spacing w:line="270" w:lineRule="exact"/>
              <w:ind w:left="294" w:right="290"/>
              <w:jc w:val="center"/>
              <w:rPr>
                <w:sz w:val="24"/>
              </w:rPr>
            </w:pPr>
            <w:r>
              <w:rPr>
                <w:sz w:val="24"/>
              </w:rPr>
              <w:t>20</w:t>
            </w:r>
          </w:p>
        </w:tc>
        <w:tc>
          <w:tcPr>
            <w:tcW w:w="1201" w:type="dxa"/>
          </w:tcPr>
          <w:p>
            <w:pPr>
              <w:pStyle w:val="TableParagraph"/>
              <w:spacing w:line="270" w:lineRule="exact"/>
              <w:ind w:left="395" w:right="391"/>
              <w:jc w:val="center"/>
              <w:rPr>
                <w:sz w:val="24"/>
              </w:rPr>
            </w:pPr>
            <w:r>
              <w:rPr>
                <w:sz w:val="24"/>
              </w:rPr>
              <w:t>12</w:t>
            </w:r>
          </w:p>
        </w:tc>
      </w:tr>
      <w:tr>
        <w:trPr>
          <w:trHeight w:val="425" w:hRule="exact"/>
        </w:trPr>
        <w:tc>
          <w:tcPr>
            <w:tcW w:w="2401" w:type="dxa"/>
            <w:vMerge/>
          </w:tcPr>
          <w:p>
            <w:pPr/>
          </w:p>
        </w:tc>
        <w:tc>
          <w:tcPr>
            <w:tcW w:w="1200" w:type="dxa"/>
          </w:tcPr>
          <w:p>
            <w:pPr>
              <w:pStyle w:val="TableParagraph"/>
              <w:spacing w:line="273" w:lineRule="exact"/>
              <w:ind w:left="221" w:right="220"/>
              <w:jc w:val="center"/>
              <w:rPr>
                <w:sz w:val="24"/>
              </w:rPr>
            </w:pPr>
            <w:r>
              <w:rPr>
                <w:sz w:val="24"/>
              </w:rPr>
              <w:t>5.</w:t>
            </w:r>
          </w:p>
        </w:tc>
        <w:tc>
          <w:tcPr>
            <w:tcW w:w="1200" w:type="dxa"/>
          </w:tcPr>
          <w:p>
            <w:pPr>
              <w:pStyle w:val="TableParagraph"/>
              <w:spacing w:line="273" w:lineRule="exact"/>
              <w:ind w:left="4"/>
              <w:jc w:val="center"/>
              <w:rPr>
                <w:sz w:val="24"/>
              </w:rPr>
            </w:pPr>
            <w:r>
              <w:rPr>
                <w:sz w:val="24"/>
              </w:rPr>
              <w:t>0</w:t>
            </w:r>
          </w:p>
        </w:tc>
        <w:tc>
          <w:tcPr>
            <w:tcW w:w="1201" w:type="dxa"/>
          </w:tcPr>
          <w:p>
            <w:pPr>
              <w:pStyle w:val="TableParagraph"/>
              <w:spacing w:line="273" w:lineRule="exact"/>
              <w:ind w:left="4"/>
              <w:jc w:val="center"/>
              <w:rPr>
                <w:sz w:val="24"/>
              </w:rPr>
            </w:pPr>
            <w:r>
              <w:rPr>
                <w:sz w:val="24"/>
              </w:rPr>
              <w:t>0</w:t>
            </w:r>
          </w:p>
        </w:tc>
      </w:tr>
      <w:tr>
        <w:trPr>
          <w:trHeight w:val="425" w:hRule="exact"/>
        </w:trPr>
        <w:tc>
          <w:tcPr>
            <w:tcW w:w="2401" w:type="dxa"/>
            <w:vMerge/>
          </w:tcPr>
          <w:p>
            <w:pPr/>
          </w:p>
        </w:tc>
        <w:tc>
          <w:tcPr>
            <w:tcW w:w="1200" w:type="dxa"/>
          </w:tcPr>
          <w:p>
            <w:pPr>
              <w:pStyle w:val="TableParagraph"/>
              <w:spacing w:line="270" w:lineRule="exact"/>
              <w:ind w:left="221" w:right="220"/>
              <w:jc w:val="center"/>
              <w:rPr>
                <w:sz w:val="24"/>
              </w:rPr>
            </w:pPr>
            <w:r>
              <w:rPr>
                <w:sz w:val="24"/>
              </w:rPr>
              <w:t>6.</w:t>
            </w:r>
          </w:p>
        </w:tc>
        <w:tc>
          <w:tcPr>
            <w:tcW w:w="1200" w:type="dxa"/>
          </w:tcPr>
          <w:p>
            <w:pPr>
              <w:pStyle w:val="TableParagraph"/>
              <w:spacing w:line="270" w:lineRule="exact"/>
              <w:ind w:left="4"/>
              <w:jc w:val="center"/>
              <w:rPr>
                <w:sz w:val="24"/>
              </w:rPr>
            </w:pPr>
            <w:r>
              <w:rPr>
                <w:sz w:val="24"/>
              </w:rPr>
              <w:t>0</w:t>
            </w:r>
          </w:p>
        </w:tc>
        <w:tc>
          <w:tcPr>
            <w:tcW w:w="1201" w:type="dxa"/>
          </w:tcPr>
          <w:p>
            <w:pPr>
              <w:pStyle w:val="TableParagraph"/>
              <w:spacing w:line="270" w:lineRule="exact"/>
              <w:ind w:left="4"/>
              <w:jc w:val="center"/>
              <w:rPr>
                <w:sz w:val="24"/>
              </w:rPr>
            </w:pPr>
            <w:r>
              <w:rPr>
                <w:sz w:val="24"/>
              </w:rPr>
              <w:t>0</w:t>
            </w:r>
          </w:p>
        </w:tc>
      </w:tr>
      <w:tr>
        <w:trPr>
          <w:trHeight w:val="422" w:hRule="exact"/>
        </w:trPr>
        <w:tc>
          <w:tcPr>
            <w:tcW w:w="2401" w:type="dxa"/>
            <w:vMerge/>
          </w:tcPr>
          <w:p>
            <w:pPr/>
          </w:p>
        </w:tc>
        <w:tc>
          <w:tcPr>
            <w:tcW w:w="1200" w:type="dxa"/>
          </w:tcPr>
          <w:p>
            <w:pPr>
              <w:pStyle w:val="TableParagraph"/>
              <w:spacing w:line="270" w:lineRule="exact"/>
              <w:ind w:left="222" w:right="219"/>
              <w:jc w:val="center"/>
              <w:rPr>
                <w:sz w:val="24"/>
              </w:rPr>
            </w:pPr>
            <w:r>
              <w:rPr>
                <w:sz w:val="24"/>
              </w:rPr>
              <w:t>total</w:t>
            </w:r>
          </w:p>
        </w:tc>
        <w:tc>
          <w:tcPr>
            <w:tcW w:w="1200" w:type="dxa"/>
          </w:tcPr>
          <w:p>
            <w:pPr>
              <w:pStyle w:val="TableParagraph"/>
              <w:spacing w:line="270" w:lineRule="exact"/>
              <w:ind w:left="294" w:right="290"/>
              <w:jc w:val="center"/>
              <w:rPr>
                <w:sz w:val="24"/>
              </w:rPr>
            </w:pPr>
            <w:r>
              <w:rPr>
                <w:sz w:val="24"/>
              </w:rPr>
              <w:t>170</w:t>
            </w:r>
          </w:p>
        </w:tc>
        <w:tc>
          <w:tcPr>
            <w:tcW w:w="1201" w:type="dxa"/>
          </w:tcPr>
          <w:p>
            <w:pPr>
              <w:pStyle w:val="TableParagraph"/>
              <w:spacing w:line="270" w:lineRule="exact"/>
              <w:ind w:left="395" w:right="391"/>
              <w:jc w:val="center"/>
              <w:rPr>
                <w:sz w:val="24"/>
              </w:rPr>
            </w:pPr>
            <w:r>
              <w:rPr>
                <w:sz w:val="24"/>
              </w:rPr>
              <w:t>100</w:t>
            </w:r>
          </w:p>
        </w:tc>
      </w:tr>
    </w:tbl>
    <w:p>
      <w:pPr>
        <w:spacing w:line="179" w:lineRule="exact" w:before="0"/>
        <w:ind w:left="1958" w:right="2299" w:firstLine="0"/>
        <w:jc w:val="left"/>
        <w:rPr>
          <w:sz w:val="16"/>
        </w:rPr>
      </w:pPr>
      <w:r>
        <w:rPr>
          <w:sz w:val="16"/>
        </w:rPr>
        <w:t>Fuente concentrada de datos</w:t>
      </w:r>
    </w:p>
    <w:p>
      <w:pPr>
        <w:spacing w:after="0" w:line="179" w:lineRule="exact"/>
        <w:jc w:val="left"/>
        <w:rPr>
          <w:sz w:val="16"/>
        </w:rPr>
        <w:sectPr>
          <w:pgSz w:w="11910" w:h="16840"/>
          <w:pgMar w:header="0" w:footer="1622" w:top="1060" w:bottom="1820" w:left="1020" w:right="1680"/>
        </w:sectPr>
      </w:pPr>
    </w:p>
    <w:p>
      <w:pPr>
        <w:pStyle w:val="BodyText"/>
        <w:spacing w:before="56"/>
        <w:ind w:left="1958" w:right="101"/>
      </w:pPr>
      <w:r>
        <w:rPr/>
        <w:t>Cuadro 32</w:t>
      </w:r>
    </w:p>
    <w:p>
      <w:pPr>
        <w:pStyle w:val="BodyText"/>
        <w:spacing w:before="4"/>
        <w:rPr>
          <w:sz w:val="12"/>
        </w:rPr>
      </w:pPr>
    </w:p>
    <w:tbl>
      <w:tblPr>
        <w:tblW w:w="0" w:type="auto"/>
        <w:jc w:val="left"/>
        <w:tblInd w:w="192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401"/>
        <w:gridCol w:w="1200"/>
        <w:gridCol w:w="1200"/>
        <w:gridCol w:w="1201"/>
      </w:tblGrid>
      <w:tr>
        <w:trPr>
          <w:trHeight w:val="425" w:hRule="exact"/>
        </w:trPr>
        <w:tc>
          <w:tcPr>
            <w:tcW w:w="2401" w:type="dxa"/>
            <w:vMerge w:val="restart"/>
          </w:tcPr>
          <w:p>
            <w:pPr>
              <w:pStyle w:val="TableParagraph"/>
              <w:spacing w:line="360" w:lineRule="auto"/>
              <w:ind w:left="67" w:right="62"/>
              <w:jc w:val="both"/>
              <w:rPr>
                <w:sz w:val="24"/>
              </w:rPr>
            </w:pPr>
            <w:r>
              <w:rPr>
                <w:sz w:val="24"/>
              </w:rPr>
              <w:t>35.- Generalmente cuando me dicen una vez y además me lo  dan por escrito hago de forma inmediata lo que me pide mi jefe que haga y lo realizo correctamente</w:t>
            </w:r>
          </w:p>
        </w:tc>
        <w:tc>
          <w:tcPr>
            <w:tcW w:w="1200" w:type="dxa"/>
          </w:tcPr>
          <w:p>
            <w:pPr>
              <w:pStyle w:val="TableParagraph"/>
              <w:spacing w:line="273" w:lineRule="exact"/>
              <w:ind w:left="222" w:right="219"/>
              <w:jc w:val="center"/>
              <w:rPr>
                <w:sz w:val="24"/>
              </w:rPr>
            </w:pPr>
            <w:r>
              <w:rPr>
                <w:sz w:val="24"/>
              </w:rPr>
              <w:t>Opción</w:t>
            </w:r>
          </w:p>
        </w:tc>
        <w:tc>
          <w:tcPr>
            <w:tcW w:w="1200" w:type="dxa"/>
          </w:tcPr>
          <w:p>
            <w:pPr>
              <w:pStyle w:val="TableParagraph"/>
              <w:spacing w:line="273" w:lineRule="exact"/>
              <w:ind w:left="294" w:right="293"/>
              <w:jc w:val="center"/>
              <w:rPr>
                <w:sz w:val="24"/>
              </w:rPr>
            </w:pPr>
            <w:r>
              <w:rPr>
                <w:sz w:val="24"/>
              </w:rPr>
              <w:t>NUM</w:t>
            </w:r>
          </w:p>
        </w:tc>
        <w:tc>
          <w:tcPr>
            <w:tcW w:w="1201" w:type="dxa"/>
          </w:tcPr>
          <w:p>
            <w:pPr>
              <w:pStyle w:val="TableParagraph"/>
              <w:spacing w:line="273" w:lineRule="exact"/>
              <w:ind w:left="2"/>
              <w:jc w:val="center"/>
              <w:rPr>
                <w:sz w:val="24"/>
              </w:rPr>
            </w:pPr>
            <w:r>
              <w:rPr>
                <w:w w:val="99"/>
                <w:sz w:val="24"/>
              </w:rPr>
              <w:t>%</w:t>
            </w:r>
          </w:p>
        </w:tc>
      </w:tr>
      <w:tr>
        <w:trPr>
          <w:trHeight w:val="425" w:hRule="exact"/>
        </w:trPr>
        <w:tc>
          <w:tcPr>
            <w:tcW w:w="2401" w:type="dxa"/>
            <w:vMerge/>
          </w:tcPr>
          <w:p>
            <w:pPr/>
          </w:p>
        </w:tc>
        <w:tc>
          <w:tcPr>
            <w:tcW w:w="1200" w:type="dxa"/>
          </w:tcPr>
          <w:p>
            <w:pPr>
              <w:pStyle w:val="TableParagraph"/>
              <w:spacing w:line="270" w:lineRule="exact"/>
              <w:ind w:left="221" w:right="220"/>
              <w:jc w:val="center"/>
              <w:rPr>
                <w:sz w:val="24"/>
              </w:rPr>
            </w:pPr>
            <w:r>
              <w:rPr>
                <w:sz w:val="24"/>
              </w:rPr>
              <w:t>1.</w:t>
            </w:r>
          </w:p>
        </w:tc>
        <w:tc>
          <w:tcPr>
            <w:tcW w:w="1200" w:type="dxa"/>
          </w:tcPr>
          <w:p>
            <w:pPr>
              <w:pStyle w:val="TableParagraph"/>
              <w:spacing w:line="270" w:lineRule="exact"/>
              <w:ind w:left="4"/>
              <w:jc w:val="center"/>
              <w:rPr>
                <w:sz w:val="24"/>
              </w:rPr>
            </w:pPr>
            <w:r>
              <w:rPr>
                <w:sz w:val="24"/>
              </w:rPr>
              <w:t>5</w:t>
            </w:r>
          </w:p>
        </w:tc>
        <w:tc>
          <w:tcPr>
            <w:tcW w:w="1201" w:type="dxa"/>
          </w:tcPr>
          <w:p>
            <w:pPr>
              <w:pStyle w:val="TableParagraph"/>
              <w:spacing w:line="270" w:lineRule="exact"/>
              <w:ind w:left="4"/>
              <w:jc w:val="center"/>
              <w:rPr>
                <w:sz w:val="24"/>
              </w:rPr>
            </w:pPr>
            <w:r>
              <w:rPr>
                <w:sz w:val="24"/>
              </w:rPr>
              <w:t>3</w:t>
            </w:r>
          </w:p>
        </w:tc>
      </w:tr>
      <w:tr>
        <w:trPr>
          <w:trHeight w:val="422" w:hRule="exact"/>
        </w:trPr>
        <w:tc>
          <w:tcPr>
            <w:tcW w:w="2401" w:type="dxa"/>
            <w:vMerge/>
          </w:tcPr>
          <w:p>
            <w:pPr/>
          </w:p>
        </w:tc>
        <w:tc>
          <w:tcPr>
            <w:tcW w:w="1200" w:type="dxa"/>
          </w:tcPr>
          <w:p>
            <w:pPr>
              <w:pStyle w:val="TableParagraph"/>
              <w:spacing w:line="270" w:lineRule="exact"/>
              <w:ind w:left="221" w:right="220"/>
              <w:jc w:val="center"/>
              <w:rPr>
                <w:sz w:val="24"/>
              </w:rPr>
            </w:pPr>
            <w:r>
              <w:rPr>
                <w:sz w:val="24"/>
              </w:rPr>
              <w:t>2.</w:t>
            </w:r>
          </w:p>
        </w:tc>
        <w:tc>
          <w:tcPr>
            <w:tcW w:w="1200" w:type="dxa"/>
          </w:tcPr>
          <w:p>
            <w:pPr>
              <w:pStyle w:val="TableParagraph"/>
              <w:spacing w:line="270" w:lineRule="exact"/>
              <w:ind w:left="4"/>
              <w:jc w:val="center"/>
              <w:rPr>
                <w:sz w:val="24"/>
              </w:rPr>
            </w:pPr>
            <w:r>
              <w:rPr>
                <w:sz w:val="24"/>
              </w:rPr>
              <w:t>5</w:t>
            </w:r>
          </w:p>
        </w:tc>
        <w:tc>
          <w:tcPr>
            <w:tcW w:w="1201" w:type="dxa"/>
          </w:tcPr>
          <w:p>
            <w:pPr>
              <w:pStyle w:val="TableParagraph"/>
              <w:spacing w:line="270" w:lineRule="exact"/>
              <w:ind w:left="4"/>
              <w:jc w:val="center"/>
              <w:rPr>
                <w:sz w:val="24"/>
              </w:rPr>
            </w:pPr>
            <w:r>
              <w:rPr>
                <w:sz w:val="24"/>
              </w:rPr>
              <w:t>3</w:t>
            </w:r>
          </w:p>
        </w:tc>
      </w:tr>
      <w:tr>
        <w:trPr>
          <w:trHeight w:val="425" w:hRule="exact"/>
        </w:trPr>
        <w:tc>
          <w:tcPr>
            <w:tcW w:w="2401" w:type="dxa"/>
            <w:vMerge/>
          </w:tcPr>
          <w:p>
            <w:pPr/>
          </w:p>
        </w:tc>
        <w:tc>
          <w:tcPr>
            <w:tcW w:w="1200" w:type="dxa"/>
          </w:tcPr>
          <w:p>
            <w:pPr>
              <w:pStyle w:val="TableParagraph"/>
              <w:spacing w:line="273" w:lineRule="exact"/>
              <w:ind w:left="221" w:right="220"/>
              <w:jc w:val="center"/>
              <w:rPr>
                <w:sz w:val="24"/>
              </w:rPr>
            </w:pPr>
            <w:r>
              <w:rPr>
                <w:sz w:val="24"/>
              </w:rPr>
              <w:t>3.</w:t>
            </w:r>
          </w:p>
        </w:tc>
        <w:tc>
          <w:tcPr>
            <w:tcW w:w="1200" w:type="dxa"/>
          </w:tcPr>
          <w:p>
            <w:pPr>
              <w:pStyle w:val="TableParagraph"/>
              <w:spacing w:line="273" w:lineRule="exact"/>
              <w:ind w:left="4"/>
              <w:jc w:val="center"/>
              <w:rPr>
                <w:sz w:val="24"/>
              </w:rPr>
            </w:pPr>
            <w:r>
              <w:rPr>
                <w:sz w:val="24"/>
              </w:rPr>
              <w:t>5</w:t>
            </w:r>
          </w:p>
        </w:tc>
        <w:tc>
          <w:tcPr>
            <w:tcW w:w="1201" w:type="dxa"/>
          </w:tcPr>
          <w:p>
            <w:pPr>
              <w:pStyle w:val="TableParagraph"/>
              <w:spacing w:line="273" w:lineRule="exact"/>
              <w:ind w:left="4"/>
              <w:jc w:val="center"/>
              <w:rPr>
                <w:sz w:val="24"/>
              </w:rPr>
            </w:pPr>
            <w:r>
              <w:rPr>
                <w:sz w:val="24"/>
              </w:rPr>
              <w:t>3</w:t>
            </w:r>
          </w:p>
        </w:tc>
      </w:tr>
      <w:tr>
        <w:trPr>
          <w:trHeight w:val="425" w:hRule="exact"/>
        </w:trPr>
        <w:tc>
          <w:tcPr>
            <w:tcW w:w="2401" w:type="dxa"/>
            <w:vMerge/>
          </w:tcPr>
          <w:p>
            <w:pPr/>
          </w:p>
        </w:tc>
        <w:tc>
          <w:tcPr>
            <w:tcW w:w="1200" w:type="dxa"/>
          </w:tcPr>
          <w:p>
            <w:pPr>
              <w:pStyle w:val="TableParagraph"/>
              <w:spacing w:line="270" w:lineRule="exact"/>
              <w:ind w:left="221" w:right="220"/>
              <w:jc w:val="center"/>
              <w:rPr>
                <w:sz w:val="24"/>
              </w:rPr>
            </w:pPr>
            <w:r>
              <w:rPr>
                <w:sz w:val="24"/>
              </w:rPr>
              <w:t>4.</w:t>
            </w:r>
          </w:p>
        </w:tc>
        <w:tc>
          <w:tcPr>
            <w:tcW w:w="1200" w:type="dxa"/>
          </w:tcPr>
          <w:p>
            <w:pPr>
              <w:pStyle w:val="TableParagraph"/>
              <w:spacing w:line="270" w:lineRule="exact"/>
              <w:ind w:left="294" w:right="290"/>
              <w:jc w:val="center"/>
              <w:rPr>
                <w:sz w:val="24"/>
              </w:rPr>
            </w:pPr>
            <w:r>
              <w:rPr>
                <w:sz w:val="24"/>
              </w:rPr>
              <w:t>40</w:t>
            </w:r>
          </w:p>
        </w:tc>
        <w:tc>
          <w:tcPr>
            <w:tcW w:w="1201" w:type="dxa"/>
          </w:tcPr>
          <w:p>
            <w:pPr>
              <w:pStyle w:val="TableParagraph"/>
              <w:spacing w:line="270" w:lineRule="exact"/>
              <w:ind w:left="395" w:right="391"/>
              <w:jc w:val="center"/>
              <w:rPr>
                <w:sz w:val="24"/>
              </w:rPr>
            </w:pPr>
            <w:r>
              <w:rPr>
                <w:sz w:val="24"/>
              </w:rPr>
              <w:t>24</w:t>
            </w:r>
          </w:p>
        </w:tc>
      </w:tr>
      <w:tr>
        <w:trPr>
          <w:trHeight w:val="422" w:hRule="exact"/>
        </w:trPr>
        <w:tc>
          <w:tcPr>
            <w:tcW w:w="2401" w:type="dxa"/>
            <w:vMerge/>
          </w:tcPr>
          <w:p>
            <w:pPr/>
          </w:p>
        </w:tc>
        <w:tc>
          <w:tcPr>
            <w:tcW w:w="1200" w:type="dxa"/>
          </w:tcPr>
          <w:p>
            <w:pPr>
              <w:pStyle w:val="TableParagraph"/>
              <w:spacing w:line="270" w:lineRule="exact"/>
              <w:ind w:left="221" w:right="220"/>
              <w:jc w:val="center"/>
              <w:rPr>
                <w:sz w:val="24"/>
              </w:rPr>
            </w:pPr>
            <w:r>
              <w:rPr>
                <w:sz w:val="24"/>
              </w:rPr>
              <w:t>5.</w:t>
            </w:r>
          </w:p>
        </w:tc>
        <w:tc>
          <w:tcPr>
            <w:tcW w:w="1200" w:type="dxa"/>
          </w:tcPr>
          <w:p>
            <w:pPr>
              <w:pStyle w:val="TableParagraph"/>
              <w:spacing w:line="270" w:lineRule="exact"/>
              <w:ind w:left="294" w:right="290"/>
              <w:jc w:val="center"/>
              <w:rPr>
                <w:sz w:val="24"/>
              </w:rPr>
            </w:pPr>
            <w:r>
              <w:rPr>
                <w:sz w:val="24"/>
              </w:rPr>
              <w:t>35</w:t>
            </w:r>
          </w:p>
        </w:tc>
        <w:tc>
          <w:tcPr>
            <w:tcW w:w="1201" w:type="dxa"/>
          </w:tcPr>
          <w:p>
            <w:pPr>
              <w:pStyle w:val="TableParagraph"/>
              <w:spacing w:line="270" w:lineRule="exact"/>
              <w:ind w:left="395" w:right="391"/>
              <w:jc w:val="center"/>
              <w:rPr>
                <w:sz w:val="24"/>
              </w:rPr>
            </w:pPr>
            <w:r>
              <w:rPr>
                <w:sz w:val="24"/>
              </w:rPr>
              <w:t>21</w:t>
            </w:r>
          </w:p>
        </w:tc>
      </w:tr>
      <w:tr>
        <w:trPr>
          <w:trHeight w:val="425" w:hRule="exact"/>
        </w:trPr>
        <w:tc>
          <w:tcPr>
            <w:tcW w:w="2401" w:type="dxa"/>
            <w:vMerge/>
          </w:tcPr>
          <w:p>
            <w:pPr/>
          </w:p>
        </w:tc>
        <w:tc>
          <w:tcPr>
            <w:tcW w:w="1200" w:type="dxa"/>
          </w:tcPr>
          <w:p>
            <w:pPr>
              <w:pStyle w:val="TableParagraph"/>
              <w:spacing w:line="270" w:lineRule="exact"/>
              <w:ind w:left="221" w:right="220"/>
              <w:jc w:val="center"/>
              <w:rPr>
                <w:sz w:val="24"/>
              </w:rPr>
            </w:pPr>
            <w:r>
              <w:rPr>
                <w:sz w:val="24"/>
              </w:rPr>
              <w:t>6.</w:t>
            </w:r>
          </w:p>
        </w:tc>
        <w:tc>
          <w:tcPr>
            <w:tcW w:w="1200" w:type="dxa"/>
          </w:tcPr>
          <w:p>
            <w:pPr>
              <w:pStyle w:val="TableParagraph"/>
              <w:spacing w:line="270" w:lineRule="exact"/>
              <w:ind w:left="294" w:right="290"/>
              <w:jc w:val="center"/>
              <w:rPr>
                <w:sz w:val="24"/>
              </w:rPr>
            </w:pPr>
            <w:r>
              <w:rPr>
                <w:sz w:val="24"/>
              </w:rPr>
              <w:t>80</w:t>
            </w:r>
          </w:p>
        </w:tc>
        <w:tc>
          <w:tcPr>
            <w:tcW w:w="1201" w:type="dxa"/>
          </w:tcPr>
          <w:p>
            <w:pPr>
              <w:pStyle w:val="TableParagraph"/>
              <w:spacing w:line="270" w:lineRule="exact"/>
              <w:ind w:left="395" w:right="391"/>
              <w:jc w:val="center"/>
              <w:rPr>
                <w:sz w:val="24"/>
              </w:rPr>
            </w:pPr>
            <w:r>
              <w:rPr>
                <w:sz w:val="24"/>
              </w:rPr>
              <w:t>46</w:t>
            </w:r>
          </w:p>
        </w:tc>
      </w:tr>
      <w:tr>
        <w:trPr>
          <w:trHeight w:val="425" w:hRule="exact"/>
        </w:trPr>
        <w:tc>
          <w:tcPr>
            <w:tcW w:w="2401" w:type="dxa"/>
            <w:vMerge/>
          </w:tcPr>
          <w:p>
            <w:pPr/>
          </w:p>
        </w:tc>
        <w:tc>
          <w:tcPr>
            <w:tcW w:w="1200" w:type="dxa"/>
          </w:tcPr>
          <w:p>
            <w:pPr>
              <w:pStyle w:val="TableParagraph"/>
              <w:spacing w:line="270" w:lineRule="exact"/>
              <w:ind w:left="222" w:right="219"/>
              <w:jc w:val="center"/>
              <w:rPr>
                <w:sz w:val="24"/>
              </w:rPr>
            </w:pPr>
            <w:r>
              <w:rPr>
                <w:sz w:val="24"/>
              </w:rPr>
              <w:t>total</w:t>
            </w:r>
          </w:p>
        </w:tc>
        <w:tc>
          <w:tcPr>
            <w:tcW w:w="1200" w:type="dxa"/>
          </w:tcPr>
          <w:p>
            <w:pPr>
              <w:pStyle w:val="TableParagraph"/>
              <w:spacing w:line="270" w:lineRule="exact"/>
              <w:ind w:left="294" w:right="290"/>
              <w:jc w:val="center"/>
              <w:rPr>
                <w:sz w:val="24"/>
              </w:rPr>
            </w:pPr>
            <w:r>
              <w:rPr>
                <w:sz w:val="24"/>
              </w:rPr>
              <w:t>170</w:t>
            </w:r>
          </w:p>
        </w:tc>
        <w:tc>
          <w:tcPr>
            <w:tcW w:w="1201" w:type="dxa"/>
          </w:tcPr>
          <w:p>
            <w:pPr>
              <w:pStyle w:val="TableParagraph"/>
              <w:spacing w:line="270" w:lineRule="exact"/>
              <w:ind w:left="395" w:right="391"/>
              <w:jc w:val="center"/>
              <w:rPr>
                <w:sz w:val="24"/>
              </w:rPr>
            </w:pPr>
            <w:r>
              <w:rPr>
                <w:sz w:val="24"/>
              </w:rPr>
              <w:t>100</w:t>
            </w:r>
          </w:p>
        </w:tc>
      </w:tr>
    </w:tbl>
    <w:p>
      <w:pPr>
        <w:spacing w:line="179" w:lineRule="exact" w:before="0"/>
        <w:ind w:left="1870" w:right="101" w:firstLine="0"/>
        <w:jc w:val="left"/>
        <w:rPr>
          <w:sz w:val="16"/>
        </w:rPr>
      </w:pPr>
      <w:r>
        <w:rPr>
          <w:sz w:val="16"/>
        </w:rPr>
        <w:t>Fuente concentrada de datos</w:t>
      </w:r>
    </w:p>
    <w:p>
      <w:pPr>
        <w:pStyle w:val="BodyText"/>
        <w:spacing w:line="276" w:lineRule="auto" w:before="91"/>
        <w:ind w:left="112" w:right="116"/>
        <w:jc w:val="both"/>
      </w:pPr>
      <w:r>
        <w:rPr/>
        <w:t>En el apartado de redundancia el 69% de los encuestados no necesitan que le digan de dos a tres veces las cosas para realizarla, reforzado con una comunicación escrita lo entienden mejor, y el  31% de los encuestados si necesitan que le repitan las cosas que quiere el jefe que realice en dos a tres ocasiones, aunado al recordatorio por</w:t>
      </w:r>
      <w:r>
        <w:rPr>
          <w:spacing w:val="-9"/>
        </w:rPr>
        <w:t> </w:t>
      </w:r>
      <w:r>
        <w:rPr/>
        <w:t>escrito.</w:t>
      </w:r>
    </w:p>
    <w:p>
      <w:pPr>
        <w:spacing w:before="202"/>
        <w:ind w:left="112" w:right="0" w:firstLine="0"/>
        <w:jc w:val="both"/>
        <w:rPr>
          <w:sz w:val="24"/>
        </w:rPr>
      </w:pPr>
      <w:r>
        <w:rPr>
          <w:b/>
          <w:sz w:val="24"/>
          <w:u w:val="thick"/>
        </w:rPr>
        <w:t>La dimensión 9 la retroalimentación</w:t>
      </w:r>
      <w:r>
        <w:rPr>
          <w:b/>
          <w:sz w:val="24"/>
        </w:rPr>
        <w:t>,  </w:t>
      </w:r>
      <w:r>
        <w:rPr>
          <w:sz w:val="24"/>
        </w:rPr>
        <w:t>presenta los siguientes resultados: Cuadro 33</w:t>
      </w:r>
    </w:p>
    <w:p>
      <w:pPr>
        <w:pStyle w:val="BodyText"/>
        <w:spacing w:before="6" w:after="1"/>
        <w:rPr>
          <w:sz w:val="12"/>
        </w:rPr>
      </w:pPr>
    </w:p>
    <w:tbl>
      <w:tblPr>
        <w:tblW w:w="0" w:type="auto"/>
        <w:jc w:val="left"/>
        <w:tblInd w:w="192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401"/>
        <w:gridCol w:w="1200"/>
        <w:gridCol w:w="1200"/>
        <w:gridCol w:w="1201"/>
      </w:tblGrid>
      <w:tr>
        <w:trPr>
          <w:trHeight w:val="422" w:hRule="exact"/>
        </w:trPr>
        <w:tc>
          <w:tcPr>
            <w:tcW w:w="2401" w:type="dxa"/>
            <w:vMerge w:val="restart"/>
          </w:tcPr>
          <w:p>
            <w:pPr>
              <w:pStyle w:val="TableParagraph"/>
              <w:spacing w:line="360" w:lineRule="auto"/>
              <w:ind w:left="67" w:right="63"/>
              <w:jc w:val="both"/>
              <w:rPr>
                <w:sz w:val="24"/>
              </w:rPr>
            </w:pPr>
            <w:r>
              <w:rPr>
                <w:sz w:val="24"/>
              </w:rPr>
              <w:t>9.- Siempre que mi jefe me pide que realice alguna actividad no le entrego evidencia de su ejecución y aplicación</w:t>
            </w:r>
          </w:p>
        </w:tc>
        <w:tc>
          <w:tcPr>
            <w:tcW w:w="1200" w:type="dxa"/>
          </w:tcPr>
          <w:p>
            <w:pPr>
              <w:pStyle w:val="TableParagraph"/>
              <w:spacing w:line="270" w:lineRule="exact"/>
              <w:ind w:left="222" w:right="219"/>
              <w:jc w:val="center"/>
              <w:rPr>
                <w:sz w:val="24"/>
              </w:rPr>
            </w:pPr>
            <w:r>
              <w:rPr>
                <w:sz w:val="24"/>
              </w:rPr>
              <w:t>Opción</w:t>
            </w:r>
          </w:p>
        </w:tc>
        <w:tc>
          <w:tcPr>
            <w:tcW w:w="1200" w:type="dxa"/>
          </w:tcPr>
          <w:p>
            <w:pPr>
              <w:pStyle w:val="TableParagraph"/>
              <w:spacing w:line="270" w:lineRule="exact"/>
              <w:ind w:left="294" w:right="293"/>
              <w:jc w:val="center"/>
              <w:rPr>
                <w:sz w:val="24"/>
              </w:rPr>
            </w:pPr>
            <w:r>
              <w:rPr>
                <w:sz w:val="24"/>
              </w:rPr>
              <w:t>NUM</w:t>
            </w:r>
          </w:p>
        </w:tc>
        <w:tc>
          <w:tcPr>
            <w:tcW w:w="1201" w:type="dxa"/>
          </w:tcPr>
          <w:p>
            <w:pPr>
              <w:pStyle w:val="TableParagraph"/>
              <w:spacing w:line="270" w:lineRule="exact"/>
              <w:ind w:left="2"/>
              <w:jc w:val="center"/>
              <w:rPr>
                <w:sz w:val="24"/>
              </w:rPr>
            </w:pPr>
            <w:r>
              <w:rPr>
                <w:w w:val="99"/>
                <w:sz w:val="24"/>
              </w:rPr>
              <w:t>%</w:t>
            </w:r>
          </w:p>
        </w:tc>
      </w:tr>
      <w:tr>
        <w:trPr>
          <w:trHeight w:val="425" w:hRule="exact"/>
        </w:trPr>
        <w:tc>
          <w:tcPr>
            <w:tcW w:w="2401" w:type="dxa"/>
            <w:vMerge/>
          </w:tcPr>
          <w:p>
            <w:pPr/>
          </w:p>
        </w:tc>
        <w:tc>
          <w:tcPr>
            <w:tcW w:w="1200" w:type="dxa"/>
          </w:tcPr>
          <w:p>
            <w:pPr>
              <w:pStyle w:val="TableParagraph"/>
              <w:spacing w:line="270" w:lineRule="exact"/>
              <w:ind w:left="221" w:right="220"/>
              <w:jc w:val="center"/>
              <w:rPr>
                <w:sz w:val="24"/>
              </w:rPr>
            </w:pPr>
            <w:r>
              <w:rPr>
                <w:sz w:val="24"/>
              </w:rPr>
              <w:t>1.</w:t>
            </w:r>
          </w:p>
        </w:tc>
        <w:tc>
          <w:tcPr>
            <w:tcW w:w="1200" w:type="dxa"/>
          </w:tcPr>
          <w:p>
            <w:pPr>
              <w:pStyle w:val="TableParagraph"/>
              <w:spacing w:line="270" w:lineRule="exact"/>
              <w:ind w:left="294" w:right="290"/>
              <w:jc w:val="center"/>
              <w:rPr>
                <w:sz w:val="24"/>
              </w:rPr>
            </w:pPr>
            <w:r>
              <w:rPr>
                <w:sz w:val="24"/>
              </w:rPr>
              <w:t>85</w:t>
            </w:r>
          </w:p>
        </w:tc>
        <w:tc>
          <w:tcPr>
            <w:tcW w:w="1201" w:type="dxa"/>
          </w:tcPr>
          <w:p>
            <w:pPr>
              <w:pStyle w:val="TableParagraph"/>
              <w:spacing w:line="270" w:lineRule="exact"/>
              <w:ind w:left="395" w:right="391"/>
              <w:jc w:val="center"/>
              <w:rPr>
                <w:sz w:val="24"/>
              </w:rPr>
            </w:pPr>
            <w:r>
              <w:rPr>
                <w:sz w:val="24"/>
              </w:rPr>
              <w:t>49</w:t>
            </w:r>
          </w:p>
        </w:tc>
      </w:tr>
      <w:tr>
        <w:trPr>
          <w:trHeight w:val="425" w:hRule="exact"/>
        </w:trPr>
        <w:tc>
          <w:tcPr>
            <w:tcW w:w="2401" w:type="dxa"/>
            <w:vMerge/>
          </w:tcPr>
          <w:p>
            <w:pPr/>
          </w:p>
        </w:tc>
        <w:tc>
          <w:tcPr>
            <w:tcW w:w="1200" w:type="dxa"/>
          </w:tcPr>
          <w:p>
            <w:pPr>
              <w:pStyle w:val="TableParagraph"/>
              <w:spacing w:line="270" w:lineRule="exact"/>
              <w:ind w:left="221" w:right="220"/>
              <w:jc w:val="center"/>
              <w:rPr>
                <w:sz w:val="24"/>
              </w:rPr>
            </w:pPr>
            <w:r>
              <w:rPr>
                <w:sz w:val="24"/>
              </w:rPr>
              <w:t>2.</w:t>
            </w:r>
          </w:p>
        </w:tc>
        <w:tc>
          <w:tcPr>
            <w:tcW w:w="1200" w:type="dxa"/>
          </w:tcPr>
          <w:p>
            <w:pPr>
              <w:pStyle w:val="TableParagraph"/>
              <w:spacing w:line="270" w:lineRule="exact"/>
              <w:ind w:left="294" w:right="290"/>
              <w:jc w:val="center"/>
              <w:rPr>
                <w:sz w:val="24"/>
              </w:rPr>
            </w:pPr>
            <w:r>
              <w:rPr>
                <w:sz w:val="24"/>
              </w:rPr>
              <w:t>30</w:t>
            </w:r>
          </w:p>
        </w:tc>
        <w:tc>
          <w:tcPr>
            <w:tcW w:w="1201" w:type="dxa"/>
          </w:tcPr>
          <w:p>
            <w:pPr>
              <w:pStyle w:val="TableParagraph"/>
              <w:spacing w:line="270" w:lineRule="exact"/>
              <w:ind w:left="395" w:right="391"/>
              <w:jc w:val="center"/>
              <w:rPr>
                <w:sz w:val="24"/>
              </w:rPr>
            </w:pPr>
            <w:r>
              <w:rPr>
                <w:sz w:val="24"/>
              </w:rPr>
              <w:t>18</w:t>
            </w:r>
          </w:p>
        </w:tc>
      </w:tr>
      <w:tr>
        <w:trPr>
          <w:trHeight w:val="422" w:hRule="exact"/>
        </w:trPr>
        <w:tc>
          <w:tcPr>
            <w:tcW w:w="2401" w:type="dxa"/>
            <w:vMerge/>
          </w:tcPr>
          <w:p>
            <w:pPr/>
          </w:p>
        </w:tc>
        <w:tc>
          <w:tcPr>
            <w:tcW w:w="1200" w:type="dxa"/>
          </w:tcPr>
          <w:p>
            <w:pPr>
              <w:pStyle w:val="TableParagraph"/>
              <w:spacing w:line="270" w:lineRule="exact"/>
              <w:ind w:left="221" w:right="220"/>
              <w:jc w:val="center"/>
              <w:rPr>
                <w:sz w:val="24"/>
              </w:rPr>
            </w:pPr>
            <w:r>
              <w:rPr>
                <w:sz w:val="24"/>
              </w:rPr>
              <w:t>3.</w:t>
            </w:r>
          </w:p>
        </w:tc>
        <w:tc>
          <w:tcPr>
            <w:tcW w:w="1200" w:type="dxa"/>
          </w:tcPr>
          <w:p>
            <w:pPr>
              <w:pStyle w:val="TableParagraph"/>
              <w:spacing w:line="270" w:lineRule="exact"/>
              <w:ind w:left="294" w:right="290"/>
              <w:jc w:val="center"/>
              <w:rPr>
                <w:sz w:val="24"/>
              </w:rPr>
            </w:pPr>
            <w:r>
              <w:rPr>
                <w:sz w:val="24"/>
              </w:rPr>
              <w:t>35</w:t>
            </w:r>
          </w:p>
        </w:tc>
        <w:tc>
          <w:tcPr>
            <w:tcW w:w="1201" w:type="dxa"/>
          </w:tcPr>
          <w:p>
            <w:pPr>
              <w:pStyle w:val="TableParagraph"/>
              <w:spacing w:line="270" w:lineRule="exact"/>
              <w:ind w:left="395" w:right="391"/>
              <w:jc w:val="center"/>
              <w:rPr>
                <w:sz w:val="24"/>
              </w:rPr>
            </w:pPr>
            <w:r>
              <w:rPr>
                <w:sz w:val="24"/>
              </w:rPr>
              <w:t>21</w:t>
            </w:r>
          </w:p>
        </w:tc>
      </w:tr>
      <w:tr>
        <w:trPr>
          <w:trHeight w:val="425" w:hRule="exact"/>
        </w:trPr>
        <w:tc>
          <w:tcPr>
            <w:tcW w:w="2401" w:type="dxa"/>
            <w:vMerge/>
          </w:tcPr>
          <w:p>
            <w:pPr/>
          </w:p>
        </w:tc>
        <w:tc>
          <w:tcPr>
            <w:tcW w:w="1200" w:type="dxa"/>
          </w:tcPr>
          <w:p>
            <w:pPr>
              <w:pStyle w:val="TableParagraph"/>
              <w:spacing w:line="270" w:lineRule="exact"/>
              <w:ind w:left="221" w:right="220"/>
              <w:jc w:val="center"/>
              <w:rPr>
                <w:sz w:val="24"/>
              </w:rPr>
            </w:pPr>
            <w:r>
              <w:rPr>
                <w:sz w:val="24"/>
              </w:rPr>
              <w:t>4.</w:t>
            </w:r>
          </w:p>
        </w:tc>
        <w:tc>
          <w:tcPr>
            <w:tcW w:w="1200" w:type="dxa"/>
          </w:tcPr>
          <w:p>
            <w:pPr>
              <w:pStyle w:val="TableParagraph"/>
              <w:spacing w:line="270" w:lineRule="exact"/>
              <w:ind w:left="4"/>
              <w:jc w:val="center"/>
              <w:rPr>
                <w:sz w:val="24"/>
              </w:rPr>
            </w:pPr>
            <w:r>
              <w:rPr>
                <w:sz w:val="24"/>
              </w:rPr>
              <w:t>5</w:t>
            </w:r>
          </w:p>
        </w:tc>
        <w:tc>
          <w:tcPr>
            <w:tcW w:w="1201" w:type="dxa"/>
          </w:tcPr>
          <w:p>
            <w:pPr>
              <w:pStyle w:val="TableParagraph"/>
              <w:spacing w:line="270" w:lineRule="exact"/>
              <w:ind w:left="4"/>
              <w:jc w:val="center"/>
              <w:rPr>
                <w:sz w:val="24"/>
              </w:rPr>
            </w:pPr>
            <w:r>
              <w:rPr>
                <w:sz w:val="24"/>
              </w:rPr>
              <w:t>3</w:t>
            </w:r>
          </w:p>
        </w:tc>
      </w:tr>
      <w:tr>
        <w:trPr>
          <w:trHeight w:val="422" w:hRule="exact"/>
        </w:trPr>
        <w:tc>
          <w:tcPr>
            <w:tcW w:w="2401" w:type="dxa"/>
            <w:vMerge/>
          </w:tcPr>
          <w:p>
            <w:pPr/>
          </w:p>
        </w:tc>
        <w:tc>
          <w:tcPr>
            <w:tcW w:w="1200" w:type="dxa"/>
          </w:tcPr>
          <w:p>
            <w:pPr>
              <w:pStyle w:val="TableParagraph"/>
              <w:spacing w:line="270" w:lineRule="exact"/>
              <w:ind w:left="221" w:right="220"/>
              <w:jc w:val="center"/>
              <w:rPr>
                <w:sz w:val="24"/>
              </w:rPr>
            </w:pPr>
            <w:r>
              <w:rPr>
                <w:sz w:val="24"/>
              </w:rPr>
              <w:t>5.</w:t>
            </w:r>
          </w:p>
        </w:tc>
        <w:tc>
          <w:tcPr>
            <w:tcW w:w="1200" w:type="dxa"/>
          </w:tcPr>
          <w:p>
            <w:pPr>
              <w:pStyle w:val="TableParagraph"/>
              <w:spacing w:line="270" w:lineRule="exact"/>
              <w:ind w:left="4"/>
              <w:jc w:val="center"/>
              <w:rPr>
                <w:sz w:val="24"/>
              </w:rPr>
            </w:pPr>
            <w:r>
              <w:rPr>
                <w:sz w:val="24"/>
              </w:rPr>
              <w:t>5</w:t>
            </w:r>
          </w:p>
        </w:tc>
        <w:tc>
          <w:tcPr>
            <w:tcW w:w="1201" w:type="dxa"/>
          </w:tcPr>
          <w:p>
            <w:pPr>
              <w:pStyle w:val="TableParagraph"/>
              <w:spacing w:line="270" w:lineRule="exact"/>
              <w:ind w:left="4"/>
              <w:jc w:val="center"/>
              <w:rPr>
                <w:sz w:val="24"/>
              </w:rPr>
            </w:pPr>
            <w:r>
              <w:rPr>
                <w:sz w:val="24"/>
              </w:rPr>
              <w:t>3</w:t>
            </w:r>
          </w:p>
        </w:tc>
      </w:tr>
      <w:tr>
        <w:trPr>
          <w:trHeight w:val="425" w:hRule="exact"/>
        </w:trPr>
        <w:tc>
          <w:tcPr>
            <w:tcW w:w="2401" w:type="dxa"/>
            <w:vMerge/>
          </w:tcPr>
          <w:p>
            <w:pPr/>
          </w:p>
        </w:tc>
        <w:tc>
          <w:tcPr>
            <w:tcW w:w="1200" w:type="dxa"/>
          </w:tcPr>
          <w:p>
            <w:pPr>
              <w:pStyle w:val="TableParagraph"/>
              <w:spacing w:line="273" w:lineRule="exact"/>
              <w:ind w:left="221" w:right="220"/>
              <w:jc w:val="center"/>
              <w:rPr>
                <w:sz w:val="24"/>
              </w:rPr>
            </w:pPr>
            <w:r>
              <w:rPr>
                <w:sz w:val="24"/>
              </w:rPr>
              <w:t>6.</w:t>
            </w:r>
          </w:p>
        </w:tc>
        <w:tc>
          <w:tcPr>
            <w:tcW w:w="1200" w:type="dxa"/>
          </w:tcPr>
          <w:p>
            <w:pPr>
              <w:pStyle w:val="TableParagraph"/>
              <w:spacing w:line="273" w:lineRule="exact"/>
              <w:ind w:left="294" w:right="290"/>
              <w:jc w:val="center"/>
              <w:rPr>
                <w:sz w:val="24"/>
              </w:rPr>
            </w:pPr>
            <w:r>
              <w:rPr>
                <w:sz w:val="24"/>
              </w:rPr>
              <w:t>10</w:t>
            </w:r>
          </w:p>
        </w:tc>
        <w:tc>
          <w:tcPr>
            <w:tcW w:w="1201" w:type="dxa"/>
          </w:tcPr>
          <w:p>
            <w:pPr>
              <w:pStyle w:val="TableParagraph"/>
              <w:spacing w:line="273" w:lineRule="exact"/>
              <w:ind w:left="4"/>
              <w:jc w:val="center"/>
              <w:rPr>
                <w:sz w:val="24"/>
              </w:rPr>
            </w:pPr>
            <w:r>
              <w:rPr>
                <w:sz w:val="24"/>
              </w:rPr>
              <w:t>6</w:t>
            </w:r>
          </w:p>
        </w:tc>
      </w:tr>
      <w:tr>
        <w:trPr>
          <w:trHeight w:val="425" w:hRule="exact"/>
        </w:trPr>
        <w:tc>
          <w:tcPr>
            <w:tcW w:w="2401" w:type="dxa"/>
            <w:vMerge/>
          </w:tcPr>
          <w:p>
            <w:pPr/>
          </w:p>
        </w:tc>
        <w:tc>
          <w:tcPr>
            <w:tcW w:w="1200" w:type="dxa"/>
          </w:tcPr>
          <w:p>
            <w:pPr>
              <w:pStyle w:val="TableParagraph"/>
              <w:spacing w:line="270" w:lineRule="exact"/>
              <w:ind w:left="222" w:right="219"/>
              <w:jc w:val="center"/>
              <w:rPr>
                <w:sz w:val="24"/>
              </w:rPr>
            </w:pPr>
            <w:r>
              <w:rPr>
                <w:sz w:val="24"/>
              </w:rPr>
              <w:t>total</w:t>
            </w:r>
          </w:p>
        </w:tc>
        <w:tc>
          <w:tcPr>
            <w:tcW w:w="1200" w:type="dxa"/>
          </w:tcPr>
          <w:p>
            <w:pPr>
              <w:pStyle w:val="TableParagraph"/>
              <w:spacing w:line="270" w:lineRule="exact"/>
              <w:ind w:left="294" w:right="290"/>
              <w:jc w:val="center"/>
              <w:rPr>
                <w:sz w:val="24"/>
              </w:rPr>
            </w:pPr>
            <w:r>
              <w:rPr>
                <w:sz w:val="24"/>
              </w:rPr>
              <w:t>170</w:t>
            </w:r>
          </w:p>
        </w:tc>
        <w:tc>
          <w:tcPr>
            <w:tcW w:w="1201" w:type="dxa"/>
          </w:tcPr>
          <w:p>
            <w:pPr>
              <w:pStyle w:val="TableParagraph"/>
              <w:spacing w:line="270" w:lineRule="exact"/>
              <w:ind w:left="395" w:right="391"/>
              <w:jc w:val="center"/>
              <w:rPr>
                <w:sz w:val="24"/>
              </w:rPr>
            </w:pPr>
            <w:r>
              <w:rPr>
                <w:sz w:val="24"/>
              </w:rPr>
              <w:t>100</w:t>
            </w:r>
          </w:p>
        </w:tc>
      </w:tr>
    </w:tbl>
    <w:p>
      <w:pPr>
        <w:spacing w:line="179" w:lineRule="exact" w:before="0"/>
        <w:ind w:left="1987" w:right="101" w:firstLine="0"/>
        <w:jc w:val="left"/>
        <w:rPr>
          <w:sz w:val="16"/>
        </w:rPr>
      </w:pPr>
      <w:r>
        <w:rPr>
          <w:sz w:val="16"/>
        </w:rPr>
        <w:t>Fuente concentrada de datos</w:t>
      </w:r>
    </w:p>
    <w:p>
      <w:pPr>
        <w:pStyle w:val="BodyText"/>
        <w:spacing w:before="91"/>
        <w:ind w:left="1973" w:right="101"/>
      </w:pPr>
      <w:r>
        <w:rPr/>
        <w:t>Cuadro 34</w:t>
      </w:r>
    </w:p>
    <w:p>
      <w:pPr>
        <w:pStyle w:val="BodyText"/>
        <w:spacing w:before="4"/>
        <w:rPr>
          <w:sz w:val="12"/>
        </w:rPr>
      </w:pPr>
    </w:p>
    <w:tbl>
      <w:tblPr>
        <w:tblW w:w="0" w:type="auto"/>
        <w:jc w:val="left"/>
        <w:tblInd w:w="192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401"/>
        <w:gridCol w:w="1200"/>
        <w:gridCol w:w="1200"/>
        <w:gridCol w:w="1201"/>
      </w:tblGrid>
      <w:tr>
        <w:trPr>
          <w:trHeight w:val="425" w:hRule="exact"/>
        </w:trPr>
        <w:tc>
          <w:tcPr>
            <w:tcW w:w="2401" w:type="dxa"/>
            <w:vMerge w:val="restart"/>
          </w:tcPr>
          <w:p>
            <w:pPr>
              <w:pStyle w:val="TableParagraph"/>
              <w:tabs>
                <w:tab w:pos="1686" w:val="left" w:leader="none"/>
              </w:tabs>
              <w:spacing w:line="360" w:lineRule="auto"/>
              <w:ind w:left="67" w:right="62"/>
              <w:jc w:val="both"/>
              <w:rPr>
                <w:sz w:val="24"/>
              </w:rPr>
            </w:pPr>
            <w:r>
              <w:rPr>
                <w:sz w:val="24"/>
              </w:rPr>
              <w:t>18.- Siempre que mi jefe me pide que  realice</w:t>
              <w:tab/>
              <w:t>alguna actividad le entrego evidencia de su ejecución y aplicación en tiempo y</w:t>
            </w:r>
            <w:r>
              <w:rPr>
                <w:spacing w:val="-4"/>
                <w:sz w:val="24"/>
              </w:rPr>
              <w:t> </w:t>
            </w:r>
            <w:r>
              <w:rPr>
                <w:sz w:val="24"/>
              </w:rPr>
              <w:t>forma</w:t>
            </w:r>
          </w:p>
        </w:tc>
        <w:tc>
          <w:tcPr>
            <w:tcW w:w="1200" w:type="dxa"/>
          </w:tcPr>
          <w:p>
            <w:pPr>
              <w:pStyle w:val="TableParagraph"/>
              <w:spacing w:line="273" w:lineRule="exact"/>
              <w:ind w:left="222" w:right="219"/>
              <w:jc w:val="center"/>
              <w:rPr>
                <w:sz w:val="24"/>
              </w:rPr>
            </w:pPr>
            <w:r>
              <w:rPr>
                <w:sz w:val="24"/>
              </w:rPr>
              <w:t>Opción</w:t>
            </w:r>
          </w:p>
        </w:tc>
        <w:tc>
          <w:tcPr>
            <w:tcW w:w="1200" w:type="dxa"/>
          </w:tcPr>
          <w:p>
            <w:pPr>
              <w:pStyle w:val="TableParagraph"/>
              <w:spacing w:line="273" w:lineRule="exact"/>
              <w:ind w:left="294" w:right="293"/>
              <w:jc w:val="center"/>
              <w:rPr>
                <w:sz w:val="24"/>
              </w:rPr>
            </w:pPr>
            <w:r>
              <w:rPr>
                <w:sz w:val="24"/>
              </w:rPr>
              <w:t>NUM</w:t>
            </w:r>
          </w:p>
        </w:tc>
        <w:tc>
          <w:tcPr>
            <w:tcW w:w="1201" w:type="dxa"/>
          </w:tcPr>
          <w:p>
            <w:pPr>
              <w:pStyle w:val="TableParagraph"/>
              <w:spacing w:line="273" w:lineRule="exact"/>
              <w:ind w:left="2"/>
              <w:jc w:val="center"/>
              <w:rPr>
                <w:sz w:val="24"/>
              </w:rPr>
            </w:pPr>
            <w:r>
              <w:rPr>
                <w:w w:val="99"/>
                <w:sz w:val="24"/>
              </w:rPr>
              <w:t>%</w:t>
            </w:r>
          </w:p>
        </w:tc>
      </w:tr>
      <w:tr>
        <w:trPr>
          <w:trHeight w:val="425" w:hRule="exact"/>
        </w:trPr>
        <w:tc>
          <w:tcPr>
            <w:tcW w:w="2401" w:type="dxa"/>
            <w:vMerge/>
          </w:tcPr>
          <w:p>
            <w:pPr/>
          </w:p>
        </w:tc>
        <w:tc>
          <w:tcPr>
            <w:tcW w:w="1200" w:type="dxa"/>
          </w:tcPr>
          <w:p>
            <w:pPr>
              <w:pStyle w:val="TableParagraph"/>
              <w:spacing w:line="270" w:lineRule="exact"/>
              <w:ind w:left="221" w:right="220"/>
              <w:jc w:val="center"/>
              <w:rPr>
                <w:sz w:val="24"/>
              </w:rPr>
            </w:pPr>
            <w:r>
              <w:rPr>
                <w:sz w:val="24"/>
              </w:rPr>
              <w:t>1.</w:t>
            </w:r>
          </w:p>
        </w:tc>
        <w:tc>
          <w:tcPr>
            <w:tcW w:w="1200" w:type="dxa"/>
          </w:tcPr>
          <w:p>
            <w:pPr>
              <w:pStyle w:val="TableParagraph"/>
              <w:spacing w:line="270" w:lineRule="exact"/>
              <w:ind w:left="4"/>
              <w:jc w:val="center"/>
              <w:rPr>
                <w:sz w:val="24"/>
              </w:rPr>
            </w:pPr>
            <w:r>
              <w:rPr>
                <w:sz w:val="24"/>
              </w:rPr>
              <w:t>0</w:t>
            </w:r>
          </w:p>
        </w:tc>
        <w:tc>
          <w:tcPr>
            <w:tcW w:w="1201" w:type="dxa"/>
          </w:tcPr>
          <w:p>
            <w:pPr>
              <w:pStyle w:val="TableParagraph"/>
              <w:spacing w:line="270" w:lineRule="exact"/>
              <w:ind w:left="4"/>
              <w:jc w:val="center"/>
              <w:rPr>
                <w:sz w:val="24"/>
              </w:rPr>
            </w:pPr>
            <w:r>
              <w:rPr>
                <w:sz w:val="24"/>
              </w:rPr>
              <w:t>0</w:t>
            </w:r>
          </w:p>
        </w:tc>
      </w:tr>
      <w:tr>
        <w:trPr>
          <w:trHeight w:val="422" w:hRule="exact"/>
        </w:trPr>
        <w:tc>
          <w:tcPr>
            <w:tcW w:w="2401" w:type="dxa"/>
            <w:vMerge/>
          </w:tcPr>
          <w:p>
            <w:pPr/>
          </w:p>
        </w:tc>
        <w:tc>
          <w:tcPr>
            <w:tcW w:w="1200" w:type="dxa"/>
          </w:tcPr>
          <w:p>
            <w:pPr>
              <w:pStyle w:val="TableParagraph"/>
              <w:spacing w:line="270" w:lineRule="exact"/>
              <w:ind w:left="221" w:right="220"/>
              <w:jc w:val="center"/>
              <w:rPr>
                <w:sz w:val="24"/>
              </w:rPr>
            </w:pPr>
            <w:r>
              <w:rPr>
                <w:sz w:val="24"/>
              </w:rPr>
              <w:t>2.</w:t>
            </w:r>
          </w:p>
        </w:tc>
        <w:tc>
          <w:tcPr>
            <w:tcW w:w="1200" w:type="dxa"/>
          </w:tcPr>
          <w:p>
            <w:pPr>
              <w:pStyle w:val="TableParagraph"/>
              <w:spacing w:line="270" w:lineRule="exact"/>
              <w:ind w:left="4"/>
              <w:jc w:val="center"/>
              <w:rPr>
                <w:sz w:val="24"/>
              </w:rPr>
            </w:pPr>
            <w:r>
              <w:rPr>
                <w:sz w:val="24"/>
              </w:rPr>
              <w:t>5</w:t>
            </w:r>
          </w:p>
        </w:tc>
        <w:tc>
          <w:tcPr>
            <w:tcW w:w="1201" w:type="dxa"/>
          </w:tcPr>
          <w:p>
            <w:pPr>
              <w:pStyle w:val="TableParagraph"/>
              <w:spacing w:line="270" w:lineRule="exact"/>
              <w:ind w:left="4"/>
              <w:jc w:val="center"/>
              <w:rPr>
                <w:sz w:val="24"/>
              </w:rPr>
            </w:pPr>
            <w:r>
              <w:rPr>
                <w:sz w:val="24"/>
              </w:rPr>
              <w:t>3</w:t>
            </w:r>
          </w:p>
        </w:tc>
      </w:tr>
      <w:tr>
        <w:trPr>
          <w:trHeight w:val="425" w:hRule="exact"/>
        </w:trPr>
        <w:tc>
          <w:tcPr>
            <w:tcW w:w="2401" w:type="dxa"/>
            <w:vMerge/>
          </w:tcPr>
          <w:p>
            <w:pPr/>
          </w:p>
        </w:tc>
        <w:tc>
          <w:tcPr>
            <w:tcW w:w="1200" w:type="dxa"/>
          </w:tcPr>
          <w:p>
            <w:pPr>
              <w:pStyle w:val="TableParagraph"/>
              <w:spacing w:line="273" w:lineRule="exact"/>
              <w:ind w:left="221" w:right="220"/>
              <w:jc w:val="center"/>
              <w:rPr>
                <w:sz w:val="24"/>
              </w:rPr>
            </w:pPr>
            <w:r>
              <w:rPr>
                <w:sz w:val="24"/>
              </w:rPr>
              <w:t>3.</w:t>
            </w:r>
          </w:p>
        </w:tc>
        <w:tc>
          <w:tcPr>
            <w:tcW w:w="1200" w:type="dxa"/>
          </w:tcPr>
          <w:p>
            <w:pPr>
              <w:pStyle w:val="TableParagraph"/>
              <w:spacing w:line="273" w:lineRule="exact"/>
              <w:ind w:left="4"/>
              <w:jc w:val="center"/>
              <w:rPr>
                <w:sz w:val="24"/>
              </w:rPr>
            </w:pPr>
            <w:r>
              <w:rPr>
                <w:sz w:val="24"/>
              </w:rPr>
              <w:t>0</w:t>
            </w:r>
          </w:p>
        </w:tc>
        <w:tc>
          <w:tcPr>
            <w:tcW w:w="1201" w:type="dxa"/>
          </w:tcPr>
          <w:p>
            <w:pPr>
              <w:pStyle w:val="TableParagraph"/>
              <w:spacing w:line="273" w:lineRule="exact"/>
              <w:ind w:left="4"/>
              <w:jc w:val="center"/>
              <w:rPr>
                <w:sz w:val="24"/>
              </w:rPr>
            </w:pPr>
            <w:r>
              <w:rPr>
                <w:sz w:val="24"/>
              </w:rPr>
              <w:t>0</w:t>
            </w:r>
          </w:p>
        </w:tc>
      </w:tr>
      <w:tr>
        <w:trPr>
          <w:trHeight w:val="425" w:hRule="exact"/>
        </w:trPr>
        <w:tc>
          <w:tcPr>
            <w:tcW w:w="2401" w:type="dxa"/>
            <w:vMerge/>
          </w:tcPr>
          <w:p>
            <w:pPr/>
          </w:p>
        </w:tc>
        <w:tc>
          <w:tcPr>
            <w:tcW w:w="1200" w:type="dxa"/>
          </w:tcPr>
          <w:p>
            <w:pPr>
              <w:pStyle w:val="TableParagraph"/>
              <w:spacing w:line="270" w:lineRule="exact"/>
              <w:ind w:left="221" w:right="220"/>
              <w:jc w:val="center"/>
              <w:rPr>
                <w:sz w:val="24"/>
              </w:rPr>
            </w:pPr>
            <w:r>
              <w:rPr>
                <w:sz w:val="24"/>
              </w:rPr>
              <w:t>4.</w:t>
            </w:r>
          </w:p>
        </w:tc>
        <w:tc>
          <w:tcPr>
            <w:tcW w:w="1200" w:type="dxa"/>
          </w:tcPr>
          <w:p>
            <w:pPr>
              <w:pStyle w:val="TableParagraph"/>
              <w:spacing w:line="270" w:lineRule="exact"/>
              <w:ind w:left="294" w:right="290"/>
              <w:jc w:val="center"/>
              <w:rPr>
                <w:sz w:val="24"/>
              </w:rPr>
            </w:pPr>
            <w:r>
              <w:rPr>
                <w:sz w:val="24"/>
              </w:rPr>
              <w:t>65</w:t>
            </w:r>
          </w:p>
        </w:tc>
        <w:tc>
          <w:tcPr>
            <w:tcW w:w="1201" w:type="dxa"/>
          </w:tcPr>
          <w:p>
            <w:pPr>
              <w:pStyle w:val="TableParagraph"/>
              <w:spacing w:line="270" w:lineRule="exact"/>
              <w:ind w:left="395" w:right="391"/>
              <w:jc w:val="center"/>
              <w:rPr>
                <w:sz w:val="24"/>
              </w:rPr>
            </w:pPr>
            <w:r>
              <w:rPr>
                <w:sz w:val="24"/>
              </w:rPr>
              <w:t>38</w:t>
            </w:r>
          </w:p>
        </w:tc>
      </w:tr>
      <w:tr>
        <w:trPr>
          <w:trHeight w:val="422" w:hRule="exact"/>
        </w:trPr>
        <w:tc>
          <w:tcPr>
            <w:tcW w:w="2401" w:type="dxa"/>
            <w:vMerge/>
          </w:tcPr>
          <w:p>
            <w:pPr/>
          </w:p>
        </w:tc>
        <w:tc>
          <w:tcPr>
            <w:tcW w:w="1200" w:type="dxa"/>
          </w:tcPr>
          <w:p>
            <w:pPr>
              <w:pStyle w:val="TableParagraph"/>
              <w:spacing w:line="270" w:lineRule="exact"/>
              <w:ind w:left="221" w:right="220"/>
              <w:jc w:val="center"/>
              <w:rPr>
                <w:sz w:val="24"/>
              </w:rPr>
            </w:pPr>
            <w:r>
              <w:rPr>
                <w:sz w:val="24"/>
              </w:rPr>
              <w:t>5.</w:t>
            </w:r>
          </w:p>
        </w:tc>
        <w:tc>
          <w:tcPr>
            <w:tcW w:w="1200" w:type="dxa"/>
          </w:tcPr>
          <w:p>
            <w:pPr>
              <w:pStyle w:val="TableParagraph"/>
              <w:spacing w:line="270" w:lineRule="exact"/>
              <w:ind w:left="294" w:right="290"/>
              <w:jc w:val="center"/>
              <w:rPr>
                <w:sz w:val="24"/>
              </w:rPr>
            </w:pPr>
            <w:r>
              <w:rPr>
                <w:sz w:val="24"/>
              </w:rPr>
              <w:t>40</w:t>
            </w:r>
          </w:p>
        </w:tc>
        <w:tc>
          <w:tcPr>
            <w:tcW w:w="1201" w:type="dxa"/>
          </w:tcPr>
          <w:p>
            <w:pPr>
              <w:pStyle w:val="TableParagraph"/>
              <w:spacing w:line="270" w:lineRule="exact"/>
              <w:ind w:left="395" w:right="391"/>
              <w:jc w:val="center"/>
              <w:rPr>
                <w:sz w:val="24"/>
              </w:rPr>
            </w:pPr>
            <w:r>
              <w:rPr>
                <w:sz w:val="24"/>
              </w:rPr>
              <w:t>24</w:t>
            </w:r>
          </w:p>
        </w:tc>
      </w:tr>
      <w:tr>
        <w:trPr>
          <w:trHeight w:val="425" w:hRule="exact"/>
        </w:trPr>
        <w:tc>
          <w:tcPr>
            <w:tcW w:w="2401" w:type="dxa"/>
            <w:vMerge/>
          </w:tcPr>
          <w:p>
            <w:pPr/>
          </w:p>
        </w:tc>
        <w:tc>
          <w:tcPr>
            <w:tcW w:w="1200" w:type="dxa"/>
          </w:tcPr>
          <w:p>
            <w:pPr>
              <w:pStyle w:val="TableParagraph"/>
              <w:spacing w:line="270" w:lineRule="exact"/>
              <w:ind w:left="221" w:right="220"/>
              <w:jc w:val="center"/>
              <w:rPr>
                <w:sz w:val="24"/>
              </w:rPr>
            </w:pPr>
            <w:r>
              <w:rPr>
                <w:sz w:val="24"/>
              </w:rPr>
              <w:t>6.</w:t>
            </w:r>
          </w:p>
        </w:tc>
        <w:tc>
          <w:tcPr>
            <w:tcW w:w="1200" w:type="dxa"/>
          </w:tcPr>
          <w:p>
            <w:pPr>
              <w:pStyle w:val="TableParagraph"/>
              <w:spacing w:line="270" w:lineRule="exact"/>
              <w:ind w:left="294" w:right="290"/>
              <w:jc w:val="center"/>
              <w:rPr>
                <w:sz w:val="24"/>
              </w:rPr>
            </w:pPr>
            <w:r>
              <w:rPr>
                <w:sz w:val="24"/>
              </w:rPr>
              <w:t>60</w:t>
            </w:r>
          </w:p>
        </w:tc>
        <w:tc>
          <w:tcPr>
            <w:tcW w:w="1201" w:type="dxa"/>
          </w:tcPr>
          <w:p>
            <w:pPr>
              <w:pStyle w:val="TableParagraph"/>
              <w:spacing w:line="270" w:lineRule="exact"/>
              <w:ind w:left="395" w:right="391"/>
              <w:jc w:val="center"/>
              <w:rPr>
                <w:sz w:val="24"/>
              </w:rPr>
            </w:pPr>
            <w:r>
              <w:rPr>
                <w:sz w:val="24"/>
              </w:rPr>
              <w:t>35</w:t>
            </w:r>
          </w:p>
        </w:tc>
      </w:tr>
      <w:tr>
        <w:trPr>
          <w:trHeight w:val="425" w:hRule="exact"/>
        </w:trPr>
        <w:tc>
          <w:tcPr>
            <w:tcW w:w="2401" w:type="dxa"/>
            <w:vMerge/>
          </w:tcPr>
          <w:p>
            <w:pPr/>
          </w:p>
        </w:tc>
        <w:tc>
          <w:tcPr>
            <w:tcW w:w="1200" w:type="dxa"/>
          </w:tcPr>
          <w:p>
            <w:pPr>
              <w:pStyle w:val="TableParagraph"/>
              <w:spacing w:line="270" w:lineRule="exact"/>
              <w:ind w:left="222" w:right="219"/>
              <w:jc w:val="center"/>
              <w:rPr>
                <w:sz w:val="24"/>
              </w:rPr>
            </w:pPr>
            <w:r>
              <w:rPr>
                <w:sz w:val="24"/>
              </w:rPr>
              <w:t>total</w:t>
            </w:r>
          </w:p>
        </w:tc>
        <w:tc>
          <w:tcPr>
            <w:tcW w:w="1200" w:type="dxa"/>
          </w:tcPr>
          <w:p>
            <w:pPr>
              <w:pStyle w:val="TableParagraph"/>
              <w:spacing w:line="270" w:lineRule="exact"/>
              <w:ind w:left="294" w:right="290"/>
              <w:jc w:val="center"/>
              <w:rPr>
                <w:sz w:val="24"/>
              </w:rPr>
            </w:pPr>
            <w:r>
              <w:rPr>
                <w:sz w:val="24"/>
              </w:rPr>
              <w:t>170</w:t>
            </w:r>
          </w:p>
        </w:tc>
        <w:tc>
          <w:tcPr>
            <w:tcW w:w="1201" w:type="dxa"/>
          </w:tcPr>
          <w:p>
            <w:pPr>
              <w:pStyle w:val="TableParagraph"/>
              <w:spacing w:line="270" w:lineRule="exact"/>
              <w:ind w:left="395" w:right="391"/>
              <w:jc w:val="center"/>
              <w:rPr>
                <w:sz w:val="24"/>
              </w:rPr>
            </w:pPr>
            <w:r>
              <w:rPr>
                <w:sz w:val="24"/>
              </w:rPr>
              <w:t>100</w:t>
            </w:r>
          </w:p>
        </w:tc>
      </w:tr>
    </w:tbl>
    <w:p>
      <w:pPr>
        <w:spacing w:line="179" w:lineRule="exact" w:before="0"/>
        <w:ind w:left="1973" w:right="101" w:firstLine="0"/>
        <w:jc w:val="left"/>
        <w:rPr>
          <w:sz w:val="16"/>
        </w:rPr>
      </w:pPr>
      <w:r>
        <w:rPr>
          <w:sz w:val="16"/>
        </w:rPr>
        <w:t>Fuente concentrada de datos</w:t>
      </w:r>
    </w:p>
    <w:p>
      <w:pPr>
        <w:spacing w:after="0" w:line="179" w:lineRule="exact"/>
        <w:jc w:val="left"/>
        <w:rPr>
          <w:sz w:val="16"/>
        </w:rPr>
        <w:sectPr>
          <w:pgSz w:w="11910" w:h="16840"/>
          <w:pgMar w:header="0" w:footer="1622" w:top="1060" w:bottom="1820" w:left="1020" w:right="1020"/>
        </w:sectPr>
      </w:pPr>
    </w:p>
    <w:p>
      <w:pPr>
        <w:pStyle w:val="BodyText"/>
        <w:spacing w:before="88"/>
        <w:ind w:left="1913" w:right="87"/>
      </w:pPr>
      <w:r>
        <w:rPr/>
        <w:t>Cuadro 35</w:t>
      </w:r>
    </w:p>
    <w:p>
      <w:pPr>
        <w:pStyle w:val="BodyText"/>
        <w:spacing w:before="4"/>
        <w:rPr>
          <w:sz w:val="12"/>
        </w:rPr>
      </w:pPr>
    </w:p>
    <w:tbl>
      <w:tblPr>
        <w:tblW w:w="0" w:type="auto"/>
        <w:jc w:val="left"/>
        <w:tblInd w:w="192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401"/>
        <w:gridCol w:w="1200"/>
        <w:gridCol w:w="1200"/>
        <w:gridCol w:w="1201"/>
      </w:tblGrid>
      <w:tr>
        <w:trPr>
          <w:trHeight w:val="425" w:hRule="exact"/>
        </w:trPr>
        <w:tc>
          <w:tcPr>
            <w:tcW w:w="2401" w:type="dxa"/>
            <w:vMerge w:val="restart"/>
          </w:tcPr>
          <w:p>
            <w:pPr>
              <w:pStyle w:val="TableParagraph"/>
              <w:spacing w:line="360" w:lineRule="auto"/>
              <w:ind w:left="67" w:right="91"/>
              <w:rPr>
                <w:sz w:val="24"/>
              </w:rPr>
            </w:pPr>
            <w:r>
              <w:rPr>
                <w:sz w:val="24"/>
              </w:rPr>
              <w:t>27.- Cuando realizo lo que me piden que haga generalmente lo hago de diferente forma a la que me lo pide mi jefe</w:t>
            </w:r>
          </w:p>
        </w:tc>
        <w:tc>
          <w:tcPr>
            <w:tcW w:w="1200" w:type="dxa"/>
          </w:tcPr>
          <w:p>
            <w:pPr>
              <w:pStyle w:val="TableParagraph"/>
              <w:spacing w:line="273" w:lineRule="exact"/>
              <w:ind w:left="222" w:right="219"/>
              <w:jc w:val="center"/>
              <w:rPr>
                <w:sz w:val="24"/>
              </w:rPr>
            </w:pPr>
            <w:r>
              <w:rPr>
                <w:sz w:val="24"/>
              </w:rPr>
              <w:t>Opción</w:t>
            </w:r>
          </w:p>
        </w:tc>
        <w:tc>
          <w:tcPr>
            <w:tcW w:w="1200" w:type="dxa"/>
          </w:tcPr>
          <w:p>
            <w:pPr>
              <w:pStyle w:val="TableParagraph"/>
              <w:spacing w:line="273" w:lineRule="exact"/>
              <w:ind w:left="294" w:right="293"/>
              <w:jc w:val="center"/>
              <w:rPr>
                <w:sz w:val="24"/>
              </w:rPr>
            </w:pPr>
            <w:r>
              <w:rPr>
                <w:sz w:val="24"/>
              </w:rPr>
              <w:t>NUM</w:t>
            </w:r>
          </w:p>
        </w:tc>
        <w:tc>
          <w:tcPr>
            <w:tcW w:w="1201" w:type="dxa"/>
          </w:tcPr>
          <w:p>
            <w:pPr>
              <w:pStyle w:val="TableParagraph"/>
              <w:spacing w:line="273" w:lineRule="exact"/>
              <w:ind w:left="2"/>
              <w:jc w:val="center"/>
              <w:rPr>
                <w:sz w:val="24"/>
              </w:rPr>
            </w:pPr>
            <w:r>
              <w:rPr>
                <w:w w:val="99"/>
                <w:sz w:val="24"/>
              </w:rPr>
              <w:t>%</w:t>
            </w:r>
          </w:p>
        </w:tc>
      </w:tr>
      <w:tr>
        <w:trPr>
          <w:trHeight w:val="425" w:hRule="exact"/>
        </w:trPr>
        <w:tc>
          <w:tcPr>
            <w:tcW w:w="2401" w:type="dxa"/>
            <w:vMerge/>
          </w:tcPr>
          <w:p>
            <w:pPr/>
          </w:p>
        </w:tc>
        <w:tc>
          <w:tcPr>
            <w:tcW w:w="1200" w:type="dxa"/>
          </w:tcPr>
          <w:p>
            <w:pPr>
              <w:pStyle w:val="TableParagraph"/>
              <w:spacing w:line="270" w:lineRule="exact"/>
              <w:ind w:left="221" w:right="220"/>
              <w:jc w:val="center"/>
              <w:rPr>
                <w:sz w:val="24"/>
              </w:rPr>
            </w:pPr>
            <w:r>
              <w:rPr>
                <w:sz w:val="24"/>
              </w:rPr>
              <w:t>1.</w:t>
            </w:r>
          </w:p>
        </w:tc>
        <w:tc>
          <w:tcPr>
            <w:tcW w:w="1200" w:type="dxa"/>
          </w:tcPr>
          <w:p>
            <w:pPr>
              <w:pStyle w:val="TableParagraph"/>
              <w:spacing w:line="270" w:lineRule="exact"/>
              <w:ind w:left="294" w:right="290"/>
              <w:jc w:val="center"/>
              <w:rPr>
                <w:sz w:val="24"/>
              </w:rPr>
            </w:pPr>
            <w:r>
              <w:rPr>
                <w:sz w:val="24"/>
              </w:rPr>
              <w:t>80</w:t>
            </w:r>
          </w:p>
        </w:tc>
        <w:tc>
          <w:tcPr>
            <w:tcW w:w="1201" w:type="dxa"/>
          </w:tcPr>
          <w:p>
            <w:pPr>
              <w:pStyle w:val="TableParagraph"/>
              <w:spacing w:line="270" w:lineRule="exact"/>
              <w:ind w:left="395" w:right="391"/>
              <w:jc w:val="center"/>
              <w:rPr>
                <w:sz w:val="24"/>
              </w:rPr>
            </w:pPr>
            <w:r>
              <w:rPr>
                <w:sz w:val="24"/>
              </w:rPr>
              <w:t>47</w:t>
            </w:r>
          </w:p>
        </w:tc>
      </w:tr>
      <w:tr>
        <w:trPr>
          <w:trHeight w:val="422" w:hRule="exact"/>
        </w:trPr>
        <w:tc>
          <w:tcPr>
            <w:tcW w:w="2401" w:type="dxa"/>
            <w:vMerge/>
          </w:tcPr>
          <w:p>
            <w:pPr/>
          </w:p>
        </w:tc>
        <w:tc>
          <w:tcPr>
            <w:tcW w:w="1200" w:type="dxa"/>
          </w:tcPr>
          <w:p>
            <w:pPr>
              <w:pStyle w:val="TableParagraph"/>
              <w:spacing w:line="270" w:lineRule="exact"/>
              <w:ind w:left="221" w:right="220"/>
              <w:jc w:val="center"/>
              <w:rPr>
                <w:sz w:val="24"/>
              </w:rPr>
            </w:pPr>
            <w:r>
              <w:rPr>
                <w:sz w:val="24"/>
              </w:rPr>
              <w:t>2.</w:t>
            </w:r>
          </w:p>
        </w:tc>
        <w:tc>
          <w:tcPr>
            <w:tcW w:w="1200" w:type="dxa"/>
          </w:tcPr>
          <w:p>
            <w:pPr>
              <w:pStyle w:val="TableParagraph"/>
              <w:spacing w:line="270" w:lineRule="exact"/>
              <w:ind w:left="294" w:right="290"/>
              <w:jc w:val="center"/>
              <w:rPr>
                <w:sz w:val="24"/>
              </w:rPr>
            </w:pPr>
            <w:r>
              <w:rPr>
                <w:sz w:val="24"/>
              </w:rPr>
              <w:t>50</w:t>
            </w:r>
          </w:p>
        </w:tc>
        <w:tc>
          <w:tcPr>
            <w:tcW w:w="1201" w:type="dxa"/>
          </w:tcPr>
          <w:p>
            <w:pPr>
              <w:pStyle w:val="TableParagraph"/>
              <w:spacing w:line="270" w:lineRule="exact"/>
              <w:ind w:left="395" w:right="391"/>
              <w:jc w:val="center"/>
              <w:rPr>
                <w:sz w:val="24"/>
              </w:rPr>
            </w:pPr>
            <w:r>
              <w:rPr>
                <w:sz w:val="24"/>
              </w:rPr>
              <w:t>29</w:t>
            </w:r>
          </w:p>
        </w:tc>
      </w:tr>
      <w:tr>
        <w:trPr>
          <w:trHeight w:val="425" w:hRule="exact"/>
        </w:trPr>
        <w:tc>
          <w:tcPr>
            <w:tcW w:w="2401" w:type="dxa"/>
            <w:vMerge/>
          </w:tcPr>
          <w:p>
            <w:pPr/>
          </w:p>
        </w:tc>
        <w:tc>
          <w:tcPr>
            <w:tcW w:w="1200" w:type="dxa"/>
          </w:tcPr>
          <w:p>
            <w:pPr>
              <w:pStyle w:val="TableParagraph"/>
              <w:spacing w:line="273" w:lineRule="exact"/>
              <w:ind w:left="221" w:right="220"/>
              <w:jc w:val="center"/>
              <w:rPr>
                <w:sz w:val="24"/>
              </w:rPr>
            </w:pPr>
            <w:r>
              <w:rPr>
                <w:sz w:val="24"/>
              </w:rPr>
              <w:t>3.</w:t>
            </w:r>
          </w:p>
        </w:tc>
        <w:tc>
          <w:tcPr>
            <w:tcW w:w="1200" w:type="dxa"/>
          </w:tcPr>
          <w:p>
            <w:pPr>
              <w:pStyle w:val="TableParagraph"/>
              <w:spacing w:line="273" w:lineRule="exact"/>
              <w:ind w:left="294" w:right="290"/>
              <w:jc w:val="center"/>
              <w:rPr>
                <w:sz w:val="24"/>
              </w:rPr>
            </w:pPr>
            <w:r>
              <w:rPr>
                <w:sz w:val="24"/>
              </w:rPr>
              <w:t>25</w:t>
            </w:r>
          </w:p>
        </w:tc>
        <w:tc>
          <w:tcPr>
            <w:tcW w:w="1201" w:type="dxa"/>
          </w:tcPr>
          <w:p>
            <w:pPr>
              <w:pStyle w:val="TableParagraph"/>
              <w:spacing w:line="273" w:lineRule="exact"/>
              <w:ind w:left="395" w:right="391"/>
              <w:jc w:val="center"/>
              <w:rPr>
                <w:sz w:val="24"/>
              </w:rPr>
            </w:pPr>
            <w:r>
              <w:rPr>
                <w:sz w:val="24"/>
              </w:rPr>
              <w:t>15</w:t>
            </w:r>
          </w:p>
        </w:tc>
      </w:tr>
      <w:tr>
        <w:trPr>
          <w:trHeight w:val="425" w:hRule="exact"/>
        </w:trPr>
        <w:tc>
          <w:tcPr>
            <w:tcW w:w="2401" w:type="dxa"/>
            <w:vMerge/>
          </w:tcPr>
          <w:p>
            <w:pPr/>
          </w:p>
        </w:tc>
        <w:tc>
          <w:tcPr>
            <w:tcW w:w="1200" w:type="dxa"/>
          </w:tcPr>
          <w:p>
            <w:pPr>
              <w:pStyle w:val="TableParagraph"/>
              <w:spacing w:line="270" w:lineRule="exact"/>
              <w:ind w:left="221" w:right="220"/>
              <w:jc w:val="center"/>
              <w:rPr>
                <w:sz w:val="24"/>
              </w:rPr>
            </w:pPr>
            <w:r>
              <w:rPr>
                <w:sz w:val="24"/>
              </w:rPr>
              <w:t>4.</w:t>
            </w:r>
          </w:p>
        </w:tc>
        <w:tc>
          <w:tcPr>
            <w:tcW w:w="1200" w:type="dxa"/>
          </w:tcPr>
          <w:p>
            <w:pPr>
              <w:pStyle w:val="TableParagraph"/>
              <w:spacing w:line="270" w:lineRule="exact"/>
              <w:ind w:left="4"/>
              <w:jc w:val="center"/>
              <w:rPr>
                <w:sz w:val="24"/>
              </w:rPr>
            </w:pPr>
            <w:r>
              <w:rPr>
                <w:sz w:val="24"/>
              </w:rPr>
              <w:t>5</w:t>
            </w:r>
          </w:p>
        </w:tc>
        <w:tc>
          <w:tcPr>
            <w:tcW w:w="1201" w:type="dxa"/>
          </w:tcPr>
          <w:p>
            <w:pPr>
              <w:pStyle w:val="TableParagraph"/>
              <w:spacing w:line="270" w:lineRule="exact"/>
              <w:ind w:left="4"/>
              <w:jc w:val="center"/>
              <w:rPr>
                <w:sz w:val="24"/>
              </w:rPr>
            </w:pPr>
            <w:r>
              <w:rPr>
                <w:sz w:val="24"/>
              </w:rPr>
              <w:t>3</w:t>
            </w:r>
          </w:p>
        </w:tc>
      </w:tr>
      <w:tr>
        <w:trPr>
          <w:trHeight w:val="422" w:hRule="exact"/>
        </w:trPr>
        <w:tc>
          <w:tcPr>
            <w:tcW w:w="2401" w:type="dxa"/>
            <w:vMerge/>
          </w:tcPr>
          <w:p>
            <w:pPr/>
          </w:p>
        </w:tc>
        <w:tc>
          <w:tcPr>
            <w:tcW w:w="1200" w:type="dxa"/>
          </w:tcPr>
          <w:p>
            <w:pPr>
              <w:pStyle w:val="TableParagraph"/>
              <w:spacing w:line="270" w:lineRule="exact"/>
              <w:ind w:left="221" w:right="220"/>
              <w:jc w:val="center"/>
              <w:rPr>
                <w:sz w:val="24"/>
              </w:rPr>
            </w:pPr>
            <w:r>
              <w:rPr>
                <w:sz w:val="24"/>
              </w:rPr>
              <w:t>5.</w:t>
            </w:r>
          </w:p>
        </w:tc>
        <w:tc>
          <w:tcPr>
            <w:tcW w:w="1200" w:type="dxa"/>
          </w:tcPr>
          <w:p>
            <w:pPr>
              <w:pStyle w:val="TableParagraph"/>
              <w:spacing w:line="270" w:lineRule="exact"/>
              <w:ind w:left="4"/>
              <w:jc w:val="center"/>
              <w:rPr>
                <w:sz w:val="24"/>
              </w:rPr>
            </w:pPr>
            <w:r>
              <w:rPr>
                <w:sz w:val="24"/>
              </w:rPr>
              <w:t>5</w:t>
            </w:r>
          </w:p>
        </w:tc>
        <w:tc>
          <w:tcPr>
            <w:tcW w:w="1201" w:type="dxa"/>
          </w:tcPr>
          <w:p>
            <w:pPr>
              <w:pStyle w:val="TableParagraph"/>
              <w:spacing w:line="270" w:lineRule="exact"/>
              <w:ind w:left="4"/>
              <w:jc w:val="center"/>
              <w:rPr>
                <w:sz w:val="24"/>
              </w:rPr>
            </w:pPr>
            <w:r>
              <w:rPr>
                <w:sz w:val="24"/>
              </w:rPr>
              <w:t>3</w:t>
            </w:r>
          </w:p>
        </w:tc>
      </w:tr>
      <w:tr>
        <w:trPr>
          <w:trHeight w:val="425" w:hRule="exact"/>
        </w:trPr>
        <w:tc>
          <w:tcPr>
            <w:tcW w:w="2401" w:type="dxa"/>
            <w:vMerge/>
          </w:tcPr>
          <w:p>
            <w:pPr/>
          </w:p>
        </w:tc>
        <w:tc>
          <w:tcPr>
            <w:tcW w:w="1200" w:type="dxa"/>
          </w:tcPr>
          <w:p>
            <w:pPr>
              <w:pStyle w:val="TableParagraph"/>
              <w:spacing w:line="270" w:lineRule="exact"/>
              <w:ind w:left="221" w:right="220"/>
              <w:jc w:val="center"/>
              <w:rPr>
                <w:sz w:val="24"/>
              </w:rPr>
            </w:pPr>
            <w:r>
              <w:rPr>
                <w:sz w:val="24"/>
              </w:rPr>
              <w:t>6.</w:t>
            </w:r>
          </w:p>
        </w:tc>
        <w:tc>
          <w:tcPr>
            <w:tcW w:w="1200" w:type="dxa"/>
          </w:tcPr>
          <w:p>
            <w:pPr>
              <w:pStyle w:val="TableParagraph"/>
              <w:spacing w:line="270" w:lineRule="exact"/>
              <w:ind w:left="4"/>
              <w:jc w:val="center"/>
              <w:rPr>
                <w:sz w:val="24"/>
              </w:rPr>
            </w:pPr>
            <w:r>
              <w:rPr>
                <w:sz w:val="24"/>
              </w:rPr>
              <w:t>5</w:t>
            </w:r>
          </w:p>
        </w:tc>
        <w:tc>
          <w:tcPr>
            <w:tcW w:w="1201" w:type="dxa"/>
          </w:tcPr>
          <w:p>
            <w:pPr>
              <w:pStyle w:val="TableParagraph"/>
              <w:spacing w:line="270" w:lineRule="exact"/>
              <w:ind w:left="4"/>
              <w:jc w:val="center"/>
              <w:rPr>
                <w:sz w:val="24"/>
              </w:rPr>
            </w:pPr>
            <w:r>
              <w:rPr>
                <w:sz w:val="24"/>
              </w:rPr>
              <w:t>3</w:t>
            </w:r>
          </w:p>
        </w:tc>
      </w:tr>
      <w:tr>
        <w:trPr>
          <w:trHeight w:val="425" w:hRule="exact"/>
        </w:trPr>
        <w:tc>
          <w:tcPr>
            <w:tcW w:w="2401" w:type="dxa"/>
            <w:vMerge/>
          </w:tcPr>
          <w:p>
            <w:pPr/>
          </w:p>
        </w:tc>
        <w:tc>
          <w:tcPr>
            <w:tcW w:w="1200" w:type="dxa"/>
          </w:tcPr>
          <w:p>
            <w:pPr>
              <w:pStyle w:val="TableParagraph"/>
              <w:spacing w:line="270" w:lineRule="exact"/>
              <w:ind w:left="222" w:right="219"/>
              <w:jc w:val="center"/>
              <w:rPr>
                <w:sz w:val="24"/>
              </w:rPr>
            </w:pPr>
            <w:r>
              <w:rPr>
                <w:sz w:val="24"/>
              </w:rPr>
              <w:t>total</w:t>
            </w:r>
          </w:p>
        </w:tc>
        <w:tc>
          <w:tcPr>
            <w:tcW w:w="1200" w:type="dxa"/>
          </w:tcPr>
          <w:p>
            <w:pPr>
              <w:pStyle w:val="TableParagraph"/>
              <w:spacing w:line="270" w:lineRule="exact"/>
              <w:ind w:left="294" w:right="290"/>
              <w:jc w:val="center"/>
              <w:rPr>
                <w:sz w:val="24"/>
              </w:rPr>
            </w:pPr>
            <w:r>
              <w:rPr>
                <w:sz w:val="24"/>
              </w:rPr>
              <w:t>170</w:t>
            </w:r>
          </w:p>
        </w:tc>
        <w:tc>
          <w:tcPr>
            <w:tcW w:w="1201" w:type="dxa"/>
          </w:tcPr>
          <w:p>
            <w:pPr>
              <w:pStyle w:val="TableParagraph"/>
              <w:spacing w:line="270" w:lineRule="exact"/>
              <w:ind w:left="395" w:right="391"/>
              <w:jc w:val="center"/>
              <w:rPr>
                <w:sz w:val="24"/>
              </w:rPr>
            </w:pPr>
            <w:r>
              <w:rPr>
                <w:sz w:val="24"/>
              </w:rPr>
              <w:t>100</w:t>
            </w:r>
          </w:p>
        </w:tc>
      </w:tr>
    </w:tbl>
    <w:p>
      <w:pPr>
        <w:spacing w:line="179" w:lineRule="exact" w:before="0"/>
        <w:ind w:left="1913" w:right="87" w:firstLine="0"/>
        <w:jc w:val="left"/>
        <w:rPr>
          <w:sz w:val="16"/>
        </w:rPr>
      </w:pPr>
      <w:r>
        <w:rPr>
          <w:sz w:val="16"/>
        </w:rPr>
        <w:t>Fuente concentrada de datos</w:t>
      </w:r>
    </w:p>
    <w:p>
      <w:pPr>
        <w:pStyle w:val="BodyText"/>
        <w:rPr>
          <w:sz w:val="16"/>
        </w:rPr>
      </w:pPr>
    </w:p>
    <w:p>
      <w:pPr>
        <w:pStyle w:val="BodyText"/>
        <w:rPr>
          <w:sz w:val="16"/>
        </w:rPr>
      </w:pPr>
    </w:p>
    <w:p>
      <w:pPr>
        <w:pStyle w:val="BodyText"/>
        <w:rPr>
          <w:sz w:val="16"/>
        </w:rPr>
      </w:pPr>
    </w:p>
    <w:p>
      <w:pPr>
        <w:pStyle w:val="BodyText"/>
        <w:rPr>
          <w:sz w:val="16"/>
        </w:rPr>
      </w:pPr>
    </w:p>
    <w:p>
      <w:pPr>
        <w:pStyle w:val="BodyText"/>
        <w:spacing w:before="11"/>
        <w:rPr>
          <w:sz w:val="15"/>
        </w:rPr>
      </w:pPr>
    </w:p>
    <w:p>
      <w:pPr>
        <w:pStyle w:val="BodyText"/>
        <w:ind w:left="2033" w:right="87"/>
      </w:pPr>
      <w:r>
        <w:rPr/>
        <w:t>Cuadro 36</w:t>
      </w:r>
    </w:p>
    <w:p>
      <w:pPr>
        <w:pStyle w:val="BodyText"/>
        <w:spacing w:before="4"/>
        <w:rPr>
          <w:sz w:val="12"/>
        </w:rPr>
      </w:pPr>
    </w:p>
    <w:tbl>
      <w:tblPr>
        <w:tblW w:w="0" w:type="auto"/>
        <w:jc w:val="left"/>
        <w:tblInd w:w="192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401"/>
        <w:gridCol w:w="1200"/>
        <w:gridCol w:w="1200"/>
        <w:gridCol w:w="1201"/>
      </w:tblGrid>
      <w:tr>
        <w:trPr>
          <w:trHeight w:val="425" w:hRule="exact"/>
        </w:trPr>
        <w:tc>
          <w:tcPr>
            <w:tcW w:w="2401" w:type="dxa"/>
            <w:vMerge w:val="restart"/>
          </w:tcPr>
          <w:p>
            <w:pPr>
              <w:pStyle w:val="TableParagraph"/>
              <w:spacing w:line="360" w:lineRule="auto"/>
              <w:ind w:left="67" w:right="59"/>
              <w:jc w:val="both"/>
              <w:rPr>
                <w:sz w:val="24"/>
              </w:rPr>
            </w:pPr>
            <w:r>
              <w:rPr>
                <w:sz w:val="24"/>
              </w:rPr>
              <w:t>36.- Cuando realizo lo que me piden que haga generalmente lo hago como me lo solicita mi jefe y entrego evidencia documental de su ejecución y corrección</w:t>
            </w:r>
          </w:p>
        </w:tc>
        <w:tc>
          <w:tcPr>
            <w:tcW w:w="1200" w:type="dxa"/>
          </w:tcPr>
          <w:p>
            <w:pPr>
              <w:pStyle w:val="TableParagraph"/>
              <w:spacing w:line="270" w:lineRule="exact"/>
              <w:ind w:left="222" w:right="219"/>
              <w:jc w:val="center"/>
              <w:rPr>
                <w:sz w:val="24"/>
              </w:rPr>
            </w:pPr>
            <w:r>
              <w:rPr>
                <w:sz w:val="24"/>
              </w:rPr>
              <w:t>Opción</w:t>
            </w:r>
          </w:p>
        </w:tc>
        <w:tc>
          <w:tcPr>
            <w:tcW w:w="1200" w:type="dxa"/>
          </w:tcPr>
          <w:p>
            <w:pPr>
              <w:pStyle w:val="TableParagraph"/>
              <w:spacing w:line="270" w:lineRule="exact"/>
              <w:ind w:left="294" w:right="293"/>
              <w:jc w:val="center"/>
              <w:rPr>
                <w:sz w:val="24"/>
              </w:rPr>
            </w:pPr>
            <w:r>
              <w:rPr>
                <w:sz w:val="24"/>
              </w:rPr>
              <w:t>NUM</w:t>
            </w:r>
          </w:p>
        </w:tc>
        <w:tc>
          <w:tcPr>
            <w:tcW w:w="1201" w:type="dxa"/>
          </w:tcPr>
          <w:p>
            <w:pPr>
              <w:pStyle w:val="TableParagraph"/>
              <w:spacing w:line="270" w:lineRule="exact"/>
              <w:ind w:left="2"/>
              <w:jc w:val="center"/>
              <w:rPr>
                <w:sz w:val="24"/>
              </w:rPr>
            </w:pPr>
            <w:r>
              <w:rPr>
                <w:w w:val="99"/>
                <w:sz w:val="24"/>
              </w:rPr>
              <w:t>%</w:t>
            </w:r>
          </w:p>
        </w:tc>
      </w:tr>
      <w:tr>
        <w:trPr>
          <w:trHeight w:val="425" w:hRule="exact"/>
        </w:trPr>
        <w:tc>
          <w:tcPr>
            <w:tcW w:w="2401" w:type="dxa"/>
            <w:vMerge/>
          </w:tcPr>
          <w:p>
            <w:pPr/>
          </w:p>
        </w:tc>
        <w:tc>
          <w:tcPr>
            <w:tcW w:w="1200" w:type="dxa"/>
          </w:tcPr>
          <w:p>
            <w:pPr>
              <w:pStyle w:val="TableParagraph"/>
              <w:spacing w:line="270" w:lineRule="exact"/>
              <w:ind w:left="221" w:right="220"/>
              <w:jc w:val="center"/>
              <w:rPr>
                <w:sz w:val="24"/>
              </w:rPr>
            </w:pPr>
            <w:r>
              <w:rPr>
                <w:sz w:val="24"/>
              </w:rPr>
              <w:t>1.</w:t>
            </w:r>
          </w:p>
        </w:tc>
        <w:tc>
          <w:tcPr>
            <w:tcW w:w="1200" w:type="dxa"/>
          </w:tcPr>
          <w:p>
            <w:pPr>
              <w:pStyle w:val="TableParagraph"/>
              <w:spacing w:line="270" w:lineRule="exact"/>
              <w:ind w:left="294" w:right="290"/>
              <w:jc w:val="center"/>
              <w:rPr>
                <w:sz w:val="24"/>
              </w:rPr>
            </w:pPr>
            <w:r>
              <w:rPr>
                <w:sz w:val="24"/>
              </w:rPr>
              <w:t>10</w:t>
            </w:r>
          </w:p>
        </w:tc>
        <w:tc>
          <w:tcPr>
            <w:tcW w:w="1201" w:type="dxa"/>
          </w:tcPr>
          <w:p>
            <w:pPr>
              <w:pStyle w:val="TableParagraph"/>
              <w:spacing w:line="270" w:lineRule="exact"/>
              <w:ind w:left="4"/>
              <w:jc w:val="center"/>
              <w:rPr>
                <w:sz w:val="24"/>
              </w:rPr>
            </w:pPr>
            <w:r>
              <w:rPr>
                <w:sz w:val="24"/>
              </w:rPr>
              <w:t>6</w:t>
            </w:r>
          </w:p>
        </w:tc>
      </w:tr>
      <w:tr>
        <w:trPr>
          <w:trHeight w:val="423" w:hRule="exact"/>
        </w:trPr>
        <w:tc>
          <w:tcPr>
            <w:tcW w:w="2401" w:type="dxa"/>
            <w:vMerge/>
          </w:tcPr>
          <w:p>
            <w:pPr/>
          </w:p>
        </w:tc>
        <w:tc>
          <w:tcPr>
            <w:tcW w:w="1200" w:type="dxa"/>
          </w:tcPr>
          <w:p>
            <w:pPr>
              <w:pStyle w:val="TableParagraph"/>
              <w:spacing w:line="270" w:lineRule="exact"/>
              <w:ind w:left="221" w:right="220"/>
              <w:jc w:val="center"/>
              <w:rPr>
                <w:sz w:val="24"/>
              </w:rPr>
            </w:pPr>
            <w:r>
              <w:rPr>
                <w:sz w:val="24"/>
              </w:rPr>
              <w:t>2.</w:t>
            </w:r>
          </w:p>
        </w:tc>
        <w:tc>
          <w:tcPr>
            <w:tcW w:w="1200" w:type="dxa"/>
          </w:tcPr>
          <w:p>
            <w:pPr>
              <w:pStyle w:val="TableParagraph"/>
              <w:spacing w:line="270" w:lineRule="exact"/>
              <w:ind w:left="4"/>
              <w:jc w:val="center"/>
              <w:rPr>
                <w:sz w:val="24"/>
              </w:rPr>
            </w:pPr>
            <w:r>
              <w:rPr>
                <w:sz w:val="24"/>
              </w:rPr>
              <w:t>5</w:t>
            </w:r>
          </w:p>
        </w:tc>
        <w:tc>
          <w:tcPr>
            <w:tcW w:w="1201" w:type="dxa"/>
          </w:tcPr>
          <w:p>
            <w:pPr>
              <w:pStyle w:val="TableParagraph"/>
              <w:spacing w:line="270" w:lineRule="exact"/>
              <w:ind w:left="4"/>
              <w:jc w:val="center"/>
              <w:rPr>
                <w:sz w:val="24"/>
              </w:rPr>
            </w:pPr>
            <w:r>
              <w:rPr>
                <w:sz w:val="24"/>
              </w:rPr>
              <w:t>3</w:t>
            </w:r>
          </w:p>
        </w:tc>
      </w:tr>
      <w:tr>
        <w:trPr>
          <w:trHeight w:val="425" w:hRule="exact"/>
        </w:trPr>
        <w:tc>
          <w:tcPr>
            <w:tcW w:w="2401" w:type="dxa"/>
            <w:vMerge/>
          </w:tcPr>
          <w:p>
            <w:pPr/>
          </w:p>
        </w:tc>
        <w:tc>
          <w:tcPr>
            <w:tcW w:w="1200" w:type="dxa"/>
          </w:tcPr>
          <w:p>
            <w:pPr>
              <w:pStyle w:val="TableParagraph"/>
              <w:spacing w:line="270" w:lineRule="exact"/>
              <w:ind w:left="221" w:right="220"/>
              <w:jc w:val="center"/>
              <w:rPr>
                <w:sz w:val="24"/>
              </w:rPr>
            </w:pPr>
            <w:r>
              <w:rPr>
                <w:sz w:val="24"/>
              </w:rPr>
              <w:t>3.</w:t>
            </w:r>
          </w:p>
        </w:tc>
        <w:tc>
          <w:tcPr>
            <w:tcW w:w="1200" w:type="dxa"/>
          </w:tcPr>
          <w:p>
            <w:pPr>
              <w:pStyle w:val="TableParagraph"/>
              <w:spacing w:line="270" w:lineRule="exact"/>
              <w:ind w:left="4"/>
              <w:jc w:val="center"/>
              <w:rPr>
                <w:sz w:val="24"/>
              </w:rPr>
            </w:pPr>
            <w:r>
              <w:rPr>
                <w:sz w:val="24"/>
              </w:rPr>
              <w:t>5</w:t>
            </w:r>
          </w:p>
        </w:tc>
        <w:tc>
          <w:tcPr>
            <w:tcW w:w="1201" w:type="dxa"/>
          </w:tcPr>
          <w:p>
            <w:pPr>
              <w:pStyle w:val="TableParagraph"/>
              <w:spacing w:line="270" w:lineRule="exact"/>
              <w:ind w:left="4"/>
              <w:jc w:val="center"/>
              <w:rPr>
                <w:sz w:val="24"/>
              </w:rPr>
            </w:pPr>
            <w:r>
              <w:rPr>
                <w:sz w:val="24"/>
              </w:rPr>
              <w:t>3</w:t>
            </w:r>
          </w:p>
        </w:tc>
      </w:tr>
      <w:tr>
        <w:trPr>
          <w:trHeight w:val="422" w:hRule="exact"/>
        </w:trPr>
        <w:tc>
          <w:tcPr>
            <w:tcW w:w="2401" w:type="dxa"/>
            <w:vMerge/>
          </w:tcPr>
          <w:p>
            <w:pPr/>
          </w:p>
        </w:tc>
        <w:tc>
          <w:tcPr>
            <w:tcW w:w="1200" w:type="dxa"/>
          </w:tcPr>
          <w:p>
            <w:pPr>
              <w:pStyle w:val="TableParagraph"/>
              <w:spacing w:line="270" w:lineRule="exact"/>
              <w:ind w:left="221" w:right="220"/>
              <w:jc w:val="center"/>
              <w:rPr>
                <w:sz w:val="24"/>
              </w:rPr>
            </w:pPr>
            <w:r>
              <w:rPr>
                <w:sz w:val="24"/>
              </w:rPr>
              <w:t>4.</w:t>
            </w:r>
          </w:p>
        </w:tc>
        <w:tc>
          <w:tcPr>
            <w:tcW w:w="1200" w:type="dxa"/>
          </w:tcPr>
          <w:p>
            <w:pPr>
              <w:pStyle w:val="TableParagraph"/>
              <w:spacing w:line="270" w:lineRule="exact"/>
              <w:ind w:left="294" w:right="290"/>
              <w:jc w:val="center"/>
              <w:rPr>
                <w:sz w:val="24"/>
              </w:rPr>
            </w:pPr>
            <w:r>
              <w:rPr>
                <w:sz w:val="24"/>
              </w:rPr>
              <w:t>45</w:t>
            </w:r>
          </w:p>
        </w:tc>
        <w:tc>
          <w:tcPr>
            <w:tcW w:w="1201" w:type="dxa"/>
          </w:tcPr>
          <w:p>
            <w:pPr>
              <w:pStyle w:val="TableParagraph"/>
              <w:spacing w:line="270" w:lineRule="exact"/>
              <w:ind w:left="395" w:right="391"/>
              <w:jc w:val="center"/>
              <w:rPr>
                <w:sz w:val="24"/>
              </w:rPr>
            </w:pPr>
            <w:r>
              <w:rPr>
                <w:sz w:val="24"/>
              </w:rPr>
              <w:t>26</w:t>
            </w:r>
          </w:p>
        </w:tc>
      </w:tr>
      <w:tr>
        <w:trPr>
          <w:trHeight w:val="425" w:hRule="exact"/>
        </w:trPr>
        <w:tc>
          <w:tcPr>
            <w:tcW w:w="2401" w:type="dxa"/>
            <w:vMerge/>
          </w:tcPr>
          <w:p>
            <w:pPr/>
          </w:p>
        </w:tc>
        <w:tc>
          <w:tcPr>
            <w:tcW w:w="1200" w:type="dxa"/>
          </w:tcPr>
          <w:p>
            <w:pPr>
              <w:pStyle w:val="TableParagraph"/>
              <w:spacing w:line="273" w:lineRule="exact"/>
              <w:ind w:left="221" w:right="220"/>
              <w:jc w:val="center"/>
              <w:rPr>
                <w:sz w:val="24"/>
              </w:rPr>
            </w:pPr>
            <w:r>
              <w:rPr>
                <w:sz w:val="24"/>
              </w:rPr>
              <w:t>5.</w:t>
            </w:r>
          </w:p>
        </w:tc>
        <w:tc>
          <w:tcPr>
            <w:tcW w:w="1200" w:type="dxa"/>
          </w:tcPr>
          <w:p>
            <w:pPr>
              <w:pStyle w:val="TableParagraph"/>
              <w:spacing w:line="273" w:lineRule="exact"/>
              <w:ind w:left="294" w:right="290"/>
              <w:jc w:val="center"/>
              <w:rPr>
                <w:sz w:val="24"/>
              </w:rPr>
            </w:pPr>
            <w:r>
              <w:rPr>
                <w:sz w:val="24"/>
              </w:rPr>
              <w:t>35</w:t>
            </w:r>
          </w:p>
        </w:tc>
        <w:tc>
          <w:tcPr>
            <w:tcW w:w="1201" w:type="dxa"/>
          </w:tcPr>
          <w:p>
            <w:pPr>
              <w:pStyle w:val="TableParagraph"/>
              <w:spacing w:line="273" w:lineRule="exact"/>
              <w:ind w:left="395" w:right="391"/>
              <w:jc w:val="center"/>
              <w:rPr>
                <w:sz w:val="24"/>
              </w:rPr>
            </w:pPr>
            <w:r>
              <w:rPr>
                <w:sz w:val="24"/>
              </w:rPr>
              <w:t>21</w:t>
            </w:r>
          </w:p>
        </w:tc>
      </w:tr>
      <w:tr>
        <w:trPr>
          <w:trHeight w:val="425" w:hRule="exact"/>
        </w:trPr>
        <w:tc>
          <w:tcPr>
            <w:tcW w:w="2401" w:type="dxa"/>
            <w:vMerge/>
          </w:tcPr>
          <w:p>
            <w:pPr/>
          </w:p>
        </w:tc>
        <w:tc>
          <w:tcPr>
            <w:tcW w:w="1200" w:type="dxa"/>
          </w:tcPr>
          <w:p>
            <w:pPr>
              <w:pStyle w:val="TableParagraph"/>
              <w:spacing w:line="270" w:lineRule="exact"/>
              <w:ind w:left="221" w:right="220"/>
              <w:jc w:val="center"/>
              <w:rPr>
                <w:sz w:val="24"/>
              </w:rPr>
            </w:pPr>
            <w:r>
              <w:rPr>
                <w:sz w:val="24"/>
              </w:rPr>
              <w:t>6.</w:t>
            </w:r>
          </w:p>
        </w:tc>
        <w:tc>
          <w:tcPr>
            <w:tcW w:w="1200" w:type="dxa"/>
          </w:tcPr>
          <w:p>
            <w:pPr>
              <w:pStyle w:val="TableParagraph"/>
              <w:spacing w:line="270" w:lineRule="exact"/>
              <w:ind w:left="294" w:right="290"/>
              <w:jc w:val="center"/>
              <w:rPr>
                <w:sz w:val="24"/>
              </w:rPr>
            </w:pPr>
            <w:r>
              <w:rPr>
                <w:sz w:val="24"/>
              </w:rPr>
              <w:t>70</w:t>
            </w:r>
          </w:p>
        </w:tc>
        <w:tc>
          <w:tcPr>
            <w:tcW w:w="1201" w:type="dxa"/>
          </w:tcPr>
          <w:p>
            <w:pPr>
              <w:pStyle w:val="TableParagraph"/>
              <w:spacing w:line="270" w:lineRule="exact"/>
              <w:ind w:left="395" w:right="391"/>
              <w:jc w:val="center"/>
              <w:rPr>
                <w:sz w:val="24"/>
              </w:rPr>
            </w:pPr>
            <w:r>
              <w:rPr>
                <w:sz w:val="24"/>
              </w:rPr>
              <w:t>41</w:t>
            </w:r>
          </w:p>
        </w:tc>
      </w:tr>
      <w:tr>
        <w:trPr>
          <w:trHeight w:val="425" w:hRule="exact"/>
        </w:trPr>
        <w:tc>
          <w:tcPr>
            <w:tcW w:w="2401" w:type="dxa"/>
            <w:vMerge/>
          </w:tcPr>
          <w:p>
            <w:pPr/>
          </w:p>
        </w:tc>
        <w:tc>
          <w:tcPr>
            <w:tcW w:w="1200" w:type="dxa"/>
          </w:tcPr>
          <w:p>
            <w:pPr>
              <w:pStyle w:val="TableParagraph"/>
              <w:spacing w:line="270" w:lineRule="exact"/>
              <w:ind w:left="222" w:right="219"/>
              <w:jc w:val="center"/>
              <w:rPr>
                <w:sz w:val="24"/>
              </w:rPr>
            </w:pPr>
            <w:r>
              <w:rPr>
                <w:sz w:val="24"/>
              </w:rPr>
              <w:t>total</w:t>
            </w:r>
          </w:p>
        </w:tc>
        <w:tc>
          <w:tcPr>
            <w:tcW w:w="1200" w:type="dxa"/>
          </w:tcPr>
          <w:p>
            <w:pPr>
              <w:pStyle w:val="TableParagraph"/>
              <w:spacing w:line="270" w:lineRule="exact"/>
              <w:ind w:left="294" w:right="290"/>
              <w:jc w:val="center"/>
              <w:rPr>
                <w:sz w:val="24"/>
              </w:rPr>
            </w:pPr>
            <w:r>
              <w:rPr>
                <w:sz w:val="24"/>
              </w:rPr>
              <w:t>170</w:t>
            </w:r>
          </w:p>
        </w:tc>
        <w:tc>
          <w:tcPr>
            <w:tcW w:w="1201" w:type="dxa"/>
          </w:tcPr>
          <w:p>
            <w:pPr>
              <w:pStyle w:val="TableParagraph"/>
              <w:spacing w:line="270" w:lineRule="exact"/>
              <w:ind w:left="395" w:right="391"/>
              <w:jc w:val="center"/>
              <w:rPr>
                <w:sz w:val="24"/>
              </w:rPr>
            </w:pPr>
            <w:r>
              <w:rPr>
                <w:sz w:val="24"/>
              </w:rPr>
              <w:t>100</w:t>
            </w:r>
          </w:p>
        </w:tc>
      </w:tr>
    </w:tbl>
    <w:p>
      <w:pPr>
        <w:spacing w:line="179" w:lineRule="exact" w:before="0"/>
        <w:ind w:left="1846" w:right="87" w:firstLine="0"/>
        <w:jc w:val="left"/>
        <w:rPr>
          <w:sz w:val="16"/>
        </w:rPr>
      </w:pPr>
      <w:r>
        <w:rPr>
          <w:sz w:val="16"/>
        </w:rPr>
        <w:t>Fuente concentrada de datos</w:t>
      </w: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spacing w:before="11"/>
        <w:rPr>
          <w:sz w:val="17"/>
        </w:rPr>
      </w:pPr>
    </w:p>
    <w:p>
      <w:pPr>
        <w:pStyle w:val="BodyText"/>
        <w:spacing w:line="276" w:lineRule="auto"/>
        <w:ind w:left="112" w:right="101"/>
        <w:jc w:val="both"/>
      </w:pPr>
      <w:r>
        <w:rPr/>
        <w:t>En la dimensión retroalimentación el 91% de los encuestados respondió que entrega evidencia documental de lo que le solicitan que realice en tiempo y forma y solo el 9%, no entrega evidencia en tiempo ni en forma al jefe que le solicito la tarea.</w:t>
      </w:r>
    </w:p>
    <w:p>
      <w:pPr>
        <w:spacing w:after="0" w:line="276" w:lineRule="auto"/>
        <w:jc w:val="both"/>
        <w:sectPr>
          <w:pgSz w:w="11910" w:h="16840"/>
          <w:pgMar w:header="0" w:footer="1622" w:top="1580" w:bottom="1820" w:left="1020" w:right="1040"/>
        </w:sectPr>
      </w:pPr>
    </w:p>
    <w:p>
      <w:pPr>
        <w:pStyle w:val="BodyText"/>
        <w:spacing w:line="360" w:lineRule="auto" w:before="56"/>
        <w:ind w:left="112" w:right="116"/>
        <w:jc w:val="both"/>
      </w:pPr>
      <w:r>
        <w:rPr/>
        <w:t>Media de las dimensiones de la comunicación efectiva en el Hospital General Regional Número 220 “Gral. José Vicente Villada” del Instituto Mexicano del Seguro Social, Delegación México Poniente.</w:t>
      </w:r>
    </w:p>
    <w:p>
      <w:pPr>
        <w:pStyle w:val="BodyText"/>
        <w:spacing w:before="8"/>
        <w:rPr>
          <w:sz w:val="14"/>
        </w:rPr>
      </w:pPr>
      <w:r>
        <w:rPr/>
        <w:drawing>
          <wp:anchor distT="0" distB="0" distL="0" distR="0" allowOverlap="1" layoutInCell="1" locked="0" behindDoc="0" simplePos="0" relativeHeight="2248">
            <wp:simplePos x="0" y="0"/>
            <wp:positionH relativeFrom="page">
              <wp:posOffset>1627504</wp:posOffset>
            </wp:positionH>
            <wp:positionV relativeFrom="paragraph">
              <wp:posOffset>132204</wp:posOffset>
            </wp:positionV>
            <wp:extent cx="4327715" cy="7001636"/>
            <wp:effectExtent l="0" t="0" r="0" b="0"/>
            <wp:wrapTopAndBottom/>
            <wp:docPr id="15" name="image8.png" descr=""/>
            <wp:cNvGraphicFramePr>
              <a:graphicFrameLocks noChangeAspect="1"/>
            </wp:cNvGraphicFramePr>
            <a:graphic>
              <a:graphicData uri="http://schemas.openxmlformats.org/drawingml/2006/picture">
                <pic:pic>
                  <pic:nvPicPr>
                    <pic:cNvPr id="16" name="image8.png"/>
                    <pic:cNvPicPr/>
                  </pic:nvPicPr>
                  <pic:blipFill>
                    <a:blip r:embed="rId41" cstate="print"/>
                    <a:stretch>
                      <a:fillRect/>
                    </a:stretch>
                  </pic:blipFill>
                  <pic:spPr>
                    <a:xfrm>
                      <a:off x="0" y="0"/>
                      <a:ext cx="4327715" cy="7001636"/>
                    </a:xfrm>
                    <a:prstGeom prst="rect">
                      <a:avLst/>
                    </a:prstGeom>
                  </pic:spPr>
                </pic:pic>
              </a:graphicData>
            </a:graphic>
          </wp:anchor>
        </w:drawing>
      </w:r>
    </w:p>
    <w:p>
      <w:pPr>
        <w:pStyle w:val="BodyText"/>
        <w:spacing w:before="10"/>
        <w:rPr>
          <w:sz w:val="20"/>
        </w:rPr>
      </w:pPr>
    </w:p>
    <w:p>
      <w:pPr>
        <w:spacing w:line="357" w:lineRule="auto" w:before="0"/>
        <w:ind w:left="112" w:right="112" w:firstLine="0"/>
        <w:jc w:val="both"/>
        <w:rPr>
          <w:rFonts w:ascii="Calibri" w:hAnsi="Calibri"/>
          <w:sz w:val="22"/>
        </w:rPr>
      </w:pPr>
      <w:r>
        <w:rPr>
          <w:rFonts w:ascii="Calibri" w:hAnsi="Calibri"/>
          <w:sz w:val="22"/>
        </w:rPr>
        <w:t>El código, canal y el contexto son importantes para mejorar la comunicación por lo que debemos tener mucho  cuidado  en  esas  dimensiones  si  queremos  obtener  una  buena  comunicación  y  que  esta    sea</w:t>
      </w:r>
    </w:p>
    <w:p>
      <w:pPr>
        <w:spacing w:before="6"/>
        <w:ind w:left="112" w:right="0" w:firstLine="0"/>
        <w:jc w:val="both"/>
        <w:rPr>
          <w:rFonts w:ascii="Calibri"/>
          <w:sz w:val="22"/>
        </w:rPr>
      </w:pPr>
      <w:r>
        <w:rPr>
          <w:rFonts w:ascii="Calibri"/>
          <w:sz w:val="22"/>
        </w:rPr>
        <w:t>comprendida por las personas que intervienen.</w:t>
      </w:r>
    </w:p>
    <w:p>
      <w:pPr>
        <w:spacing w:after="0"/>
        <w:jc w:val="both"/>
        <w:rPr>
          <w:rFonts w:ascii="Calibri"/>
          <w:sz w:val="22"/>
        </w:rPr>
        <w:sectPr>
          <w:pgSz w:w="11910" w:h="16840"/>
          <w:pgMar w:header="0" w:footer="1622" w:top="1060" w:bottom="1820" w:left="1020" w:right="1020"/>
        </w:sectPr>
      </w:pPr>
    </w:p>
    <w:p>
      <w:pPr>
        <w:pStyle w:val="BodyText"/>
        <w:spacing w:line="360" w:lineRule="auto" w:before="56"/>
        <w:ind w:left="112" w:right="113"/>
        <w:jc w:val="both"/>
      </w:pPr>
      <w:r>
        <w:rPr/>
        <w:t>Grafica 1 de la premisa 1.- Usted considera que la comunicación que se utilizan en su unidad hospitalaria cuenta con los canales necesarios para enviar un mensaje y estos impacten directamente en la disminución de las infecciones nosocomiales? Respondió un 53% que no funciona el sistema de comunicación interna del HGR 220</w:t>
      </w:r>
    </w:p>
    <w:p>
      <w:pPr>
        <w:pStyle w:val="BodyText"/>
        <w:rPr>
          <w:sz w:val="20"/>
        </w:rPr>
      </w:pPr>
    </w:p>
    <w:p>
      <w:pPr>
        <w:pStyle w:val="BodyText"/>
        <w:rPr>
          <w:sz w:val="20"/>
        </w:rPr>
      </w:pPr>
    </w:p>
    <w:p>
      <w:pPr>
        <w:pStyle w:val="BodyText"/>
        <w:spacing w:before="4"/>
        <w:rPr>
          <w:sz w:val="27"/>
        </w:rPr>
      </w:pPr>
      <w:r>
        <w:rPr/>
        <w:pict>
          <v:group style="position:absolute;margin-left:56.706074pt;margin-top:17.721722pt;width:480.9pt;height:200.9pt;mso-position-horizontal-relative:page;mso-position-vertical-relative:paragraph;z-index:2560;mso-wrap-distance-left:0;mso-wrap-distance-right:0" coordorigin="1134,354" coordsize="9618,4018">
            <v:shape style="position:absolute;left:2173;top:575;width:7999;height:3104" type="#_x0000_t75" stroked="false">
              <v:imagedata r:id="rId42" o:title=""/>
            </v:shape>
            <v:rect style="position:absolute;left:1142;top:374;width:9602;height:3991" filled="false" stroked="true" strokeweight=".700819pt" strokecolor="#858585"/>
            <v:rect style="position:absolute;left:5060;top:374;width:2230;height:3330" filled="false" stroked="true" strokeweight="2pt" strokecolor="#ff0000"/>
            <v:shape style="position:absolute;left:5511;top:484;width:268;height:223" type="#_x0000_t202" filled="false" stroked="false">
              <v:textbox inset="0,0,0,0">
                <w:txbxContent>
                  <w:p>
                    <w:pPr>
                      <w:spacing w:line="223" w:lineRule="exact" w:before="0"/>
                      <w:ind w:left="0" w:right="-9" w:firstLine="0"/>
                      <w:jc w:val="left"/>
                      <w:rPr>
                        <w:rFonts w:ascii="Arial"/>
                        <w:b/>
                        <w:sz w:val="22"/>
                      </w:rPr>
                    </w:pPr>
                    <w:r>
                      <w:rPr>
                        <w:rFonts w:ascii="Arial"/>
                        <w:b/>
                        <w:w w:val="105"/>
                        <w:sz w:val="22"/>
                      </w:rPr>
                      <w:t>90</w:t>
                    </w:r>
                  </w:p>
                </w:txbxContent>
              </v:textbox>
              <w10:wrap type="none"/>
            </v:shape>
            <v:shape style="position:absolute;left:6688;top:1538;width:268;height:223" type="#_x0000_t202" filled="false" stroked="false">
              <v:textbox inset="0,0,0,0">
                <w:txbxContent>
                  <w:p>
                    <w:pPr>
                      <w:spacing w:line="223" w:lineRule="exact" w:before="0"/>
                      <w:ind w:left="0" w:right="-9" w:firstLine="0"/>
                      <w:jc w:val="left"/>
                      <w:rPr>
                        <w:rFonts w:ascii="Arial"/>
                        <w:b/>
                        <w:sz w:val="22"/>
                      </w:rPr>
                    </w:pPr>
                    <w:r>
                      <w:rPr>
                        <w:rFonts w:ascii="Arial"/>
                        <w:b/>
                        <w:w w:val="105"/>
                        <w:sz w:val="22"/>
                      </w:rPr>
                      <w:t>53</w:t>
                    </w:r>
                  </w:p>
                </w:txbxContent>
              </v:textbox>
              <w10:wrap type="none"/>
            </v:shape>
            <v:shape style="position:absolute;left:1571;top:983;width:982;height:3017" type="#_x0000_t202" filled="false" stroked="false">
              <v:textbox inset="0,0,0,0">
                <w:txbxContent>
                  <w:p>
                    <w:pPr>
                      <w:spacing w:line="184" w:lineRule="exact" w:before="0"/>
                      <w:ind w:left="0" w:right="248" w:firstLine="0"/>
                      <w:jc w:val="center"/>
                      <w:rPr>
                        <w:rFonts w:ascii="Calibri"/>
                        <w:sz w:val="18"/>
                      </w:rPr>
                    </w:pPr>
                    <w:r>
                      <w:rPr>
                        <w:rFonts w:ascii="Calibri"/>
                        <w:w w:val="105"/>
                        <w:sz w:val="18"/>
                      </w:rPr>
                      <w:t>90</w:t>
                    </w:r>
                  </w:p>
                  <w:p>
                    <w:pPr>
                      <w:spacing w:before="70"/>
                      <w:ind w:left="0" w:right="250" w:firstLine="0"/>
                      <w:jc w:val="center"/>
                      <w:rPr>
                        <w:rFonts w:ascii="Calibri"/>
                        <w:sz w:val="18"/>
                      </w:rPr>
                    </w:pPr>
                    <w:r>
                      <w:rPr>
                        <w:rFonts w:ascii="Calibri"/>
                        <w:w w:val="110"/>
                        <w:sz w:val="18"/>
                      </w:rPr>
                      <w:t>80</w:t>
                    </w:r>
                  </w:p>
                  <w:p>
                    <w:pPr>
                      <w:spacing w:before="69"/>
                      <w:ind w:left="0" w:right="248" w:firstLine="0"/>
                      <w:jc w:val="center"/>
                      <w:rPr>
                        <w:rFonts w:ascii="Calibri"/>
                        <w:sz w:val="18"/>
                      </w:rPr>
                    </w:pPr>
                    <w:r>
                      <w:rPr>
                        <w:rFonts w:ascii="Calibri"/>
                        <w:w w:val="105"/>
                        <w:sz w:val="18"/>
                      </w:rPr>
                      <w:t>70</w:t>
                    </w:r>
                  </w:p>
                  <w:p>
                    <w:pPr>
                      <w:spacing w:before="70"/>
                      <w:ind w:left="0" w:right="250" w:firstLine="0"/>
                      <w:jc w:val="center"/>
                      <w:rPr>
                        <w:rFonts w:ascii="Calibri"/>
                        <w:sz w:val="18"/>
                      </w:rPr>
                    </w:pPr>
                    <w:r>
                      <w:rPr>
                        <w:rFonts w:ascii="Calibri"/>
                        <w:w w:val="110"/>
                        <w:sz w:val="18"/>
                      </w:rPr>
                      <w:t>60</w:t>
                    </w:r>
                  </w:p>
                  <w:p>
                    <w:pPr>
                      <w:spacing w:before="69"/>
                      <w:ind w:left="0" w:right="248" w:firstLine="0"/>
                      <w:jc w:val="center"/>
                      <w:rPr>
                        <w:rFonts w:ascii="Calibri"/>
                        <w:sz w:val="18"/>
                      </w:rPr>
                    </w:pPr>
                    <w:r>
                      <w:rPr>
                        <w:rFonts w:ascii="Calibri"/>
                        <w:w w:val="105"/>
                        <w:sz w:val="18"/>
                      </w:rPr>
                      <w:t>50</w:t>
                    </w:r>
                  </w:p>
                  <w:p>
                    <w:pPr>
                      <w:spacing w:before="70"/>
                      <w:ind w:left="0" w:right="250" w:firstLine="0"/>
                      <w:jc w:val="center"/>
                      <w:rPr>
                        <w:rFonts w:ascii="Calibri"/>
                        <w:sz w:val="18"/>
                      </w:rPr>
                    </w:pPr>
                    <w:r>
                      <w:rPr>
                        <w:rFonts w:ascii="Calibri"/>
                        <w:w w:val="110"/>
                        <w:sz w:val="18"/>
                      </w:rPr>
                      <w:t>40</w:t>
                    </w:r>
                  </w:p>
                  <w:p>
                    <w:pPr>
                      <w:spacing w:before="69"/>
                      <w:ind w:left="0" w:right="248" w:firstLine="0"/>
                      <w:jc w:val="center"/>
                      <w:rPr>
                        <w:rFonts w:ascii="Calibri"/>
                        <w:sz w:val="18"/>
                      </w:rPr>
                    </w:pPr>
                    <w:r>
                      <w:rPr>
                        <w:rFonts w:ascii="Calibri"/>
                        <w:w w:val="105"/>
                        <w:sz w:val="18"/>
                      </w:rPr>
                      <w:t>30</w:t>
                    </w:r>
                  </w:p>
                  <w:p>
                    <w:pPr>
                      <w:spacing w:before="70"/>
                      <w:ind w:left="0" w:right="250" w:firstLine="0"/>
                      <w:jc w:val="center"/>
                      <w:rPr>
                        <w:rFonts w:ascii="Calibri"/>
                        <w:sz w:val="18"/>
                      </w:rPr>
                    </w:pPr>
                    <w:r>
                      <w:rPr>
                        <w:rFonts w:ascii="Calibri"/>
                        <w:w w:val="110"/>
                        <w:sz w:val="18"/>
                      </w:rPr>
                      <w:t>20</w:t>
                    </w:r>
                  </w:p>
                  <w:p>
                    <w:pPr>
                      <w:spacing w:before="69"/>
                      <w:ind w:left="0" w:right="248" w:firstLine="0"/>
                      <w:jc w:val="center"/>
                      <w:rPr>
                        <w:rFonts w:ascii="Calibri"/>
                        <w:sz w:val="18"/>
                      </w:rPr>
                    </w:pPr>
                    <w:r>
                      <w:rPr>
                        <w:rFonts w:ascii="Calibri"/>
                        <w:w w:val="105"/>
                        <w:sz w:val="18"/>
                      </w:rPr>
                      <w:t>10</w:t>
                    </w:r>
                  </w:p>
                  <w:p>
                    <w:pPr>
                      <w:spacing w:before="69"/>
                      <w:ind w:left="0" w:right="157" w:firstLine="0"/>
                      <w:jc w:val="center"/>
                      <w:rPr>
                        <w:rFonts w:ascii="Calibri"/>
                        <w:sz w:val="18"/>
                      </w:rPr>
                    </w:pPr>
                    <w:r>
                      <w:rPr>
                        <w:rFonts w:ascii="Calibri"/>
                        <w:w w:val="107"/>
                        <w:sz w:val="18"/>
                      </w:rPr>
                      <w:t>0</w:t>
                    </w:r>
                  </w:p>
                  <w:p>
                    <w:pPr>
                      <w:spacing w:line="217" w:lineRule="exact" w:before="12"/>
                      <w:ind w:left="0" w:right="0" w:firstLine="0"/>
                      <w:jc w:val="center"/>
                      <w:rPr>
                        <w:rFonts w:ascii="Calibri"/>
                        <w:sz w:val="18"/>
                      </w:rPr>
                    </w:pPr>
                    <w:r>
                      <w:rPr>
                        <w:rFonts w:ascii="Calibri"/>
                        <w:w w:val="105"/>
                        <w:sz w:val="18"/>
                      </w:rPr>
                      <w:t>Si funcionan</w:t>
                    </w:r>
                  </w:p>
                </w:txbxContent>
              </v:textbox>
              <w10:wrap type="none"/>
            </v:shape>
            <v:shape style="position:absolute;left:3053;top:1460;width:238;height:209" type="#_x0000_t202" filled="false" stroked="false">
              <v:textbox inset="0,0,0,0">
                <w:txbxContent>
                  <w:p>
                    <w:pPr>
                      <w:spacing w:line="208" w:lineRule="exact" w:before="0"/>
                      <w:ind w:left="0" w:right="-16" w:firstLine="0"/>
                      <w:jc w:val="left"/>
                      <w:rPr>
                        <w:rFonts w:ascii="Arial"/>
                        <w:sz w:val="21"/>
                      </w:rPr>
                    </w:pPr>
                    <w:r>
                      <w:rPr>
                        <w:rFonts w:ascii="Arial"/>
                        <w:spacing w:val="-6"/>
                        <w:w w:val="105"/>
                        <w:sz w:val="21"/>
                      </w:rPr>
                      <w:t>55</w:t>
                    </w:r>
                  </w:p>
                </w:txbxContent>
              </v:textbox>
              <w10:wrap type="none"/>
            </v:shape>
            <v:shape style="position:absolute;left:4270;top:2153;width:238;height:209" type="#_x0000_t202" filled="false" stroked="false">
              <v:textbox inset="0,0,0,0">
                <w:txbxContent>
                  <w:p>
                    <w:pPr>
                      <w:spacing w:line="208" w:lineRule="exact" w:before="0"/>
                      <w:ind w:left="0" w:right="-16" w:firstLine="0"/>
                      <w:jc w:val="left"/>
                      <w:rPr>
                        <w:rFonts w:ascii="Arial"/>
                        <w:sz w:val="21"/>
                      </w:rPr>
                    </w:pPr>
                    <w:r>
                      <w:rPr>
                        <w:rFonts w:ascii="Arial"/>
                        <w:spacing w:val="-6"/>
                        <w:w w:val="105"/>
                        <w:sz w:val="21"/>
                      </w:rPr>
                      <w:t>32</w:t>
                    </w:r>
                  </w:p>
                </w:txbxContent>
              </v:textbox>
              <w10:wrap type="none"/>
            </v:shape>
            <v:shape style="position:absolute;left:7979;top:2402;width:239;height:209" type="#_x0000_t202" filled="false" stroked="false">
              <v:textbox inset="0,0,0,0">
                <w:txbxContent>
                  <w:p>
                    <w:pPr>
                      <w:spacing w:line="209" w:lineRule="exact" w:before="0"/>
                      <w:ind w:left="0" w:right="-15" w:firstLine="0"/>
                      <w:jc w:val="left"/>
                      <w:rPr>
                        <w:rFonts w:ascii="Arial"/>
                        <w:sz w:val="21"/>
                      </w:rPr>
                    </w:pPr>
                    <w:r>
                      <w:rPr>
                        <w:rFonts w:ascii="Arial"/>
                        <w:spacing w:val="-6"/>
                        <w:w w:val="105"/>
                        <w:sz w:val="21"/>
                      </w:rPr>
                      <w:t>25</w:t>
                    </w:r>
                  </w:p>
                </w:txbxContent>
              </v:textbox>
              <w10:wrap type="none"/>
            </v:shape>
            <v:shape style="position:absolute;left:9156;top:2645;width:239;height:209" type="#_x0000_t202" filled="false" stroked="false">
              <v:textbox inset="0,0,0,0">
                <w:txbxContent>
                  <w:p>
                    <w:pPr>
                      <w:spacing w:line="208" w:lineRule="exact" w:before="0"/>
                      <w:ind w:left="0" w:right="-17" w:firstLine="0"/>
                      <w:jc w:val="left"/>
                      <w:rPr>
                        <w:rFonts w:ascii="Arial"/>
                        <w:sz w:val="21"/>
                      </w:rPr>
                    </w:pPr>
                    <w:r>
                      <w:rPr>
                        <w:rFonts w:ascii="Arial"/>
                        <w:spacing w:val="-5"/>
                        <w:w w:val="105"/>
                        <w:sz w:val="21"/>
                      </w:rPr>
                      <w:t>15</w:t>
                    </w:r>
                  </w:p>
                </w:txbxContent>
              </v:textbox>
              <w10:wrap type="none"/>
            </v:shape>
            <v:shape style="position:absolute;left:3971;top:3819;width:139;height:181" type="#_x0000_t202" filled="false" stroked="false">
              <v:textbox inset="0,0,0,0">
                <w:txbxContent>
                  <w:p>
                    <w:pPr>
                      <w:spacing w:line="181" w:lineRule="exact" w:before="0"/>
                      <w:ind w:left="0" w:right="0" w:firstLine="0"/>
                      <w:jc w:val="left"/>
                      <w:rPr>
                        <w:rFonts w:ascii="Calibri"/>
                        <w:sz w:val="18"/>
                      </w:rPr>
                    </w:pPr>
                    <w:r>
                      <w:rPr>
                        <w:rFonts w:ascii="Calibri"/>
                        <w:w w:val="107"/>
                        <w:sz w:val="18"/>
                      </w:rPr>
                      <w:t>%</w:t>
                    </w:r>
                  </w:p>
                </w:txbxContent>
              </v:textbox>
              <w10:wrap type="none"/>
            </v:shape>
            <v:shape style="position:absolute;left:4717;top:3819;width:1080;height:181" type="#_x0000_t202" filled="false" stroked="false">
              <v:textbox inset="0,0,0,0">
                <w:txbxContent>
                  <w:p>
                    <w:pPr>
                      <w:spacing w:line="181" w:lineRule="exact" w:before="0"/>
                      <w:ind w:left="0" w:right="0" w:firstLine="0"/>
                      <w:jc w:val="left"/>
                      <w:rPr>
                        <w:rFonts w:ascii="Calibri"/>
                        <w:sz w:val="18"/>
                      </w:rPr>
                    </w:pPr>
                    <w:r>
                      <w:rPr>
                        <w:rFonts w:ascii="Calibri"/>
                        <w:w w:val="105"/>
                        <w:sz w:val="18"/>
                      </w:rPr>
                      <w:t>No funcionan</w:t>
                    </w:r>
                  </w:p>
                </w:txbxContent>
              </v:textbox>
              <w10:wrap type="none"/>
            </v:shape>
            <v:shape style="position:absolute;left:6405;top:3819;width:139;height:181" type="#_x0000_t202" filled="false" stroked="false">
              <v:textbox inset="0,0,0,0">
                <w:txbxContent>
                  <w:p>
                    <w:pPr>
                      <w:spacing w:line="181" w:lineRule="exact" w:before="0"/>
                      <w:ind w:left="0" w:right="0" w:firstLine="0"/>
                      <w:jc w:val="left"/>
                      <w:rPr>
                        <w:rFonts w:ascii="Calibri"/>
                        <w:sz w:val="18"/>
                      </w:rPr>
                    </w:pPr>
                    <w:r>
                      <w:rPr>
                        <w:rFonts w:ascii="Calibri"/>
                        <w:w w:val="107"/>
                        <w:sz w:val="18"/>
                      </w:rPr>
                      <w:t>%</w:t>
                    </w:r>
                  </w:p>
                </w:txbxContent>
              </v:textbox>
              <w10:wrap type="none"/>
            </v:shape>
            <v:shape style="position:absolute;left:7243;top:3819;width:897;height:404" type="#_x0000_t202" filled="false" stroked="false">
              <v:textbox inset="0,0,0,0">
                <w:txbxContent>
                  <w:p>
                    <w:pPr>
                      <w:spacing w:line="184" w:lineRule="exact" w:before="0"/>
                      <w:ind w:left="-1" w:right="0" w:firstLine="0"/>
                      <w:jc w:val="center"/>
                      <w:rPr>
                        <w:rFonts w:ascii="Calibri"/>
                        <w:sz w:val="18"/>
                      </w:rPr>
                    </w:pPr>
                    <w:r>
                      <w:rPr>
                        <w:rFonts w:ascii="Calibri"/>
                        <w:w w:val="105"/>
                        <w:sz w:val="18"/>
                      </w:rPr>
                      <w:t>Rara </w:t>
                    </w:r>
                    <w:r>
                      <w:rPr>
                        <w:rFonts w:ascii="Calibri"/>
                        <w:spacing w:val="-3"/>
                        <w:w w:val="105"/>
                        <w:sz w:val="18"/>
                      </w:rPr>
                      <w:t>vez </w:t>
                    </w:r>
                    <w:r>
                      <w:rPr>
                        <w:rFonts w:ascii="Calibri"/>
                        <w:spacing w:val="3"/>
                        <w:w w:val="105"/>
                        <w:sz w:val="18"/>
                      </w:rPr>
                      <w:t> </w:t>
                    </w:r>
                    <w:r>
                      <w:rPr>
                        <w:rFonts w:ascii="Calibri"/>
                        <w:w w:val="105"/>
                        <w:sz w:val="18"/>
                      </w:rPr>
                      <w:t>se</w:t>
                    </w:r>
                  </w:p>
                  <w:p>
                    <w:pPr>
                      <w:spacing w:line="217" w:lineRule="exact" w:before="3"/>
                      <w:ind w:left="0" w:right="0" w:firstLine="0"/>
                      <w:jc w:val="center"/>
                      <w:rPr>
                        <w:rFonts w:ascii="Calibri"/>
                        <w:sz w:val="18"/>
                      </w:rPr>
                    </w:pPr>
                    <w:r>
                      <w:rPr>
                        <w:rFonts w:ascii="Calibri"/>
                        <w:w w:val="105"/>
                        <w:sz w:val="18"/>
                      </w:rPr>
                      <w:t>utiliza</w:t>
                    </w:r>
                  </w:p>
                </w:txbxContent>
              </v:textbox>
              <w10:wrap type="none"/>
            </v:shape>
            <v:shape style="position:absolute;left:8838;top:3819;width:139;height:181" type="#_x0000_t202" filled="false" stroked="false">
              <v:textbox inset="0,0,0,0">
                <w:txbxContent>
                  <w:p>
                    <w:pPr>
                      <w:spacing w:line="181" w:lineRule="exact" w:before="0"/>
                      <w:ind w:left="0" w:right="0" w:firstLine="0"/>
                      <w:jc w:val="left"/>
                      <w:rPr>
                        <w:rFonts w:ascii="Calibri"/>
                        <w:sz w:val="18"/>
                      </w:rPr>
                    </w:pPr>
                    <w:r>
                      <w:rPr>
                        <w:rFonts w:ascii="Calibri"/>
                        <w:w w:val="107"/>
                        <w:sz w:val="18"/>
                      </w:rPr>
                      <w:t>%</w:t>
                    </w:r>
                  </w:p>
                </w:txbxContent>
              </v:textbox>
              <w10:wrap type="none"/>
            </v:shape>
            <w10:wrap type="topAndBottom"/>
          </v:group>
        </w:pict>
      </w:r>
    </w:p>
    <w:p>
      <w:pPr>
        <w:spacing w:before="104"/>
        <w:ind w:left="112" w:right="0" w:firstLine="0"/>
        <w:jc w:val="both"/>
        <w:rPr>
          <w:sz w:val="16"/>
        </w:rPr>
      </w:pPr>
      <w:r>
        <w:rPr>
          <w:sz w:val="16"/>
        </w:rPr>
        <w:t>Fuente: concentrado de datos.</w:t>
      </w:r>
    </w:p>
    <w:p>
      <w:pPr>
        <w:pStyle w:val="BodyText"/>
        <w:rPr>
          <w:sz w:val="16"/>
        </w:rPr>
      </w:pPr>
    </w:p>
    <w:p>
      <w:pPr>
        <w:pStyle w:val="BodyText"/>
        <w:rPr>
          <w:sz w:val="16"/>
        </w:rPr>
      </w:pPr>
    </w:p>
    <w:p>
      <w:pPr>
        <w:spacing w:line="360" w:lineRule="auto" w:before="0"/>
        <w:ind w:left="112" w:right="114" w:firstLine="0"/>
        <w:jc w:val="both"/>
        <w:rPr>
          <w:sz w:val="24"/>
        </w:rPr>
      </w:pPr>
      <w:r>
        <w:rPr>
          <w:sz w:val="24"/>
        </w:rPr>
        <w:t>53% es un alto porcentaje en los fallos en el sistema de organización del HGR 220 (DIRECCIÓN) con una necesidad imperante en la </w:t>
      </w:r>
      <w:r>
        <w:rPr>
          <w:b/>
          <w:sz w:val="24"/>
        </w:rPr>
        <w:t>planeación, organización, dirección, control, Política de la calidad, Comunicación interna. (Responsabilidad y autoridad). </w:t>
      </w:r>
      <w:r>
        <w:rPr>
          <w:spacing w:val="-3"/>
          <w:sz w:val="24"/>
        </w:rPr>
        <w:t>La </w:t>
      </w:r>
      <w:r>
        <w:rPr>
          <w:sz w:val="24"/>
        </w:rPr>
        <w:t>alta dirección debe asegurarse de que las responsabilidades y autoridades están bien definidas y sean comunicadas dentro de la</w:t>
      </w:r>
      <w:r>
        <w:rPr>
          <w:spacing w:val="-3"/>
          <w:sz w:val="24"/>
        </w:rPr>
        <w:t> </w:t>
      </w:r>
      <w:r>
        <w:rPr>
          <w:sz w:val="24"/>
        </w:rPr>
        <w:t>organización.</w:t>
      </w:r>
    </w:p>
    <w:p>
      <w:pPr>
        <w:pStyle w:val="BodyText"/>
      </w:pPr>
    </w:p>
    <w:p>
      <w:pPr>
        <w:pStyle w:val="BodyText"/>
      </w:pPr>
    </w:p>
    <w:p>
      <w:pPr>
        <w:pStyle w:val="BodyText"/>
        <w:spacing w:before="1"/>
        <w:rPr>
          <w:sz w:val="23"/>
        </w:rPr>
      </w:pPr>
    </w:p>
    <w:p>
      <w:pPr>
        <w:pStyle w:val="BodyText"/>
        <w:spacing w:line="360" w:lineRule="auto"/>
        <w:ind w:left="112" w:right="113"/>
        <w:jc w:val="both"/>
      </w:pPr>
      <w:r>
        <w:rPr/>
        <w:t>Grafica 2 de la premisa, Usted considera que la comunicación que utilizan en su unidad hospitalaria cuenta con los canales necesarios, pero la información enviada no se transmite correctamente impactando significativamente en el aumento de las infecciones nosocomiales? Respondió un 68% que si existen fallos en la transmisión del mensaje de manera incorrecta que incrementa las infecciones nosocomiales en el hospital general regional número 220.</w:t>
      </w:r>
    </w:p>
    <w:p>
      <w:pPr>
        <w:spacing w:after="0" w:line="360" w:lineRule="auto"/>
        <w:jc w:val="both"/>
        <w:sectPr>
          <w:pgSz w:w="11910" w:h="16840"/>
          <w:pgMar w:header="0" w:footer="1622" w:top="1060" w:bottom="1820" w:left="1020" w:right="1020"/>
        </w:sectPr>
      </w:pPr>
    </w:p>
    <w:p>
      <w:pPr>
        <w:pStyle w:val="BodyText"/>
        <w:ind w:left="116"/>
        <w:rPr>
          <w:sz w:val="20"/>
        </w:rPr>
      </w:pPr>
      <w:r>
        <w:rPr>
          <w:sz w:val="20"/>
        </w:rPr>
        <w:pict>
          <v:group style="width:480.65pt;height:173.25pt;mso-position-horizontal-relative:char;mso-position-vertical-relative:line" coordorigin="0,0" coordsize="9613,3465">
            <v:shape style="position:absolute;left:994;top:181;width:8078;height:2888" type="#_x0000_t75" stroked="false">
              <v:imagedata r:id="rId43" o:title=""/>
            </v:shape>
            <v:rect style="position:absolute;left:7;top:7;width:9599;height:3451" filled="false" stroked="true" strokeweight=".634834pt" strokecolor="#858585"/>
            <v:shape style="position:absolute;left:1648;top:122;width:3201;height:2997" type="#_x0000_t202" filled="false" stroked="true" strokeweight="2pt" strokecolor="#ff0000">
              <v:textbox inset="0,0,0,0">
                <w:txbxContent>
                  <w:p>
                    <w:pPr>
                      <w:spacing w:before="102"/>
                      <w:ind w:left="511" w:right="0" w:firstLine="0"/>
                      <w:jc w:val="left"/>
                      <w:rPr>
                        <w:rFonts w:ascii="Arial"/>
                        <w:b/>
                        <w:sz w:val="19"/>
                      </w:rPr>
                    </w:pPr>
                    <w:r>
                      <w:rPr>
                        <w:rFonts w:ascii="Arial"/>
                        <w:b/>
                        <w:w w:val="155"/>
                        <w:sz w:val="19"/>
                      </w:rPr>
                      <w:t>115</w:t>
                    </w:r>
                  </w:p>
                  <w:p>
                    <w:pPr>
                      <w:spacing w:line="240" w:lineRule="auto" w:before="0"/>
                      <w:rPr>
                        <w:sz w:val="18"/>
                      </w:rPr>
                    </w:pPr>
                  </w:p>
                  <w:p>
                    <w:pPr>
                      <w:spacing w:line="240" w:lineRule="auto" w:before="0"/>
                      <w:rPr>
                        <w:sz w:val="18"/>
                      </w:rPr>
                    </w:pPr>
                  </w:p>
                  <w:p>
                    <w:pPr>
                      <w:spacing w:line="240" w:lineRule="auto" w:before="2"/>
                      <w:rPr>
                        <w:sz w:val="25"/>
                      </w:rPr>
                    </w:pPr>
                  </w:p>
                  <w:p>
                    <w:pPr>
                      <w:spacing w:before="0"/>
                      <w:ind w:left="0" w:right="352" w:firstLine="0"/>
                      <w:jc w:val="right"/>
                      <w:rPr>
                        <w:rFonts w:ascii="Arial"/>
                        <w:b/>
                        <w:sz w:val="19"/>
                      </w:rPr>
                    </w:pPr>
                    <w:r>
                      <w:rPr>
                        <w:rFonts w:ascii="Arial"/>
                        <w:b/>
                        <w:w w:val="150"/>
                        <w:sz w:val="19"/>
                      </w:rPr>
                      <w:t>68</w:t>
                    </w:r>
                  </w:p>
                </w:txbxContent>
              </v:textbox>
              <w10:wrap type="none"/>
            </v:shape>
            <v:shape style="position:absolute;left:457;top:604;width:383;height:950" type="#_x0000_t202" filled="false" stroked="false">
              <v:textbox inset="0,0,0,0">
                <w:txbxContent>
                  <w:p>
                    <w:pPr>
                      <w:spacing w:line="157" w:lineRule="exact" w:before="0"/>
                      <w:ind w:left="0" w:right="0" w:firstLine="0"/>
                      <w:jc w:val="center"/>
                      <w:rPr>
                        <w:rFonts w:ascii="Calibri"/>
                        <w:sz w:val="15"/>
                      </w:rPr>
                    </w:pPr>
                    <w:r>
                      <w:rPr>
                        <w:rFonts w:ascii="Calibri"/>
                        <w:w w:val="155"/>
                        <w:sz w:val="15"/>
                      </w:rPr>
                      <w:t>120</w:t>
                    </w:r>
                  </w:p>
                  <w:p>
                    <w:pPr>
                      <w:spacing w:line="240" w:lineRule="auto" w:before="6"/>
                      <w:rPr>
                        <w:sz w:val="18"/>
                      </w:rPr>
                    </w:pPr>
                  </w:p>
                  <w:p>
                    <w:pPr>
                      <w:spacing w:before="0"/>
                      <w:ind w:left="0" w:right="0" w:firstLine="0"/>
                      <w:jc w:val="center"/>
                      <w:rPr>
                        <w:rFonts w:ascii="Calibri"/>
                        <w:sz w:val="15"/>
                      </w:rPr>
                    </w:pPr>
                    <w:r>
                      <w:rPr>
                        <w:rFonts w:ascii="Calibri"/>
                        <w:w w:val="155"/>
                        <w:sz w:val="15"/>
                      </w:rPr>
                      <w:t>100</w:t>
                    </w:r>
                  </w:p>
                  <w:p>
                    <w:pPr>
                      <w:spacing w:line="240" w:lineRule="auto" w:before="6"/>
                      <w:rPr>
                        <w:sz w:val="18"/>
                      </w:rPr>
                    </w:pPr>
                  </w:p>
                  <w:p>
                    <w:pPr>
                      <w:spacing w:line="182" w:lineRule="exact" w:before="0"/>
                      <w:ind w:left="117" w:right="0" w:firstLine="0"/>
                      <w:jc w:val="center"/>
                      <w:rPr>
                        <w:rFonts w:ascii="Calibri"/>
                        <w:sz w:val="15"/>
                      </w:rPr>
                    </w:pPr>
                    <w:r>
                      <w:rPr>
                        <w:rFonts w:ascii="Calibri"/>
                        <w:w w:val="155"/>
                        <w:sz w:val="15"/>
                      </w:rPr>
                      <w:t>80</w:t>
                    </w:r>
                  </w:p>
                </w:txbxContent>
              </v:textbox>
              <w10:wrap type="none"/>
            </v:shape>
            <v:shape style="position:absolute;left:5934;top:1496;width:254;height:157" type="#_x0000_t202" filled="false" stroked="false">
              <v:textbox inset="0,0,0,0">
                <w:txbxContent>
                  <w:p>
                    <w:pPr>
                      <w:spacing w:line="156" w:lineRule="exact" w:before="0"/>
                      <w:ind w:left="0" w:right="-2" w:firstLine="0"/>
                      <w:jc w:val="left"/>
                      <w:rPr>
                        <w:rFonts w:ascii="Calibri"/>
                        <w:sz w:val="15"/>
                      </w:rPr>
                    </w:pPr>
                    <w:r>
                      <w:rPr>
                        <w:rFonts w:ascii="Calibri"/>
                        <w:w w:val="155"/>
                        <w:sz w:val="15"/>
                      </w:rPr>
                      <w:t>55</w:t>
                    </w:r>
                  </w:p>
                </w:txbxContent>
              </v:textbox>
              <w10:wrap type="none"/>
            </v:shape>
            <v:shape style="position:absolute;left:581;top:1793;width:254;height:157" type="#_x0000_t202" filled="false" stroked="false">
              <v:textbox inset="0,0,0,0">
                <w:txbxContent>
                  <w:p>
                    <w:pPr>
                      <w:spacing w:line="156" w:lineRule="exact" w:before="0"/>
                      <w:ind w:left="0" w:right="-2" w:firstLine="0"/>
                      <w:jc w:val="left"/>
                      <w:rPr>
                        <w:rFonts w:ascii="Calibri"/>
                        <w:sz w:val="15"/>
                      </w:rPr>
                    </w:pPr>
                    <w:r>
                      <w:rPr>
                        <w:rFonts w:ascii="Calibri"/>
                        <w:w w:val="155"/>
                        <w:sz w:val="15"/>
                      </w:rPr>
                      <w:t>60</w:t>
                    </w:r>
                  </w:p>
                </w:txbxContent>
              </v:textbox>
              <w10:wrap type="none"/>
            </v:shape>
            <v:shape style="position:absolute;left:7683;top:1929;width:255;height:157" type="#_x0000_t202" filled="false" stroked="false">
              <v:textbox inset="0,0,0,0">
                <w:txbxContent>
                  <w:p>
                    <w:pPr>
                      <w:spacing w:line="156" w:lineRule="exact" w:before="0"/>
                      <w:ind w:left="0" w:right="-1" w:firstLine="0"/>
                      <w:jc w:val="left"/>
                      <w:rPr>
                        <w:rFonts w:ascii="Calibri"/>
                        <w:sz w:val="15"/>
                      </w:rPr>
                    </w:pPr>
                    <w:r>
                      <w:rPr>
                        <w:rFonts w:ascii="Calibri"/>
                        <w:w w:val="155"/>
                        <w:sz w:val="15"/>
                      </w:rPr>
                      <w:t>32</w:t>
                    </w:r>
                  </w:p>
                </w:txbxContent>
              </v:textbox>
              <w10:wrap type="none"/>
            </v:shape>
            <v:shape style="position:absolute;left:581;top:2189;width:254;height:950" type="#_x0000_t202" filled="false" stroked="false">
              <v:textbox inset="0,0,0,0">
                <w:txbxContent>
                  <w:p>
                    <w:pPr>
                      <w:spacing w:line="158" w:lineRule="exact" w:before="0"/>
                      <w:ind w:left="0" w:right="0" w:firstLine="0"/>
                      <w:jc w:val="center"/>
                      <w:rPr>
                        <w:rFonts w:ascii="Calibri"/>
                        <w:sz w:val="15"/>
                      </w:rPr>
                    </w:pPr>
                    <w:r>
                      <w:rPr>
                        <w:rFonts w:ascii="Calibri"/>
                        <w:w w:val="155"/>
                        <w:sz w:val="15"/>
                      </w:rPr>
                      <w:t>40</w:t>
                    </w:r>
                  </w:p>
                  <w:p>
                    <w:pPr>
                      <w:spacing w:line="240" w:lineRule="auto" w:before="6"/>
                      <w:rPr>
                        <w:sz w:val="18"/>
                      </w:rPr>
                    </w:pPr>
                  </w:p>
                  <w:p>
                    <w:pPr>
                      <w:spacing w:before="0"/>
                      <w:ind w:left="0" w:right="0" w:firstLine="0"/>
                      <w:jc w:val="center"/>
                      <w:rPr>
                        <w:rFonts w:ascii="Calibri"/>
                        <w:sz w:val="15"/>
                      </w:rPr>
                    </w:pPr>
                    <w:r>
                      <w:rPr>
                        <w:rFonts w:ascii="Calibri"/>
                        <w:w w:val="155"/>
                        <w:sz w:val="15"/>
                      </w:rPr>
                      <w:t>20</w:t>
                    </w:r>
                  </w:p>
                  <w:p>
                    <w:pPr>
                      <w:spacing w:line="240" w:lineRule="auto" w:before="6"/>
                      <w:rPr>
                        <w:sz w:val="18"/>
                      </w:rPr>
                    </w:pPr>
                  </w:p>
                  <w:p>
                    <w:pPr>
                      <w:spacing w:line="182" w:lineRule="exact" w:before="0"/>
                      <w:ind w:left="111" w:right="0" w:firstLine="0"/>
                      <w:jc w:val="center"/>
                      <w:rPr>
                        <w:rFonts w:ascii="Calibri"/>
                        <w:sz w:val="15"/>
                      </w:rPr>
                    </w:pPr>
                    <w:r>
                      <w:rPr>
                        <w:rFonts w:ascii="Calibri"/>
                        <w:w w:val="157"/>
                        <w:sz w:val="15"/>
                      </w:rPr>
                      <w:t>0</w:t>
                    </w:r>
                  </w:p>
                </w:txbxContent>
              </v:textbox>
              <w10:wrap type="none"/>
            </v:shape>
            <v:shape style="position:absolute;left:1863;top:3183;width:145;height:157" type="#_x0000_t202" filled="false" stroked="false">
              <v:textbox inset="0,0,0,0">
                <w:txbxContent>
                  <w:p>
                    <w:pPr>
                      <w:spacing w:line="156" w:lineRule="exact" w:before="0"/>
                      <w:ind w:left="0" w:right="-20" w:firstLine="0"/>
                      <w:jc w:val="left"/>
                      <w:rPr>
                        <w:rFonts w:ascii="Calibri"/>
                        <w:sz w:val="15"/>
                      </w:rPr>
                    </w:pPr>
                    <w:r>
                      <w:rPr>
                        <w:rFonts w:ascii="Calibri"/>
                        <w:w w:val="155"/>
                        <w:sz w:val="15"/>
                      </w:rPr>
                      <w:t>si</w:t>
                    </w:r>
                  </w:p>
                </w:txbxContent>
              </v:textbox>
              <w10:wrap type="none"/>
            </v:shape>
            <v:shape style="position:absolute;left:3626;top:3183;width:169;height:157" type="#_x0000_t202" filled="false" stroked="false">
              <v:textbox inset="0,0,0,0">
                <w:txbxContent>
                  <w:p>
                    <w:pPr>
                      <w:spacing w:line="156" w:lineRule="exact" w:before="0"/>
                      <w:ind w:left="0" w:right="0" w:firstLine="0"/>
                      <w:jc w:val="left"/>
                      <w:rPr>
                        <w:rFonts w:ascii="Calibri"/>
                        <w:sz w:val="15"/>
                      </w:rPr>
                    </w:pPr>
                    <w:r>
                      <w:rPr>
                        <w:rFonts w:ascii="Calibri"/>
                        <w:w w:val="157"/>
                        <w:sz w:val="15"/>
                      </w:rPr>
                      <w:t>%</w:t>
                    </w:r>
                  </w:p>
                </w:txbxContent>
              </v:textbox>
              <w10:wrap type="none"/>
            </v:shape>
            <v:shape style="position:absolute;left:5359;top:3183;width:254;height:157" type="#_x0000_t202" filled="false" stroked="false">
              <v:textbox inset="0,0,0,0">
                <w:txbxContent>
                  <w:p>
                    <w:pPr>
                      <w:spacing w:line="156" w:lineRule="exact" w:before="0"/>
                      <w:ind w:left="0" w:right="-11" w:firstLine="0"/>
                      <w:jc w:val="left"/>
                      <w:rPr>
                        <w:rFonts w:ascii="Calibri"/>
                        <w:sz w:val="15"/>
                      </w:rPr>
                    </w:pPr>
                    <w:r>
                      <w:rPr>
                        <w:rFonts w:ascii="Calibri"/>
                        <w:w w:val="155"/>
                        <w:sz w:val="15"/>
                      </w:rPr>
                      <w:t>no</w:t>
                    </w:r>
                  </w:p>
                </w:txbxContent>
              </v:textbox>
              <w10:wrap type="none"/>
            </v:shape>
            <v:shape style="position:absolute;left:7174;top:3183;width:169;height:157" type="#_x0000_t202" filled="false" stroked="false">
              <v:textbox inset="0,0,0,0">
                <w:txbxContent>
                  <w:p>
                    <w:pPr>
                      <w:spacing w:line="156" w:lineRule="exact" w:before="0"/>
                      <w:ind w:left="0" w:right="0" w:firstLine="0"/>
                      <w:jc w:val="left"/>
                      <w:rPr>
                        <w:rFonts w:ascii="Calibri"/>
                        <w:sz w:val="15"/>
                      </w:rPr>
                    </w:pPr>
                    <w:r>
                      <w:rPr>
                        <w:rFonts w:ascii="Calibri"/>
                        <w:w w:val="157"/>
                        <w:sz w:val="15"/>
                      </w:rPr>
                      <w:t>%</w:t>
                    </w:r>
                  </w:p>
                </w:txbxContent>
              </v:textbox>
              <w10:wrap type="none"/>
            </v:shape>
          </v:group>
        </w:pict>
      </w:r>
      <w:r>
        <w:rPr>
          <w:sz w:val="20"/>
        </w:rPr>
      </w:r>
    </w:p>
    <w:p>
      <w:pPr>
        <w:pStyle w:val="BodyText"/>
        <w:spacing w:before="1"/>
        <w:rPr>
          <w:sz w:val="22"/>
        </w:rPr>
      </w:pPr>
    </w:p>
    <w:p>
      <w:pPr>
        <w:spacing w:line="357" w:lineRule="auto" w:before="69"/>
        <w:ind w:left="112" w:right="113" w:firstLine="0"/>
        <w:jc w:val="both"/>
        <w:rPr>
          <w:b/>
          <w:sz w:val="24"/>
        </w:rPr>
      </w:pPr>
      <w:r>
        <w:rPr>
          <w:rFonts w:ascii="Calibri" w:hAnsi="Calibri"/>
          <w:sz w:val="22"/>
        </w:rPr>
        <w:t>Nos aporta información de los fallos en la transmisión del mensaje por </w:t>
      </w:r>
      <w:r>
        <w:rPr>
          <w:b/>
          <w:sz w:val="24"/>
        </w:rPr>
        <w:t>falta de planeación, supuestos confusos, distorsión semántica, mensajes deficientemente expresados, comunicación impersonal</w:t>
      </w:r>
    </w:p>
    <w:p>
      <w:pPr>
        <w:pStyle w:val="BodyText"/>
        <w:rPr>
          <w:b/>
        </w:rPr>
      </w:pPr>
    </w:p>
    <w:p>
      <w:pPr>
        <w:pStyle w:val="BodyText"/>
        <w:rPr>
          <w:b/>
        </w:rPr>
      </w:pPr>
    </w:p>
    <w:p>
      <w:pPr>
        <w:pStyle w:val="BodyText"/>
        <w:rPr>
          <w:b/>
          <w:sz w:val="22"/>
        </w:rPr>
      </w:pPr>
    </w:p>
    <w:p>
      <w:pPr>
        <w:pStyle w:val="BodyText"/>
        <w:spacing w:line="360" w:lineRule="auto" w:before="1"/>
        <w:ind w:left="112" w:right="117"/>
        <w:jc w:val="both"/>
      </w:pPr>
      <w:r>
        <w:rPr/>
        <w:t>Grafica 3 de la premisa, Usted considera que existen los canales de comunicación utilizados para él envió de información en su unidad hospitalaria, pero los mensajes enviados son poco claros o ambiguos dificultando se interpretación? Respondió un 71% que efectivamente los mensajes enviados por sus jefes son poco claros y además los consideran ambiguos.</w:t>
      </w:r>
    </w:p>
    <w:p>
      <w:pPr>
        <w:pStyle w:val="BodyText"/>
        <w:rPr>
          <w:sz w:val="20"/>
        </w:rPr>
      </w:pPr>
    </w:p>
    <w:p>
      <w:pPr>
        <w:pStyle w:val="BodyText"/>
        <w:rPr>
          <w:sz w:val="20"/>
        </w:rPr>
      </w:pPr>
    </w:p>
    <w:p>
      <w:pPr>
        <w:pStyle w:val="BodyText"/>
        <w:spacing w:before="10"/>
        <w:rPr>
          <w:sz w:val="27"/>
        </w:rPr>
      </w:pPr>
      <w:r>
        <w:rPr/>
        <w:pict>
          <v:group style="position:absolute;margin-left:56.859989pt;margin-top:18.021715pt;width:480.65pt;height:157.050pt;mso-position-horizontal-relative:page;mso-position-vertical-relative:paragraph;z-index:3112;mso-wrap-distance-left:0;mso-wrap-distance-right:0" coordorigin="1137,360" coordsize="9613,3141">
            <v:shape style="position:absolute;left:2134;top:525;width:8119;height:2616" type="#_x0000_t75" stroked="false">
              <v:imagedata r:id="rId44" o:title=""/>
            </v:shape>
            <v:rect style="position:absolute;left:1144;top:368;width:9599;height:3126" filled="false" stroked="true" strokeweight=".587149pt" strokecolor="#858585"/>
            <v:rect style="position:absolute;left:2814;top:380;width:3201;height:2749" filled="false" stroked="true" strokeweight="2.0pt" strokecolor="#ff0000"/>
            <v:shape style="position:absolute;left:3334;top:503;width:540;height:175" type="#_x0000_t202" filled="false" stroked="false">
              <v:textbox inset="0,0,0,0">
                <w:txbxContent>
                  <w:p>
                    <w:pPr>
                      <w:spacing w:line="174" w:lineRule="exact" w:before="0"/>
                      <w:ind w:left="0" w:right="-19" w:firstLine="0"/>
                      <w:jc w:val="left"/>
                      <w:rPr>
                        <w:rFonts w:ascii="Arial"/>
                        <w:b/>
                        <w:sz w:val="17"/>
                      </w:rPr>
                    </w:pPr>
                    <w:r>
                      <w:rPr>
                        <w:rFonts w:ascii="Arial"/>
                        <w:b/>
                        <w:w w:val="190"/>
                        <w:sz w:val="17"/>
                      </w:rPr>
                      <w:t>120</w:t>
                    </w:r>
                  </w:p>
                </w:txbxContent>
              </v:textbox>
              <w10:wrap type="none"/>
            </v:shape>
            <v:shape style="position:absolute;left:5269;top:1390;width:362;height:175" type="#_x0000_t202" filled="false" stroked="false">
              <v:textbox inset="0,0,0,0">
                <w:txbxContent>
                  <w:p>
                    <w:pPr>
                      <w:spacing w:line="174" w:lineRule="exact" w:before="0"/>
                      <w:ind w:left="0" w:right="-18" w:firstLine="0"/>
                      <w:jc w:val="left"/>
                      <w:rPr>
                        <w:rFonts w:ascii="Arial"/>
                        <w:b/>
                        <w:sz w:val="17"/>
                      </w:rPr>
                    </w:pPr>
                    <w:r>
                      <w:rPr>
                        <w:rFonts w:ascii="Arial"/>
                        <w:b/>
                        <w:w w:val="190"/>
                        <w:sz w:val="17"/>
                      </w:rPr>
                      <w:t>71</w:t>
                    </w:r>
                  </w:p>
                </w:txbxContent>
              </v:textbox>
              <w10:wrap type="none"/>
            </v:shape>
            <v:shape style="position:absolute;left:1541;top:873;width:420;height:872" type="#_x0000_t202" filled="false" stroked="false">
              <v:textbox inset="0,0,0,0">
                <w:txbxContent>
                  <w:p>
                    <w:pPr>
                      <w:spacing w:line="144" w:lineRule="exact" w:before="0"/>
                      <w:ind w:left="0" w:right="0" w:firstLine="0"/>
                      <w:jc w:val="center"/>
                      <w:rPr>
                        <w:rFonts w:ascii="Calibri"/>
                        <w:sz w:val="14"/>
                      </w:rPr>
                    </w:pPr>
                    <w:r>
                      <w:rPr>
                        <w:rFonts w:ascii="Calibri"/>
                        <w:w w:val="185"/>
                        <w:sz w:val="14"/>
                      </w:rPr>
                      <w:t>120</w:t>
                    </w:r>
                  </w:p>
                  <w:p>
                    <w:pPr>
                      <w:spacing w:line="240" w:lineRule="auto" w:before="10"/>
                      <w:rPr>
                        <w:sz w:val="16"/>
                      </w:rPr>
                    </w:pPr>
                  </w:p>
                  <w:p>
                    <w:pPr>
                      <w:spacing w:before="0"/>
                      <w:ind w:left="0" w:right="0" w:firstLine="0"/>
                      <w:jc w:val="center"/>
                      <w:rPr>
                        <w:rFonts w:ascii="Calibri"/>
                        <w:sz w:val="14"/>
                      </w:rPr>
                    </w:pPr>
                    <w:r>
                      <w:rPr>
                        <w:rFonts w:ascii="Calibri"/>
                        <w:w w:val="185"/>
                        <w:sz w:val="14"/>
                      </w:rPr>
                      <w:t>100</w:t>
                    </w:r>
                  </w:p>
                  <w:p>
                    <w:pPr>
                      <w:spacing w:line="240" w:lineRule="auto" w:before="10"/>
                      <w:rPr>
                        <w:sz w:val="16"/>
                      </w:rPr>
                    </w:pPr>
                  </w:p>
                  <w:p>
                    <w:pPr>
                      <w:spacing w:line="169" w:lineRule="exact" w:before="0"/>
                      <w:ind w:left="130" w:right="0" w:firstLine="0"/>
                      <w:jc w:val="center"/>
                      <w:rPr>
                        <w:rFonts w:ascii="Calibri"/>
                        <w:sz w:val="14"/>
                      </w:rPr>
                    </w:pPr>
                    <w:r>
                      <w:rPr>
                        <w:rFonts w:ascii="Calibri"/>
                        <w:w w:val="185"/>
                        <w:sz w:val="14"/>
                      </w:rPr>
                      <w:t>80</w:t>
                    </w:r>
                  </w:p>
                </w:txbxContent>
              </v:textbox>
              <w10:wrap type="none"/>
            </v:shape>
            <v:shape style="position:absolute;left:7157;top:1737;width:360;height:175" type="#_x0000_t202" filled="false" stroked="false">
              <v:textbox inset="0,0,0,0">
                <w:txbxContent>
                  <w:p>
                    <w:pPr>
                      <w:spacing w:line="174" w:lineRule="exact" w:before="0"/>
                      <w:ind w:left="0" w:right="-20" w:firstLine="0"/>
                      <w:jc w:val="left"/>
                      <w:rPr>
                        <w:rFonts w:ascii="Arial"/>
                        <w:sz w:val="17"/>
                      </w:rPr>
                    </w:pPr>
                    <w:r>
                      <w:rPr>
                        <w:rFonts w:ascii="Arial"/>
                        <w:w w:val="190"/>
                        <w:sz w:val="17"/>
                      </w:rPr>
                      <w:t>50</w:t>
                    </w:r>
                  </w:p>
                </w:txbxContent>
              </v:textbox>
              <w10:wrap type="none"/>
            </v:shape>
            <v:shape style="position:absolute;left:1676;top:1968;width:280;height:142" type="#_x0000_t202" filled="false" stroked="false">
              <v:textbox inset="0,0,0,0">
                <w:txbxContent>
                  <w:p>
                    <w:pPr>
                      <w:spacing w:line="142" w:lineRule="exact" w:before="0"/>
                      <w:ind w:left="0" w:right="-3" w:firstLine="0"/>
                      <w:jc w:val="left"/>
                      <w:rPr>
                        <w:rFonts w:ascii="Calibri"/>
                        <w:sz w:val="14"/>
                      </w:rPr>
                    </w:pPr>
                    <w:r>
                      <w:rPr>
                        <w:rFonts w:ascii="Calibri"/>
                        <w:w w:val="185"/>
                        <w:sz w:val="14"/>
                      </w:rPr>
                      <w:t>60</w:t>
                    </w:r>
                  </w:p>
                </w:txbxContent>
              </v:textbox>
              <w10:wrap type="none"/>
            </v:shape>
            <v:shape style="position:absolute;left:8804;top:2098;width:362;height:175" type="#_x0000_t202" filled="false" stroked="false">
              <v:textbox inset="0,0,0,0">
                <w:txbxContent>
                  <w:p>
                    <w:pPr>
                      <w:spacing w:line="174" w:lineRule="exact" w:before="0"/>
                      <w:ind w:left="0" w:right="-18" w:firstLine="0"/>
                      <w:jc w:val="left"/>
                      <w:rPr>
                        <w:rFonts w:ascii="Arial"/>
                        <w:sz w:val="17"/>
                      </w:rPr>
                    </w:pPr>
                    <w:r>
                      <w:rPr>
                        <w:rFonts w:ascii="Arial"/>
                        <w:w w:val="190"/>
                        <w:sz w:val="17"/>
                      </w:rPr>
                      <w:t>29</w:t>
                    </w:r>
                  </w:p>
                </w:txbxContent>
              </v:textbox>
              <w10:wrap type="none"/>
            </v:shape>
            <v:shape style="position:absolute;left:1676;top:2333;width:280;height:872" type="#_x0000_t202" filled="false" stroked="false">
              <v:textbox inset="0,0,0,0">
                <w:txbxContent>
                  <w:p>
                    <w:pPr>
                      <w:spacing w:line="144" w:lineRule="exact" w:before="0"/>
                      <w:ind w:left="0" w:right="0" w:firstLine="0"/>
                      <w:jc w:val="center"/>
                      <w:rPr>
                        <w:rFonts w:ascii="Calibri"/>
                        <w:sz w:val="14"/>
                      </w:rPr>
                    </w:pPr>
                    <w:r>
                      <w:rPr>
                        <w:rFonts w:ascii="Calibri"/>
                        <w:w w:val="185"/>
                        <w:sz w:val="14"/>
                      </w:rPr>
                      <w:t>40</w:t>
                    </w:r>
                  </w:p>
                  <w:p>
                    <w:pPr>
                      <w:spacing w:line="240" w:lineRule="auto" w:before="10"/>
                      <w:rPr>
                        <w:sz w:val="16"/>
                      </w:rPr>
                    </w:pPr>
                  </w:p>
                  <w:p>
                    <w:pPr>
                      <w:spacing w:before="0"/>
                      <w:ind w:left="0" w:right="0" w:firstLine="0"/>
                      <w:jc w:val="center"/>
                      <w:rPr>
                        <w:rFonts w:ascii="Calibri"/>
                        <w:sz w:val="14"/>
                      </w:rPr>
                    </w:pPr>
                    <w:r>
                      <w:rPr>
                        <w:rFonts w:ascii="Calibri"/>
                        <w:w w:val="185"/>
                        <w:sz w:val="14"/>
                      </w:rPr>
                      <w:t>20</w:t>
                    </w:r>
                  </w:p>
                  <w:p>
                    <w:pPr>
                      <w:spacing w:line="240" w:lineRule="auto" w:before="10"/>
                      <w:rPr>
                        <w:sz w:val="16"/>
                      </w:rPr>
                    </w:pPr>
                  </w:p>
                  <w:p>
                    <w:pPr>
                      <w:spacing w:line="169" w:lineRule="exact" w:before="0"/>
                      <w:ind w:left="122" w:right="0" w:firstLine="0"/>
                      <w:jc w:val="center"/>
                      <w:rPr>
                        <w:rFonts w:ascii="Calibri"/>
                        <w:sz w:val="14"/>
                      </w:rPr>
                    </w:pPr>
                    <w:r>
                      <w:rPr>
                        <w:rFonts w:ascii="Calibri"/>
                        <w:w w:val="186"/>
                        <w:sz w:val="14"/>
                      </w:rPr>
                      <w:t>0</w:t>
                    </w:r>
                  </w:p>
                </w:txbxContent>
              </v:textbox>
              <w10:wrap type="none"/>
            </v:shape>
            <v:shape style="position:absolute;left:3003;top:3244;width:160;height:142" type="#_x0000_t202" filled="false" stroked="false">
              <v:textbox inset="0,0,0,0">
                <w:txbxContent>
                  <w:p>
                    <w:pPr>
                      <w:spacing w:line="141" w:lineRule="exact" w:before="0"/>
                      <w:ind w:left="0" w:right="-17" w:firstLine="0"/>
                      <w:jc w:val="left"/>
                      <w:rPr>
                        <w:rFonts w:ascii="Calibri"/>
                        <w:sz w:val="14"/>
                      </w:rPr>
                    </w:pPr>
                    <w:r>
                      <w:rPr>
                        <w:rFonts w:ascii="Calibri"/>
                        <w:spacing w:val="-2"/>
                        <w:w w:val="185"/>
                        <w:sz w:val="14"/>
                      </w:rPr>
                      <w:t>si</w:t>
                    </w:r>
                  </w:p>
                </w:txbxContent>
              </v:textbox>
              <w10:wrap type="none"/>
            </v:shape>
            <v:shape style="position:absolute;left:4772;top:3244;width:187;height:142" type="#_x0000_t202" filled="false" stroked="false">
              <v:textbox inset="0,0,0,0">
                <w:txbxContent>
                  <w:p>
                    <w:pPr>
                      <w:spacing w:line="141" w:lineRule="exact" w:before="0"/>
                      <w:ind w:left="0" w:right="0" w:firstLine="0"/>
                      <w:jc w:val="left"/>
                      <w:rPr>
                        <w:rFonts w:ascii="Calibri"/>
                        <w:sz w:val="14"/>
                      </w:rPr>
                    </w:pPr>
                    <w:r>
                      <w:rPr>
                        <w:rFonts w:ascii="Calibri"/>
                        <w:w w:val="186"/>
                        <w:sz w:val="14"/>
                      </w:rPr>
                      <w:t>%</w:t>
                    </w:r>
                  </w:p>
                </w:txbxContent>
              </v:textbox>
              <w10:wrap type="none"/>
            </v:shape>
            <v:shape style="position:absolute;left:6507;top:3244;width:282;height:142" type="#_x0000_t202" filled="false" stroked="false">
              <v:textbox inset="0,0,0,0">
                <w:txbxContent>
                  <w:p>
                    <w:pPr>
                      <w:spacing w:line="141" w:lineRule="exact" w:before="0"/>
                      <w:ind w:left="0" w:right="-11" w:firstLine="0"/>
                      <w:jc w:val="left"/>
                      <w:rPr>
                        <w:rFonts w:ascii="Calibri"/>
                        <w:sz w:val="14"/>
                      </w:rPr>
                    </w:pPr>
                    <w:r>
                      <w:rPr>
                        <w:rFonts w:ascii="Calibri"/>
                        <w:w w:val="185"/>
                        <w:sz w:val="14"/>
                      </w:rPr>
                      <w:t>no</w:t>
                    </w:r>
                  </w:p>
                </w:txbxContent>
              </v:textbox>
              <w10:wrap type="none"/>
            </v:shape>
            <v:shape style="position:absolute;left:8334;top:3244;width:187;height:142" type="#_x0000_t202" filled="false" stroked="false">
              <v:textbox inset="0,0,0,0">
                <w:txbxContent>
                  <w:p>
                    <w:pPr>
                      <w:spacing w:line="141" w:lineRule="exact" w:before="0"/>
                      <w:ind w:left="0" w:right="0" w:firstLine="0"/>
                      <w:jc w:val="left"/>
                      <w:rPr>
                        <w:rFonts w:ascii="Calibri"/>
                        <w:sz w:val="14"/>
                      </w:rPr>
                    </w:pPr>
                    <w:r>
                      <w:rPr>
                        <w:rFonts w:ascii="Calibri"/>
                        <w:w w:val="186"/>
                        <w:sz w:val="14"/>
                      </w:rPr>
                      <w:t>%</w:t>
                    </w:r>
                  </w:p>
                </w:txbxContent>
              </v:textbox>
              <w10:wrap type="none"/>
            </v:shape>
            <w10:wrap type="topAndBottom"/>
          </v:group>
        </w:pict>
      </w:r>
    </w:p>
    <w:p>
      <w:pPr>
        <w:pStyle w:val="BodyText"/>
        <w:spacing w:before="4"/>
        <w:rPr>
          <w:sz w:val="20"/>
        </w:rPr>
      </w:pPr>
    </w:p>
    <w:p>
      <w:pPr>
        <w:tabs>
          <w:tab w:pos="5818" w:val="left" w:leader="none"/>
        </w:tabs>
        <w:spacing w:line="362" w:lineRule="auto" w:before="69"/>
        <w:ind w:left="112" w:right="114" w:firstLine="0"/>
        <w:jc w:val="left"/>
        <w:rPr>
          <w:b/>
          <w:sz w:val="24"/>
        </w:rPr>
      </w:pPr>
      <w:r>
        <w:rPr>
          <w:sz w:val="24"/>
        </w:rPr>
        <w:t>Refiere  fallos  en  la  interpretación  del   </w:t>
      </w:r>
      <w:r>
        <w:rPr>
          <w:spacing w:val="20"/>
          <w:sz w:val="24"/>
        </w:rPr>
        <w:t> </w:t>
      </w:r>
      <w:r>
        <w:rPr>
          <w:sz w:val="24"/>
        </w:rPr>
        <w:t>mensaje </w:t>
      </w:r>
      <w:r>
        <w:rPr>
          <w:spacing w:val="20"/>
          <w:sz w:val="24"/>
        </w:rPr>
        <w:t> </w:t>
      </w:r>
      <w:r>
        <w:rPr>
          <w:sz w:val="24"/>
        </w:rPr>
        <w:t>con</w:t>
        <w:tab/>
      </w:r>
      <w:r>
        <w:rPr>
          <w:b/>
          <w:sz w:val="24"/>
        </w:rPr>
        <w:t>mensaje </w:t>
      </w:r>
      <w:r>
        <w:rPr>
          <w:b/>
          <w:spacing w:val="17"/>
          <w:sz w:val="24"/>
        </w:rPr>
        <w:t> </w:t>
      </w:r>
      <w:r>
        <w:rPr>
          <w:b/>
          <w:sz w:val="24"/>
        </w:rPr>
        <w:t>deficientemente </w:t>
      </w:r>
      <w:r>
        <w:rPr>
          <w:b/>
          <w:spacing w:val="20"/>
          <w:sz w:val="24"/>
        </w:rPr>
        <w:t> </w:t>
      </w:r>
      <w:r>
        <w:rPr>
          <w:b/>
          <w:sz w:val="24"/>
        </w:rPr>
        <w:t>expresados,</w:t>
      </w:r>
      <w:r>
        <w:rPr>
          <w:b/>
          <w:w w:val="99"/>
          <w:sz w:val="24"/>
        </w:rPr>
        <w:t> </w:t>
      </w:r>
      <w:r>
        <w:rPr>
          <w:b/>
          <w:sz w:val="24"/>
        </w:rPr>
        <w:t>comunicación</w:t>
      </w:r>
      <w:r>
        <w:rPr>
          <w:b/>
          <w:spacing w:val="-5"/>
          <w:sz w:val="24"/>
        </w:rPr>
        <w:t> </w:t>
      </w:r>
      <w:r>
        <w:rPr>
          <w:b/>
          <w:sz w:val="24"/>
        </w:rPr>
        <w:t>impersonal.</w:t>
      </w:r>
    </w:p>
    <w:p>
      <w:pPr>
        <w:spacing w:after="0" w:line="362" w:lineRule="auto"/>
        <w:jc w:val="left"/>
        <w:rPr>
          <w:sz w:val="24"/>
        </w:rPr>
        <w:sectPr>
          <w:pgSz w:w="11910" w:h="16840"/>
          <w:pgMar w:header="0" w:footer="1622" w:top="1120" w:bottom="1820" w:left="1020" w:right="1020"/>
        </w:sectPr>
      </w:pPr>
    </w:p>
    <w:p>
      <w:pPr>
        <w:spacing w:line="355" w:lineRule="auto" w:before="40" w:after="8"/>
        <w:ind w:left="112" w:right="116" w:firstLine="0"/>
        <w:jc w:val="both"/>
        <w:rPr>
          <w:rFonts w:ascii="Calibri" w:hAnsi="Calibri"/>
          <w:sz w:val="22"/>
        </w:rPr>
      </w:pPr>
      <w:r>
        <w:rPr>
          <w:sz w:val="24"/>
        </w:rPr>
        <w:t>Grafica 4 de la premisa, </w:t>
      </w:r>
      <w:r>
        <w:rPr>
          <w:rFonts w:ascii="Calibri" w:hAnsi="Calibri"/>
          <w:sz w:val="22"/>
        </w:rPr>
        <w:t>Usted considera que la comunicación en su organización sería más efectiva si los mensajes se transmitieran por cualquier de los siguientes formas?</w:t>
      </w:r>
    </w:p>
    <w:p>
      <w:pPr>
        <w:pStyle w:val="BodyText"/>
        <w:ind w:left="113"/>
        <w:rPr>
          <w:rFonts w:ascii="Calibri"/>
          <w:sz w:val="20"/>
        </w:rPr>
      </w:pPr>
      <w:r>
        <w:rPr>
          <w:rFonts w:ascii="Calibri"/>
          <w:sz w:val="20"/>
        </w:rPr>
        <w:drawing>
          <wp:inline distT="0" distB="0" distL="0" distR="0">
            <wp:extent cx="6039707" cy="4829746"/>
            <wp:effectExtent l="0" t="0" r="0" b="0"/>
            <wp:docPr id="17" name="image12.png" descr=""/>
            <wp:cNvGraphicFramePr>
              <a:graphicFrameLocks noChangeAspect="1"/>
            </wp:cNvGraphicFramePr>
            <a:graphic>
              <a:graphicData uri="http://schemas.openxmlformats.org/drawingml/2006/picture">
                <pic:pic>
                  <pic:nvPicPr>
                    <pic:cNvPr id="18" name="image12.png"/>
                    <pic:cNvPicPr/>
                  </pic:nvPicPr>
                  <pic:blipFill>
                    <a:blip r:embed="rId45" cstate="print"/>
                    <a:stretch>
                      <a:fillRect/>
                    </a:stretch>
                  </pic:blipFill>
                  <pic:spPr>
                    <a:xfrm>
                      <a:off x="0" y="0"/>
                      <a:ext cx="6039707" cy="4829746"/>
                    </a:xfrm>
                    <a:prstGeom prst="rect">
                      <a:avLst/>
                    </a:prstGeom>
                  </pic:spPr>
                </pic:pic>
              </a:graphicData>
            </a:graphic>
          </wp:inline>
        </w:drawing>
      </w:r>
      <w:r>
        <w:rPr>
          <w:rFonts w:ascii="Calibri"/>
          <w:sz w:val="20"/>
        </w:rPr>
      </w:r>
    </w:p>
    <w:p>
      <w:pPr>
        <w:pStyle w:val="BodyText"/>
        <w:rPr>
          <w:rFonts w:ascii="Calibri"/>
          <w:sz w:val="22"/>
        </w:rPr>
      </w:pPr>
    </w:p>
    <w:p>
      <w:pPr>
        <w:pStyle w:val="BodyText"/>
        <w:spacing w:before="7"/>
        <w:rPr>
          <w:rFonts w:ascii="Calibri"/>
          <w:sz w:val="26"/>
        </w:rPr>
      </w:pPr>
    </w:p>
    <w:p>
      <w:pPr>
        <w:pStyle w:val="BodyText"/>
        <w:spacing w:line="360" w:lineRule="auto"/>
        <w:ind w:left="112" w:right="114"/>
        <w:jc w:val="both"/>
      </w:pPr>
      <w:r>
        <w:rPr/>
        <w:t>La información obtenida de esta encuesta sugiere la aplicación de estas técnicas de comunicación destacando la comunicación cara a cara, videoconferencias, escrita en papel, videotapes, y uso de correo electrónico, por lo que se sugiere realizar una planeación estratégica para aplicar el conjunto de estas técnicas ya que una sola no es suficiente para garantizar una retroalimentación positiva del mensaje.</w:t>
      </w:r>
    </w:p>
    <w:p>
      <w:pPr>
        <w:spacing w:after="0" w:line="360" w:lineRule="auto"/>
        <w:jc w:val="both"/>
        <w:sectPr>
          <w:pgSz w:w="11910" w:h="16840"/>
          <w:pgMar w:header="0" w:footer="1622" w:top="1080" w:bottom="1820" w:left="1020" w:right="1020"/>
        </w:sectPr>
      </w:pPr>
    </w:p>
    <w:p>
      <w:pPr>
        <w:pStyle w:val="BodyText"/>
        <w:spacing w:line="360" w:lineRule="auto" w:before="56"/>
        <w:ind w:left="212" w:right="55"/>
      </w:pPr>
      <w:r>
        <w:rPr/>
        <w:t>Analizar la tasa de incidencia de infección nosocomial por servicio en el HGR 220 de enero a diciembre de 2013.</w:t>
      </w:r>
    </w:p>
    <w:p>
      <w:pPr>
        <w:pStyle w:val="BodyText"/>
      </w:pPr>
    </w:p>
    <w:p>
      <w:pPr>
        <w:pStyle w:val="BodyText"/>
        <w:spacing w:before="143"/>
        <w:ind w:left="184" w:right="55"/>
      </w:pPr>
      <w:r>
        <w:rPr/>
        <w:t>1. TASA DE INCIDENCIA DE INFECCIONES NOSOCOMIALES POR SERVICIO</w:t>
      </w:r>
    </w:p>
    <w:p>
      <w:pPr>
        <w:pStyle w:val="BodyText"/>
        <w:spacing w:before="2"/>
        <w:rPr>
          <w:sz w:val="27"/>
        </w:rPr>
      </w:pPr>
    </w:p>
    <w:tbl>
      <w:tblPr>
        <w:tblW w:w="0" w:type="auto"/>
        <w:jc w:val="left"/>
        <w:tblInd w:w="1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255"/>
        <w:gridCol w:w="1073"/>
        <w:gridCol w:w="1553"/>
        <w:gridCol w:w="1284"/>
        <w:gridCol w:w="1239"/>
        <w:gridCol w:w="1438"/>
      </w:tblGrid>
      <w:tr>
        <w:trPr>
          <w:trHeight w:val="1219" w:hRule="exact"/>
        </w:trPr>
        <w:tc>
          <w:tcPr>
            <w:tcW w:w="3255" w:type="dxa"/>
          </w:tcPr>
          <w:p>
            <w:pPr>
              <w:pStyle w:val="TableParagraph"/>
              <w:rPr>
                <w:sz w:val="22"/>
              </w:rPr>
            </w:pPr>
          </w:p>
          <w:p>
            <w:pPr>
              <w:pStyle w:val="TableParagraph"/>
              <w:spacing w:before="147"/>
              <w:ind w:left="67"/>
              <w:rPr>
                <w:rFonts w:ascii="Calibri"/>
                <w:sz w:val="22"/>
              </w:rPr>
            </w:pPr>
            <w:r>
              <w:rPr>
                <w:rFonts w:ascii="Calibri"/>
                <w:sz w:val="22"/>
              </w:rPr>
              <w:t>SERVICIO</w:t>
            </w:r>
          </w:p>
        </w:tc>
        <w:tc>
          <w:tcPr>
            <w:tcW w:w="1073" w:type="dxa"/>
          </w:tcPr>
          <w:p>
            <w:pPr>
              <w:pStyle w:val="TableParagraph"/>
              <w:spacing w:line="360" w:lineRule="auto"/>
              <w:ind w:left="64" w:right="134"/>
              <w:rPr>
                <w:rFonts w:ascii="Calibri" w:hAnsi="Calibri"/>
                <w:sz w:val="22"/>
              </w:rPr>
            </w:pPr>
            <w:r>
              <w:rPr>
                <w:rFonts w:ascii="Calibri" w:hAnsi="Calibri"/>
                <w:sz w:val="22"/>
              </w:rPr>
              <w:t>Número de Egresos *</w:t>
            </w:r>
          </w:p>
        </w:tc>
        <w:tc>
          <w:tcPr>
            <w:tcW w:w="1553" w:type="dxa"/>
          </w:tcPr>
          <w:p>
            <w:pPr>
              <w:pStyle w:val="TableParagraph"/>
              <w:spacing w:line="360" w:lineRule="auto"/>
              <w:ind w:left="67" w:right="209"/>
              <w:rPr>
                <w:rFonts w:ascii="Calibri" w:hAnsi="Calibri"/>
                <w:sz w:val="22"/>
              </w:rPr>
            </w:pPr>
            <w:r>
              <w:rPr>
                <w:rFonts w:ascii="Calibri" w:hAnsi="Calibri"/>
                <w:sz w:val="22"/>
              </w:rPr>
              <w:t>Número de Infecciones Nosocomiales</w:t>
            </w:r>
          </w:p>
        </w:tc>
        <w:tc>
          <w:tcPr>
            <w:tcW w:w="1284" w:type="dxa"/>
          </w:tcPr>
          <w:p>
            <w:pPr>
              <w:pStyle w:val="TableParagraph"/>
              <w:spacing w:before="3"/>
              <w:rPr>
                <w:sz w:val="17"/>
              </w:rPr>
            </w:pPr>
          </w:p>
          <w:p>
            <w:pPr>
              <w:pStyle w:val="TableParagraph"/>
              <w:spacing w:line="360" w:lineRule="auto"/>
              <w:ind w:left="67" w:right="363"/>
              <w:rPr>
                <w:rFonts w:ascii="Calibri"/>
                <w:sz w:val="22"/>
              </w:rPr>
            </w:pPr>
            <w:r>
              <w:rPr>
                <w:rFonts w:ascii="Calibri"/>
                <w:sz w:val="22"/>
              </w:rPr>
              <w:t>Tasa/100 Egresos</w:t>
            </w:r>
          </w:p>
        </w:tc>
        <w:tc>
          <w:tcPr>
            <w:tcW w:w="1239" w:type="dxa"/>
          </w:tcPr>
          <w:p>
            <w:pPr>
              <w:pStyle w:val="TableParagraph"/>
              <w:spacing w:before="3"/>
              <w:rPr>
                <w:sz w:val="17"/>
              </w:rPr>
            </w:pPr>
          </w:p>
          <w:p>
            <w:pPr>
              <w:pStyle w:val="TableParagraph"/>
              <w:spacing w:line="360" w:lineRule="auto"/>
              <w:ind w:left="67" w:right="405"/>
              <w:rPr>
                <w:rFonts w:ascii="Calibri" w:hAnsi="Calibri"/>
                <w:sz w:val="22"/>
              </w:rPr>
            </w:pPr>
            <w:r>
              <w:rPr>
                <w:rFonts w:ascii="Calibri" w:hAnsi="Calibri"/>
                <w:sz w:val="22"/>
              </w:rPr>
              <w:t>Días Estancia</w:t>
            </w:r>
          </w:p>
        </w:tc>
        <w:tc>
          <w:tcPr>
            <w:tcW w:w="1438" w:type="dxa"/>
          </w:tcPr>
          <w:p>
            <w:pPr>
              <w:pStyle w:val="TableParagraph"/>
              <w:spacing w:before="3"/>
              <w:rPr>
                <w:sz w:val="17"/>
              </w:rPr>
            </w:pPr>
          </w:p>
          <w:p>
            <w:pPr>
              <w:pStyle w:val="TableParagraph"/>
              <w:spacing w:line="360" w:lineRule="auto"/>
              <w:ind w:left="64" w:right="179"/>
              <w:rPr>
                <w:rFonts w:ascii="Calibri" w:hAnsi="Calibri"/>
                <w:sz w:val="22"/>
              </w:rPr>
            </w:pPr>
            <w:r>
              <w:rPr>
                <w:rFonts w:ascii="Calibri" w:hAnsi="Calibri"/>
                <w:sz w:val="22"/>
              </w:rPr>
              <w:t>Tasa/1000 Días Estancia</w:t>
            </w:r>
          </w:p>
        </w:tc>
      </w:tr>
      <w:tr>
        <w:trPr>
          <w:trHeight w:val="413" w:hRule="exact"/>
        </w:trPr>
        <w:tc>
          <w:tcPr>
            <w:tcW w:w="3255" w:type="dxa"/>
          </w:tcPr>
          <w:p>
            <w:pPr>
              <w:pStyle w:val="TableParagraph"/>
              <w:spacing w:line="265" w:lineRule="exact"/>
              <w:ind w:left="67"/>
              <w:rPr>
                <w:rFonts w:ascii="Calibri"/>
                <w:sz w:val="22"/>
              </w:rPr>
            </w:pPr>
            <w:r>
              <w:rPr>
                <w:rFonts w:ascii="Calibri"/>
                <w:sz w:val="22"/>
              </w:rPr>
              <w:t>MEDICINA INTERNA</w:t>
            </w:r>
          </w:p>
        </w:tc>
        <w:tc>
          <w:tcPr>
            <w:tcW w:w="1073" w:type="dxa"/>
          </w:tcPr>
          <w:p>
            <w:pPr>
              <w:pStyle w:val="TableParagraph"/>
              <w:spacing w:line="265" w:lineRule="exact"/>
              <w:ind w:left="64" w:right="134"/>
              <w:rPr>
                <w:rFonts w:ascii="Calibri"/>
                <w:sz w:val="22"/>
              </w:rPr>
            </w:pPr>
            <w:r>
              <w:rPr>
                <w:rFonts w:ascii="Calibri"/>
                <w:sz w:val="22"/>
              </w:rPr>
              <w:t>5727</w:t>
            </w:r>
          </w:p>
        </w:tc>
        <w:tc>
          <w:tcPr>
            <w:tcW w:w="1553" w:type="dxa"/>
          </w:tcPr>
          <w:p>
            <w:pPr>
              <w:pStyle w:val="TableParagraph"/>
              <w:spacing w:line="265" w:lineRule="exact"/>
              <w:ind w:left="67" w:right="209"/>
              <w:rPr>
                <w:rFonts w:ascii="Calibri"/>
                <w:sz w:val="22"/>
              </w:rPr>
            </w:pPr>
            <w:r>
              <w:rPr>
                <w:rFonts w:ascii="Calibri"/>
                <w:sz w:val="22"/>
              </w:rPr>
              <w:t>504</w:t>
            </w:r>
          </w:p>
        </w:tc>
        <w:tc>
          <w:tcPr>
            <w:tcW w:w="1284" w:type="dxa"/>
            <w:shd w:val="clear" w:color="auto" w:fill="C0C0C0"/>
          </w:tcPr>
          <w:p>
            <w:pPr>
              <w:pStyle w:val="TableParagraph"/>
              <w:spacing w:line="265" w:lineRule="exact"/>
              <w:ind w:left="67" w:right="363"/>
              <w:rPr>
                <w:rFonts w:ascii="Calibri"/>
                <w:sz w:val="22"/>
              </w:rPr>
            </w:pPr>
            <w:r>
              <w:rPr>
                <w:rFonts w:ascii="Calibri"/>
                <w:sz w:val="22"/>
              </w:rPr>
              <w:t>8.8</w:t>
            </w:r>
          </w:p>
        </w:tc>
        <w:tc>
          <w:tcPr>
            <w:tcW w:w="1239" w:type="dxa"/>
          </w:tcPr>
          <w:p>
            <w:pPr>
              <w:pStyle w:val="TableParagraph"/>
              <w:spacing w:line="265" w:lineRule="exact"/>
              <w:ind w:left="67" w:right="405"/>
              <w:rPr>
                <w:rFonts w:ascii="Calibri"/>
                <w:sz w:val="22"/>
              </w:rPr>
            </w:pPr>
            <w:r>
              <w:rPr>
                <w:rFonts w:ascii="Calibri"/>
                <w:sz w:val="22"/>
              </w:rPr>
              <w:t>35086</w:t>
            </w:r>
          </w:p>
        </w:tc>
        <w:tc>
          <w:tcPr>
            <w:tcW w:w="1438" w:type="dxa"/>
            <w:shd w:val="clear" w:color="auto" w:fill="C0C0C0"/>
          </w:tcPr>
          <w:p>
            <w:pPr>
              <w:pStyle w:val="TableParagraph"/>
              <w:spacing w:line="265" w:lineRule="exact"/>
              <w:ind w:left="64" w:right="179"/>
              <w:rPr>
                <w:rFonts w:ascii="Calibri"/>
                <w:sz w:val="22"/>
              </w:rPr>
            </w:pPr>
            <w:r>
              <w:rPr>
                <w:rFonts w:ascii="Calibri"/>
                <w:sz w:val="22"/>
              </w:rPr>
              <w:t>14.4</w:t>
            </w:r>
          </w:p>
        </w:tc>
      </w:tr>
      <w:tr>
        <w:trPr>
          <w:trHeight w:val="413" w:hRule="exact"/>
        </w:trPr>
        <w:tc>
          <w:tcPr>
            <w:tcW w:w="3255" w:type="dxa"/>
          </w:tcPr>
          <w:p>
            <w:pPr>
              <w:pStyle w:val="TableParagraph"/>
              <w:spacing w:line="265" w:lineRule="exact"/>
              <w:ind w:left="67"/>
              <w:rPr>
                <w:rFonts w:ascii="Calibri"/>
                <w:sz w:val="22"/>
              </w:rPr>
            </w:pPr>
            <w:r>
              <w:rPr>
                <w:rFonts w:ascii="Calibri"/>
                <w:sz w:val="22"/>
              </w:rPr>
              <w:t>CIRUGIA</w:t>
            </w:r>
          </w:p>
        </w:tc>
        <w:tc>
          <w:tcPr>
            <w:tcW w:w="1073" w:type="dxa"/>
          </w:tcPr>
          <w:p>
            <w:pPr>
              <w:pStyle w:val="TableParagraph"/>
              <w:spacing w:line="265" w:lineRule="exact"/>
              <w:ind w:left="64" w:right="134"/>
              <w:rPr>
                <w:rFonts w:ascii="Calibri"/>
                <w:sz w:val="22"/>
              </w:rPr>
            </w:pPr>
            <w:r>
              <w:rPr>
                <w:rFonts w:ascii="Calibri"/>
                <w:sz w:val="22"/>
              </w:rPr>
              <w:t>5594</w:t>
            </w:r>
          </w:p>
        </w:tc>
        <w:tc>
          <w:tcPr>
            <w:tcW w:w="1553" w:type="dxa"/>
          </w:tcPr>
          <w:p>
            <w:pPr>
              <w:pStyle w:val="TableParagraph"/>
              <w:spacing w:line="265" w:lineRule="exact"/>
              <w:ind w:left="67" w:right="209"/>
              <w:rPr>
                <w:rFonts w:ascii="Calibri"/>
                <w:sz w:val="22"/>
              </w:rPr>
            </w:pPr>
            <w:r>
              <w:rPr>
                <w:rFonts w:ascii="Calibri"/>
                <w:sz w:val="22"/>
              </w:rPr>
              <w:t>197</w:t>
            </w:r>
          </w:p>
        </w:tc>
        <w:tc>
          <w:tcPr>
            <w:tcW w:w="1284" w:type="dxa"/>
            <w:shd w:val="clear" w:color="auto" w:fill="C0C0C0"/>
          </w:tcPr>
          <w:p>
            <w:pPr>
              <w:pStyle w:val="TableParagraph"/>
              <w:spacing w:line="265" w:lineRule="exact"/>
              <w:ind w:left="67" w:right="363"/>
              <w:rPr>
                <w:rFonts w:ascii="Calibri"/>
                <w:sz w:val="22"/>
              </w:rPr>
            </w:pPr>
            <w:r>
              <w:rPr>
                <w:rFonts w:ascii="Calibri"/>
                <w:sz w:val="22"/>
              </w:rPr>
              <w:t>3.5</w:t>
            </w:r>
          </w:p>
        </w:tc>
        <w:tc>
          <w:tcPr>
            <w:tcW w:w="1239" w:type="dxa"/>
          </w:tcPr>
          <w:p>
            <w:pPr>
              <w:pStyle w:val="TableParagraph"/>
              <w:spacing w:line="265" w:lineRule="exact"/>
              <w:ind w:left="67" w:right="405"/>
              <w:rPr>
                <w:rFonts w:ascii="Calibri"/>
                <w:sz w:val="22"/>
              </w:rPr>
            </w:pPr>
            <w:r>
              <w:rPr>
                <w:rFonts w:ascii="Calibri"/>
                <w:sz w:val="22"/>
              </w:rPr>
              <w:t>23153</w:t>
            </w:r>
          </w:p>
        </w:tc>
        <w:tc>
          <w:tcPr>
            <w:tcW w:w="1438" w:type="dxa"/>
            <w:shd w:val="clear" w:color="auto" w:fill="C0C0C0"/>
          </w:tcPr>
          <w:p>
            <w:pPr>
              <w:pStyle w:val="TableParagraph"/>
              <w:spacing w:line="265" w:lineRule="exact"/>
              <w:ind w:left="64" w:right="179"/>
              <w:rPr>
                <w:rFonts w:ascii="Calibri"/>
                <w:sz w:val="22"/>
              </w:rPr>
            </w:pPr>
            <w:r>
              <w:rPr>
                <w:rFonts w:ascii="Calibri"/>
                <w:sz w:val="22"/>
              </w:rPr>
              <w:t>8.5</w:t>
            </w:r>
          </w:p>
        </w:tc>
      </w:tr>
      <w:tr>
        <w:trPr>
          <w:trHeight w:val="413" w:hRule="exact"/>
        </w:trPr>
        <w:tc>
          <w:tcPr>
            <w:tcW w:w="3255" w:type="dxa"/>
          </w:tcPr>
          <w:p>
            <w:pPr>
              <w:pStyle w:val="TableParagraph"/>
              <w:spacing w:line="265" w:lineRule="exact"/>
              <w:ind w:left="67"/>
              <w:rPr>
                <w:rFonts w:ascii="Calibri"/>
                <w:sz w:val="22"/>
              </w:rPr>
            </w:pPr>
            <w:r>
              <w:rPr>
                <w:rFonts w:ascii="Calibri"/>
                <w:sz w:val="22"/>
              </w:rPr>
              <w:t>TRAUMATOLOGIA Y OROPEDIA</w:t>
            </w:r>
          </w:p>
        </w:tc>
        <w:tc>
          <w:tcPr>
            <w:tcW w:w="1073" w:type="dxa"/>
          </w:tcPr>
          <w:p>
            <w:pPr>
              <w:pStyle w:val="TableParagraph"/>
              <w:spacing w:line="265" w:lineRule="exact"/>
              <w:ind w:left="64" w:right="134"/>
              <w:rPr>
                <w:rFonts w:ascii="Calibri"/>
                <w:sz w:val="22"/>
              </w:rPr>
            </w:pPr>
            <w:r>
              <w:rPr>
                <w:rFonts w:ascii="Calibri"/>
                <w:sz w:val="22"/>
              </w:rPr>
              <w:t>1989</w:t>
            </w:r>
          </w:p>
        </w:tc>
        <w:tc>
          <w:tcPr>
            <w:tcW w:w="1553" w:type="dxa"/>
          </w:tcPr>
          <w:p>
            <w:pPr>
              <w:pStyle w:val="TableParagraph"/>
              <w:spacing w:line="265" w:lineRule="exact"/>
              <w:ind w:left="67" w:right="209"/>
              <w:rPr>
                <w:rFonts w:ascii="Calibri"/>
                <w:sz w:val="22"/>
              </w:rPr>
            </w:pPr>
            <w:r>
              <w:rPr>
                <w:rFonts w:ascii="Calibri"/>
                <w:sz w:val="22"/>
              </w:rPr>
              <w:t>193</w:t>
            </w:r>
          </w:p>
        </w:tc>
        <w:tc>
          <w:tcPr>
            <w:tcW w:w="1284" w:type="dxa"/>
            <w:shd w:val="clear" w:color="auto" w:fill="C0C0C0"/>
          </w:tcPr>
          <w:p>
            <w:pPr>
              <w:pStyle w:val="TableParagraph"/>
              <w:spacing w:line="265" w:lineRule="exact"/>
              <w:ind w:left="67" w:right="363"/>
              <w:rPr>
                <w:rFonts w:ascii="Calibri"/>
                <w:sz w:val="22"/>
              </w:rPr>
            </w:pPr>
            <w:r>
              <w:rPr>
                <w:rFonts w:ascii="Calibri"/>
                <w:sz w:val="22"/>
              </w:rPr>
              <w:t>9.7</w:t>
            </w:r>
          </w:p>
        </w:tc>
        <w:tc>
          <w:tcPr>
            <w:tcW w:w="1239" w:type="dxa"/>
          </w:tcPr>
          <w:p>
            <w:pPr>
              <w:pStyle w:val="TableParagraph"/>
              <w:spacing w:line="265" w:lineRule="exact"/>
              <w:ind w:left="67" w:right="405"/>
              <w:rPr>
                <w:rFonts w:ascii="Calibri"/>
                <w:sz w:val="22"/>
              </w:rPr>
            </w:pPr>
            <w:r>
              <w:rPr>
                <w:rFonts w:ascii="Calibri"/>
                <w:sz w:val="22"/>
              </w:rPr>
              <w:t>7964</w:t>
            </w:r>
          </w:p>
        </w:tc>
        <w:tc>
          <w:tcPr>
            <w:tcW w:w="1438" w:type="dxa"/>
            <w:shd w:val="clear" w:color="auto" w:fill="C0C0C0"/>
          </w:tcPr>
          <w:p>
            <w:pPr>
              <w:pStyle w:val="TableParagraph"/>
              <w:spacing w:line="265" w:lineRule="exact"/>
              <w:ind w:left="64" w:right="179"/>
              <w:rPr>
                <w:rFonts w:ascii="Calibri"/>
                <w:sz w:val="22"/>
              </w:rPr>
            </w:pPr>
            <w:r>
              <w:rPr>
                <w:rFonts w:ascii="Calibri"/>
                <w:sz w:val="22"/>
              </w:rPr>
              <w:t>24.2</w:t>
            </w:r>
          </w:p>
        </w:tc>
      </w:tr>
      <w:tr>
        <w:trPr>
          <w:trHeight w:val="413" w:hRule="exact"/>
        </w:trPr>
        <w:tc>
          <w:tcPr>
            <w:tcW w:w="3255" w:type="dxa"/>
          </w:tcPr>
          <w:p>
            <w:pPr>
              <w:pStyle w:val="TableParagraph"/>
              <w:spacing w:line="265" w:lineRule="exact"/>
              <w:ind w:left="67"/>
              <w:rPr>
                <w:rFonts w:ascii="Calibri"/>
                <w:sz w:val="22"/>
              </w:rPr>
            </w:pPr>
            <w:r>
              <w:rPr>
                <w:rFonts w:ascii="Calibri"/>
                <w:sz w:val="22"/>
              </w:rPr>
              <w:t>PEDIATRIA</w:t>
            </w:r>
          </w:p>
        </w:tc>
        <w:tc>
          <w:tcPr>
            <w:tcW w:w="1073" w:type="dxa"/>
          </w:tcPr>
          <w:p>
            <w:pPr>
              <w:pStyle w:val="TableParagraph"/>
              <w:spacing w:line="265" w:lineRule="exact"/>
              <w:ind w:left="64" w:right="134"/>
              <w:rPr>
                <w:rFonts w:ascii="Calibri"/>
                <w:sz w:val="22"/>
              </w:rPr>
            </w:pPr>
            <w:r>
              <w:rPr>
                <w:rFonts w:ascii="Calibri"/>
                <w:sz w:val="22"/>
              </w:rPr>
              <w:t>1988</w:t>
            </w:r>
          </w:p>
        </w:tc>
        <w:tc>
          <w:tcPr>
            <w:tcW w:w="1553" w:type="dxa"/>
          </w:tcPr>
          <w:p>
            <w:pPr>
              <w:pStyle w:val="TableParagraph"/>
              <w:spacing w:line="265" w:lineRule="exact"/>
              <w:ind w:left="67" w:right="209"/>
              <w:rPr>
                <w:rFonts w:ascii="Calibri"/>
                <w:sz w:val="22"/>
              </w:rPr>
            </w:pPr>
            <w:r>
              <w:rPr>
                <w:rFonts w:ascii="Calibri"/>
                <w:sz w:val="22"/>
              </w:rPr>
              <w:t>110</w:t>
            </w:r>
          </w:p>
        </w:tc>
        <w:tc>
          <w:tcPr>
            <w:tcW w:w="1284" w:type="dxa"/>
            <w:shd w:val="clear" w:color="auto" w:fill="C0C0C0"/>
          </w:tcPr>
          <w:p>
            <w:pPr>
              <w:pStyle w:val="TableParagraph"/>
              <w:spacing w:line="265" w:lineRule="exact"/>
              <w:ind w:left="67" w:right="363"/>
              <w:rPr>
                <w:rFonts w:ascii="Calibri"/>
                <w:sz w:val="22"/>
              </w:rPr>
            </w:pPr>
            <w:r>
              <w:rPr>
                <w:rFonts w:ascii="Calibri"/>
                <w:sz w:val="22"/>
              </w:rPr>
              <w:t>5.5</w:t>
            </w:r>
          </w:p>
        </w:tc>
        <w:tc>
          <w:tcPr>
            <w:tcW w:w="1239" w:type="dxa"/>
          </w:tcPr>
          <w:p>
            <w:pPr>
              <w:pStyle w:val="TableParagraph"/>
              <w:spacing w:line="265" w:lineRule="exact"/>
              <w:ind w:left="67" w:right="405"/>
              <w:rPr>
                <w:rFonts w:ascii="Calibri"/>
                <w:sz w:val="22"/>
              </w:rPr>
            </w:pPr>
            <w:r>
              <w:rPr>
                <w:rFonts w:ascii="Calibri"/>
                <w:sz w:val="22"/>
              </w:rPr>
              <w:t>7638</w:t>
            </w:r>
          </w:p>
        </w:tc>
        <w:tc>
          <w:tcPr>
            <w:tcW w:w="1438" w:type="dxa"/>
            <w:shd w:val="clear" w:color="auto" w:fill="C0C0C0"/>
          </w:tcPr>
          <w:p>
            <w:pPr>
              <w:pStyle w:val="TableParagraph"/>
              <w:spacing w:line="265" w:lineRule="exact"/>
              <w:ind w:left="64" w:right="179"/>
              <w:rPr>
                <w:rFonts w:ascii="Calibri"/>
                <w:sz w:val="22"/>
              </w:rPr>
            </w:pPr>
            <w:r>
              <w:rPr>
                <w:rFonts w:ascii="Calibri"/>
                <w:sz w:val="22"/>
              </w:rPr>
              <w:t>14.4</w:t>
            </w:r>
          </w:p>
        </w:tc>
      </w:tr>
      <w:tr>
        <w:trPr>
          <w:trHeight w:val="413" w:hRule="exact"/>
        </w:trPr>
        <w:tc>
          <w:tcPr>
            <w:tcW w:w="3255" w:type="dxa"/>
          </w:tcPr>
          <w:p>
            <w:pPr>
              <w:pStyle w:val="TableParagraph"/>
              <w:spacing w:line="265" w:lineRule="exact"/>
              <w:ind w:left="67"/>
              <w:rPr>
                <w:rFonts w:ascii="Calibri"/>
                <w:sz w:val="22"/>
              </w:rPr>
            </w:pPr>
            <w:r>
              <w:rPr>
                <w:rFonts w:ascii="Calibri"/>
                <w:sz w:val="22"/>
              </w:rPr>
              <w:t>DIALISIS</w:t>
            </w:r>
          </w:p>
        </w:tc>
        <w:tc>
          <w:tcPr>
            <w:tcW w:w="1073" w:type="dxa"/>
          </w:tcPr>
          <w:p>
            <w:pPr>
              <w:pStyle w:val="TableParagraph"/>
              <w:spacing w:line="265" w:lineRule="exact"/>
              <w:ind w:left="64" w:right="134"/>
              <w:rPr>
                <w:rFonts w:ascii="Calibri"/>
                <w:sz w:val="22"/>
              </w:rPr>
            </w:pPr>
            <w:r>
              <w:rPr>
                <w:rFonts w:ascii="Calibri"/>
                <w:sz w:val="22"/>
              </w:rPr>
              <w:t>349</w:t>
            </w:r>
          </w:p>
        </w:tc>
        <w:tc>
          <w:tcPr>
            <w:tcW w:w="1553" w:type="dxa"/>
          </w:tcPr>
          <w:p>
            <w:pPr>
              <w:pStyle w:val="TableParagraph"/>
              <w:spacing w:line="265" w:lineRule="exact"/>
              <w:ind w:left="67" w:right="209"/>
              <w:rPr>
                <w:rFonts w:ascii="Calibri"/>
                <w:sz w:val="22"/>
              </w:rPr>
            </w:pPr>
            <w:r>
              <w:rPr>
                <w:rFonts w:ascii="Calibri"/>
                <w:sz w:val="22"/>
              </w:rPr>
              <w:t>104</w:t>
            </w:r>
          </w:p>
        </w:tc>
        <w:tc>
          <w:tcPr>
            <w:tcW w:w="1284" w:type="dxa"/>
            <w:shd w:val="clear" w:color="auto" w:fill="C0C0C0"/>
          </w:tcPr>
          <w:p>
            <w:pPr>
              <w:pStyle w:val="TableParagraph"/>
              <w:spacing w:line="265" w:lineRule="exact"/>
              <w:ind w:left="67" w:right="363"/>
              <w:rPr>
                <w:rFonts w:ascii="Calibri"/>
                <w:sz w:val="22"/>
              </w:rPr>
            </w:pPr>
            <w:r>
              <w:rPr>
                <w:rFonts w:ascii="Calibri"/>
                <w:sz w:val="22"/>
              </w:rPr>
              <w:t>29.8</w:t>
            </w:r>
          </w:p>
        </w:tc>
        <w:tc>
          <w:tcPr>
            <w:tcW w:w="1239" w:type="dxa"/>
          </w:tcPr>
          <w:p>
            <w:pPr>
              <w:pStyle w:val="TableParagraph"/>
              <w:spacing w:line="265" w:lineRule="exact"/>
              <w:ind w:left="67" w:right="405"/>
              <w:rPr>
                <w:rFonts w:ascii="Calibri"/>
                <w:sz w:val="22"/>
              </w:rPr>
            </w:pPr>
            <w:r>
              <w:rPr>
                <w:rFonts w:ascii="Calibri"/>
                <w:sz w:val="22"/>
              </w:rPr>
              <w:t>1425</w:t>
            </w:r>
          </w:p>
        </w:tc>
        <w:tc>
          <w:tcPr>
            <w:tcW w:w="1438" w:type="dxa"/>
            <w:shd w:val="clear" w:color="auto" w:fill="C0C0C0"/>
          </w:tcPr>
          <w:p>
            <w:pPr>
              <w:pStyle w:val="TableParagraph"/>
              <w:spacing w:line="265" w:lineRule="exact"/>
              <w:ind w:left="64" w:right="179"/>
              <w:rPr>
                <w:rFonts w:ascii="Calibri"/>
                <w:sz w:val="22"/>
              </w:rPr>
            </w:pPr>
            <w:r>
              <w:rPr>
                <w:rFonts w:ascii="Calibri"/>
                <w:sz w:val="22"/>
              </w:rPr>
              <w:t>73.0</w:t>
            </w:r>
          </w:p>
        </w:tc>
      </w:tr>
      <w:tr>
        <w:trPr>
          <w:trHeight w:val="413" w:hRule="exact"/>
        </w:trPr>
        <w:tc>
          <w:tcPr>
            <w:tcW w:w="3255" w:type="dxa"/>
          </w:tcPr>
          <w:p>
            <w:pPr>
              <w:pStyle w:val="TableParagraph"/>
              <w:spacing w:line="265" w:lineRule="exact"/>
              <w:ind w:left="67"/>
              <w:rPr>
                <w:rFonts w:ascii="Calibri"/>
                <w:sz w:val="22"/>
              </w:rPr>
            </w:pPr>
            <w:r>
              <w:rPr>
                <w:rFonts w:ascii="Calibri"/>
                <w:sz w:val="22"/>
              </w:rPr>
              <w:t>UTIP</w:t>
            </w:r>
          </w:p>
        </w:tc>
        <w:tc>
          <w:tcPr>
            <w:tcW w:w="1073" w:type="dxa"/>
          </w:tcPr>
          <w:p>
            <w:pPr>
              <w:pStyle w:val="TableParagraph"/>
              <w:spacing w:line="265" w:lineRule="exact"/>
              <w:ind w:left="64" w:right="134"/>
              <w:rPr>
                <w:rFonts w:ascii="Calibri"/>
                <w:sz w:val="22"/>
              </w:rPr>
            </w:pPr>
            <w:r>
              <w:rPr>
                <w:rFonts w:ascii="Calibri"/>
                <w:sz w:val="22"/>
              </w:rPr>
              <w:t>265</w:t>
            </w:r>
          </w:p>
        </w:tc>
        <w:tc>
          <w:tcPr>
            <w:tcW w:w="1553" w:type="dxa"/>
          </w:tcPr>
          <w:p>
            <w:pPr>
              <w:pStyle w:val="TableParagraph"/>
              <w:spacing w:line="265" w:lineRule="exact"/>
              <w:ind w:left="67" w:right="209"/>
              <w:rPr>
                <w:rFonts w:ascii="Calibri"/>
                <w:sz w:val="22"/>
              </w:rPr>
            </w:pPr>
            <w:r>
              <w:rPr>
                <w:rFonts w:ascii="Calibri"/>
                <w:sz w:val="22"/>
              </w:rPr>
              <w:t>68</w:t>
            </w:r>
          </w:p>
        </w:tc>
        <w:tc>
          <w:tcPr>
            <w:tcW w:w="1284" w:type="dxa"/>
            <w:shd w:val="clear" w:color="auto" w:fill="C0C0C0"/>
          </w:tcPr>
          <w:p>
            <w:pPr>
              <w:pStyle w:val="TableParagraph"/>
              <w:spacing w:line="265" w:lineRule="exact"/>
              <w:ind w:left="67" w:right="363"/>
              <w:rPr>
                <w:rFonts w:ascii="Calibri"/>
                <w:sz w:val="22"/>
              </w:rPr>
            </w:pPr>
            <w:r>
              <w:rPr>
                <w:rFonts w:ascii="Calibri"/>
                <w:sz w:val="22"/>
              </w:rPr>
              <w:t>25.7</w:t>
            </w:r>
          </w:p>
        </w:tc>
        <w:tc>
          <w:tcPr>
            <w:tcW w:w="1239" w:type="dxa"/>
          </w:tcPr>
          <w:p>
            <w:pPr>
              <w:pStyle w:val="TableParagraph"/>
              <w:spacing w:line="265" w:lineRule="exact"/>
              <w:ind w:left="67" w:right="405"/>
              <w:rPr>
                <w:rFonts w:ascii="Calibri"/>
                <w:sz w:val="22"/>
              </w:rPr>
            </w:pPr>
            <w:r>
              <w:rPr>
                <w:rFonts w:ascii="Calibri"/>
                <w:sz w:val="22"/>
              </w:rPr>
              <w:t>1865</w:t>
            </w:r>
          </w:p>
        </w:tc>
        <w:tc>
          <w:tcPr>
            <w:tcW w:w="1438" w:type="dxa"/>
            <w:shd w:val="clear" w:color="auto" w:fill="C0C0C0"/>
          </w:tcPr>
          <w:p>
            <w:pPr>
              <w:pStyle w:val="TableParagraph"/>
              <w:spacing w:line="265" w:lineRule="exact"/>
              <w:ind w:left="64" w:right="179"/>
              <w:rPr>
                <w:rFonts w:ascii="Calibri"/>
                <w:sz w:val="22"/>
              </w:rPr>
            </w:pPr>
            <w:r>
              <w:rPr>
                <w:rFonts w:ascii="Calibri"/>
                <w:sz w:val="22"/>
              </w:rPr>
              <w:t>36.5</w:t>
            </w:r>
          </w:p>
        </w:tc>
      </w:tr>
      <w:tr>
        <w:trPr>
          <w:trHeight w:val="413" w:hRule="exact"/>
        </w:trPr>
        <w:tc>
          <w:tcPr>
            <w:tcW w:w="3255" w:type="dxa"/>
          </w:tcPr>
          <w:p>
            <w:pPr>
              <w:pStyle w:val="TableParagraph"/>
              <w:spacing w:line="265" w:lineRule="exact"/>
              <w:ind w:left="67"/>
              <w:rPr>
                <w:rFonts w:ascii="Calibri"/>
                <w:sz w:val="22"/>
              </w:rPr>
            </w:pPr>
            <w:r>
              <w:rPr>
                <w:rFonts w:ascii="Calibri"/>
                <w:sz w:val="22"/>
              </w:rPr>
              <w:t>UCIA</w:t>
            </w:r>
          </w:p>
        </w:tc>
        <w:tc>
          <w:tcPr>
            <w:tcW w:w="1073" w:type="dxa"/>
          </w:tcPr>
          <w:p>
            <w:pPr>
              <w:pStyle w:val="TableParagraph"/>
              <w:spacing w:line="265" w:lineRule="exact"/>
              <w:ind w:left="64" w:right="134"/>
              <w:rPr>
                <w:rFonts w:ascii="Calibri"/>
                <w:sz w:val="22"/>
              </w:rPr>
            </w:pPr>
            <w:r>
              <w:rPr>
                <w:rFonts w:ascii="Calibri"/>
                <w:sz w:val="22"/>
              </w:rPr>
              <w:t>233</w:t>
            </w:r>
          </w:p>
        </w:tc>
        <w:tc>
          <w:tcPr>
            <w:tcW w:w="1553" w:type="dxa"/>
          </w:tcPr>
          <w:p>
            <w:pPr>
              <w:pStyle w:val="TableParagraph"/>
              <w:spacing w:line="265" w:lineRule="exact"/>
              <w:ind w:left="67" w:right="209"/>
              <w:rPr>
                <w:rFonts w:ascii="Calibri"/>
                <w:sz w:val="22"/>
              </w:rPr>
            </w:pPr>
            <w:r>
              <w:rPr>
                <w:rFonts w:ascii="Calibri"/>
                <w:sz w:val="22"/>
              </w:rPr>
              <w:t>62</w:t>
            </w:r>
          </w:p>
        </w:tc>
        <w:tc>
          <w:tcPr>
            <w:tcW w:w="1284" w:type="dxa"/>
            <w:shd w:val="clear" w:color="auto" w:fill="C0C0C0"/>
          </w:tcPr>
          <w:p>
            <w:pPr>
              <w:pStyle w:val="TableParagraph"/>
              <w:spacing w:line="265" w:lineRule="exact"/>
              <w:ind w:left="67" w:right="363"/>
              <w:rPr>
                <w:rFonts w:ascii="Calibri"/>
                <w:sz w:val="22"/>
              </w:rPr>
            </w:pPr>
            <w:r>
              <w:rPr>
                <w:rFonts w:ascii="Calibri"/>
                <w:sz w:val="22"/>
              </w:rPr>
              <w:t>26.6</w:t>
            </w:r>
          </w:p>
        </w:tc>
        <w:tc>
          <w:tcPr>
            <w:tcW w:w="1239" w:type="dxa"/>
          </w:tcPr>
          <w:p>
            <w:pPr>
              <w:pStyle w:val="TableParagraph"/>
              <w:spacing w:line="265" w:lineRule="exact"/>
              <w:ind w:left="67" w:right="405"/>
              <w:rPr>
                <w:rFonts w:ascii="Calibri"/>
                <w:sz w:val="22"/>
              </w:rPr>
            </w:pPr>
            <w:r>
              <w:rPr>
                <w:rFonts w:ascii="Calibri"/>
                <w:sz w:val="22"/>
              </w:rPr>
              <w:t>1915</w:t>
            </w:r>
          </w:p>
        </w:tc>
        <w:tc>
          <w:tcPr>
            <w:tcW w:w="1438" w:type="dxa"/>
            <w:shd w:val="clear" w:color="auto" w:fill="C0C0C0"/>
          </w:tcPr>
          <w:p>
            <w:pPr>
              <w:pStyle w:val="TableParagraph"/>
              <w:spacing w:line="265" w:lineRule="exact"/>
              <w:ind w:left="64" w:right="179"/>
              <w:rPr>
                <w:rFonts w:ascii="Calibri"/>
                <w:sz w:val="22"/>
              </w:rPr>
            </w:pPr>
            <w:r>
              <w:rPr>
                <w:rFonts w:ascii="Calibri"/>
                <w:sz w:val="22"/>
              </w:rPr>
              <w:t>32.4</w:t>
            </w:r>
          </w:p>
        </w:tc>
      </w:tr>
      <w:tr>
        <w:trPr>
          <w:trHeight w:val="413" w:hRule="exact"/>
        </w:trPr>
        <w:tc>
          <w:tcPr>
            <w:tcW w:w="3255" w:type="dxa"/>
          </w:tcPr>
          <w:p>
            <w:pPr>
              <w:pStyle w:val="TableParagraph"/>
              <w:spacing w:line="265" w:lineRule="exact"/>
              <w:ind w:left="67"/>
              <w:rPr>
                <w:rFonts w:ascii="Calibri"/>
                <w:sz w:val="22"/>
              </w:rPr>
            </w:pPr>
            <w:r>
              <w:rPr>
                <w:rFonts w:ascii="Calibri"/>
                <w:sz w:val="22"/>
              </w:rPr>
              <w:t>TOTAL</w:t>
            </w:r>
          </w:p>
        </w:tc>
        <w:tc>
          <w:tcPr>
            <w:tcW w:w="1073" w:type="dxa"/>
          </w:tcPr>
          <w:p>
            <w:pPr>
              <w:pStyle w:val="TableParagraph"/>
              <w:spacing w:line="265" w:lineRule="exact"/>
              <w:ind w:left="64" w:right="134"/>
              <w:rPr>
                <w:rFonts w:ascii="Calibri"/>
                <w:sz w:val="22"/>
              </w:rPr>
            </w:pPr>
            <w:r>
              <w:rPr>
                <w:rFonts w:ascii="Calibri"/>
                <w:sz w:val="22"/>
              </w:rPr>
              <w:t>16145</w:t>
            </w:r>
          </w:p>
        </w:tc>
        <w:tc>
          <w:tcPr>
            <w:tcW w:w="1553" w:type="dxa"/>
          </w:tcPr>
          <w:p>
            <w:pPr>
              <w:pStyle w:val="TableParagraph"/>
              <w:spacing w:line="265" w:lineRule="exact"/>
              <w:ind w:left="67" w:right="209"/>
              <w:rPr>
                <w:rFonts w:ascii="Calibri"/>
                <w:sz w:val="22"/>
              </w:rPr>
            </w:pPr>
            <w:r>
              <w:rPr>
                <w:rFonts w:ascii="Calibri"/>
                <w:sz w:val="22"/>
              </w:rPr>
              <w:t>1238</w:t>
            </w:r>
          </w:p>
        </w:tc>
        <w:tc>
          <w:tcPr>
            <w:tcW w:w="1284" w:type="dxa"/>
          </w:tcPr>
          <w:p>
            <w:pPr>
              <w:pStyle w:val="TableParagraph"/>
              <w:spacing w:line="265" w:lineRule="exact"/>
              <w:ind w:left="67" w:right="363"/>
              <w:rPr>
                <w:rFonts w:ascii="Calibri"/>
                <w:sz w:val="22"/>
              </w:rPr>
            </w:pPr>
            <w:r>
              <w:rPr>
                <w:rFonts w:ascii="Calibri"/>
                <w:sz w:val="22"/>
              </w:rPr>
              <w:t>7.7</w:t>
            </w:r>
          </w:p>
        </w:tc>
        <w:tc>
          <w:tcPr>
            <w:tcW w:w="1239" w:type="dxa"/>
          </w:tcPr>
          <w:p>
            <w:pPr>
              <w:pStyle w:val="TableParagraph"/>
              <w:spacing w:line="265" w:lineRule="exact"/>
              <w:ind w:left="67" w:right="405"/>
              <w:rPr>
                <w:rFonts w:ascii="Calibri"/>
                <w:sz w:val="22"/>
              </w:rPr>
            </w:pPr>
            <w:r>
              <w:rPr>
                <w:rFonts w:ascii="Calibri"/>
                <w:sz w:val="22"/>
              </w:rPr>
              <w:t>79045</w:t>
            </w:r>
          </w:p>
        </w:tc>
        <w:tc>
          <w:tcPr>
            <w:tcW w:w="1438" w:type="dxa"/>
          </w:tcPr>
          <w:p>
            <w:pPr>
              <w:pStyle w:val="TableParagraph"/>
              <w:spacing w:line="265" w:lineRule="exact"/>
              <w:ind w:left="64" w:right="179"/>
              <w:rPr>
                <w:rFonts w:ascii="Calibri"/>
                <w:sz w:val="22"/>
              </w:rPr>
            </w:pPr>
            <w:r>
              <w:rPr>
                <w:rFonts w:ascii="Calibri"/>
                <w:sz w:val="22"/>
              </w:rPr>
              <w:t>15.7</w:t>
            </w:r>
          </w:p>
        </w:tc>
      </w:tr>
    </w:tbl>
    <w:p>
      <w:pPr>
        <w:spacing w:line="179" w:lineRule="exact" w:before="0"/>
        <w:ind w:left="212" w:right="55" w:firstLine="0"/>
        <w:jc w:val="left"/>
        <w:rPr>
          <w:sz w:val="16"/>
        </w:rPr>
      </w:pPr>
      <w:r>
        <w:rPr>
          <w:sz w:val="16"/>
        </w:rPr>
        <w:t>Fuente: concentrado de datos.</w:t>
      </w:r>
    </w:p>
    <w:p>
      <w:pPr>
        <w:pStyle w:val="BodyText"/>
        <w:rPr>
          <w:sz w:val="20"/>
        </w:rPr>
      </w:pPr>
    </w:p>
    <w:p>
      <w:pPr>
        <w:pStyle w:val="BodyText"/>
        <w:spacing w:before="11"/>
        <w:rPr>
          <w:sz w:val="20"/>
        </w:rPr>
      </w:pPr>
      <w:r>
        <w:rPr/>
        <w:pict>
          <v:group style="position:absolute;margin-left:56.669262pt;margin-top:14.008679pt;width:493.15pt;height:198pt;mso-position-horizontal-relative:page;mso-position-vertical-relative:paragraph;z-index:3400;mso-wrap-distance-left:0;mso-wrap-distance-right:0" coordorigin="1133,280" coordsize="9863,3960">
            <v:shape style="position:absolute;left:2130;top:1255;width:8285;height:1685" type="#_x0000_t75" stroked="false">
              <v:imagedata r:id="rId46" o:title=""/>
            </v:shape>
            <v:line style="position:absolute" from="2156,2922" to="2114,2922" stroked="true" strokeweight=".602419pt" strokecolor="#858585"/>
            <v:line style="position:absolute" from="2156,2742" to="2114,2742" stroked="true" strokeweight=".602419pt" strokecolor="#858585"/>
            <v:line style="position:absolute" from="2156,2573" to="2114,2573" stroked="true" strokeweight=".602419pt" strokecolor="#858585"/>
            <v:line style="position:absolute" from="2156,2417" to="2114,2417" stroked="true" strokeweight=".602419pt" strokecolor="#858585"/>
            <v:line style="position:absolute" from="2156,2248" to="2114,2248" stroked="true" strokeweight=".602419pt" strokecolor="#858585"/>
            <v:line style="position:absolute" from="2156,2080" to="2114,2080" stroked="true" strokeweight=".602419pt" strokecolor="#858585"/>
            <v:line style="position:absolute" from="2156,1923" to="2114,1923" stroked="true" strokeweight=".602419pt" strokecolor="#858585"/>
            <v:line style="position:absolute" from="2156,1755" to="2114,1755" stroked="true" strokeweight=".602419pt" strokecolor="#858585"/>
            <v:line style="position:absolute" from="2156,1586" to="2114,1586" stroked="true" strokeweight=".602419pt" strokecolor="#858585"/>
            <v:line style="position:absolute" from="2156,1430" to="2114,1430" stroked="true" strokeweight=".602419pt" strokecolor="#858585"/>
            <v:shape style="position:absolute;left:1832;top:3111;width:837;height:947" type="#_x0000_t75" stroked="false">
              <v:imagedata r:id="rId47" o:title=""/>
            </v:shape>
            <v:shape style="position:absolute;left:3328;top:3085;width:373;height:408" type="#_x0000_t75" stroked="false">
              <v:imagedata r:id="rId48" o:title=""/>
            </v:shape>
            <v:shape style="position:absolute;left:3864;top:3045;width:907;height:974" type="#_x0000_t75" stroked="false">
              <v:imagedata r:id="rId49" o:title=""/>
            </v:shape>
            <v:line style="position:absolute" from="4577,3879" to="4577,3975" stroked="true" strokeweight="4.147773pt" strokecolor="#9bba58"/>
            <v:shape style="position:absolute;left:5250;top:3082;width:470;height:522" type="#_x0000_t75" stroked="false">
              <v:imagedata r:id="rId50" o:title=""/>
            </v:shape>
            <v:shape style="position:absolute;left:6359;top:3066;width:360;height:420" type="#_x0000_t75" stroked="false">
              <v:imagedata r:id="rId51" o:title=""/>
            </v:shape>
            <v:shape style="position:absolute;left:7503;top:3076;width:199;height:242" type="#_x0000_t75" stroked="false">
              <v:imagedata r:id="rId52" o:title=""/>
            </v:shape>
            <v:shape style="position:absolute;left:8479;top:3110;width:244;height:246" type="#_x0000_t75" stroked="false">
              <v:imagedata r:id="rId53" o:title=""/>
            </v:shape>
            <v:shape style="position:absolute;left:9441;top:3081;width:316;height:319" type="#_x0000_t75" stroked="false">
              <v:imagedata r:id="rId54" o:title=""/>
            </v:shape>
            <v:line style="position:absolute" from="6158,3879" to="6158,3975" stroked="true" strokeweight="3.629301pt" strokecolor="#8063a1"/>
            <v:line style="position:absolute" from="8668,3879" to="8668,3975" stroked="true" strokeweight="3.629301pt" strokecolor="#4aacc5"/>
            <v:rect style="position:absolute;left:1139;top:286;width:9851;height:3948" filled="false" stroked="true" strokeweight=".590873pt" strokecolor="#858585"/>
            <v:shape style="position:absolute;left:3263;top:446;width:5600;height:230" type="#_x0000_t202" filled="false" stroked="false">
              <v:textbox inset="0,0,0,0">
                <w:txbxContent>
                  <w:p>
                    <w:pPr>
                      <w:spacing w:line="229" w:lineRule="exact" w:before="0"/>
                      <w:ind w:left="0" w:right="0" w:firstLine="0"/>
                      <w:jc w:val="left"/>
                      <w:rPr>
                        <w:rFonts w:ascii="Calibri"/>
                        <w:b/>
                        <w:sz w:val="23"/>
                      </w:rPr>
                    </w:pPr>
                    <w:r>
                      <w:rPr>
                        <w:rFonts w:ascii="Calibri"/>
                        <w:b/>
                        <w:spacing w:val="-3"/>
                        <w:w w:val="85"/>
                        <w:sz w:val="23"/>
                      </w:rPr>
                      <w:t>TASA </w:t>
                    </w:r>
                    <w:r>
                      <w:rPr>
                        <w:rFonts w:ascii="Calibri"/>
                        <w:b/>
                        <w:w w:val="85"/>
                        <w:sz w:val="23"/>
                      </w:rPr>
                      <w:t>DE</w:t>
                    </w:r>
                    <w:r>
                      <w:rPr>
                        <w:rFonts w:ascii="Calibri"/>
                        <w:b/>
                        <w:spacing w:val="-12"/>
                        <w:w w:val="85"/>
                        <w:sz w:val="23"/>
                      </w:rPr>
                      <w:t> </w:t>
                    </w:r>
                    <w:r>
                      <w:rPr>
                        <w:rFonts w:ascii="Calibri"/>
                        <w:b/>
                        <w:w w:val="85"/>
                        <w:sz w:val="23"/>
                      </w:rPr>
                      <w:t>INCIDENCIA</w:t>
                    </w:r>
                    <w:r>
                      <w:rPr>
                        <w:rFonts w:ascii="Calibri"/>
                        <w:b/>
                        <w:spacing w:val="-4"/>
                        <w:w w:val="85"/>
                        <w:sz w:val="23"/>
                      </w:rPr>
                      <w:t> </w:t>
                    </w:r>
                    <w:r>
                      <w:rPr>
                        <w:rFonts w:ascii="Calibri"/>
                        <w:b/>
                        <w:w w:val="85"/>
                        <w:sz w:val="23"/>
                      </w:rPr>
                      <w:t>DE</w:t>
                    </w:r>
                    <w:r>
                      <w:rPr>
                        <w:rFonts w:ascii="Calibri"/>
                        <w:b/>
                        <w:spacing w:val="-12"/>
                        <w:w w:val="85"/>
                        <w:sz w:val="23"/>
                      </w:rPr>
                      <w:t> </w:t>
                    </w:r>
                    <w:r>
                      <w:rPr>
                        <w:rFonts w:ascii="Calibri"/>
                        <w:b/>
                        <w:w w:val="85"/>
                        <w:sz w:val="23"/>
                      </w:rPr>
                      <w:t>INFECCIONES</w:t>
                    </w:r>
                    <w:r>
                      <w:rPr>
                        <w:rFonts w:ascii="Calibri"/>
                        <w:b/>
                        <w:spacing w:val="-9"/>
                        <w:w w:val="85"/>
                        <w:sz w:val="23"/>
                      </w:rPr>
                      <w:t> </w:t>
                    </w:r>
                    <w:r>
                      <w:rPr>
                        <w:rFonts w:ascii="Calibri"/>
                        <w:b/>
                        <w:w w:val="85"/>
                        <w:sz w:val="23"/>
                      </w:rPr>
                      <w:t>NOSOCOMIALES</w:t>
                    </w:r>
                    <w:r>
                      <w:rPr>
                        <w:rFonts w:ascii="Calibri"/>
                        <w:b/>
                        <w:spacing w:val="-9"/>
                        <w:w w:val="85"/>
                        <w:sz w:val="23"/>
                      </w:rPr>
                      <w:t> </w:t>
                    </w:r>
                    <w:r>
                      <w:rPr>
                        <w:rFonts w:ascii="Calibri"/>
                        <w:b/>
                        <w:w w:val="85"/>
                        <w:sz w:val="23"/>
                      </w:rPr>
                      <w:t>POR</w:t>
                    </w:r>
                    <w:r>
                      <w:rPr>
                        <w:rFonts w:ascii="Calibri"/>
                        <w:b/>
                        <w:spacing w:val="-5"/>
                        <w:w w:val="85"/>
                        <w:sz w:val="23"/>
                      </w:rPr>
                      <w:t> </w:t>
                    </w:r>
                    <w:r>
                      <w:rPr>
                        <w:rFonts w:ascii="Calibri"/>
                        <w:b/>
                        <w:w w:val="85"/>
                        <w:sz w:val="23"/>
                      </w:rPr>
                      <w:t>SERVICIO</w:t>
                    </w:r>
                  </w:p>
                </w:txbxContent>
              </v:textbox>
              <w10:wrap type="none"/>
            </v:shape>
            <v:shape style="position:absolute;left:1676;top:1373;width:350;height:1644" type="#_x0000_t202" filled="false" stroked="false">
              <v:textbox inset="0,0,0,0">
                <w:txbxContent>
                  <w:p>
                    <w:pPr>
                      <w:spacing w:line="149" w:lineRule="exact" w:before="0"/>
                      <w:ind w:left="0" w:right="-13" w:firstLine="0"/>
                      <w:jc w:val="left"/>
                      <w:rPr>
                        <w:rFonts w:ascii="Calibri"/>
                        <w:sz w:val="15"/>
                      </w:rPr>
                    </w:pPr>
                    <w:r>
                      <w:rPr>
                        <w:rFonts w:ascii="Calibri"/>
                        <w:w w:val="90"/>
                        <w:sz w:val="15"/>
                      </w:rPr>
                      <w:t>18000</w:t>
                    </w:r>
                  </w:p>
                  <w:p>
                    <w:pPr>
                      <w:spacing w:line="165" w:lineRule="exact" w:before="0"/>
                      <w:ind w:left="0" w:right="-13" w:firstLine="0"/>
                      <w:jc w:val="left"/>
                      <w:rPr>
                        <w:rFonts w:ascii="Calibri"/>
                        <w:sz w:val="15"/>
                      </w:rPr>
                    </w:pPr>
                    <w:r>
                      <w:rPr>
                        <w:rFonts w:ascii="Calibri"/>
                        <w:w w:val="90"/>
                        <w:sz w:val="15"/>
                      </w:rPr>
                      <w:t>16000</w:t>
                    </w:r>
                  </w:p>
                  <w:p>
                    <w:pPr>
                      <w:spacing w:line="165" w:lineRule="exact" w:before="0"/>
                      <w:ind w:left="0" w:right="-13" w:firstLine="0"/>
                      <w:jc w:val="left"/>
                      <w:rPr>
                        <w:rFonts w:ascii="Calibri"/>
                        <w:sz w:val="15"/>
                      </w:rPr>
                    </w:pPr>
                    <w:r>
                      <w:rPr>
                        <w:rFonts w:ascii="Calibri"/>
                        <w:w w:val="90"/>
                        <w:sz w:val="15"/>
                      </w:rPr>
                      <w:t>14000</w:t>
                    </w:r>
                  </w:p>
                  <w:p>
                    <w:pPr>
                      <w:spacing w:line="165" w:lineRule="exact" w:before="0"/>
                      <w:ind w:left="0" w:right="-13" w:firstLine="0"/>
                      <w:jc w:val="left"/>
                      <w:rPr>
                        <w:rFonts w:ascii="Calibri"/>
                        <w:sz w:val="15"/>
                      </w:rPr>
                    </w:pPr>
                    <w:r>
                      <w:rPr>
                        <w:rFonts w:ascii="Calibri"/>
                        <w:w w:val="90"/>
                        <w:sz w:val="15"/>
                      </w:rPr>
                      <w:t>12000</w:t>
                    </w:r>
                  </w:p>
                  <w:p>
                    <w:pPr>
                      <w:spacing w:line="165" w:lineRule="exact" w:before="0"/>
                      <w:ind w:left="0" w:right="-13" w:firstLine="0"/>
                      <w:jc w:val="left"/>
                      <w:rPr>
                        <w:rFonts w:ascii="Calibri"/>
                        <w:sz w:val="15"/>
                      </w:rPr>
                    </w:pPr>
                    <w:r>
                      <w:rPr>
                        <w:rFonts w:ascii="Calibri"/>
                        <w:w w:val="90"/>
                        <w:sz w:val="15"/>
                      </w:rPr>
                      <w:t>10000</w:t>
                    </w:r>
                  </w:p>
                  <w:p>
                    <w:pPr>
                      <w:spacing w:line="165" w:lineRule="exact" w:before="0"/>
                      <w:ind w:left="70" w:right="-14" w:firstLine="0"/>
                      <w:jc w:val="left"/>
                      <w:rPr>
                        <w:rFonts w:ascii="Calibri"/>
                        <w:sz w:val="15"/>
                      </w:rPr>
                    </w:pPr>
                    <w:r>
                      <w:rPr>
                        <w:rFonts w:ascii="Calibri"/>
                        <w:w w:val="90"/>
                        <w:sz w:val="15"/>
                      </w:rPr>
                      <w:t>8000</w:t>
                    </w:r>
                  </w:p>
                  <w:p>
                    <w:pPr>
                      <w:spacing w:line="165" w:lineRule="exact" w:before="0"/>
                      <w:ind w:left="70" w:right="-14" w:firstLine="0"/>
                      <w:jc w:val="left"/>
                      <w:rPr>
                        <w:rFonts w:ascii="Calibri"/>
                        <w:sz w:val="15"/>
                      </w:rPr>
                    </w:pPr>
                    <w:r>
                      <w:rPr>
                        <w:rFonts w:ascii="Calibri"/>
                        <w:w w:val="90"/>
                        <w:sz w:val="15"/>
                      </w:rPr>
                      <w:t>6000</w:t>
                    </w:r>
                  </w:p>
                  <w:p>
                    <w:pPr>
                      <w:spacing w:line="165" w:lineRule="exact" w:before="0"/>
                      <w:ind w:left="70" w:right="-14" w:firstLine="0"/>
                      <w:jc w:val="left"/>
                      <w:rPr>
                        <w:rFonts w:ascii="Calibri"/>
                        <w:sz w:val="15"/>
                      </w:rPr>
                    </w:pPr>
                    <w:r>
                      <w:rPr>
                        <w:rFonts w:ascii="Calibri"/>
                        <w:w w:val="90"/>
                        <w:sz w:val="15"/>
                      </w:rPr>
                      <w:t>4000</w:t>
                    </w:r>
                  </w:p>
                  <w:p>
                    <w:pPr>
                      <w:spacing w:line="165" w:lineRule="exact" w:before="0"/>
                      <w:ind w:left="70" w:right="-14" w:firstLine="0"/>
                      <w:jc w:val="left"/>
                      <w:rPr>
                        <w:rFonts w:ascii="Calibri"/>
                        <w:sz w:val="15"/>
                      </w:rPr>
                    </w:pPr>
                    <w:r>
                      <w:rPr>
                        <w:rFonts w:ascii="Calibri"/>
                        <w:w w:val="90"/>
                        <w:sz w:val="15"/>
                      </w:rPr>
                      <w:t>2000</w:t>
                    </w:r>
                  </w:p>
                  <w:p>
                    <w:pPr>
                      <w:spacing w:line="173" w:lineRule="exact" w:before="0"/>
                      <w:ind w:left="0" w:right="0" w:firstLine="0"/>
                      <w:jc w:val="right"/>
                      <w:rPr>
                        <w:rFonts w:ascii="Calibri"/>
                        <w:sz w:val="15"/>
                      </w:rPr>
                    </w:pPr>
                    <w:r>
                      <w:rPr>
                        <w:rFonts w:ascii="Calibri"/>
                        <w:w w:val="90"/>
                        <w:sz w:val="15"/>
                      </w:rPr>
                      <w:t>0</w:t>
                    </w:r>
                  </w:p>
                </w:txbxContent>
              </v:textbox>
              <w10:wrap type="none"/>
            </v:shape>
            <v:shape style="position:absolute;left:9584;top:1295;width:363;height:181" type="#_x0000_t202" filled="false" stroked="false">
              <v:textbox inset="0,0,0,0">
                <w:txbxContent>
                  <w:p>
                    <w:pPr>
                      <w:spacing w:line="181" w:lineRule="exact" w:before="0"/>
                      <w:ind w:left="0" w:right="-10" w:firstLine="0"/>
                      <w:jc w:val="left"/>
                      <w:rPr>
                        <w:rFonts w:ascii="Calibri"/>
                        <w:b/>
                        <w:sz w:val="18"/>
                      </w:rPr>
                    </w:pPr>
                    <w:r>
                      <w:rPr>
                        <w:rFonts w:ascii="Calibri"/>
                        <w:b/>
                        <w:spacing w:val="-7"/>
                        <w:w w:val="85"/>
                        <w:sz w:val="18"/>
                      </w:rPr>
                      <w:t>16145</w:t>
                    </w:r>
                  </w:p>
                </w:txbxContent>
              </v:textbox>
              <w10:wrap type="none"/>
            </v:shape>
            <v:shape style="position:absolute;left:2556;top:2155;width:291;height:181" type="#_x0000_t202" filled="false" stroked="false">
              <v:textbox inset="0,0,0,0">
                <w:txbxContent>
                  <w:p>
                    <w:pPr>
                      <w:spacing w:line="181" w:lineRule="exact" w:before="0"/>
                      <w:ind w:left="0" w:right="-12" w:firstLine="0"/>
                      <w:jc w:val="left"/>
                      <w:rPr>
                        <w:rFonts w:ascii="Calibri"/>
                        <w:b/>
                        <w:sz w:val="18"/>
                      </w:rPr>
                    </w:pPr>
                    <w:r>
                      <w:rPr>
                        <w:rFonts w:ascii="Calibri"/>
                        <w:b/>
                        <w:spacing w:val="-7"/>
                        <w:w w:val="85"/>
                        <w:sz w:val="18"/>
                      </w:rPr>
                      <w:t>5727</w:t>
                    </w:r>
                  </w:p>
                </w:txbxContent>
              </v:textbox>
              <w10:wrap type="none"/>
            </v:shape>
            <v:shape style="position:absolute;left:3566;top:2166;width:291;height:182" type="#_x0000_t202" filled="false" stroked="false">
              <v:textbox inset="0,0,0,0">
                <w:txbxContent>
                  <w:p>
                    <w:pPr>
                      <w:spacing w:line="181" w:lineRule="exact" w:before="0"/>
                      <w:ind w:left="0" w:right="-12" w:firstLine="0"/>
                      <w:jc w:val="left"/>
                      <w:rPr>
                        <w:rFonts w:ascii="Calibri"/>
                        <w:b/>
                        <w:sz w:val="18"/>
                      </w:rPr>
                    </w:pPr>
                    <w:r>
                      <w:rPr>
                        <w:rFonts w:ascii="Calibri"/>
                        <w:b/>
                        <w:spacing w:val="-7"/>
                        <w:w w:val="85"/>
                        <w:sz w:val="18"/>
                      </w:rPr>
                      <w:t>5594</w:t>
                    </w:r>
                  </w:p>
                </w:txbxContent>
              </v:textbox>
              <w10:wrap type="none"/>
            </v:shape>
            <v:shape style="position:absolute;left:2842;top:2586;width:469;height:191" type="#_x0000_t202" filled="false" stroked="false">
              <v:textbox inset="0,0,0,0">
                <w:txbxContent>
                  <w:p>
                    <w:pPr>
                      <w:spacing w:line="190" w:lineRule="exact" w:before="0"/>
                      <w:ind w:left="0" w:right="-13" w:firstLine="0"/>
                      <w:jc w:val="left"/>
                      <w:rPr>
                        <w:rFonts w:ascii="Calibri"/>
                        <w:b/>
                        <w:sz w:val="18"/>
                      </w:rPr>
                    </w:pPr>
                    <w:r>
                      <w:rPr>
                        <w:rFonts w:ascii="Calibri"/>
                        <w:b/>
                        <w:spacing w:val="-5"/>
                        <w:w w:val="90"/>
                        <w:position w:val="1"/>
                        <w:sz w:val="18"/>
                      </w:rPr>
                      <w:t>504 </w:t>
                    </w:r>
                    <w:r>
                      <w:rPr>
                        <w:rFonts w:ascii="Calibri"/>
                        <w:b/>
                        <w:spacing w:val="-3"/>
                        <w:w w:val="90"/>
                        <w:sz w:val="18"/>
                      </w:rPr>
                      <w:t>8.8</w:t>
                    </w:r>
                  </w:p>
                </w:txbxContent>
              </v:textbox>
              <w10:wrap type="none"/>
            </v:shape>
            <v:shape style="position:absolute;left:3877;top:2464;width:2455;height:345" type="#_x0000_t202" filled="false" stroked="false">
              <v:textbox inset="0,0,0,0">
                <w:txbxContent>
                  <w:p>
                    <w:pPr>
                      <w:tabs>
                        <w:tab w:pos="1708" w:val="left" w:leader="none"/>
                      </w:tabs>
                      <w:spacing w:line="141" w:lineRule="exact" w:before="0"/>
                      <w:ind w:left="698" w:right="0" w:firstLine="0"/>
                      <w:jc w:val="left"/>
                      <w:rPr>
                        <w:rFonts w:ascii="Calibri"/>
                        <w:b/>
                        <w:sz w:val="18"/>
                      </w:rPr>
                    </w:pPr>
                    <w:r>
                      <w:rPr>
                        <w:rFonts w:ascii="Calibri"/>
                        <w:b/>
                        <w:spacing w:val="-6"/>
                        <w:w w:val="95"/>
                        <w:sz w:val="18"/>
                      </w:rPr>
                      <w:t>1989</w:t>
                      <w:tab/>
                    </w:r>
                    <w:r>
                      <w:rPr>
                        <w:rFonts w:ascii="Calibri"/>
                        <w:b/>
                        <w:spacing w:val="-7"/>
                        <w:w w:val="95"/>
                        <w:sz w:val="18"/>
                      </w:rPr>
                      <w:t>1988</w:t>
                    </w:r>
                  </w:p>
                  <w:p>
                    <w:pPr>
                      <w:tabs>
                        <w:tab w:pos="995" w:val="left" w:leader="none"/>
                        <w:tab w:pos="2003" w:val="left" w:leader="none"/>
                      </w:tabs>
                      <w:spacing w:line="203" w:lineRule="exact" w:before="0"/>
                      <w:ind w:left="0" w:right="0" w:firstLine="0"/>
                      <w:jc w:val="left"/>
                      <w:rPr>
                        <w:rFonts w:ascii="Calibri"/>
                        <w:b/>
                        <w:sz w:val="18"/>
                      </w:rPr>
                    </w:pPr>
                    <w:r>
                      <w:rPr>
                        <w:rFonts w:ascii="Calibri"/>
                        <w:b/>
                        <w:spacing w:val="-5"/>
                        <w:w w:val="95"/>
                        <w:position w:val="3"/>
                        <w:sz w:val="18"/>
                      </w:rPr>
                      <w:t>197 </w:t>
                    </w:r>
                    <w:r>
                      <w:rPr>
                        <w:rFonts w:ascii="Calibri"/>
                        <w:b/>
                        <w:spacing w:val="-2"/>
                        <w:w w:val="95"/>
                        <w:position w:val="3"/>
                        <w:sz w:val="18"/>
                      </w:rPr>
                      <w:t> </w:t>
                    </w:r>
                    <w:r>
                      <w:rPr>
                        <w:rFonts w:ascii="Calibri"/>
                        <w:b/>
                        <w:spacing w:val="-3"/>
                        <w:w w:val="95"/>
                        <w:position w:val="2"/>
                        <w:sz w:val="18"/>
                      </w:rPr>
                      <w:t>3.5</w:t>
                      <w:tab/>
                    </w:r>
                    <w:r>
                      <w:rPr>
                        <w:rFonts w:ascii="Calibri"/>
                        <w:b/>
                        <w:spacing w:val="-5"/>
                        <w:w w:val="95"/>
                        <w:position w:val="1"/>
                        <w:sz w:val="18"/>
                      </w:rPr>
                      <w:t>193</w:t>
                    </w:r>
                    <w:r>
                      <w:rPr>
                        <w:rFonts w:ascii="Calibri"/>
                        <w:b/>
                        <w:spacing w:val="14"/>
                        <w:w w:val="95"/>
                        <w:position w:val="1"/>
                        <w:sz w:val="18"/>
                      </w:rPr>
                      <w:t> </w:t>
                    </w:r>
                    <w:r>
                      <w:rPr>
                        <w:rFonts w:ascii="Calibri"/>
                        <w:b/>
                        <w:spacing w:val="-3"/>
                        <w:w w:val="95"/>
                        <w:sz w:val="18"/>
                      </w:rPr>
                      <w:t>9.7</w:t>
                      <w:tab/>
                    </w:r>
                    <w:r>
                      <w:rPr>
                        <w:rFonts w:ascii="Calibri"/>
                        <w:b/>
                        <w:spacing w:val="-5"/>
                        <w:w w:val="90"/>
                        <w:position w:val="1"/>
                        <w:sz w:val="18"/>
                      </w:rPr>
                      <w:t>110</w:t>
                    </w:r>
                    <w:r>
                      <w:rPr>
                        <w:rFonts w:ascii="Calibri"/>
                        <w:b/>
                        <w:spacing w:val="-18"/>
                        <w:w w:val="90"/>
                        <w:position w:val="1"/>
                        <w:sz w:val="18"/>
                      </w:rPr>
                      <w:t> </w:t>
                    </w:r>
                    <w:r>
                      <w:rPr>
                        <w:rFonts w:ascii="Calibri"/>
                        <w:b/>
                        <w:spacing w:val="-3"/>
                        <w:w w:val="90"/>
                        <w:position w:val="2"/>
                        <w:sz w:val="18"/>
                      </w:rPr>
                      <w:t>5.5</w:t>
                    </w:r>
                  </w:p>
                </w:txbxContent>
              </v:textbox>
              <w10:wrap type="none"/>
            </v:shape>
            <v:shape style="position:absolute;left:6627;top:2590;width:1748;height:217" type="#_x0000_t202" filled="false" stroked="false">
              <v:textbox inset="0,0,0,0">
                <w:txbxContent>
                  <w:p>
                    <w:pPr>
                      <w:tabs>
                        <w:tab w:pos="1010" w:val="left" w:leader="none"/>
                      </w:tabs>
                      <w:spacing w:line="217" w:lineRule="exact" w:before="0"/>
                      <w:ind w:left="0" w:right="0" w:firstLine="0"/>
                      <w:jc w:val="left"/>
                      <w:rPr>
                        <w:rFonts w:ascii="Calibri"/>
                        <w:b/>
                        <w:sz w:val="18"/>
                      </w:rPr>
                    </w:pPr>
                    <w:r>
                      <w:rPr>
                        <w:rFonts w:ascii="Calibri"/>
                        <w:b/>
                        <w:spacing w:val="-5"/>
                        <w:w w:val="95"/>
                        <w:position w:val="3"/>
                        <w:sz w:val="18"/>
                      </w:rPr>
                      <w:t>349</w:t>
                    </w:r>
                    <w:r>
                      <w:rPr>
                        <w:rFonts w:ascii="Calibri"/>
                        <w:b/>
                        <w:spacing w:val="-25"/>
                        <w:w w:val="95"/>
                        <w:position w:val="3"/>
                        <w:sz w:val="18"/>
                      </w:rPr>
                      <w:t> </w:t>
                    </w:r>
                    <w:r>
                      <w:rPr>
                        <w:rFonts w:ascii="Calibri"/>
                        <w:b/>
                        <w:spacing w:val="-5"/>
                        <w:w w:val="95"/>
                        <w:position w:val="1"/>
                        <w:sz w:val="18"/>
                      </w:rPr>
                      <w:t>104</w:t>
                    </w:r>
                    <w:r>
                      <w:rPr>
                        <w:rFonts w:ascii="Calibri"/>
                        <w:b/>
                        <w:spacing w:val="-6"/>
                        <w:w w:val="95"/>
                        <w:position w:val="1"/>
                        <w:sz w:val="18"/>
                      </w:rPr>
                      <w:t> </w:t>
                    </w:r>
                    <w:r>
                      <w:rPr>
                        <w:rFonts w:ascii="Calibri"/>
                        <w:b/>
                        <w:spacing w:val="-4"/>
                        <w:w w:val="95"/>
                        <w:sz w:val="18"/>
                      </w:rPr>
                      <w:t>29.8</w:t>
                      <w:tab/>
                    </w:r>
                    <w:r>
                      <w:rPr>
                        <w:rFonts w:ascii="Calibri"/>
                        <w:b/>
                        <w:spacing w:val="-5"/>
                        <w:w w:val="95"/>
                        <w:position w:val="2"/>
                        <w:sz w:val="18"/>
                      </w:rPr>
                      <w:t>265</w:t>
                    </w:r>
                    <w:r>
                      <w:rPr>
                        <w:rFonts w:ascii="Calibri"/>
                        <w:b/>
                        <w:spacing w:val="-31"/>
                        <w:w w:val="95"/>
                        <w:position w:val="2"/>
                        <w:sz w:val="18"/>
                      </w:rPr>
                      <w:t> </w:t>
                    </w:r>
                    <w:r>
                      <w:rPr>
                        <w:rFonts w:ascii="Calibri"/>
                        <w:b/>
                        <w:spacing w:val="-4"/>
                        <w:w w:val="95"/>
                        <w:position w:val="4"/>
                        <w:sz w:val="18"/>
                      </w:rPr>
                      <w:t>68</w:t>
                    </w:r>
                    <w:r>
                      <w:rPr>
                        <w:rFonts w:ascii="Calibri"/>
                        <w:b/>
                        <w:spacing w:val="-13"/>
                        <w:w w:val="95"/>
                        <w:position w:val="4"/>
                        <w:sz w:val="18"/>
                      </w:rPr>
                      <w:t> </w:t>
                    </w:r>
                    <w:r>
                      <w:rPr>
                        <w:rFonts w:ascii="Calibri"/>
                        <w:b/>
                        <w:spacing w:val="-4"/>
                        <w:w w:val="95"/>
                        <w:sz w:val="18"/>
                      </w:rPr>
                      <w:t>25.7</w:t>
                    </w:r>
                  </w:p>
                </w:txbxContent>
              </v:textbox>
              <w10:wrap type="none"/>
            </v:shape>
            <v:shape style="position:absolute;left:8647;top:2607;width:722;height:201" type="#_x0000_t202" filled="false" stroked="false">
              <v:textbox inset="0,0,0,0">
                <w:txbxContent>
                  <w:p>
                    <w:pPr>
                      <w:spacing w:line="200" w:lineRule="exact" w:before="0"/>
                      <w:ind w:left="0" w:right="-16" w:firstLine="0"/>
                      <w:jc w:val="left"/>
                      <w:rPr>
                        <w:rFonts w:ascii="Calibri"/>
                        <w:b/>
                        <w:sz w:val="18"/>
                      </w:rPr>
                    </w:pPr>
                    <w:r>
                      <w:rPr>
                        <w:rFonts w:ascii="Calibri"/>
                        <w:b/>
                        <w:spacing w:val="-5"/>
                        <w:w w:val="90"/>
                        <w:position w:val="2"/>
                        <w:sz w:val="18"/>
                      </w:rPr>
                      <w:t>233 </w:t>
                    </w:r>
                    <w:r>
                      <w:rPr>
                        <w:rFonts w:ascii="Calibri"/>
                        <w:b/>
                        <w:spacing w:val="-4"/>
                        <w:w w:val="90"/>
                        <w:position w:val="2"/>
                        <w:sz w:val="18"/>
                      </w:rPr>
                      <w:t>62</w:t>
                    </w:r>
                    <w:r>
                      <w:rPr>
                        <w:rFonts w:ascii="Calibri"/>
                        <w:b/>
                        <w:spacing w:val="-12"/>
                        <w:w w:val="90"/>
                        <w:position w:val="2"/>
                        <w:sz w:val="18"/>
                      </w:rPr>
                      <w:t> </w:t>
                    </w:r>
                    <w:r>
                      <w:rPr>
                        <w:rFonts w:ascii="Calibri"/>
                        <w:b/>
                        <w:spacing w:val="-4"/>
                        <w:w w:val="90"/>
                        <w:sz w:val="18"/>
                      </w:rPr>
                      <w:t>26.6</w:t>
                    </w:r>
                  </w:p>
                </w:txbxContent>
              </v:textbox>
              <w10:wrap type="none"/>
            </v:shape>
            <v:shape style="position:absolute;left:9922;top:2526;width:501;height:283" type="#_x0000_t202" filled="false" stroked="false">
              <v:textbox inset="0,0,0,0">
                <w:txbxContent>
                  <w:p>
                    <w:pPr>
                      <w:spacing w:line="283" w:lineRule="exact" w:before="0"/>
                      <w:ind w:left="0" w:right="-5" w:firstLine="0"/>
                      <w:jc w:val="left"/>
                      <w:rPr>
                        <w:rFonts w:ascii="Calibri"/>
                        <w:b/>
                        <w:sz w:val="18"/>
                      </w:rPr>
                    </w:pPr>
                    <w:r>
                      <w:rPr>
                        <w:rFonts w:ascii="Calibri"/>
                        <w:b/>
                        <w:spacing w:val="-3"/>
                        <w:w w:val="85"/>
                        <w:sz w:val="18"/>
                      </w:rPr>
                      <w:t>1238</w:t>
                    </w:r>
                    <w:r>
                      <w:rPr>
                        <w:rFonts w:ascii="Calibri"/>
                        <w:b/>
                        <w:spacing w:val="-3"/>
                        <w:w w:val="85"/>
                        <w:position w:val="-9"/>
                        <w:sz w:val="18"/>
                      </w:rPr>
                      <w:t>7.7</w:t>
                    </w:r>
                  </w:p>
                </w:txbxContent>
              </v:textbox>
              <w10:wrap type="none"/>
            </v:shape>
            <v:shape style="position:absolute;left:4650;top:3868;width:5070;height:157" type="#_x0000_t202" filled="false" stroked="false">
              <v:textbox inset="0,0,0,0">
                <w:txbxContent>
                  <w:p>
                    <w:pPr>
                      <w:tabs>
                        <w:tab w:pos="1587" w:val="left" w:leader="none"/>
                        <w:tab w:pos="4094" w:val="left" w:leader="none"/>
                      </w:tabs>
                      <w:spacing w:line="157" w:lineRule="exact" w:before="0"/>
                      <w:ind w:left="0" w:right="0" w:firstLine="0"/>
                      <w:jc w:val="left"/>
                      <w:rPr>
                        <w:rFonts w:ascii="Calibri" w:hAnsi="Calibri"/>
                        <w:sz w:val="15"/>
                      </w:rPr>
                    </w:pPr>
                    <w:r>
                      <w:rPr>
                        <w:rFonts w:ascii="Calibri" w:hAnsi="Calibri"/>
                        <w:sz w:val="15"/>
                      </w:rPr>
                      <w:t>Número</w:t>
                    </w:r>
                    <w:r>
                      <w:rPr>
                        <w:rFonts w:ascii="Calibri" w:hAnsi="Calibri"/>
                        <w:spacing w:val="-19"/>
                        <w:sz w:val="15"/>
                      </w:rPr>
                      <w:t> </w:t>
                    </w:r>
                    <w:r>
                      <w:rPr>
                        <w:rFonts w:ascii="Calibri" w:hAnsi="Calibri"/>
                        <w:sz w:val="15"/>
                      </w:rPr>
                      <w:t>de</w:t>
                    </w:r>
                    <w:r>
                      <w:rPr>
                        <w:rFonts w:ascii="Calibri" w:hAnsi="Calibri"/>
                        <w:spacing w:val="-23"/>
                        <w:sz w:val="15"/>
                      </w:rPr>
                      <w:t> </w:t>
                    </w:r>
                    <w:r>
                      <w:rPr>
                        <w:rFonts w:ascii="Calibri" w:hAnsi="Calibri"/>
                        <w:sz w:val="15"/>
                      </w:rPr>
                      <w:t>Egresos</w:t>
                    </w:r>
                    <w:r>
                      <w:rPr>
                        <w:rFonts w:ascii="Calibri" w:hAnsi="Calibri"/>
                        <w:spacing w:val="-20"/>
                        <w:sz w:val="15"/>
                      </w:rPr>
                      <w:t> </w:t>
                    </w:r>
                    <w:r>
                      <w:rPr>
                        <w:rFonts w:ascii="Calibri" w:hAnsi="Calibri"/>
                        <w:sz w:val="15"/>
                      </w:rPr>
                      <w:t>*</w:t>
                      <w:tab/>
                    </w:r>
                    <w:r>
                      <w:rPr>
                        <w:rFonts w:ascii="Calibri" w:hAnsi="Calibri"/>
                        <w:w w:val="95"/>
                        <w:sz w:val="15"/>
                      </w:rPr>
                      <w:t>Número</w:t>
                    </w:r>
                    <w:r>
                      <w:rPr>
                        <w:rFonts w:ascii="Calibri" w:hAnsi="Calibri"/>
                        <w:spacing w:val="-15"/>
                        <w:w w:val="95"/>
                        <w:sz w:val="15"/>
                      </w:rPr>
                      <w:t> </w:t>
                    </w:r>
                    <w:r>
                      <w:rPr>
                        <w:rFonts w:ascii="Calibri" w:hAnsi="Calibri"/>
                        <w:w w:val="95"/>
                        <w:sz w:val="15"/>
                      </w:rPr>
                      <w:t>de</w:t>
                    </w:r>
                    <w:r>
                      <w:rPr>
                        <w:rFonts w:ascii="Calibri" w:hAnsi="Calibri"/>
                        <w:spacing w:val="-19"/>
                        <w:w w:val="95"/>
                        <w:sz w:val="15"/>
                      </w:rPr>
                      <w:t> </w:t>
                    </w:r>
                    <w:r>
                      <w:rPr>
                        <w:rFonts w:ascii="Calibri" w:hAnsi="Calibri"/>
                        <w:w w:val="95"/>
                        <w:sz w:val="15"/>
                      </w:rPr>
                      <w:t>Infecciones</w:t>
                    </w:r>
                    <w:r>
                      <w:rPr>
                        <w:rFonts w:ascii="Calibri" w:hAnsi="Calibri"/>
                        <w:spacing w:val="-10"/>
                        <w:w w:val="95"/>
                        <w:sz w:val="15"/>
                      </w:rPr>
                      <w:t> </w:t>
                    </w:r>
                    <w:r>
                      <w:rPr>
                        <w:rFonts w:ascii="Calibri" w:hAnsi="Calibri"/>
                        <w:w w:val="95"/>
                        <w:sz w:val="15"/>
                      </w:rPr>
                      <w:t>Nosocomiales</w:t>
                      <w:tab/>
                    </w:r>
                    <w:r>
                      <w:rPr>
                        <w:rFonts w:ascii="Calibri" w:hAnsi="Calibri"/>
                        <w:w w:val="90"/>
                        <w:sz w:val="15"/>
                      </w:rPr>
                      <w:t>Tasa/100</w:t>
                    </w:r>
                    <w:r>
                      <w:rPr>
                        <w:rFonts w:ascii="Calibri" w:hAnsi="Calibri"/>
                        <w:spacing w:val="11"/>
                        <w:w w:val="90"/>
                        <w:sz w:val="15"/>
                      </w:rPr>
                      <w:t> </w:t>
                    </w:r>
                    <w:r>
                      <w:rPr>
                        <w:rFonts w:ascii="Calibri" w:hAnsi="Calibri"/>
                        <w:w w:val="90"/>
                        <w:sz w:val="15"/>
                      </w:rPr>
                      <w:t>Egresos</w:t>
                    </w:r>
                  </w:p>
                </w:txbxContent>
              </v:textbox>
              <w10:wrap type="none"/>
            </v:shape>
            <w10:wrap type="topAndBottom"/>
          </v:group>
        </w:pict>
      </w:r>
    </w:p>
    <w:p>
      <w:pPr>
        <w:spacing w:before="106"/>
        <w:ind w:left="212" w:right="55" w:firstLine="0"/>
        <w:jc w:val="left"/>
        <w:rPr>
          <w:sz w:val="16"/>
        </w:rPr>
      </w:pPr>
      <w:r>
        <w:rPr>
          <w:sz w:val="16"/>
        </w:rPr>
        <w:t>Fuente: cuadro 14.</w:t>
      </w:r>
    </w:p>
    <w:p>
      <w:pPr>
        <w:spacing w:after="0"/>
        <w:jc w:val="left"/>
        <w:rPr>
          <w:sz w:val="16"/>
        </w:rPr>
        <w:sectPr>
          <w:pgSz w:w="11910" w:h="16840"/>
          <w:pgMar w:header="0" w:footer="1622" w:top="1060" w:bottom="1820" w:left="920" w:right="800"/>
        </w:sectPr>
      </w:pPr>
    </w:p>
    <w:p>
      <w:pPr>
        <w:pStyle w:val="BodyText"/>
        <w:spacing w:line="360" w:lineRule="auto" w:before="56"/>
        <w:ind w:left="152"/>
      </w:pPr>
      <w:r>
        <w:rPr/>
        <w:t>Identificar el grupo etario más vulnerable para adquirir una infección nosocomial en el HGR 220 de enero a diciembre de 2013.</w:t>
      </w:r>
    </w:p>
    <w:p>
      <w:pPr>
        <w:tabs>
          <w:tab w:pos="9843" w:val="left" w:leader="none"/>
        </w:tabs>
        <w:spacing w:before="9"/>
        <w:ind w:left="104" w:right="0" w:firstLine="0"/>
        <w:jc w:val="left"/>
        <w:rPr>
          <w:rFonts w:ascii="Calibri"/>
          <w:sz w:val="22"/>
        </w:rPr>
      </w:pPr>
      <w:r>
        <w:rPr>
          <w:rFonts w:ascii="Calibri"/>
          <w:w w:val="100"/>
          <w:sz w:val="22"/>
          <w:shd w:fill="C0C0C0" w:color="auto" w:val="clear"/>
        </w:rPr>
        <w:t> </w:t>
      </w:r>
      <w:r>
        <w:rPr>
          <w:rFonts w:ascii="Calibri"/>
          <w:spacing w:val="-31"/>
          <w:sz w:val="22"/>
          <w:shd w:fill="C0C0C0" w:color="auto" w:val="clear"/>
        </w:rPr>
        <w:t> </w:t>
      </w:r>
      <w:r>
        <w:rPr>
          <w:rFonts w:ascii="Calibri"/>
          <w:sz w:val="22"/>
          <w:shd w:fill="C0C0C0" w:color="auto" w:val="clear"/>
        </w:rPr>
        <w:t>2. TASA DE INFECCIONES POR GRUPOS DE</w:t>
      </w:r>
      <w:r>
        <w:rPr>
          <w:rFonts w:ascii="Calibri"/>
          <w:spacing w:val="-20"/>
          <w:sz w:val="22"/>
          <w:shd w:fill="C0C0C0" w:color="auto" w:val="clear"/>
        </w:rPr>
        <w:t> </w:t>
      </w:r>
      <w:r>
        <w:rPr>
          <w:rFonts w:ascii="Calibri"/>
          <w:sz w:val="22"/>
          <w:shd w:fill="C0C0C0" w:color="auto" w:val="clear"/>
        </w:rPr>
        <w:t>EDAD</w:t>
        <w:tab/>
      </w:r>
    </w:p>
    <w:p>
      <w:pPr>
        <w:pStyle w:val="BodyText"/>
        <w:spacing w:before="2"/>
        <w:rPr>
          <w:rFonts w:ascii="Calibri"/>
          <w:sz w:val="27"/>
        </w:rPr>
      </w:pPr>
    </w:p>
    <w:tbl>
      <w:tblPr>
        <w:tblW w:w="0" w:type="auto"/>
        <w:jc w:val="left"/>
        <w:tblInd w:w="1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595"/>
        <w:gridCol w:w="1165"/>
        <w:gridCol w:w="1685"/>
        <w:gridCol w:w="1392"/>
        <w:gridCol w:w="1342"/>
        <w:gridCol w:w="1560"/>
      </w:tblGrid>
      <w:tr>
        <w:trPr>
          <w:trHeight w:val="1219" w:hRule="exact"/>
        </w:trPr>
        <w:tc>
          <w:tcPr>
            <w:tcW w:w="2595" w:type="dxa"/>
          </w:tcPr>
          <w:p>
            <w:pPr>
              <w:pStyle w:val="TableParagraph"/>
              <w:spacing w:before="9"/>
              <w:rPr>
                <w:rFonts w:ascii="Calibri"/>
                <w:sz w:val="32"/>
              </w:rPr>
            </w:pPr>
          </w:p>
          <w:p>
            <w:pPr>
              <w:pStyle w:val="TableParagraph"/>
              <w:ind w:left="64"/>
              <w:rPr>
                <w:rFonts w:ascii="Calibri"/>
                <w:sz w:val="22"/>
              </w:rPr>
            </w:pPr>
            <w:r>
              <w:rPr>
                <w:rFonts w:ascii="Calibri"/>
                <w:sz w:val="22"/>
              </w:rPr>
              <w:t>GRUPO DE EDAD</w:t>
            </w:r>
          </w:p>
        </w:tc>
        <w:tc>
          <w:tcPr>
            <w:tcW w:w="1165" w:type="dxa"/>
          </w:tcPr>
          <w:p>
            <w:pPr>
              <w:pStyle w:val="TableParagraph"/>
              <w:spacing w:before="3"/>
              <w:rPr>
                <w:rFonts w:ascii="Calibri"/>
                <w:sz w:val="16"/>
              </w:rPr>
            </w:pPr>
          </w:p>
          <w:p>
            <w:pPr>
              <w:pStyle w:val="TableParagraph"/>
              <w:spacing w:line="360" w:lineRule="auto"/>
              <w:ind w:left="67" w:right="57"/>
              <w:rPr>
                <w:rFonts w:ascii="Calibri" w:hAnsi="Calibri"/>
                <w:sz w:val="22"/>
              </w:rPr>
            </w:pPr>
            <w:r>
              <w:rPr>
                <w:rFonts w:ascii="Calibri" w:hAnsi="Calibri"/>
                <w:sz w:val="22"/>
              </w:rPr>
              <w:t>Número de Egresos **</w:t>
            </w:r>
          </w:p>
        </w:tc>
        <w:tc>
          <w:tcPr>
            <w:tcW w:w="1685" w:type="dxa"/>
          </w:tcPr>
          <w:p>
            <w:pPr>
              <w:pStyle w:val="TableParagraph"/>
              <w:spacing w:line="360" w:lineRule="auto"/>
              <w:ind w:left="64" w:right="344"/>
              <w:rPr>
                <w:rFonts w:ascii="Calibri" w:hAnsi="Calibri"/>
                <w:sz w:val="22"/>
              </w:rPr>
            </w:pPr>
            <w:r>
              <w:rPr>
                <w:rFonts w:ascii="Calibri" w:hAnsi="Calibri"/>
                <w:sz w:val="22"/>
              </w:rPr>
              <w:t>Número de Infecciones Nosocomiales</w:t>
            </w:r>
          </w:p>
        </w:tc>
        <w:tc>
          <w:tcPr>
            <w:tcW w:w="1392" w:type="dxa"/>
          </w:tcPr>
          <w:p>
            <w:pPr>
              <w:pStyle w:val="TableParagraph"/>
              <w:spacing w:before="3"/>
              <w:rPr>
                <w:rFonts w:ascii="Calibri"/>
                <w:sz w:val="16"/>
              </w:rPr>
            </w:pPr>
          </w:p>
          <w:p>
            <w:pPr>
              <w:pStyle w:val="TableParagraph"/>
              <w:spacing w:line="360" w:lineRule="auto"/>
              <w:ind w:left="67" w:right="471"/>
              <w:rPr>
                <w:rFonts w:ascii="Calibri"/>
                <w:sz w:val="22"/>
              </w:rPr>
            </w:pPr>
            <w:r>
              <w:rPr>
                <w:rFonts w:ascii="Calibri"/>
                <w:sz w:val="22"/>
              </w:rPr>
              <w:t>Tasa/100 Egresos</w:t>
            </w:r>
          </w:p>
        </w:tc>
        <w:tc>
          <w:tcPr>
            <w:tcW w:w="1342" w:type="dxa"/>
          </w:tcPr>
          <w:p>
            <w:pPr>
              <w:pStyle w:val="TableParagraph"/>
              <w:spacing w:before="9"/>
              <w:rPr>
                <w:rFonts w:ascii="Calibri"/>
                <w:sz w:val="32"/>
              </w:rPr>
            </w:pPr>
          </w:p>
          <w:p>
            <w:pPr>
              <w:pStyle w:val="TableParagraph"/>
              <w:ind w:left="64"/>
              <w:rPr>
                <w:rFonts w:ascii="Calibri" w:hAnsi="Calibri"/>
                <w:sz w:val="22"/>
              </w:rPr>
            </w:pPr>
            <w:r>
              <w:rPr>
                <w:rFonts w:ascii="Calibri" w:hAnsi="Calibri"/>
                <w:sz w:val="22"/>
              </w:rPr>
              <w:t>Días Estancia</w:t>
            </w:r>
          </w:p>
        </w:tc>
        <w:tc>
          <w:tcPr>
            <w:tcW w:w="1560" w:type="dxa"/>
          </w:tcPr>
          <w:p>
            <w:pPr>
              <w:pStyle w:val="TableParagraph"/>
              <w:spacing w:before="3"/>
              <w:rPr>
                <w:rFonts w:ascii="Calibri"/>
                <w:sz w:val="16"/>
              </w:rPr>
            </w:pPr>
          </w:p>
          <w:p>
            <w:pPr>
              <w:pStyle w:val="TableParagraph"/>
              <w:spacing w:line="360" w:lineRule="auto"/>
              <w:ind w:left="67" w:right="299"/>
              <w:rPr>
                <w:rFonts w:ascii="Calibri" w:hAnsi="Calibri"/>
                <w:sz w:val="22"/>
              </w:rPr>
            </w:pPr>
            <w:r>
              <w:rPr>
                <w:rFonts w:ascii="Calibri" w:hAnsi="Calibri"/>
                <w:sz w:val="22"/>
              </w:rPr>
              <w:t>Tasa/1000 Días Estancia</w:t>
            </w:r>
          </w:p>
        </w:tc>
      </w:tr>
      <w:tr>
        <w:trPr>
          <w:trHeight w:val="413" w:hRule="exact"/>
        </w:trPr>
        <w:tc>
          <w:tcPr>
            <w:tcW w:w="2595" w:type="dxa"/>
          </w:tcPr>
          <w:p>
            <w:pPr>
              <w:pStyle w:val="TableParagraph"/>
              <w:spacing w:line="265" w:lineRule="exact"/>
              <w:ind w:left="64"/>
              <w:rPr>
                <w:rFonts w:ascii="Calibri"/>
                <w:sz w:val="22"/>
              </w:rPr>
            </w:pPr>
            <w:r>
              <w:rPr>
                <w:rFonts w:ascii="Calibri"/>
                <w:sz w:val="22"/>
              </w:rPr>
              <w:t>&lt; 28 DIAS</w:t>
            </w:r>
          </w:p>
        </w:tc>
        <w:tc>
          <w:tcPr>
            <w:tcW w:w="1165" w:type="dxa"/>
          </w:tcPr>
          <w:p>
            <w:pPr>
              <w:pStyle w:val="TableParagraph"/>
              <w:spacing w:line="265" w:lineRule="exact"/>
              <w:ind w:left="67" w:right="57"/>
              <w:rPr>
                <w:rFonts w:ascii="Calibri"/>
                <w:sz w:val="22"/>
              </w:rPr>
            </w:pPr>
            <w:r>
              <w:rPr>
                <w:rFonts w:ascii="Calibri"/>
                <w:sz w:val="22"/>
              </w:rPr>
              <w:t>110</w:t>
            </w:r>
          </w:p>
        </w:tc>
        <w:tc>
          <w:tcPr>
            <w:tcW w:w="1685" w:type="dxa"/>
          </w:tcPr>
          <w:p>
            <w:pPr>
              <w:pStyle w:val="TableParagraph"/>
              <w:spacing w:line="265" w:lineRule="exact"/>
              <w:ind w:left="64" w:right="344"/>
              <w:rPr>
                <w:rFonts w:ascii="Calibri"/>
                <w:sz w:val="22"/>
              </w:rPr>
            </w:pPr>
            <w:r>
              <w:rPr>
                <w:rFonts w:ascii="Calibri"/>
                <w:sz w:val="22"/>
              </w:rPr>
              <w:t>36</w:t>
            </w:r>
          </w:p>
        </w:tc>
        <w:tc>
          <w:tcPr>
            <w:tcW w:w="1392" w:type="dxa"/>
            <w:shd w:val="clear" w:color="auto" w:fill="C0C0C0"/>
          </w:tcPr>
          <w:p>
            <w:pPr>
              <w:pStyle w:val="TableParagraph"/>
              <w:spacing w:line="265" w:lineRule="exact"/>
              <w:ind w:left="67" w:right="471"/>
              <w:rPr>
                <w:rFonts w:ascii="Calibri"/>
                <w:sz w:val="22"/>
              </w:rPr>
            </w:pPr>
            <w:r>
              <w:rPr>
                <w:rFonts w:ascii="Calibri"/>
                <w:sz w:val="22"/>
              </w:rPr>
              <w:t>32.8</w:t>
            </w:r>
          </w:p>
        </w:tc>
        <w:tc>
          <w:tcPr>
            <w:tcW w:w="1342" w:type="dxa"/>
          </w:tcPr>
          <w:p>
            <w:pPr>
              <w:pStyle w:val="TableParagraph"/>
              <w:spacing w:line="265" w:lineRule="exact"/>
              <w:ind w:left="64"/>
              <w:rPr>
                <w:rFonts w:ascii="Calibri"/>
                <w:sz w:val="22"/>
              </w:rPr>
            </w:pPr>
            <w:r>
              <w:rPr>
                <w:rFonts w:ascii="Calibri"/>
                <w:sz w:val="22"/>
              </w:rPr>
              <w:t>568</w:t>
            </w:r>
          </w:p>
        </w:tc>
        <w:tc>
          <w:tcPr>
            <w:tcW w:w="1560" w:type="dxa"/>
            <w:shd w:val="clear" w:color="auto" w:fill="C0C0C0"/>
          </w:tcPr>
          <w:p>
            <w:pPr>
              <w:pStyle w:val="TableParagraph"/>
              <w:spacing w:line="265" w:lineRule="exact"/>
              <w:ind w:left="67" w:right="299"/>
              <w:rPr>
                <w:rFonts w:ascii="Calibri"/>
                <w:sz w:val="22"/>
              </w:rPr>
            </w:pPr>
            <w:r>
              <w:rPr>
                <w:rFonts w:ascii="Calibri"/>
                <w:sz w:val="22"/>
              </w:rPr>
              <w:t>63.4</w:t>
            </w:r>
          </w:p>
        </w:tc>
      </w:tr>
      <w:tr>
        <w:trPr>
          <w:trHeight w:val="413" w:hRule="exact"/>
        </w:trPr>
        <w:tc>
          <w:tcPr>
            <w:tcW w:w="2595" w:type="dxa"/>
          </w:tcPr>
          <w:p>
            <w:pPr>
              <w:pStyle w:val="TableParagraph"/>
              <w:spacing w:line="265" w:lineRule="exact"/>
              <w:ind w:left="64"/>
              <w:rPr>
                <w:rFonts w:ascii="Calibri"/>
                <w:sz w:val="22"/>
              </w:rPr>
            </w:pPr>
            <w:r>
              <w:rPr>
                <w:rFonts w:ascii="Calibri"/>
                <w:sz w:val="22"/>
              </w:rPr>
              <w:t>28 DIAS a 11 MESES</w:t>
            </w:r>
          </w:p>
        </w:tc>
        <w:tc>
          <w:tcPr>
            <w:tcW w:w="1165" w:type="dxa"/>
          </w:tcPr>
          <w:p>
            <w:pPr>
              <w:pStyle w:val="TableParagraph"/>
              <w:spacing w:line="265" w:lineRule="exact"/>
              <w:ind w:left="67" w:right="57"/>
              <w:rPr>
                <w:rFonts w:ascii="Calibri"/>
                <w:sz w:val="22"/>
              </w:rPr>
            </w:pPr>
            <w:r>
              <w:rPr>
                <w:rFonts w:ascii="Calibri"/>
                <w:sz w:val="22"/>
              </w:rPr>
              <w:t>535</w:t>
            </w:r>
          </w:p>
        </w:tc>
        <w:tc>
          <w:tcPr>
            <w:tcW w:w="1685" w:type="dxa"/>
          </w:tcPr>
          <w:p>
            <w:pPr>
              <w:pStyle w:val="TableParagraph"/>
              <w:spacing w:line="265" w:lineRule="exact"/>
              <w:ind w:left="64" w:right="344"/>
              <w:rPr>
                <w:rFonts w:ascii="Calibri"/>
                <w:sz w:val="22"/>
              </w:rPr>
            </w:pPr>
            <w:r>
              <w:rPr>
                <w:rFonts w:ascii="Calibri"/>
                <w:sz w:val="22"/>
              </w:rPr>
              <w:t>42</w:t>
            </w:r>
          </w:p>
        </w:tc>
        <w:tc>
          <w:tcPr>
            <w:tcW w:w="1392" w:type="dxa"/>
            <w:shd w:val="clear" w:color="auto" w:fill="C0C0C0"/>
          </w:tcPr>
          <w:p>
            <w:pPr>
              <w:pStyle w:val="TableParagraph"/>
              <w:spacing w:line="265" w:lineRule="exact"/>
              <w:ind w:left="67" w:right="471"/>
              <w:rPr>
                <w:rFonts w:ascii="Calibri"/>
                <w:sz w:val="22"/>
              </w:rPr>
            </w:pPr>
            <w:r>
              <w:rPr>
                <w:rFonts w:ascii="Calibri"/>
                <w:sz w:val="22"/>
              </w:rPr>
              <w:t>7.8</w:t>
            </w:r>
          </w:p>
        </w:tc>
        <w:tc>
          <w:tcPr>
            <w:tcW w:w="1342" w:type="dxa"/>
          </w:tcPr>
          <w:p>
            <w:pPr>
              <w:pStyle w:val="TableParagraph"/>
              <w:spacing w:line="265" w:lineRule="exact"/>
              <w:ind w:left="64"/>
              <w:rPr>
                <w:rFonts w:ascii="Calibri"/>
                <w:sz w:val="22"/>
              </w:rPr>
            </w:pPr>
            <w:r>
              <w:rPr>
                <w:rFonts w:ascii="Calibri"/>
                <w:sz w:val="22"/>
              </w:rPr>
              <w:t>2513</w:t>
            </w:r>
          </w:p>
        </w:tc>
        <w:tc>
          <w:tcPr>
            <w:tcW w:w="1560" w:type="dxa"/>
            <w:shd w:val="clear" w:color="auto" w:fill="C0C0C0"/>
          </w:tcPr>
          <w:p>
            <w:pPr>
              <w:pStyle w:val="TableParagraph"/>
              <w:spacing w:line="265" w:lineRule="exact"/>
              <w:ind w:left="67" w:right="299"/>
              <w:rPr>
                <w:rFonts w:ascii="Calibri"/>
                <w:sz w:val="22"/>
              </w:rPr>
            </w:pPr>
            <w:r>
              <w:rPr>
                <w:rFonts w:ascii="Calibri"/>
                <w:sz w:val="22"/>
              </w:rPr>
              <w:t>16.7</w:t>
            </w:r>
          </w:p>
        </w:tc>
      </w:tr>
      <w:tr>
        <w:trPr>
          <w:trHeight w:val="413" w:hRule="exact"/>
        </w:trPr>
        <w:tc>
          <w:tcPr>
            <w:tcW w:w="2595" w:type="dxa"/>
          </w:tcPr>
          <w:p>
            <w:pPr>
              <w:pStyle w:val="TableParagraph"/>
              <w:spacing w:line="265" w:lineRule="exact"/>
              <w:ind w:left="64"/>
              <w:rPr>
                <w:rFonts w:ascii="Calibri" w:hAnsi="Calibri"/>
                <w:sz w:val="22"/>
              </w:rPr>
            </w:pPr>
            <w:r>
              <w:rPr>
                <w:rFonts w:ascii="Calibri" w:hAnsi="Calibri"/>
                <w:sz w:val="22"/>
              </w:rPr>
              <w:t>1 a 4 AÑOS</w:t>
            </w:r>
          </w:p>
        </w:tc>
        <w:tc>
          <w:tcPr>
            <w:tcW w:w="1165" w:type="dxa"/>
          </w:tcPr>
          <w:p>
            <w:pPr>
              <w:pStyle w:val="TableParagraph"/>
              <w:spacing w:line="265" w:lineRule="exact"/>
              <w:ind w:left="67" w:right="57"/>
              <w:rPr>
                <w:rFonts w:ascii="Calibri"/>
                <w:sz w:val="22"/>
              </w:rPr>
            </w:pPr>
            <w:r>
              <w:rPr>
                <w:rFonts w:ascii="Calibri"/>
                <w:sz w:val="22"/>
              </w:rPr>
              <w:t>513</w:t>
            </w:r>
          </w:p>
        </w:tc>
        <w:tc>
          <w:tcPr>
            <w:tcW w:w="1685" w:type="dxa"/>
          </w:tcPr>
          <w:p>
            <w:pPr>
              <w:pStyle w:val="TableParagraph"/>
              <w:spacing w:line="265" w:lineRule="exact"/>
              <w:ind w:left="64" w:right="344"/>
              <w:rPr>
                <w:rFonts w:ascii="Calibri"/>
                <w:sz w:val="22"/>
              </w:rPr>
            </w:pPr>
            <w:r>
              <w:rPr>
                <w:rFonts w:ascii="Calibri"/>
                <w:sz w:val="22"/>
              </w:rPr>
              <w:t>38</w:t>
            </w:r>
          </w:p>
        </w:tc>
        <w:tc>
          <w:tcPr>
            <w:tcW w:w="1392" w:type="dxa"/>
            <w:shd w:val="clear" w:color="auto" w:fill="C0C0C0"/>
          </w:tcPr>
          <w:p>
            <w:pPr>
              <w:pStyle w:val="TableParagraph"/>
              <w:spacing w:line="265" w:lineRule="exact"/>
              <w:ind w:left="67" w:right="471"/>
              <w:rPr>
                <w:rFonts w:ascii="Calibri"/>
                <w:sz w:val="22"/>
              </w:rPr>
            </w:pPr>
            <w:r>
              <w:rPr>
                <w:rFonts w:ascii="Calibri"/>
                <w:sz w:val="22"/>
              </w:rPr>
              <w:t>7.4</w:t>
            </w:r>
          </w:p>
        </w:tc>
        <w:tc>
          <w:tcPr>
            <w:tcW w:w="1342" w:type="dxa"/>
          </w:tcPr>
          <w:p>
            <w:pPr>
              <w:pStyle w:val="TableParagraph"/>
              <w:spacing w:line="265" w:lineRule="exact"/>
              <w:ind w:left="64"/>
              <w:rPr>
                <w:rFonts w:ascii="Calibri"/>
                <w:sz w:val="22"/>
              </w:rPr>
            </w:pPr>
            <w:r>
              <w:rPr>
                <w:rFonts w:ascii="Calibri"/>
                <w:sz w:val="22"/>
              </w:rPr>
              <w:t>2527</w:t>
            </w:r>
          </w:p>
        </w:tc>
        <w:tc>
          <w:tcPr>
            <w:tcW w:w="1560" w:type="dxa"/>
            <w:shd w:val="clear" w:color="auto" w:fill="C0C0C0"/>
          </w:tcPr>
          <w:p>
            <w:pPr>
              <w:pStyle w:val="TableParagraph"/>
              <w:spacing w:line="265" w:lineRule="exact"/>
              <w:ind w:left="67" w:right="299"/>
              <w:rPr>
                <w:rFonts w:ascii="Calibri"/>
                <w:sz w:val="22"/>
              </w:rPr>
            </w:pPr>
            <w:r>
              <w:rPr>
                <w:rFonts w:ascii="Calibri"/>
                <w:sz w:val="22"/>
              </w:rPr>
              <w:t>15.0</w:t>
            </w:r>
          </w:p>
        </w:tc>
      </w:tr>
      <w:tr>
        <w:trPr>
          <w:trHeight w:val="413" w:hRule="exact"/>
        </w:trPr>
        <w:tc>
          <w:tcPr>
            <w:tcW w:w="2595" w:type="dxa"/>
          </w:tcPr>
          <w:p>
            <w:pPr>
              <w:pStyle w:val="TableParagraph"/>
              <w:spacing w:line="265" w:lineRule="exact"/>
              <w:ind w:left="64"/>
              <w:rPr>
                <w:rFonts w:ascii="Calibri" w:hAnsi="Calibri"/>
                <w:sz w:val="22"/>
              </w:rPr>
            </w:pPr>
            <w:r>
              <w:rPr>
                <w:rFonts w:ascii="Calibri" w:hAnsi="Calibri"/>
                <w:sz w:val="22"/>
              </w:rPr>
              <w:t>5 a 9 AÑOS</w:t>
            </w:r>
          </w:p>
        </w:tc>
        <w:tc>
          <w:tcPr>
            <w:tcW w:w="1165" w:type="dxa"/>
          </w:tcPr>
          <w:p>
            <w:pPr>
              <w:pStyle w:val="TableParagraph"/>
              <w:spacing w:line="265" w:lineRule="exact"/>
              <w:ind w:left="67" w:right="57"/>
              <w:rPr>
                <w:rFonts w:ascii="Calibri"/>
                <w:sz w:val="22"/>
              </w:rPr>
            </w:pPr>
            <w:r>
              <w:rPr>
                <w:rFonts w:ascii="Calibri"/>
                <w:sz w:val="22"/>
              </w:rPr>
              <w:t>616</w:t>
            </w:r>
          </w:p>
        </w:tc>
        <w:tc>
          <w:tcPr>
            <w:tcW w:w="1685" w:type="dxa"/>
          </w:tcPr>
          <w:p>
            <w:pPr>
              <w:pStyle w:val="TableParagraph"/>
              <w:spacing w:line="265" w:lineRule="exact"/>
              <w:ind w:left="64" w:right="344"/>
              <w:rPr>
                <w:rFonts w:ascii="Calibri"/>
                <w:sz w:val="22"/>
              </w:rPr>
            </w:pPr>
            <w:r>
              <w:rPr>
                <w:rFonts w:ascii="Calibri"/>
                <w:sz w:val="22"/>
              </w:rPr>
              <w:t>12</w:t>
            </w:r>
          </w:p>
        </w:tc>
        <w:tc>
          <w:tcPr>
            <w:tcW w:w="1392" w:type="dxa"/>
            <w:shd w:val="clear" w:color="auto" w:fill="C0C0C0"/>
          </w:tcPr>
          <w:p>
            <w:pPr>
              <w:pStyle w:val="TableParagraph"/>
              <w:spacing w:line="265" w:lineRule="exact"/>
              <w:ind w:left="67" w:right="471"/>
              <w:rPr>
                <w:rFonts w:ascii="Calibri"/>
                <w:sz w:val="22"/>
              </w:rPr>
            </w:pPr>
            <w:r>
              <w:rPr>
                <w:rFonts w:ascii="Calibri"/>
                <w:sz w:val="22"/>
              </w:rPr>
              <w:t>1.9</w:t>
            </w:r>
          </w:p>
        </w:tc>
        <w:tc>
          <w:tcPr>
            <w:tcW w:w="1342" w:type="dxa"/>
          </w:tcPr>
          <w:p>
            <w:pPr>
              <w:pStyle w:val="TableParagraph"/>
              <w:spacing w:line="265" w:lineRule="exact"/>
              <w:ind w:left="64"/>
              <w:rPr>
                <w:rFonts w:ascii="Calibri"/>
                <w:sz w:val="22"/>
              </w:rPr>
            </w:pPr>
            <w:r>
              <w:rPr>
                <w:rFonts w:ascii="Calibri"/>
                <w:sz w:val="22"/>
              </w:rPr>
              <w:t>3051</w:t>
            </w:r>
          </w:p>
        </w:tc>
        <w:tc>
          <w:tcPr>
            <w:tcW w:w="1560" w:type="dxa"/>
            <w:shd w:val="clear" w:color="auto" w:fill="C0C0C0"/>
          </w:tcPr>
          <w:p>
            <w:pPr>
              <w:pStyle w:val="TableParagraph"/>
              <w:spacing w:line="265" w:lineRule="exact"/>
              <w:ind w:left="67" w:right="299"/>
              <w:rPr>
                <w:rFonts w:ascii="Calibri"/>
                <w:sz w:val="22"/>
              </w:rPr>
            </w:pPr>
            <w:r>
              <w:rPr>
                <w:rFonts w:ascii="Calibri"/>
                <w:sz w:val="22"/>
              </w:rPr>
              <w:t>3.9</w:t>
            </w:r>
          </w:p>
        </w:tc>
      </w:tr>
      <w:tr>
        <w:trPr>
          <w:trHeight w:val="413" w:hRule="exact"/>
        </w:trPr>
        <w:tc>
          <w:tcPr>
            <w:tcW w:w="2595" w:type="dxa"/>
          </w:tcPr>
          <w:p>
            <w:pPr>
              <w:pStyle w:val="TableParagraph"/>
              <w:spacing w:line="265" w:lineRule="exact"/>
              <w:ind w:left="64"/>
              <w:rPr>
                <w:rFonts w:ascii="Calibri" w:hAnsi="Calibri"/>
                <w:sz w:val="22"/>
              </w:rPr>
            </w:pPr>
            <w:r>
              <w:rPr>
                <w:rFonts w:ascii="Calibri" w:hAnsi="Calibri"/>
                <w:sz w:val="22"/>
              </w:rPr>
              <w:t>10 a 19 AÑOS</w:t>
            </w:r>
          </w:p>
        </w:tc>
        <w:tc>
          <w:tcPr>
            <w:tcW w:w="1165" w:type="dxa"/>
          </w:tcPr>
          <w:p>
            <w:pPr>
              <w:pStyle w:val="TableParagraph"/>
              <w:spacing w:line="265" w:lineRule="exact"/>
              <w:ind w:left="67" w:right="57"/>
              <w:rPr>
                <w:rFonts w:ascii="Calibri"/>
                <w:sz w:val="22"/>
              </w:rPr>
            </w:pPr>
            <w:r>
              <w:rPr>
                <w:rFonts w:ascii="Calibri"/>
                <w:sz w:val="22"/>
              </w:rPr>
              <w:t>1067</w:t>
            </w:r>
          </w:p>
        </w:tc>
        <w:tc>
          <w:tcPr>
            <w:tcW w:w="1685" w:type="dxa"/>
          </w:tcPr>
          <w:p>
            <w:pPr>
              <w:pStyle w:val="TableParagraph"/>
              <w:spacing w:line="265" w:lineRule="exact"/>
              <w:ind w:left="64" w:right="344"/>
              <w:rPr>
                <w:rFonts w:ascii="Calibri"/>
                <w:sz w:val="22"/>
              </w:rPr>
            </w:pPr>
            <w:r>
              <w:rPr>
                <w:rFonts w:ascii="Calibri"/>
                <w:sz w:val="22"/>
              </w:rPr>
              <w:t>69</w:t>
            </w:r>
          </w:p>
        </w:tc>
        <w:tc>
          <w:tcPr>
            <w:tcW w:w="1392" w:type="dxa"/>
            <w:shd w:val="clear" w:color="auto" w:fill="C0C0C0"/>
          </w:tcPr>
          <w:p>
            <w:pPr>
              <w:pStyle w:val="TableParagraph"/>
              <w:spacing w:line="265" w:lineRule="exact"/>
              <w:ind w:left="67" w:right="471"/>
              <w:rPr>
                <w:rFonts w:ascii="Calibri"/>
                <w:sz w:val="22"/>
              </w:rPr>
            </w:pPr>
            <w:r>
              <w:rPr>
                <w:rFonts w:ascii="Calibri"/>
                <w:sz w:val="22"/>
              </w:rPr>
              <w:t>6.5</w:t>
            </w:r>
          </w:p>
        </w:tc>
        <w:tc>
          <w:tcPr>
            <w:tcW w:w="1342" w:type="dxa"/>
          </w:tcPr>
          <w:p>
            <w:pPr>
              <w:pStyle w:val="TableParagraph"/>
              <w:spacing w:line="265" w:lineRule="exact"/>
              <w:ind w:left="64"/>
              <w:rPr>
                <w:rFonts w:ascii="Calibri"/>
                <w:sz w:val="22"/>
              </w:rPr>
            </w:pPr>
            <w:r>
              <w:rPr>
                <w:rFonts w:ascii="Calibri"/>
                <w:sz w:val="22"/>
              </w:rPr>
              <w:t>5213</w:t>
            </w:r>
          </w:p>
        </w:tc>
        <w:tc>
          <w:tcPr>
            <w:tcW w:w="1560" w:type="dxa"/>
            <w:shd w:val="clear" w:color="auto" w:fill="C0C0C0"/>
          </w:tcPr>
          <w:p>
            <w:pPr>
              <w:pStyle w:val="TableParagraph"/>
              <w:spacing w:line="265" w:lineRule="exact"/>
              <w:ind w:left="67" w:right="299"/>
              <w:rPr>
                <w:rFonts w:ascii="Calibri"/>
                <w:sz w:val="22"/>
              </w:rPr>
            </w:pPr>
            <w:r>
              <w:rPr>
                <w:rFonts w:ascii="Calibri"/>
                <w:sz w:val="22"/>
              </w:rPr>
              <w:t>13.2</w:t>
            </w:r>
          </w:p>
        </w:tc>
      </w:tr>
      <w:tr>
        <w:trPr>
          <w:trHeight w:val="413" w:hRule="exact"/>
        </w:trPr>
        <w:tc>
          <w:tcPr>
            <w:tcW w:w="2595" w:type="dxa"/>
          </w:tcPr>
          <w:p>
            <w:pPr>
              <w:pStyle w:val="TableParagraph"/>
              <w:spacing w:line="265" w:lineRule="exact"/>
              <w:ind w:left="64"/>
              <w:rPr>
                <w:rFonts w:ascii="Calibri" w:hAnsi="Calibri"/>
                <w:sz w:val="22"/>
              </w:rPr>
            </w:pPr>
            <w:r>
              <w:rPr>
                <w:rFonts w:ascii="Calibri" w:hAnsi="Calibri"/>
                <w:sz w:val="22"/>
              </w:rPr>
              <w:t>MUJERES  20 a 59 años</w:t>
            </w:r>
          </w:p>
        </w:tc>
        <w:tc>
          <w:tcPr>
            <w:tcW w:w="1165" w:type="dxa"/>
          </w:tcPr>
          <w:p>
            <w:pPr>
              <w:pStyle w:val="TableParagraph"/>
              <w:spacing w:line="265" w:lineRule="exact"/>
              <w:ind w:left="67" w:right="57"/>
              <w:rPr>
                <w:rFonts w:ascii="Calibri"/>
                <w:sz w:val="22"/>
              </w:rPr>
            </w:pPr>
            <w:r>
              <w:rPr>
                <w:rFonts w:ascii="Calibri"/>
                <w:sz w:val="22"/>
              </w:rPr>
              <w:t>4154</w:t>
            </w:r>
          </w:p>
        </w:tc>
        <w:tc>
          <w:tcPr>
            <w:tcW w:w="1685" w:type="dxa"/>
          </w:tcPr>
          <w:p>
            <w:pPr>
              <w:pStyle w:val="TableParagraph"/>
              <w:spacing w:line="265" w:lineRule="exact"/>
              <w:ind w:left="64" w:right="344"/>
              <w:rPr>
                <w:rFonts w:ascii="Calibri"/>
                <w:sz w:val="22"/>
              </w:rPr>
            </w:pPr>
            <w:r>
              <w:rPr>
                <w:rFonts w:ascii="Calibri"/>
                <w:sz w:val="22"/>
              </w:rPr>
              <w:t>216</w:t>
            </w:r>
          </w:p>
        </w:tc>
        <w:tc>
          <w:tcPr>
            <w:tcW w:w="1392" w:type="dxa"/>
            <w:shd w:val="clear" w:color="auto" w:fill="C0C0C0"/>
          </w:tcPr>
          <w:p>
            <w:pPr>
              <w:pStyle w:val="TableParagraph"/>
              <w:spacing w:line="265" w:lineRule="exact"/>
              <w:ind w:left="67" w:right="471"/>
              <w:rPr>
                <w:rFonts w:ascii="Calibri"/>
                <w:sz w:val="22"/>
              </w:rPr>
            </w:pPr>
            <w:r>
              <w:rPr>
                <w:rFonts w:ascii="Calibri"/>
                <w:sz w:val="22"/>
              </w:rPr>
              <w:t>5.2</w:t>
            </w:r>
          </w:p>
        </w:tc>
        <w:tc>
          <w:tcPr>
            <w:tcW w:w="1342" w:type="dxa"/>
          </w:tcPr>
          <w:p>
            <w:pPr>
              <w:pStyle w:val="TableParagraph"/>
              <w:spacing w:line="265" w:lineRule="exact"/>
              <w:ind w:left="64"/>
              <w:rPr>
                <w:rFonts w:ascii="Calibri"/>
                <w:sz w:val="22"/>
              </w:rPr>
            </w:pPr>
            <w:r>
              <w:rPr>
                <w:rFonts w:ascii="Calibri"/>
                <w:sz w:val="22"/>
              </w:rPr>
              <w:t>20478</w:t>
            </w:r>
          </w:p>
        </w:tc>
        <w:tc>
          <w:tcPr>
            <w:tcW w:w="1560" w:type="dxa"/>
            <w:shd w:val="clear" w:color="auto" w:fill="C0C0C0"/>
          </w:tcPr>
          <w:p>
            <w:pPr>
              <w:pStyle w:val="TableParagraph"/>
              <w:spacing w:line="265" w:lineRule="exact"/>
              <w:ind w:left="67" w:right="299"/>
              <w:rPr>
                <w:rFonts w:ascii="Calibri"/>
                <w:sz w:val="22"/>
              </w:rPr>
            </w:pPr>
            <w:r>
              <w:rPr>
                <w:rFonts w:ascii="Calibri"/>
                <w:sz w:val="22"/>
              </w:rPr>
              <w:t>10.5</w:t>
            </w:r>
          </w:p>
        </w:tc>
      </w:tr>
      <w:tr>
        <w:trPr>
          <w:trHeight w:val="413" w:hRule="exact"/>
        </w:trPr>
        <w:tc>
          <w:tcPr>
            <w:tcW w:w="2595" w:type="dxa"/>
          </w:tcPr>
          <w:p>
            <w:pPr>
              <w:pStyle w:val="TableParagraph"/>
              <w:spacing w:line="265" w:lineRule="exact"/>
              <w:ind w:left="64"/>
              <w:rPr>
                <w:rFonts w:ascii="Calibri" w:hAnsi="Calibri"/>
                <w:sz w:val="22"/>
              </w:rPr>
            </w:pPr>
            <w:r>
              <w:rPr>
                <w:rFonts w:ascii="Calibri" w:hAnsi="Calibri"/>
                <w:sz w:val="22"/>
              </w:rPr>
              <w:t>HOMBRES 20 a 59 años</w:t>
            </w:r>
          </w:p>
        </w:tc>
        <w:tc>
          <w:tcPr>
            <w:tcW w:w="1165" w:type="dxa"/>
          </w:tcPr>
          <w:p>
            <w:pPr>
              <w:pStyle w:val="TableParagraph"/>
              <w:spacing w:line="265" w:lineRule="exact"/>
              <w:ind w:left="67" w:right="57"/>
              <w:rPr>
                <w:rFonts w:ascii="Calibri"/>
                <w:sz w:val="22"/>
              </w:rPr>
            </w:pPr>
            <w:r>
              <w:rPr>
                <w:rFonts w:ascii="Calibri"/>
                <w:sz w:val="22"/>
              </w:rPr>
              <w:t>3911</w:t>
            </w:r>
          </w:p>
        </w:tc>
        <w:tc>
          <w:tcPr>
            <w:tcW w:w="1685" w:type="dxa"/>
          </w:tcPr>
          <w:p>
            <w:pPr>
              <w:pStyle w:val="TableParagraph"/>
              <w:spacing w:line="265" w:lineRule="exact"/>
              <w:ind w:left="64" w:right="344"/>
              <w:rPr>
                <w:rFonts w:ascii="Calibri"/>
                <w:sz w:val="22"/>
              </w:rPr>
            </w:pPr>
            <w:r>
              <w:rPr>
                <w:rFonts w:ascii="Calibri"/>
                <w:sz w:val="22"/>
              </w:rPr>
              <w:t>292</w:t>
            </w:r>
          </w:p>
        </w:tc>
        <w:tc>
          <w:tcPr>
            <w:tcW w:w="1392" w:type="dxa"/>
            <w:shd w:val="clear" w:color="auto" w:fill="C0C0C0"/>
          </w:tcPr>
          <w:p>
            <w:pPr>
              <w:pStyle w:val="TableParagraph"/>
              <w:spacing w:line="265" w:lineRule="exact"/>
              <w:ind w:left="67" w:right="471"/>
              <w:rPr>
                <w:rFonts w:ascii="Calibri"/>
                <w:sz w:val="22"/>
              </w:rPr>
            </w:pPr>
            <w:r>
              <w:rPr>
                <w:rFonts w:ascii="Calibri"/>
                <w:sz w:val="22"/>
              </w:rPr>
              <w:t>7.5</w:t>
            </w:r>
          </w:p>
        </w:tc>
        <w:tc>
          <w:tcPr>
            <w:tcW w:w="1342" w:type="dxa"/>
          </w:tcPr>
          <w:p>
            <w:pPr>
              <w:pStyle w:val="TableParagraph"/>
              <w:spacing w:line="265" w:lineRule="exact"/>
              <w:ind w:left="64"/>
              <w:rPr>
                <w:rFonts w:ascii="Calibri"/>
                <w:sz w:val="22"/>
              </w:rPr>
            </w:pPr>
            <w:r>
              <w:rPr>
                <w:rFonts w:ascii="Calibri"/>
                <w:sz w:val="22"/>
              </w:rPr>
              <w:t>19250</w:t>
            </w:r>
          </w:p>
        </w:tc>
        <w:tc>
          <w:tcPr>
            <w:tcW w:w="1560" w:type="dxa"/>
            <w:shd w:val="clear" w:color="auto" w:fill="C0C0C0"/>
          </w:tcPr>
          <w:p>
            <w:pPr>
              <w:pStyle w:val="TableParagraph"/>
              <w:spacing w:line="265" w:lineRule="exact"/>
              <w:ind w:left="67" w:right="299"/>
              <w:rPr>
                <w:rFonts w:ascii="Calibri"/>
                <w:sz w:val="22"/>
              </w:rPr>
            </w:pPr>
            <w:r>
              <w:rPr>
                <w:rFonts w:ascii="Calibri"/>
                <w:sz w:val="22"/>
              </w:rPr>
              <w:t>15.2</w:t>
            </w:r>
          </w:p>
        </w:tc>
      </w:tr>
      <w:tr>
        <w:trPr>
          <w:trHeight w:val="413" w:hRule="exact"/>
        </w:trPr>
        <w:tc>
          <w:tcPr>
            <w:tcW w:w="2595" w:type="dxa"/>
          </w:tcPr>
          <w:p>
            <w:pPr>
              <w:pStyle w:val="TableParagraph"/>
              <w:spacing w:line="265" w:lineRule="exact"/>
              <w:ind w:left="64"/>
              <w:rPr>
                <w:rFonts w:ascii="Calibri" w:hAnsi="Calibri"/>
                <w:sz w:val="22"/>
              </w:rPr>
            </w:pPr>
            <w:r>
              <w:rPr>
                <w:rFonts w:ascii="Calibri" w:hAnsi="Calibri"/>
                <w:sz w:val="22"/>
              </w:rPr>
              <w:t>MAYORES DE   59 años</w:t>
            </w:r>
          </w:p>
        </w:tc>
        <w:tc>
          <w:tcPr>
            <w:tcW w:w="1165" w:type="dxa"/>
          </w:tcPr>
          <w:p>
            <w:pPr>
              <w:pStyle w:val="TableParagraph"/>
              <w:spacing w:line="265" w:lineRule="exact"/>
              <w:ind w:left="67" w:right="57"/>
              <w:rPr>
                <w:rFonts w:ascii="Calibri"/>
                <w:sz w:val="22"/>
              </w:rPr>
            </w:pPr>
            <w:r>
              <w:rPr>
                <w:rFonts w:ascii="Calibri"/>
                <w:sz w:val="22"/>
              </w:rPr>
              <w:t>5238</w:t>
            </w:r>
          </w:p>
        </w:tc>
        <w:tc>
          <w:tcPr>
            <w:tcW w:w="1685" w:type="dxa"/>
          </w:tcPr>
          <w:p>
            <w:pPr>
              <w:pStyle w:val="TableParagraph"/>
              <w:spacing w:line="265" w:lineRule="exact"/>
              <w:ind w:left="64" w:right="344"/>
              <w:rPr>
                <w:rFonts w:ascii="Calibri"/>
                <w:sz w:val="22"/>
              </w:rPr>
            </w:pPr>
            <w:r>
              <w:rPr>
                <w:rFonts w:ascii="Calibri"/>
                <w:sz w:val="22"/>
              </w:rPr>
              <w:t>533</w:t>
            </w:r>
          </w:p>
        </w:tc>
        <w:tc>
          <w:tcPr>
            <w:tcW w:w="1392" w:type="dxa"/>
            <w:shd w:val="clear" w:color="auto" w:fill="C0C0C0"/>
          </w:tcPr>
          <w:p>
            <w:pPr>
              <w:pStyle w:val="TableParagraph"/>
              <w:spacing w:line="265" w:lineRule="exact"/>
              <w:ind w:left="67" w:right="471"/>
              <w:rPr>
                <w:rFonts w:ascii="Calibri"/>
                <w:sz w:val="22"/>
              </w:rPr>
            </w:pPr>
            <w:r>
              <w:rPr>
                <w:rFonts w:ascii="Calibri"/>
                <w:sz w:val="22"/>
              </w:rPr>
              <w:t>10.2</w:t>
            </w:r>
          </w:p>
        </w:tc>
        <w:tc>
          <w:tcPr>
            <w:tcW w:w="1342" w:type="dxa"/>
          </w:tcPr>
          <w:p>
            <w:pPr>
              <w:pStyle w:val="TableParagraph"/>
              <w:spacing w:line="265" w:lineRule="exact"/>
              <w:ind w:left="64"/>
              <w:rPr>
                <w:rFonts w:ascii="Calibri"/>
                <w:sz w:val="22"/>
              </w:rPr>
            </w:pPr>
            <w:r>
              <w:rPr>
                <w:rFonts w:ascii="Calibri"/>
                <w:sz w:val="22"/>
              </w:rPr>
              <w:t>25446</w:t>
            </w:r>
          </w:p>
        </w:tc>
        <w:tc>
          <w:tcPr>
            <w:tcW w:w="1560" w:type="dxa"/>
            <w:shd w:val="clear" w:color="auto" w:fill="C0C0C0"/>
          </w:tcPr>
          <w:p>
            <w:pPr>
              <w:pStyle w:val="TableParagraph"/>
              <w:spacing w:line="265" w:lineRule="exact"/>
              <w:ind w:left="67" w:right="299"/>
              <w:rPr>
                <w:rFonts w:ascii="Calibri"/>
                <w:sz w:val="22"/>
              </w:rPr>
            </w:pPr>
            <w:r>
              <w:rPr>
                <w:rFonts w:ascii="Calibri"/>
                <w:sz w:val="22"/>
              </w:rPr>
              <w:t>20.9</w:t>
            </w:r>
          </w:p>
        </w:tc>
      </w:tr>
      <w:tr>
        <w:trPr>
          <w:trHeight w:val="413" w:hRule="exact"/>
        </w:trPr>
        <w:tc>
          <w:tcPr>
            <w:tcW w:w="2595" w:type="dxa"/>
          </w:tcPr>
          <w:p>
            <w:pPr>
              <w:pStyle w:val="TableParagraph"/>
              <w:spacing w:line="265" w:lineRule="exact"/>
              <w:ind w:left="64"/>
              <w:rPr>
                <w:rFonts w:ascii="Calibri"/>
                <w:sz w:val="22"/>
              </w:rPr>
            </w:pPr>
            <w:r>
              <w:rPr>
                <w:rFonts w:ascii="Calibri"/>
                <w:sz w:val="22"/>
              </w:rPr>
              <w:t>TOTAL</w:t>
            </w:r>
          </w:p>
        </w:tc>
        <w:tc>
          <w:tcPr>
            <w:tcW w:w="1165" w:type="dxa"/>
          </w:tcPr>
          <w:p>
            <w:pPr>
              <w:pStyle w:val="TableParagraph"/>
              <w:spacing w:line="265" w:lineRule="exact"/>
              <w:ind w:left="67" w:right="57"/>
              <w:rPr>
                <w:rFonts w:ascii="Calibri"/>
                <w:sz w:val="22"/>
              </w:rPr>
            </w:pPr>
            <w:r>
              <w:rPr>
                <w:rFonts w:ascii="Calibri"/>
                <w:sz w:val="22"/>
              </w:rPr>
              <w:t>16145</w:t>
            </w:r>
          </w:p>
        </w:tc>
        <w:tc>
          <w:tcPr>
            <w:tcW w:w="1685" w:type="dxa"/>
          </w:tcPr>
          <w:p>
            <w:pPr>
              <w:pStyle w:val="TableParagraph"/>
              <w:spacing w:line="265" w:lineRule="exact"/>
              <w:ind w:left="64" w:right="344"/>
              <w:rPr>
                <w:rFonts w:ascii="Calibri"/>
                <w:sz w:val="22"/>
              </w:rPr>
            </w:pPr>
            <w:r>
              <w:rPr>
                <w:rFonts w:ascii="Calibri"/>
                <w:sz w:val="22"/>
              </w:rPr>
              <w:t>1238</w:t>
            </w:r>
          </w:p>
        </w:tc>
        <w:tc>
          <w:tcPr>
            <w:tcW w:w="1392" w:type="dxa"/>
          </w:tcPr>
          <w:p>
            <w:pPr>
              <w:pStyle w:val="TableParagraph"/>
              <w:spacing w:line="265" w:lineRule="exact"/>
              <w:ind w:left="67" w:right="471"/>
              <w:rPr>
                <w:rFonts w:ascii="Calibri"/>
                <w:sz w:val="22"/>
              </w:rPr>
            </w:pPr>
            <w:r>
              <w:rPr>
                <w:rFonts w:ascii="Calibri"/>
                <w:sz w:val="22"/>
              </w:rPr>
              <w:t>7.7</w:t>
            </w:r>
          </w:p>
        </w:tc>
        <w:tc>
          <w:tcPr>
            <w:tcW w:w="1342" w:type="dxa"/>
          </w:tcPr>
          <w:p>
            <w:pPr>
              <w:pStyle w:val="TableParagraph"/>
              <w:spacing w:line="265" w:lineRule="exact"/>
              <w:ind w:left="64"/>
              <w:rPr>
                <w:rFonts w:ascii="Calibri"/>
                <w:sz w:val="22"/>
              </w:rPr>
            </w:pPr>
            <w:r>
              <w:rPr>
                <w:rFonts w:ascii="Calibri"/>
                <w:sz w:val="22"/>
              </w:rPr>
              <w:t>79045</w:t>
            </w:r>
          </w:p>
        </w:tc>
        <w:tc>
          <w:tcPr>
            <w:tcW w:w="1560" w:type="dxa"/>
            <w:shd w:val="clear" w:color="auto" w:fill="C0C0C0"/>
          </w:tcPr>
          <w:p>
            <w:pPr>
              <w:pStyle w:val="TableParagraph"/>
              <w:spacing w:line="265" w:lineRule="exact"/>
              <w:ind w:left="67" w:right="299"/>
              <w:rPr>
                <w:rFonts w:ascii="Calibri"/>
                <w:sz w:val="22"/>
              </w:rPr>
            </w:pPr>
            <w:r>
              <w:rPr>
                <w:rFonts w:ascii="Calibri"/>
                <w:sz w:val="22"/>
              </w:rPr>
              <w:t>15.7</w:t>
            </w:r>
          </w:p>
        </w:tc>
      </w:tr>
    </w:tbl>
    <w:p>
      <w:pPr>
        <w:spacing w:line="179" w:lineRule="exact" w:before="0"/>
        <w:ind w:left="152" w:right="0" w:firstLine="0"/>
        <w:jc w:val="left"/>
        <w:rPr>
          <w:sz w:val="16"/>
        </w:rPr>
      </w:pPr>
      <w:r>
        <w:rPr>
          <w:sz w:val="16"/>
        </w:rPr>
        <w:t>Fuente: concentrado de datos.</w:t>
      </w:r>
    </w:p>
    <w:p>
      <w:pPr>
        <w:pStyle w:val="BodyText"/>
        <w:rPr>
          <w:sz w:val="20"/>
        </w:rPr>
      </w:pPr>
    </w:p>
    <w:p>
      <w:pPr>
        <w:pStyle w:val="BodyText"/>
        <w:spacing w:before="2"/>
        <w:rPr>
          <w:sz w:val="21"/>
        </w:rPr>
      </w:pPr>
      <w:r>
        <w:rPr/>
        <w:pict>
          <v:group style="position:absolute;margin-left:56.577pt;margin-top:14.146393pt;width:481.35pt;height:250.55pt;mso-position-horizontal-relative:page;mso-position-vertical-relative:paragraph;z-index:3928;mso-wrap-distance-left:0;mso-wrap-distance-right:0" coordorigin="1132,283" coordsize="9627,5011">
            <v:shape style="position:absolute;left:1947;top:1631;width:8372;height:2896" type="#_x0000_t75" stroked="false">
              <v:imagedata r:id="rId56" o:title=""/>
            </v:shape>
            <v:line style="position:absolute" from="1981,4489" to="1942,4489" stroked="true" strokeweight=".766988pt" strokecolor="#858585"/>
            <v:line style="position:absolute" from="1981,4183" to="1942,4183" stroked="true" strokeweight=".766988pt" strokecolor="#858585"/>
            <v:line style="position:absolute" from="1981,3892" to="1942,3892" stroked="true" strokeweight=".766988pt" strokecolor="#858585"/>
            <v:line style="position:absolute" from="1981,3601" to="1942,3601" stroked="true" strokeweight=".766988pt" strokecolor="#858585"/>
            <v:line style="position:absolute" from="1981,3309" to="1942,3309" stroked="true" strokeweight=".766988pt" strokecolor="#858585"/>
            <v:line style="position:absolute" from="1981,3018" to="1942,3018" stroked="true" strokeweight=".766988pt" strokecolor="#858585"/>
            <v:line style="position:absolute" from="1981,2727" to="1942,2727" stroked="true" strokeweight=".766988pt" strokecolor="#858585"/>
            <v:line style="position:absolute" from="1981,2436" to="1942,2436" stroked="true" strokeweight=".766988pt" strokecolor="#858585"/>
            <v:line style="position:absolute" from="1981,2145" to="1942,2145" stroked="true" strokeweight=".766988pt" strokecolor="#858585"/>
            <v:line style="position:absolute" from="1981,1854" to="1942,1854" stroked="true" strokeweight=".766988pt" strokecolor="#858585"/>
            <v:line style="position:absolute" from="3530,1172" to="3530,1279" stroked="true" strokeweight="3.387669pt" strokecolor="#9bba58"/>
            <v:line style="position:absolute" from="5107,1172" to="5107,1279" stroked="true" strokeweight="3.387669pt" strokecolor="#8063a1"/>
            <v:line style="position:absolute" from="7455,1172" to="7455,1279" stroked="true" strokeweight="3.871622pt" strokecolor="#4aacc5"/>
            <v:rect style="position:absolute;left:1139;top:290;width:9611;height:4996" filled="false" stroked="true" strokeweight=".706888pt" strokecolor="#858585"/>
            <v:shape style="position:absolute;left:3600;top:513;width:4837;height:827" type="#_x0000_t202" filled="false" stroked="false">
              <v:textbox inset="0,0,0,0">
                <w:txbxContent>
                  <w:p>
                    <w:pPr>
                      <w:spacing w:line="376" w:lineRule="exact" w:before="0"/>
                      <w:ind w:left="0" w:right="155" w:firstLine="0"/>
                      <w:jc w:val="center"/>
                      <w:rPr>
                        <w:rFonts w:ascii="Calibri"/>
                        <w:b/>
                        <w:sz w:val="37"/>
                      </w:rPr>
                    </w:pPr>
                    <w:r>
                      <w:rPr>
                        <w:rFonts w:ascii="Calibri"/>
                        <w:b/>
                        <w:w w:val="65"/>
                        <w:sz w:val="37"/>
                      </w:rPr>
                      <w:t>TASA DE INFECCIONES POR GRUPOS DE EDAD</w:t>
                    </w:r>
                  </w:p>
                  <w:p>
                    <w:pPr>
                      <w:tabs>
                        <w:tab w:pos="1580" w:val="left" w:leader="none"/>
                        <w:tab w:pos="3926" w:val="left" w:leader="none"/>
                      </w:tabs>
                      <w:spacing w:line="240" w:lineRule="exact" w:before="209"/>
                      <w:ind w:left="0" w:right="0" w:firstLine="0"/>
                      <w:jc w:val="center"/>
                      <w:rPr>
                        <w:rFonts w:ascii="Calibri" w:hAnsi="Calibri"/>
                        <w:sz w:val="20"/>
                      </w:rPr>
                    </w:pPr>
                    <w:r>
                      <w:rPr>
                        <w:rFonts w:ascii="Calibri" w:hAnsi="Calibri"/>
                        <w:w w:val="70"/>
                        <w:sz w:val="20"/>
                      </w:rPr>
                      <w:t>Número de</w:t>
                    </w:r>
                    <w:r>
                      <w:rPr>
                        <w:rFonts w:ascii="Calibri" w:hAnsi="Calibri"/>
                        <w:spacing w:val="-15"/>
                        <w:w w:val="70"/>
                        <w:sz w:val="20"/>
                      </w:rPr>
                      <w:t> </w:t>
                    </w:r>
                    <w:r>
                      <w:rPr>
                        <w:rFonts w:ascii="Calibri" w:hAnsi="Calibri"/>
                        <w:w w:val="70"/>
                        <w:sz w:val="20"/>
                      </w:rPr>
                      <w:t>Egresos</w:t>
                    </w:r>
                    <w:r>
                      <w:rPr>
                        <w:rFonts w:ascii="Calibri" w:hAnsi="Calibri"/>
                        <w:spacing w:val="-16"/>
                        <w:w w:val="70"/>
                        <w:sz w:val="20"/>
                      </w:rPr>
                      <w:t> </w:t>
                    </w:r>
                    <w:r>
                      <w:rPr>
                        <w:rFonts w:ascii="Calibri" w:hAnsi="Calibri"/>
                        <w:spacing w:val="-3"/>
                        <w:w w:val="70"/>
                        <w:sz w:val="20"/>
                      </w:rPr>
                      <w:t>**</w:t>
                      <w:tab/>
                    </w:r>
                    <w:r>
                      <w:rPr>
                        <w:rFonts w:ascii="Calibri" w:hAnsi="Calibri"/>
                        <w:w w:val="65"/>
                        <w:sz w:val="20"/>
                      </w:rPr>
                      <w:t>Número de</w:t>
                    </w:r>
                    <w:r>
                      <w:rPr>
                        <w:rFonts w:ascii="Calibri" w:hAnsi="Calibri"/>
                        <w:spacing w:val="-15"/>
                        <w:w w:val="65"/>
                        <w:sz w:val="20"/>
                      </w:rPr>
                      <w:t> </w:t>
                    </w:r>
                    <w:r>
                      <w:rPr>
                        <w:rFonts w:ascii="Calibri" w:hAnsi="Calibri"/>
                        <w:w w:val="65"/>
                        <w:sz w:val="20"/>
                      </w:rPr>
                      <w:t>Infecciones</w:t>
                    </w:r>
                    <w:r>
                      <w:rPr>
                        <w:rFonts w:ascii="Calibri" w:hAnsi="Calibri"/>
                        <w:spacing w:val="1"/>
                        <w:w w:val="65"/>
                        <w:sz w:val="20"/>
                      </w:rPr>
                      <w:t> </w:t>
                    </w:r>
                    <w:r>
                      <w:rPr>
                        <w:rFonts w:ascii="Calibri" w:hAnsi="Calibri"/>
                        <w:w w:val="65"/>
                        <w:sz w:val="20"/>
                      </w:rPr>
                      <w:t>Nosocomiales</w:t>
                      <w:tab/>
                      <w:t>Tasa/100</w:t>
                    </w:r>
                    <w:r>
                      <w:rPr>
                        <w:rFonts w:ascii="Calibri" w:hAnsi="Calibri"/>
                        <w:spacing w:val="-19"/>
                        <w:w w:val="65"/>
                        <w:sz w:val="20"/>
                      </w:rPr>
                      <w:t> </w:t>
                    </w:r>
                    <w:r>
                      <w:rPr>
                        <w:rFonts w:ascii="Calibri" w:hAnsi="Calibri"/>
                        <w:w w:val="65"/>
                        <w:sz w:val="20"/>
                      </w:rPr>
                      <w:t>Egresos</w:t>
                    </w:r>
                  </w:p>
                </w:txbxContent>
              </v:textbox>
              <w10:wrap type="none"/>
            </v:shape>
            <v:shape style="position:absolute;left:1529;top:1771;width:326;height:1375" type="#_x0000_t202" filled="false" stroked="false">
              <v:textbox inset="0,0,0,0">
                <w:txbxContent>
                  <w:p>
                    <w:pPr>
                      <w:spacing w:line="204" w:lineRule="exact" w:before="0"/>
                      <w:ind w:left="0" w:right="0" w:firstLine="0"/>
                      <w:jc w:val="left"/>
                      <w:rPr>
                        <w:rFonts w:ascii="Calibri"/>
                        <w:sz w:val="20"/>
                      </w:rPr>
                    </w:pPr>
                    <w:r>
                      <w:rPr>
                        <w:rFonts w:ascii="Calibri"/>
                        <w:w w:val="60"/>
                        <w:sz w:val="20"/>
                      </w:rPr>
                      <w:t>18000</w:t>
                    </w:r>
                  </w:p>
                  <w:p>
                    <w:pPr>
                      <w:spacing w:before="49"/>
                      <w:ind w:left="0" w:right="0" w:firstLine="0"/>
                      <w:jc w:val="left"/>
                      <w:rPr>
                        <w:rFonts w:ascii="Calibri"/>
                        <w:sz w:val="20"/>
                      </w:rPr>
                    </w:pPr>
                    <w:r>
                      <w:rPr>
                        <w:rFonts w:ascii="Calibri"/>
                        <w:w w:val="60"/>
                        <w:sz w:val="20"/>
                      </w:rPr>
                      <w:t>16000</w:t>
                    </w:r>
                  </w:p>
                  <w:p>
                    <w:pPr>
                      <w:spacing w:before="49"/>
                      <w:ind w:left="0" w:right="0" w:firstLine="0"/>
                      <w:jc w:val="left"/>
                      <w:rPr>
                        <w:rFonts w:ascii="Calibri"/>
                        <w:sz w:val="20"/>
                      </w:rPr>
                    </w:pPr>
                    <w:r>
                      <w:rPr>
                        <w:rFonts w:ascii="Calibri"/>
                        <w:w w:val="60"/>
                        <w:sz w:val="20"/>
                      </w:rPr>
                      <w:t>14000</w:t>
                    </w:r>
                  </w:p>
                  <w:p>
                    <w:pPr>
                      <w:spacing w:before="49"/>
                      <w:ind w:left="0" w:right="0" w:firstLine="0"/>
                      <w:jc w:val="left"/>
                      <w:rPr>
                        <w:rFonts w:ascii="Calibri"/>
                        <w:sz w:val="20"/>
                      </w:rPr>
                    </w:pPr>
                    <w:r>
                      <w:rPr>
                        <w:rFonts w:ascii="Calibri"/>
                        <w:w w:val="60"/>
                        <w:sz w:val="20"/>
                      </w:rPr>
                      <w:t>12000</w:t>
                    </w:r>
                  </w:p>
                  <w:p>
                    <w:pPr>
                      <w:spacing w:line="240" w:lineRule="exact" w:before="49"/>
                      <w:ind w:left="0" w:right="0" w:firstLine="0"/>
                      <w:jc w:val="left"/>
                      <w:rPr>
                        <w:rFonts w:ascii="Calibri"/>
                        <w:sz w:val="20"/>
                      </w:rPr>
                    </w:pPr>
                    <w:r>
                      <w:rPr>
                        <w:rFonts w:ascii="Calibri"/>
                        <w:w w:val="60"/>
                        <w:sz w:val="20"/>
                      </w:rPr>
                      <w:t>10000</w:t>
                    </w:r>
                  </w:p>
                </w:txbxContent>
              </v:textbox>
              <w10:wrap type="none"/>
            </v:shape>
            <v:shape style="position:absolute;left:9574;top:1751;width:339;height:231" type="#_x0000_t202" filled="false" stroked="false">
              <v:textbox inset="0,0,0,0">
                <w:txbxContent>
                  <w:p>
                    <w:pPr>
                      <w:spacing w:line="230" w:lineRule="exact" w:before="0"/>
                      <w:ind w:left="0" w:right="-1" w:firstLine="0"/>
                      <w:jc w:val="left"/>
                      <w:rPr>
                        <w:rFonts w:ascii="Calibri"/>
                        <w:b/>
                        <w:sz w:val="23"/>
                      </w:rPr>
                    </w:pPr>
                    <w:r>
                      <w:rPr>
                        <w:rFonts w:ascii="Calibri"/>
                        <w:b/>
                        <w:spacing w:val="-6"/>
                        <w:w w:val="60"/>
                        <w:sz w:val="23"/>
                      </w:rPr>
                      <w:t>16145</w:t>
                    </w:r>
                  </w:p>
                </w:txbxContent>
              </v:textbox>
              <w10:wrap type="none"/>
            </v:shape>
            <v:shape style="position:absolute;left:1594;top:3241;width:258;height:494" type="#_x0000_t202" filled="false" stroked="false">
              <v:textbox inset="0,0,0,0">
                <w:txbxContent>
                  <w:p>
                    <w:pPr>
                      <w:spacing w:line="204" w:lineRule="exact" w:before="0"/>
                      <w:ind w:left="0" w:right="-6" w:firstLine="0"/>
                      <w:jc w:val="left"/>
                      <w:rPr>
                        <w:rFonts w:ascii="Calibri"/>
                        <w:sz w:val="20"/>
                      </w:rPr>
                    </w:pPr>
                    <w:r>
                      <w:rPr>
                        <w:rFonts w:ascii="Calibri"/>
                        <w:w w:val="60"/>
                        <w:sz w:val="20"/>
                      </w:rPr>
                      <w:t>8000</w:t>
                    </w:r>
                  </w:p>
                  <w:p>
                    <w:pPr>
                      <w:spacing w:line="240" w:lineRule="exact" w:before="49"/>
                      <w:ind w:left="0" w:right="-6" w:firstLine="0"/>
                      <w:jc w:val="left"/>
                      <w:rPr>
                        <w:rFonts w:ascii="Calibri"/>
                        <w:sz w:val="20"/>
                      </w:rPr>
                    </w:pPr>
                    <w:r>
                      <w:rPr>
                        <w:rFonts w:ascii="Calibri"/>
                        <w:w w:val="60"/>
                        <w:sz w:val="20"/>
                      </w:rPr>
                      <w:t>6000</w:t>
                    </w:r>
                  </w:p>
                </w:txbxContent>
              </v:textbox>
              <w10:wrap type="none"/>
            </v:shape>
            <v:shape style="position:absolute;left:6876;top:3513;width:272;height:231" type="#_x0000_t202" filled="false" stroked="false">
              <v:textbox inset="0,0,0,0">
                <w:txbxContent>
                  <w:p>
                    <w:pPr>
                      <w:spacing w:line="230" w:lineRule="exact" w:before="0"/>
                      <w:ind w:left="0" w:right="-4" w:firstLine="0"/>
                      <w:jc w:val="left"/>
                      <w:rPr>
                        <w:rFonts w:ascii="Calibri"/>
                        <w:b/>
                        <w:sz w:val="23"/>
                      </w:rPr>
                    </w:pPr>
                    <w:r>
                      <w:rPr>
                        <w:rFonts w:ascii="Calibri"/>
                        <w:b/>
                        <w:spacing w:val="-6"/>
                        <w:w w:val="60"/>
                        <w:sz w:val="23"/>
                      </w:rPr>
                      <w:t>4154</w:t>
                    </w:r>
                  </w:p>
                </w:txbxContent>
              </v:textbox>
              <w10:wrap type="none"/>
            </v:shape>
            <v:shape style="position:absolute;left:8694;top:3353;width:273;height:231" type="#_x0000_t202" filled="false" stroked="false">
              <v:textbox inset="0,0,0,0">
                <w:txbxContent>
                  <w:p>
                    <w:pPr>
                      <w:spacing w:line="230" w:lineRule="exact" w:before="0"/>
                      <w:ind w:left="0" w:right="-3" w:firstLine="0"/>
                      <w:jc w:val="left"/>
                      <w:rPr>
                        <w:rFonts w:ascii="Calibri"/>
                        <w:b/>
                        <w:sz w:val="23"/>
                      </w:rPr>
                    </w:pPr>
                    <w:r>
                      <w:rPr>
                        <w:rFonts w:ascii="Calibri"/>
                        <w:b/>
                        <w:spacing w:val="-6"/>
                        <w:w w:val="60"/>
                        <w:sz w:val="23"/>
                      </w:rPr>
                      <w:t>5238</w:t>
                    </w:r>
                  </w:p>
                </w:txbxContent>
              </v:textbox>
              <w10:wrap type="none"/>
            </v:shape>
            <v:shape style="position:absolute;left:7785;top:3548;width:272;height:231" type="#_x0000_t202" filled="false" stroked="false">
              <v:textbox inset="0,0,0,0">
                <w:txbxContent>
                  <w:p>
                    <w:pPr>
                      <w:spacing w:line="230" w:lineRule="exact" w:before="0"/>
                      <w:ind w:left="0" w:right="-4" w:firstLine="0"/>
                      <w:jc w:val="left"/>
                      <w:rPr>
                        <w:rFonts w:ascii="Calibri"/>
                        <w:b/>
                        <w:sz w:val="23"/>
                      </w:rPr>
                    </w:pPr>
                    <w:r>
                      <w:rPr>
                        <w:rFonts w:ascii="Calibri"/>
                        <w:b/>
                        <w:spacing w:val="-6"/>
                        <w:w w:val="60"/>
                        <w:sz w:val="23"/>
                      </w:rPr>
                      <w:t>3911</w:t>
                    </w:r>
                  </w:p>
                </w:txbxContent>
              </v:textbox>
              <w10:wrap type="none"/>
            </v:shape>
            <v:shape style="position:absolute;left:1594;top:3828;width:261;height:788" type="#_x0000_t202" filled="false" stroked="false">
              <v:textbox inset="0,0,0,0">
                <w:txbxContent>
                  <w:p>
                    <w:pPr>
                      <w:spacing w:line="204" w:lineRule="exact" w:before="0"/>
                      <w:ind w:left="0" w:right="1" w:firstLine="0"/>
                      <w:jc w:val="right"/>
                      <w:rPr>
                        <w:rFonts w:ascii="Calibri"/>
                        <w:sz w:val="20"/>
                      </w:rPr>
                    </w:pPr>
                    <w:r>
                      <w:rPr>
                        <w:rFonts w:ascii="Calibri"/>
                        <w:w w:val="60"/>
                        <w:sz w:val="20"/>
                      </w:rPr>
                      <w:t>4000</w:t>
                    </w:r>
                  </w:p>
                  <w:p>
                    <w:pPr>
                      <w:spacing w:before="49"/>
                      <w:ind w:left="0" w:right="1" w:firstLine="0"/>
                      <w:jc w:val="right"/>
                      <w:rPr>
                        <w:rFonts w:ascii="Calibri"/>
                        <w:sz w:val="20"/>
                      </w:rPr>
                    </w:pPr>
                    <w:r>
                      <w:rPr>
                        <w:rFonts w:ascii="Calibri"/>
                        <w:w w:val="60"/>
                        <w:sz w:val="20"/>
                      </w:rPr>
                      <w:t>2000</w:t>
                    </w:r>
                  </w:p>
                  <w:p>
                    <w:pPr>
                      <w:spacing w:line="240" w:lineRule="exact" w:before="50"/>
                      <w:ind w:left="0" w:right="0" w:firstLine="0"/>
                      <w:jc w:val="right"/>
                      <w:rPr>
                        <w:rFonts w:ascii="Calibri"/>
                        <w:sz w:val="20"/>
                      </w:rPr>
                    </w:pPr>
                    <w:r>
                      <w:rPr>
                        <w:rFonts w:ascii="Calibri"/>
                        <w:w w:val="63"/>
                        <w:sz w:val="20"/>
                      </w:rPr>
                      <w:t>0</w:t>
                    </w:r>
                  </w:p>
                </w:txbxContent>
              </v:textbox>
              <w10:wrap type="none"/>
            </v:shape>
            <v:shape style="position:absolute;left:2368;top:4044;width:1512;height:309" type="#_x0000_t202" filled="false" stroked="false">
              <v:textbox inset="0,0,0,0">
                <w:txbxContent>
                  <w:p>
                    <w:pPr>
                      <w:tabs>
                        <w:tab w:pos="909" w:val="left" w:leader="none"/>
                      </w:tabs>
                      <w:spacing w:line="308" w:lineRule="exact" w:before="0"/>
                      <w:ind w:left="0" w:right="0" w:firstLine="0"/>
                      <w:jc w:val="left"/>
                      <w:rPr>
                        <w:rFonts w:ascii="Calibri"/>
                        <w:b/>
                        <w:sz w:val="23"/>
                      </w:rPr>
                    </w:pPr>
                    <w:r>
                      <w:rPr>
                        <w:rFonts w:ascii="Calibri"/>
                        <w:b/>
                        <w:w w:val="75"/>
                        <w:position w:val="2"/>
                        <w:sz w:val="23"/>
                      </w:rPr>
                      <w:t>110</w:t>
                    </w:r>
                    <w:r>
                      <w:rPr>
                        <w:rFonts w:ascii="Calibri"/>
                        <w:b/>
                        <w:w w:val="75"/>
                        <w:sz w:val="23"/>
                      </w:rPr>
                      <w:t>36</w:t>
                    </w:r>
                    <w:r>
                      <w:rPr>
                        <w:rFonts w:ascii="Calibri"/>
                        <w:b/>
                        <w:spacing w:val="-8"/>
                        <w:w w:val="75"/>
                        <w:sz w:val="23"/>
                      </w:rPr>
                      <w:t> </w:t>
                    </w:r>
                    <w:r>
                      <w:rPr>
                        <w:rFonts w:ascii="Calibri"/>
                        <w:b/>
                        <w:spacing w:val="-4"/>
                        <w:w w:val="75"/>
                        <w:sz w:val="23"/>
                      </w:rPr>
                      <w:t>32.8</w:t>
                      <w:tab/>
                    </w:r>
                    <w:r>
                      <w:rPr>
                        <w:rFonts w:ascii="Calibri"/>
                        <w:b/>
                        <w:spacing w:val="-4"/>
                        <w:w w:val="65"/>
                        <w:position w:val="8"/>
                        <w:sz w:val="23"/>
                      </w:rPr>
                      <w:t>535 </w:t>
                    </w:r>
                    <w:r>
                      <w:rPr>
                        <w:rFonts w:ascii="Calibri"/>
                        <w:b/>
                        <w:spacing w:val="-4"/>
                        <w:w w:val="65"/>
                        <w:position w:val="1"/>
                        <w:sz w:val="23"/>
                      </w:rPr>
                      <w:t>42</w:t>
                    </w:r>
                    <w:r>
                      <w:rPr>
                        <w:rFonts w:ascii="Calibri"/>
                        <w:b/>
                        <w:spacing w:val="-7"/>
                        <w:w w:val="65"/>
                        <w:position w:val="1"/>
                        <w:sz w:val="23"/>
                      </w:rPr>
                      <w:t> </w:t>
                    </w:r>
                    <w:r>
                      <w:rPr>
                        <w:rFonts w:ascii="Calibri"/>
                        <w:b/>
                        <w:spacing w:val="-3"/>
                        <w:w w:val="65"/>
                        <w:sz w:val="23"/>
                      </w:rPr>
                      <w:t>7.8</w:t>
                    </w:r>
                  </w:p>
                </w:txbxContent>
              </v:textbox>
              <w10:wrap type="none"/>
            </v:shape>
            <v:shape style="position:absolute;left:4187;top:3966;width:2410;height:387" type="#_x0000_t202" filled="false" stroked="false">
              <v:textbox inset="0,0,0,0">
                <w:txbxContent>
                  <w:p>
                    <w:pPr>
                      <w:tabs>
                        <w:tab w:pos="909" w:val="left" w:leader="none"/>
                        <w:tab w:pos="1779" w:val="left" w:leader="none"/>
                      </w:tabs>
                      <w:spacing w:line="387" w:lineRule="exact" w:before="0"/>
                      <w:ind w:left="0" w:right="0" w:firstLine="0"/>
                      <w:jc w:val="left"/>
                      <w:rPr>
                        <w:rFonts w:ascii="Calibri"/>
                        <w:b/>
                        <w:sz w:val="23"/>
                      </w:rPr>
                    </w:pPr>
                    <w:r>
                      <w:rPr>
                        <w:rFonts w:ascii="Calibri"/>
                        <w:b/>
                        <w:w w:val="75"/>
                        <w:position w:val="8"/>
                        <w:sz w:val="23"/>
                      </w:rPr>
                      <w:t>513</w:t>
                    </w:r>
                    <w:r>
                      <w:rPr>
                        <w:rFonts w:ascii="Calibri"/>
                        <w:b/>
                        <w:w w:val="75"/>
                        <w:position w:val="1"/>
                        <w:sz w:val="23"/>
                      </w:rPr>
                      <w:t>38</w:t>
                    </w:r>
                    <w:r>
                      <w:rPr>
                        <w:rFonts w:ascii="Calibri"/>
                        <w:b/>
                        <w:spacing w:val="-1"/>
                        <w:w w:val="75"/>
                        <w:position w:val="1"/>
                        <w:sz w:val="23"/>
                      </w:rPr>
                      <w:t> </w:t>
                    </w:r>
                    <w:r>
                      <w:rPr>
                        <w:rFonts w:ascii="Calibri"/>
                        <w:b/>
                        <w:spacing w:val="-3"/>
                        <w:w w:val="75"/>
                        <w:sz w:val="23"/>
                      </w:rPr>
                      <w:t>7.4</w:t>
                      <w:tab/>
                    </w:r>
                    <w:r>
                      <w:rPr>
                        <w:rFonts w:ascii="Calibri"/>
                        <w:b/>
                        <w:spacing w:val="-5"/>
                        <w:w w:val="75"/>
                        <w:position w:val="9"/>
                        <w:sz w:val="23"/>
                      </w:rPr>
                      <w:t>616</w:t>
                    </w:r>
                    <w:r>
                      <w:rPr>
                        <w:rFonts w:ascii="Calibri"/>
                        <w:b/>
                        <w:spacing w:val="-15"/>
                        <w:w w:val="75"/>
                        <w:position w:val="9"/>
                        <w:sz w:val="23"/>
                      </w:rPr>
                      <w:t> </w:t>
                    </w:r>
                    <w:r>
                      <w:rPr>
                        <w:rFonts w:ascii="Calibri"/>
                        <w:b/>
                        <w:spacing w:val="-3"/>
                        <w:w w:val="75"/>
                        <w:sz w:val="23"/>
                      </w:rPr>
                      <w:t>12</w:t>
                    </w:r>
                    <w:r>
                      <w:rPr>
                        <w:rFonts w:ascii="Calibri"/>
                        <w:b/>
                        <w:spacing w:val="-6"/>
                        <w:w w:val="75"/>
                        <w:sz w:val="23"/>
                      </w:rPr>
                      <w:t> </w:t>
                    </w:r>
                    <w:r>
                      <w:rPr>
                        <w:rFonts w:ascii="Calibri"/>
                        <w:b/>
                        <w:w w:val="75"/>
                        <w:sz w:val="23"/>
                      </w:rPr>
                      <w:t>1.9</w:t>
                      <w:tab/>
                    </w:r>
                    <w:r>
                      <w:rPr>
                        <w:rFonts w:ascii="Calibri"/>
                        <w:b/>
                        <w:spacing w:val="-3"/>
                        <w:w w:val="60"/>
                        <w:position w:val="16"/>
                        <w:sz w:val="23"/>
                      </w:rPr>
                      <w:t>1067</w:t>
                    </w:r>
                    <w:r>
                      <w:rPr>
                        <w:rFonts w:ascii="Calibri"/>
                        <w:b/>
                        <w:spacing w:val="-3"/>
                        <w:w w:val="60"/>
                        <w:position w:val="1"/>
                        <w:sz w:val="23"/>
                      </w:rPr>
                      <w:t>69</w:t>
                    </w:r>
                    <w:r>
                      <w:rPr>
                        <w:rFonts w:ascii="Calibri"/>
                        <w:b/>
                        <w:spacing w:val="19"/>
                        <w:w w:val="60"/>
                        <w:position w:val="1"/>
                        <w:sz w:val="23"/>
                      </w:rPr>
                      <w:t> </w:t>
                    </w:r>
                    <w:r>
                      <w:rPr>
                        <w:rFonts w:ascii="Calibri"/>
                        <w:b/>
                        <w:w w:val="60"/>
                        <w:position w:val="2"/>
                        <w:sz w:val="23"/>
                      </w:rPr>
                      <w:t>6.5</w:t>
                    </w:r>
                  </w:p>
                </w:txbxContent>
              </v:textbox>
              <w10:wrap type="none"/>
            </v:shape>
            <v:shape style="position:absolute;left:7137;top:4091;width:444;height:262" type="#_x0000_t202" filled="false" stroked="false">
              <v:textbox inset="0,0,0,0">
                <w:txbxContent>
                  <w:p>
                    <w:pPr>
                      <w:spacing w:line="261" w:lineRule="exact" w:before="0"/>
                      <w:ind w:left="0" w:right="-9" w:firstLine="0"/>
                      <w:jc w:val="left"/>
                      <w:rPr>
                        <w:rFonts w:ascii="Calibri"/>
                        <w:b/>
                        <w:sz w:val="23"/>
                      </w:rPr>
                    </w:pPr>
                    <w:r>
                      <w:rPr>
                        <w:rFonts w:ascii="Calibri"/>
                        <w:b/>
                        <w:spacing w:val="-5"/>
                        <w:w w:val="65"/>
                        <w:sz w:val="23"/>
                      </w:rPr>
                      <w:t>216 </w:t>
                    </w:r>
                    <w:r>
                      <w:rPr>
                        <w:rFonts w:ascii="Calibri"/>
                        <w:b/>
                        <w:w w:val="65"/>
                        <w:position w:val="-2"/>
                        <w:sz w:val="23"/>
                      </w:rPr>
                      <w:t>5.2</w:t>
                    </w:r>
                  </w:p>
                </w:txbxContent>
              </v:textbox>
              <w10:wrap type="none"/>
            </v:shape>
            <v:shape style="position:absolute;left:8046;top:4080;width:465;height:231" type="#_x0000_t202" filled="false" stroked="false">
              <v:textbox inset="0,0,0,0">
                <w:txbxContent>
                  <w:p>
                    <w:pPr>
                      <w:spacing w:line="231" w:lineRule="exact" w:before="0"/>
                      <w:ind w:left="0" w:right="-18" w:firstLine="0"/>
                      <w:jc w:val="left"/>
                      <w:rPr>
                        <w:rFonts w:ascii="Calibri"/>
                        <w:b/>
                        <w:sz w:val="23"/>
                      </w:rPr>
                    </w:pPr>
                    <w:r>
                      <w:rPr>
                        <w:rFonts w:ascii="Calibri"/>
                        <w:b/>
                        <w:spacing w:val="-4"/>
                        <w:w w:val="70"/>
                        <w:sz w:val="23"/>
                      </w:rPr>
                      <w:t>292 </w:t>
                    </w:r>
                    <w:r>
                      <w:rPr>
                        <w:rFonts w:ascii="Calibri"/>
                        <w:b/>
                        <w:spacing w:val="-3"/>
                        <w:w w:val="70"/>
                        <w:sz w:val="23"/>
                      </w:rPr>
                      <w:t>7.5</w:t>
                    </w:r>
                  </w:p>
                </w:txbxContent>
              </v:textbox>
              <w10:wrap type="none"/>
            </v:shape>
            <v:shape style="position:absolute;left:8970;top:4039;width:498;height:237" type="#_x0000_t202" filled="false" stroked="false">
              <v:textbox inset="0,0,0,0">
                <w:txbxContent>
                  <w:p>
                    <w:pPr>
                      <w:spacing w:line="237" w:lineRule="exact" w:before="0"/>
                      <w:ind w:left="0" w:right="-11" w:firstLine="0"/>
                      <w:jc w:val="left"/>
                      <w:rPr>
                        <w:rFonts w:ascii="Calibri"/>
                        <w:b/>
                        <w:sz w:val="23"/>
                      </w:rPr>
                    </w:pPr>
                    <w:r>
                      <w:rPr>
                        <w:rFonts w:ascii="Calibri"/>
                        <w:b/>
                        <w:spacing w:val="-5"/>
                        <w:w w:val="65"/>
                        <w:sz w:val="23"/>
                      </w:rPr>
                      <w:t>533 </w:t>
                    </w:r>
                    <w:r>
                      <w:rPr>
                        <w:rFonts w:ascii="Calibri"/>
                        <w:b/>
                        <w:spacing w:val="-5"/>
                        <w:w w:val="65"/>
                        <w:position w:val="1"/>
                        <w:sz w:val="23"/>
                      </w:rPr>
                      <w:t>10.2</w:t>
                    </w:r>
                  </w:p>
                </w:txbxContent>
              </v:textbox>
              <w10:wrap type="none"/>
            </v:shape>
            <v:shape style="position:absolute;left:9861;top:3941;width:428;height:412" type="#_x0000_t202" filled="false" stroked="false">
              <v:textbox inset="0,0,0,0">
                <w:txbxContent>
                  <w:p>
                    <w:pPr>
                      <w:spacing w:line="185" w:lineRule="exact" w:before="0"/>
                      <w:ind w:left="0" w:right="0" w:firstLine="0"/>
                      <w:jc w:val="left"/>
                      <w:rPr>
                        <w:rFonts w:ascii="Calibri"/>
                        <w:b/>
                        <w:sz w:val="23"/>
                      </w:rPr>
                    </w:pPr>
                    <w:r>
                      <w:rPr>
                        <w:rFonts w:ascii="Calibri"/>
                        <w:b/>
                        <w:w w:val="75"/>
                        <w:sz w:val="23"/>
                      </w:rPr>
                      <w:t>1238</w:t>
                    </w:r>
                  </w:p>
                  <w:p>
                    <w:pPr>
                      <w:spacing w:line="227" w:lineRule="exact" w:before="0"/>
                      <w:ind w:left="0" w:right="0" w:firstLine="0"/>
                      <w:jc w:val="right"/>
                      <w:rPr>
                        <w:rFonts w:ascii="Calibri"/>
                        <w:b/>
                        <w:sz w:val="23"/>
                      </w:rPr>
                    </w:pPr>
                    <w:r>
                      <w:rPr>
                        <w:rFonts w:ascii="Calibri"/>
                        <w:b/>
                        <w:w w:val="60"/>
                        <w:sz w:val="23"/>
                      </w:rPr>
                      <w:t>.7</w:t>
                    </w:r>
                  </w:p>
                </w:txbxContent>
              </v:textbox>
              <w10:wrap type="none"/>
            </v:shape>
            <v:shape style="position:absolute;left:10108;top:4122;width:74;height:231" type="#_x0000_t202" filled="false" stroked="false">
              <v:textbox inset="0,0,0,0">
                <w:txbxContent>
                  <w:p>
                    <w:pPr>
                      <w:spacing w:line="231" w:lineRule="exact" w:before="0"/>
                      <w:ind w:left="0" w:right="0" w:firstLine="0"/>
                      <w:jc w:val="left"/>
                      <w:rPr>
                        <w:rFonts w:ascii="Calibri"/>
                        <w:b/>
                        <w:sz w:val="23"/>
                      </w:rPr>
                    </w:pPr>
                    <w:r>
                      <w:rPr>
                        <w:rFonts w:ascii="Calibri"/>
                        <w:b/>
                        <w:w w:val="63"/>
                        <w:sz w:val="23"/>
                      </w:rPr>
                      <w:t>7</w:t>
                    </w:r>
                  </w:p>
                </w:txbxContent>
              </v:textbox>
              <w10:wrap type="none"/>
            </v:shape>
            <v:shape style="position:absolute;left:2182;top:4673;width:493;height:200" type="#_x0000_t202" filled="false" stroked="false">
              <v:textbox inset="0,0,0,0">
                <w:txbxContent>
                  <w:p>
                    <w:pPr>
                      <w:spacing w:line="200" w:lineRule="exact" w:before="0"/>
                      <w:ind w:left="0" w:right="-17" w:firstLine="0"/>
                      <w:jc w:val="left"/>
                      <w:rPr>
                        <w:rFonts w:ascii="Calibri"/>
                        <w:sz w:val="20"/>
                      </w:rPr>
                    </w:pPr>
                    <w:r>
                      <w:rPr>
                        <w:rFonts w:ascii="Calibri"/>
                        <w:w w:val="65"/>
                        <w:sz w:val="20"/>
                      </w:rPr>
                      <w:t>&lt; </w:t>
                    </w:r>
                    <w:r>
                      <w:rPr>
                        <w:rFonts w:ascii="Calibri"/>
                        <w:spacing w:val="-3"/>
                        <w:w w:val="65"/>
                        <w:sz w:val="20"/>
                      </w:rPr>
                      <w:t>28</w:t>
                    </w:r>
                    <w:r>
                      <w:rPr>
                        <w:rFonts w:ascii="Calibri"/>
                        <w:spacing w:val="-8"/>
                        <w:w w:val="65"/>
                        <w:sz w:val="20"/>
                      </w:rPr>
                      <w:t> </w:t>
                    </w:r>
                    <w:r>
                      <w:rPr>
                        <w:rFonts w:ascii="Calibri"/>
                        <w:w w:val="65"/>
                        <w:sz w:val="20"/>
                      </w:rPr>
                      <w:t>DIAS</w:t>
                    </w:r>
                  </w:p>
                </w:txbxContent>
              </v:textbox>
              <w10:wrap type="none"/>
            </v:shape>
            <v:shape style="position:absolute;left:3013;top:4673;width:654;height:446" type="#_x0000_t202" filled="false" stroked="false">
              <v:textbox inset="0,0,0,0">
                <w:txbxContent>
                  <w:p>
                    <w:pPr>
                      <w:spacing w:line="204" w:lineRule="exact" w:before="0"/>
                      <w:ind w:left="0" w:right="0" w:firstLine="0"/>
                      <w:jc w:val="center"/>
                      <w:rPr>
                        <w:rFonts w:ascii="Calibri"/>
                        <w:sz w:val="20"/>
                      </w:rPr>
                    </w:pPr>
                    <w:r>
                      <w:rPr>
                        <w:rFonts w:ascii="Calibri"/>
                        <w:w w:val="70"/>
                        <w:sz w:val="20"/>
                      </w:rPr>
                      <w:t>28</w:t>
                    </w:r>
                    <w:r>
                      <w:rPr>
                        <w:rFonts w:ascii="Calibri"/>
                        <w:spacing w:val="-20"/>
                        <w:w w:val="70"/>
                        <w:sz w:val="20"/>
                      </w:rPr>
                      <w:t> </w:t>
                    </w:r>
                    <w:r>
                      <w:rPr>
                        <w:rFonts w:ascii="Calibri"/>
                        <w:w w:val="70"/>
                        <w:sz w:val="20"/>
                      </w:rPr>
                      <w:t>DIAS</w:t>
                    </w:r>
                    <w:r>
                      <w:rPr>
                        <w:rFonts w:ascii="Calibri"/>
                        <w:spacing w:val="-22"/>
                        <w:w w:val="70"/>
                        <w:sz w:val="20"/>
                      </w:rPr>
                      <w:t> </w:t>
                    </w:r>
                    <w:r>
                      <w:rPr>
                        <w:rFonts w:ascii="Calibri"/>
                        <w:w w:val="70"/>
                        <w:sz w:val="20"/>
                      </w:rPr>
                      <w:t>a</w:t>
                    </w:r>
                    <w:r>
                      <w:rPr>
                        <w:rFonts w:ascii="Calibri"/>
                        <w:spacing w:val="-23"/>
                        <w:w w:val="70"/>
                        <w:sz w:val="20"/>
                      </w:rPr>
                      <w:t> </w:t>
                    </w:r>
                    <w:r>
                      <w:rPr>
                        <w:rFonts w:ascii="Calibri"/>
                        <w:w w:val="70"/>
                        <w:sz w:val="20"/>
                      </w:rPr>
                      <w:t>11</w:t>
                    </w:r>
                  </w:p>
                  <w:p>
                    <w:pPr>
                      <w:spacing w:line="240" w:lineRule="exact" w:before="1"/>
                      <w:ind w:left="13" w:right="0" w:firstLine="0"/>
                      <w:jc w:val="center"/>
                      <w:rPr>
                        <w:rFonts w:ascii="Calibri"/>
                        <w:sz w:val="20"/>
                      </w:rPr>
                    </w:pPr>
                    <w:r>
                      <w:rPr>
                        <w:rFonts w:ascii="Calibri"/>
                        <w:w w:val="75"/>
                        <w:sz w:val="20"/>
                      </w:rPr>
                      <w:t>MESES</w:t>
                    </w:r>
                  </w:p>
                </w:txbxContent>
              </v:textbox>
              <w10:wrap type="none"/>
            </v:shape>
            <v:shape style="position:absolute;left:3959;top:4673;width:5921;height:200" type="#_x0000_t202" filled="false" stroked="false">
              <v:textbox inset="0,0,0,0">
                <w:txbxContent>
                  <w:p>
                    <w:pPr>
                      <w:tabs>
                        <w:tab w:pos="908" w:val="left" w:leader="none"/>
                        <w:tab w:pos="1752" w:val="left" w:leader="none"/>
                        <w:tab w:pos="5576" w:val="left" w:leader="none"/>
                      </w:tabs>
                      <w:spacing w:line="200" w:lineRule="exact" w:before="0"/>
                      <w:ind w:left="0" w:right="0" w:firstLine="0"/>
                      <w:jc w:val="left"/>
                      <w:rPr>
                        <w:rFonts w:ascii="Calibri" w:hAnsi="Calibri"/>
                        <w:sz w:val="20"/>
                      </w:rPr>
                    </w:pPr>
                    <w:r>
                      <w:rPr>
                        <w:rFonts w:ascii="Calibri" w:hAnsi="Calibri"/>
                        <w:w w:val="75"/>
                        <w:sz w:val="20"/>
                      </w:rPr>
                      <w:t>1</w:t>
                    </w:r>
                    <w:r>
                      <w:rPr>
                        <w:rFonts w:ascii="Calibri" w:hAnsi="Calibri"/>
                        <w:spacing w:val="-16"/>
                        <w:w w:val="75"/>
                        <w:sz w:val="20"/>
                      </w:rPr>
                      <w:t> </w:t>
                    </w:r>
                    <w:r>
                      <w:rPr>
                        <w:rFonts w:ascii="Calibri" w:hAnsi="Calibri"/>
                        <w:w w:val="75"/>
                        <w:sz w:val="20"/>
                      </w:rPr>
                      <w:t>a</w:t>
                    </w:r>
                    <w:r>
                      <w:rPr>
                        <w:rFonts w:ascii="Calibri" w:hAnsi="Calibri"/>
                        <w:spacing w:val="-19"/>
                        <w:w w:val="75"/>
                        <w:sz w:val="20"/>
                      </w:rPr>
                      <w:t> </w:t>
                    </w:r>
                    <w:r>
                      <w:rPr>
                        <w:rFonts w:ascii="Calibri" w:hAnsi="Calibri"/>
                        <w:w w:val="75"/>
                        <w:sz w:val="20"/>
                      </w:rPr>
                      <w:t>4</w:t>
                    </w:r>
                    <w:r>
                      <w:rPr>
                        <w:rFonts w:ascii="Calibri" w:hAnsi="Calibri"/>
                        <w:spacing w:val="-16"/>
                        <w:w w:val="75"/>
                        <w:sz w:val="20"/>
                      </w:rPr>
                      <w:t> </w:t>
                    </w:r>
                    <w:r>
                      <w:rPr>
                        <w:rFonts w:ascii="Calibri" w:hAnsi="Calibri"/>
                        <w:w w:val="75"/>
                        <w:sz w:val="20"/>
                      </w:rPr>
                      <w:t>AÑOS</w:t>
                      <w:tab/>
                      <w:t>5</w:t>
                    </w:r>
                    <w:r>
                      <w:rPr>
                        <w:rFonts w:ascii="Calibri" w:hAnsi="Calibri"/>
                        <w:spacing w:val="-16"/>
                        <w:w w:val="75"/>
                        <w:sz w:val="20"/>
                      </w:rPr>
                      <w:t> </w:t>
                    </w:r>
                    <w:r>
                      <w:rPr>
                        <w:rFonts w:ascii="Calibri" w:hAnsi="Calibri"/>
                        <w:w w:val="75"/>
                        <w:sz w:val="20"/>
                      </w:rPr>
                      <w:t>a</w:t>
                    </w:r>
                    <w:r>
                      <w:rPr>
                        <w:rFonts w:ascii="Calibri" w:hAnsi="Calibri"/>
                        <w:spacing w:val="-19"/>
                        <w:w w:val="75"/>
                        <w:sz w:val="20"/>
                      </w:rPr>
                      <w:t> </w:t>
                    </w:r>
                    <w:r>
                      <w:rPr>
                        <w:rFonts w:ascii="Calibri" w:hAnsi="Calibri"/>
                        <w:w w:val="75"/>
                        <w:sz w:val="20"/>
                      </w:rPr>
                      <w:t>9</w:t>
                    </w:r>
                    <w:r>
                      <w:rPr>
                        <w:rFonts w:ascii="Calibri" w:hAnsi="Calibri"/>
                        <w:spacing w:val="-16"/>
                        <w:w w:val="75"/>
                        <w:sz w:val="20"/>
                      </w:rPr>
                      <w:t> </w:t>
                    </w:r>
                    <w:r>
                      <w:rPr>
                        <w:rFonts w:ascii="Calibri" w:hAnsi="Calibri"/>
                        <w:w w:val="75"/>
                        <w:sz w:val="20"/>
                      </w:rPr>
                      <w:t>AÑOS</w:t>
                      <w:tab/>
                      <w:t>10</w:t>
                    </w:r>
                    <w:r>
                      <w:rPr>
                        <w:rFonts w:ascii="Calibri" w:hAnsi="Calibri"/>
                        <w:spacing w:val="-20"/>
                        <w:w w:val="75"/>
                        <w:sz w:val="20"/>
                      </w:rPr>
                      <w:t> </w:t>
                    </w:r>
                    <w:r>
                      <w:rPr>
                        <w:rFonts w:ascii="Calibri" w:hAnsi="Calibri"/>
                        <w:w w:val="75"/>
                        <w:sz w:val="20"/>
                      </w:rPr>
                      <w:t>a</w:t>
                    </w:r>
                    <w:r>
                      <w:rPr>
                        <w:rFonts w:ascii="Calibri" w:hAnsi="Calibri"/>
                        <w:spacing w:val="-22"/>
                        <w:w w:val="75"/>
                        <w:sz w:val="20"/>
                      </w:rPr>
                      <w:t> </w:t>
                    </w:r>
                    <w:r>
                      <w:rPr>
                        <w:rFonts w:ascii="Calibri" w:hAnsi="Calibri"/>
                        <w:w w:val="75"/>
                        <w:sz w:val="20"/>
                      </w:rPr>
                      <w:t>19</w:t>
                    </w:r>
                    <w:r>
                      <w:rPr>
                        <w:rFonts w:ascii="Calibri" w:hAnsi="Calibri"/>
                        <w:spacing w:val="-24"/>
                        <w:w w:val="75"/>
                        <w:sz w:val="20"/>
                      </w:rPr>
                      <w:t> </w:t>
                    </w:r>
                    <w:r>
                      <w:rPr>
                        <w:rFonts w:ascii="Calibri" w:hAnsi="Calibri"/>
                        <w:spacing w:val="3"/>
                        <w:w w:val="75"/>
                        <w:sz w:val="20"/>
                      </w:rPr>
                      <w:t>AÑOS </w:t>
                    </w:r>
                    <w:r>
                      <w:rPr>
                        <w:rFonts w:ascii="Calibri" w:hAnsi="Calibri"/>
                        <w:spacing w:val="4"/>
                        <w:w w:val="75"/>
                        <w:sz w:val="20"/>
                      </w:rPr>
                      <w:t> </w:t>
                    </w:r>
                    <w:r>
                      <w:rPr>
                        <w:rFonts w:ascii="Calibri" w:hAnsi="Calibri"/>
                        <w:w w:val="75"/>
                        <w:sz w:val="20"/>
                      </w:rPr>
                      <w:t>MUJERES</w:t>
                    </w:r>
                    <w:r>
                      <w:rPr>
                        <w:rFonts w:ascii="Calibri" w:hAnsi="Calibri"/>
                        <w:spacing w:val="-4"/>
                        <w:w w:val="75"/>
                        <w:sz w:val="20"/>
                      </w:rPr>
                      <w:t> </w:t>
                    </w:r>
                    <w:r>
                      <w:rPr>
                        <w:rFonts w:ascii="Calibri" w:hAnsi="Calibri"/>
                        <w:spacing w:val="-3"/>
                        <w:w w:val="75"/>
                        <w:sz w:val="20"/>
                      </w:rPr>
                      <w:t>20</w:t>
                    </w:r>
                    <w:r>
                      <w:rPr>
                        <w:rFonts w:ascii="Calibri" w:hAnsi="Calibri"/>
                        <w:spacing w:val="-20"/>
                        <w:w w:val="75"/>
                        <w:sz w:val="20"/>
                      </w:rPr>
                      <w:t> </w:t>
                    </w:r>
                    <w:r>
                      <w:rPr>
                        <w:rFonts w:ascii="Calibri" w:hAnsi="Calibri"/>
                        <w:w w:val="75"/>
                        <w:sz w:val="20"/>
                      </w:rPr>
                      <w:t>a</w:t>
                    </w:r>
                    <w:r>
                      <w:rPr>
                        <w:rFonts w:ascii="Calibri" w:hAnsi="Calibri"/>
                        <w:spacing w:val="26"/>
                        <w:w w:val="75"/>
                        <w:sz w:val="20"/>
                      </w:rPr>
                      <w:t> </w:t>
                    </w:r>
                    <w:r>
                      <w:rPr>
                        <w:rFonts w:ascii="Calibri" w:hAnsi="Calibri"/>
                        <w:w w:val="75"/>
                        <w:sz w:val="20"/>
                      </w:rPr>
                      <w:t>HOMBRES</w:t>
                    </w:r>
                    <w:r>
                      <w:rPr>
                        <w:rFonts w:ascii="Calibri" w:hAnsi="Calibri"/>
                        <w:spacing w:val="-22"/>
                        <w:w w:val="75"/>
                        <w:sz w:val="20"/>
                      </w:rPr>
                      <w:t> </w:t>
                    </w:r>
                    <w:r>
                      <w:rPr>
                        <w:rFonts w:ascii="Calibri" w:hAnsi="Calibri"/>
                        <w:spacing w:val="-3"/>
                        <w:w w:val="75"/>
                        <w:sz w:val="20"/>
                      </w:rPr>
                      <w:t>20</w:t>
                    </w:r>
                    <w:r>
                      <w:rPr>
                        <w:rFonts w:ascii="Calibri" w:hAnsi="Calibri"/>
                        <w:spacing w:val="-20"/>
                        <w:w w:val="75"/>
                        <w:sz w:val="20"/>
                      </w:rPr>
                      <w:t> </w:t>
                    </w:r>
                    <w:r>
                      <w:rPr>
                        <w:rFonts w:ascii="Calibri" w:hAnsi="Calibri"/>
                        <w:w w:val="75"/>
                        <w:sz w:val="20"/>
                      </w:rPr>
                      <w:t>a </w:t>
                    </w:r>
                    <w:r>
                      <w:rPr>
                        <w:rFonts w:ascii="Calibri" w:hAnsi="Calibri"/>
                        <w:spacing w:val="8"/>
                        <w:w w:val="75"/>
                        <w:sz w:val="20"/>
                      </w:rPr>
                      <w:t> </w:t>
                    </w:r>
                    <w:r>
                      <w:rPr>
                        <w:rFonts w:ascii="Calibri" w:hAnsi="Calibri"/>
                        <w:w w:val="75"/>
                        <w:sz w:val="20"/>
                      </w:rPr>
                      <w:t>MAYORES</w:t>
                    </w:r>
                    <w:r>
                      <w:rPr>
                        <w:rFonts w:ascii="Calibri" w:hAnsi="Calibri"/>
                        <w:spacing w:val="-22"/>
                        <w:w w:val="75"/>
                        <w:sz w:val="20"/>
                      </w:rPr>
                      <w:t> </w:t>
                    </w:r>
                    <w:r>
                      <w:rPr>
                        <w:rFonts w:ascii="Calibri" w:hAnsi="Calibri"/>
                        <w:spacing w:val="4"/>
                        <w:w w:val="75"/>
                        <w:sz w:val="20"/>
                      </w:rPr>
                      <w:t>DE</w:t>
                      <w:tab/>
                    </w:r>
                    <w:r>
                      <w:rPr>
                        <w:rFonts w:ascii="Calibri" w:hAnsi="Calibri"/>
                        <w:w w:val="65"/>
                        <w:sz w:val="20"/>
                      </w:rPr>
                      <w:t>TOTAL</w:t>
                    </w:r>
                  </w:p>
                </w:txbxContent>
              </v:textbox>
              <w10:wrap type="none"/>
            </v:shape>
            <v:shape style="position:absolute;left:6777;top:4919;width:407;height:200" type="#_x0000_t202" filled="false" stroked="false">
              <v:textbox inset="0,0,0,0">
                <w:txbxContent>
                  <w:p>
                    <w:pPr>
                      <w:spacing w:line="200" w:lineRule="exact" w:before="0"/>
                      <w:ind w:left="0" w:right="-18" w:firstLine="0"/>
                      <w:jc w:val="left"/>
                      <w:rPr>
                        <w:rFonts w:ascii="Calibri" w:hAnsi="Calibri"/>
                        <w:sz w:val="20"/>
                      </w:rPr>
                    </w:pPr>
                    <w:r>
                      <w:rPr>
                        <w:rFonts w:ascii="Calibri" w:hAnsi="Calibri"/>
                        <w:w w:val="65"/>
                        <w:sz w:val="20"/>
                      </w:rPr>
                      <w:t>59</w:t>
                    </w:r>
                    <w:r>
                      <w:rPr>
                        <w:rFonts w:ascii="Calibri" w:hAnsi="Calibri"/>
                        <w:spacing w:val="-7"/>
                        <w:w w:val="65"/>
                        <w:sz w:val="20"/>
                      </w:rPr>
                      <w:t> </w:t>
                    </w:r>
                    <w:r>
                      <w:rPr>
                        <w:rFonts w:ascii="Calibri" w:hAnsi="Calibri"/>
                        <w:w w:val="65"/>
                        <w:sz w:val="20"/>
                      </w:rPr>
                      <w:t>años</w:t>
                    </w:r>
                  </w:p>
                </w:txbxContent>
              </v:textbox>
              <w10:wrap type="none"/>
            </v:shape>
            <v:shape style="position:absolute;left:7686;top:4919;width:407;height:200" type="#_x0000_t202" filled="false" stroked="false">
              <v:textbox inset="0,0,0,0">
                <w:txbxContent>
                  <w:p>
                    <w:pPr>
                      <w:spacing w:line="200" w:lineRule="exact" w:before="0"/>
                      <w:ind w:left="0" w:right="-18" w:firstLine="0"/>
                      <w:jc w:val="left"/>
                      <w:rPr>
                        <w:rFonts w:ascii="Calibri" w:hAnsi="Calibri"/>
                        <w:sz w:val="20"/>
                      </w:rPr>
                    </w:pPr>
                    <w:r>
                      <w:rPr>
                        <w:rFonts w:ascii="Calibri" w:hAnsi="Calibri"/>
                        <w:w w:val="65"/>
                        <w:sz w:val="20"/>
                      </w:rPr>
                      <w:t>59</w:t>
                    </w:r>
                    <w:r>
                      <w:rPr>
                        <w:rFonts w:ascii="Calibri" w:hAnsi="Calibri"/>
                        <w:spacing w:val="-7"/>
                        <w:w w:val="65"/>
                        <w:sz w:val="20"/>
                      </w:rPr>
                      <w:t> </w:t>
                    </w:r>
                    <w:r>
                      <w:rPr>
                        <w:rFonts w:ascii="Calibri" w:hAnsi="Calibri"/>
                        <w:w w:val="65"/>
                        <w:sz w:val="20"/>
                      </w:rPr>
                      <w:t>años</w:t>
                    </w:r>
                  </w:p>
                </w:txbxContent>
              </v:textbox>
              <w10:wrap type="none"/>
            </v:shape>
            <v:shape style="position:absolute;left:8593;top:4919;width:409;height:200" type="#_x0000_t202" filled="false" stroked="false">
              <v:textbox inset="0,0,0,0">
                <w:txbxContent>
                  <w:p>
                    <w:pPr>
                      <w:spacing w:line="200" w:lineRule="exact" w:before="0"/>
                      <w:ind w:left="0" w:right="-17" w:firstLine="0"/>
                      <w:jc w:val="left"/>
                      <w:rPr>
                        <w:rFonts w:ascii="Calibri" w:hAnsi="Calibri"/>
                        <w:sz w:val="20"/>
                      </w:rPr>
                    </w:pPr>
                    <w:r>
                      <w:rPr>
                        <w:rFonts w:ascii="Calibri" w:hAnsi="Calibri"/>
                        <w:w w:val="65"/>
                        <w:sz w:val="20"/>
                      </w:rPr>
                      <w:t>59</w:t>
                    </w:r>
                    <w:r>
                      <w:rPr>
                        <w:rFonts w:ascii="Calibri" w:hAnsi="Calibri"/>
                        <w:spacing w:val="-6"/>
                        <w:w w:val="65"/>
                        <w:sz w:val="20"/>
                      </w:rPr>
                      <w:t> </w:t>
                    </w:r>
                    <w:r>
                      <w:rPr>
                        <w:rFonts w:ascii="Calibri" w:hAnsi="Calibri"/>
                        <w:w w:val="65"/>
                        <w:sz w:val="20"/>
                      </w:rPr>
                      <w:t>años</w:t>
                    </w:r>
                  </w:p>
                </w:txbxContent>
              </v:textbox>
              <w10:wrap type="none"/>
            </v:shape>
            <w10:wrap type="topAndBottom"/>
          </v:group>
        </w:pict>
      </w:r>
    </w:p>
    <w:p>
      <w:pPr>
        <w:spacing w:before="101"/>
        <w:ind w:left="152" w:right="0" w:firstLine="0"/>
        <w:jc w:val="left"/>
        <w:rPr>
          <w:sz w:val="16"/>
        </w:rPr>
      </w:pPr>
      <w:r>
        <w:rPr>
          <w:sz w:val="16"/>
        </w:rPr>
        <w:t>Fuente: cuadro 15.</w:t>
      </w:r>
    </w:p>
    <w:p>
      <w:pPr>
        <w:spacing w:after="0"/>
        <w:jc w:val="left"/>
        <w:rPr>
          <w:sz w:val="16"/>
        </w:rPr>
        <w:sectPr>
          <w:footerReference w:type="default" r:id="rId55"/>
          <w:pgSz w:w="11910" w:h="16840"/>
          <w:pgMar w:footer="1562" w:header="0" w:top="1060" w:bottom="1760" w:left="980" w:right="960"/>
          <w:pgNumType w:start="110"/>
        </w:sectPr>
      </w:pPr>
    </w:p>
    <w:p>
      <w:pPr>
        <w:pStyle w:val="BodyText"/>
        <w:spacing w:line="360" w:lineRule="auto" w:before="56"/>
        <w:ind w:left="112" w:right="87"/>
      </w:pPr>
      <w:r>
        <w:rPr/>
        <w:t>Identificar el tipo de infección nosocomial por sitio de localización en el HGR 220 de enero a diciembre de 2013.</w:t>
      </w:r>
    </w:p>
    <w:p>
      <w:pPr>
        <w:pStyle w:val="BodyText"/>
        <w:rPr>
          <w:sz w:val="20"/>
        </w:rPr>
      </w:pPr>
    </w:p>
    <w:p>
      <w:pPr>
        <w:pStyle w:val="BodyText"/>
        <w:spacing w:before="10" w:after="1"/>
        <w:rPr>
          <w:sz w:val="16"/>
        </w:rPr>
      </w:pPr>
    </w:p>
    <w:tbl>
      <w:tblPr>
        <w:tblW w:w="0" w:type="auto"/>
        <w:jc w:val="left"/>
        <w:tblInd w:w="83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783"/>
        <w:gridCol w:w="1704"/>
        <w:gridCol w:w="1424"/>
        <w:gridCol w:w="1272"/>
      </w:tblGrid>
      <w:tr>
        <w:trPr>
          <w:trHeight w:val="1219" w:hRule="exact"/>
        </w:trPr>
        <w:tc>
          <w:tcPr>
            <w:tcW w:w="3783" w:type="dxa"/>
          </w:tcPr>
          <w:p>
            <w:pPr>
              <w:pStyle w:val="TableParagraph"/>
              <w:rPr>
                <w:sz w:val="22"/>
              </w:rPr>
            </w:pPr>
          </w:p>
          <w:p>
            <w:pPr>
              <w:pStyle w:val="TableParagraph"/>
              <w:spacing w:before="147"/>
              <w:ind w:left="64"/>
              <w:rPr>
                <w:rFonts w:ascii="Calibri" w:hAnsi="Calibri"/>
                <w:sz w:val="22"/>
              </w:rPr>
            </w:pPr>
            <w:r>
              <w:rPr>
                <w:rFonts w:ascii="Calibri" w:hAnsi="Calibri"/>
                <w:sz w:val="22"/>
              </w:rPr>
              <w:t>TIPO DE INFECCIÓN</w:t>
            </w:r>
          </w:p>
        </w:tc>
        <w:tc>
          <w:tcPr>
            <w:tcW w:w="1704" w:type="dxa"/>
          </w:tcPr>
          <w:p>
            <w:pPr>
              <w:pStyle w:val="TableParagraph"/>
              <w:spacing w:line="360" w:lineRule="auto"/>
              <w:ind w:left="64" w:right="364"/>
              <w:rPr>
                <w:rFonts w:ascii="Calibri"/>
                <w:sz w:val="22"/>
              </w:rPr>
            </w:pPr>
            <w:r>
              <w:rPr>
                <w:rFonts w:ascii="Calibri"/>
                <w:sz w:val="22"/>
              </w:rPr>
              <w:t>No. de Infecciones Nosocomiales</w:t>
            </w:r>
          </w:p>
        </w:tc>
        <w:tc>
          <w:tcPr>
            <w:tcW w:w="1424" w:type="dxa"/>
          </w:tcPr>
          <w:p>
            <w:pPr>
              <w:pStyle w:val="TableParagraph"/>
              <w:spacing w:before="3"/>
              <w:rPr>
                <w:sz w:val="17"/>
              </w:rPr>
            </w:pPr>
          </w:p>
          <w:p>
            <w:pPr>
              <w:pStyle w:val="TableParagraph"/>
              <w:spacing w:line="360" w:lineRule="auto"/>
              <w:ind w:left="67" w:right="503"/>
              <w:rPr>
                <w:rFonts w:ascii="Calibri"/>
                <w:sz w:val="22"/>
              </w:rPr>
            </w:pPr>
            <w:r>
              <w:rPr>
                <w:rFonts w:ascii="Calibri"/>
                <w:sz w:val="22"/>
              </w:rPr>
              <w:t>Tasa/100 Egresos</w:t>
            </w:r>
          </w:p>
        </w:tc>
        <w:tc>
          <w:tcPr>
            <w:tcW w:w="1272" w:type="dxa"/>
          </w:tcPr>
          <w:p>
            <w:pPr>
              <w:pStyle w:val="TableParagraph"/>
              <w:spacing w:line="360" w:lineRule="auto"/>
              <w:ind w:left="67" w:right="240"/>
              <w:rPr>
                <w:rFonts w:ascii="Calibri" w:hAnsi="Calibri"/>
                <w:sz w:val="22"/>
              </w:rPr>
            </w:pPr>
            <w:r>
              <w:rPr>
                <w:rFonts w:ascii="Calibri" w:hAnsi="Calibri"/>
                <w:sz w:val="22"/>
              </w:rPr>
              <w:t>Tasa/1000 Días Estancia</w:t>
            </w:r>
          </w:p>
        </w:tc>
      </w:tr>
      <w:tr>
        <w:trPr>
          <w:trHeight w:val="413" w:hRule="exact"/>
        </w:trPr>
        <w:tc>
          <w:tcPr>
            <w:tcW w:w="3783" w:type="dxa"/>
          </w:tcPr>
          <w:p>
            <w:pPr>
              <w:pStyle w:val="TableParagraph"/>
              <w:spacing w:line="265" w:lineRule="exact"/>
              <w:ind w:left="64"/>
              <w:rPr>
                <w:rFonts w:ascii="Calibri"/>
                <w:sz w:val="22"/>
              </w:rPr>
            </w:pPr>
            <w:r>
              <w:rPr>
                <w:rFonts w:ascii="Calibri"/>
                <w:sz w:val="22"/>
              </w:rPr>
              <w:t>INFECC. DE SITIO QX</w:t>
            </w:r>
          </w:p>
        </w:tc>
        <w:tc>
          <w:tcPr>
            <w:tcW w:w="1704" w:type="dxa"/>
          </w:tcPr>
          <w:p>
            <w:pPr>
              <w:pStyle w:val="TableParagraph"/>
              <w:spacing w:line="265" w:lineRule="exact"/>
              <w:ind w:left="64" w:right="364"/>
              <w:rPr>
                <w:rFonts w:ascii="Calibri"/>
                <w:sz w:val="22"/>
              </w:rPr>
            </w:pPr>
            <w:r>
              <w:rPr>
                <w:rFonts w:ascii="Calibri"/>
                <w:sz w:val="22"/>
              </w:rPr>
              <w:t>227</w:t>
            </w:r>
          </w:p>
        </w:tc>
        <w:tc>
          <w:tcPr>
            <w:tcW w:w="1424" w:type="dxa"/>
          </w:tcPr>
          <w:p>
            <w:pPr>
              <w:pStyle w:val="TableParagraph"/>
              <w:spacing w:line="265" w:lineRule="exact"/>
              <w:ind w:left="67" w:right="503"/>
              <w:rPr>
                <w:rFonts w:ascii="Calibri"/>
                <w:sz w:val="22"/>
              </w:rPr>
            </w:pPr>
            <w:r>
              <w:rPr>
                <w:rFonts w:ascii="Calibri"/>
                <w:sz w:val="22"/>
              </w:rPr>
              <w:t>1.4</w:t>
            </w:r>
          </w:p>
        </w:tc>
        <w:tc>
          <w:tcPr>
            <w:tcW w:w="1272" w:type="dxa"/>
          </w:tcPr>
          <w:p>
            <w:pPr>
              <w:pStyle w:val="TableParagraph"/>
              <w:spacing w:line="265" w:lineRule="exact"/>
              <w:ind w:left="67" w:right="240"/>
              <w:rPr>
                <w:rFonts w:ascii="Calibri"/>
                <w:sz w:val="22"/>
              </w:rPr>
            </w:pPr>
            <w:r>
              <w:rPr>
                <w:rFonts w:ascii="Calibri"/>
                <w:sz w:val="22"/>
              </w:rPr>
              <w:t>2.9</w:t>
            </w:r>
          </w:p>
        </w:tc>
      </w:tr>
      <w:tr>
        <w:trPr>
          <w:trHeight w:val="413" w:hRule="exact"/>
        </w:trPr>
        <w:tc>
          <w:tcPr>
            <w:tcW w:w="3783" w:type="dxa"/>
          </w:tcPr>
          <w:p>
            <w:pPr>
              <w:pStyle w:val="TableParagraph"/>
              <w:spacing w:line="265" w:lineRule="exact"/>
              <w:ind w:left="64"/>
              <w:rPr>
                <w:rFonts w:ascii="Calibri"/>
                <w:sz w:val="22"/>
              </w:rPr>
            </w:pPr>
            <w:r>
              <w:rPr>
                <w:rFonts w:ascii="Calibri"/>
                <w:sz w:val="22"/>
              </w:rPr>
              <w:t>NEUMONIAS</w:t>
            </w:r>
          </w:p>
        </w:tc>
        <w:tc>
          <w:tcPr>
            <w:tcW w:w="1704" w:type="dxa"/>
          </w:tcPr>
          <w:p>
            <w:pPr>
              <w:pStyle w:val="TableParagraph"/>
              <w:spacing w:line="265" w:lineRule="exact"/>
              <w:ind w:left="64" w:right="364"/>
              <w:rPr>
                <w:rFonts w:ascii="Calibri"/>
                <w:sz w:val="22"/>
              </w:rPr>
            </w:pPr>
            <w:r>
              <w:rPr>
                <w:rFonts w:ascii="Calibri"/>
                <w:sz w:val="22"/>
              </w:rPr>
              <w:t>222</w:t>
            </w:r>
          </w:p>
        </w:tc>
        <w:tc>
          <w:tcPr>
            <w:tcW w:w="1424" w:type="dxa"/>
          </w:tcPr>
          <w:p>
            <w:pPr>
              <w:pStyle w:val="TableParagraph"/>
              <w:spacing w:line="265" w:lineRule="exact"/>
              <w:ind w:left="67" w:right="503"/>
              <w:rPr>
                <w:rFonts w:ascii="Calibri"/>
                <w:sz w:val="22"/>
              </w:rPr>
            </w:pPr>
            <w:r>
              <w:rPr>
                <w:rFonts w:ascii="Calibri"/>
                <w:sz w:val="22"/>
              </w:rPr>
              <w:t>1.4</w:t>
            </w:r>
          </w:p>
        </w:tc>
        <w:tc>
          <w:tcPr>
            <w:tcW w:w="1272" w:type="dxa"/>
          </w:tcPr>
          <w:p>
            <w:pPr>
              <w:pStyle w:val="TableParagraph"/>
              <w:spacing w:line="265" w:lineRule="exact"/>
              <w:ind w:left="67" w:right="240"/>
              <w:rPr>
                <w:rFonts w:ascii="Calibri"/>
                <w:sz w:val="22"/>
              </w:rPr>
            </w:pPr>
            <w:r>
              <w:rPr>
                <w:rFonts w:ascii="Calibri"/>
                <w:sz w:val="22"/>
              </w:rPr>
              <w:t>2.8</w:t>
            </w:r>
          </w:p>
        </w:tc>
      </w:tr>
      <w:tr>
        <w:trPr>
          <w:trHeight w:val="413" w:hRule="exact"/>
        </w:trPr>
        <w:tc>
          <w:tcPr>
            <w:tcW w:w="3783" w:type="dxa"/>
          </w:tcPr>
          <w:p>
            <w:pPr>
              <w:pStyle w:val="TableParagraph"/>
              <w:spacing w:line="265" w:lineRule="exact"/>
              <w:ind w:left="64"/>
              <w:rPr>
                <w:rFonts w:ascii="Calibri"/>
                <w:sz w:val="22"/>
              </w:rPr>
            </w:pPr>
            <w:r>
              <w:rPr>
                <w:rFonts w:ascii="Calibri"/>
                <w:sz w:val="22"/>
              </w:rPr>
              <w:t>INFECCION SITIO INSERCION</w:t>
            </w:r>
          </w:p>
        </w:tc>
        <w:tc>
          <w:tcPr>
            <w:tcW w:w="1704" w:type="dxa"/>
          </w:tcPr>
          <w:p>
            <w:pPr>
              <w:pStyle w:val="TableParagraph"/>
              <w:spacing w:line="265" w:lineRule="exact"/>
              <w:ind w:left="64" w:right="364"/>
              <w:rPr>
                <w:rFonts w:ascii="Calibri"/>
                <w:sz w:val="22"/>
              </w:rPr>
            </w:pPr>
            <w:r>
              <w:rPr>
                <w:rFonts w:ascii="Calibri"/>
                <w:sz w:val="22"/>
              </w:rPr>
              <w:t>182</w:t>
            </w:r>
          </w:p>
        </w:tc>
        <w:tc>
          <w:tcPr>
            <w:tcW w:w="1424" w:type="dxa"/>
          </w:tcPr>
          <w:p>
            <w:pPr>
              <w:pStyle w:val="TableParagraph"/>
              <w:spacing w:line="265" w:lineRule="exact"/>
              <w:ind w:left="67" w:right="503"/>
              <w:rPr>
                <w:rFonts w:ascii="Calibri"/>
                <w:sz w:val="22"/>
              </w:rPr>
            </w:pPr>
            <w:r>
              <w:rPr>
                <w:rFonts w:ascii="Calibri"/>
                <w:sz w:val="22"/>
              </w:rPr>
              <w:t>1.1</w:t>
            </w:r>
          </w:p>
        </w:tc>
        <w:tc>
          <w:tcPr>
            <w:tcW w:w="1272" w:type="dxa"/>
          </w:tcPr>
          <w:p>
            <w:pPr>
              <w:pStyle w:val="TableParagraph"/>
              <w:spacing w:line="265" w:lineRule="exact"/>
              <w:ind w:left="67" w:right="240"/>
              <w:rPr>
                <w:rFonts w:ascii="Calibri"/>
                <w:sz w:val="22"/>
              </w:rPr>
            </w:pPr>
            <w:r>
              <w:rPr>
                <w:rFonts w:ascii="Calibri"/>
                <w:sz w:val="22"/>
              </w:rPr>
              <w:t>2.3</w:t>
            </w:r>
          </w:p>
        </w:tc>
      </w:tr>
      <w:tr>
        <w:trPr>
          <w:trHeight w:val="413" w:hRule="exact"/>
        </w:trPr>
        <w:tc>
          <w:tcPr>
            <w:tcW w:w="3783" w:type="dxa"/>
          </w:tcPr>
          <w:p>
            <w:pPr>
              <w:pStyle w:val="TableParagraph"/>
              <w:spacing w:line="266" w:lineRule="exact"/>
              <w:ind w:left="64"/>
              <w:rPr>
                <w:rFonts w:ascii="Calibri"/>
                <w:sz w:val="22"/>
              </w:rPr>
            </w:pPr>
            <w:r>
              <w:rPr>
                <w:rFonts w:ascii="Calibri"/>
                <w:sz w:val="22"/>
              </w:rPr>
              <w:t>IVU</w:t>
            </w:r>
          </w:p>
        </w:tc>
        <w:tc>
          <w:tcPr>
            <w:tcW w:w="1704" w:type="dxa"/>
          </w:tcPr>
          <w:p>
            <w:pPr>
              <w:pStyle w:val="TableParagraph"/>
              <w:spacing w:line="266" w:lineRule="exact"/>
              <w:ind w:left="64" w:right="364"/>
              <w:rPr>
                <w:rFonts w:ascii="Calibri"/>
                <w:sz w:val="22"/>
              </w:rPr>
            </w:pPr>
            <w:r>
              <w:rPr>
                <w:rFonts w:ascii="Calibri"/>
                <w:sz w:val="22"/>
              </w:rPr>
              <w:t>99</w:t>
            </w:r>
          </w:p>
        </w:tc>
        <w:tc>
          <w:tcPr>
            <w:tcW w:w="1424" w:type="dxa"/>
          </w:tcPr>
          <w:p>
            <w:pPr>
              <w:pStyle w:val="TableParagraph"/>
              <w:spacing w:line="266" w:lineRule="exact"/>
              <w:ind w:left="67" w:right="503"/>
              <w:rPr>
                <w:rFonts w:ascii="Calibri"/>
                <w:sz w:val="22"/>
              </w:rPr>
            </w:pPr>
            <w:r>
              <w:rPr>
                <w:rFonts w:ascii="Calibri"/>
                <w:sz w:val="22"/>
              </w:rPr>
              <w:t>0.6</w:t>
            </w:r>
          </w:p>
        </w:tc>
        <w:tc>
          <w:tcPr>
            <w:tcW w:w="1272" w:type="dxa"/>
          </w:tcPr>
          <w:p>
            <w:pPr>
              <w:pStyle w:val="TableParagraph"/>
              <w:spacing w:line="266" w:lineRule="exact"/>
              <w:ind w:left="67" w:right="240"/>
              <w:rPr>
                <w:rFonts w:ascii="Calibri"/>
                <w:sz w:val="22"/>
              </w:rPr>
            </w:pPr>
            <w:r>
              <w:rPr>
                <w:rFonts w:ascii="Calibri"/>
                <w:sz w:val="22"/>
              </w:rPr>
              <w:t>1.3</w:t>
            </w:r>
          </w:p>
        </w:tc>
      </w:tr>
      <w:tr>
        <w:trPr>
          <w:trHeight w:val="413" w:hRule="exact"/>
        </w:trPr>
        <w:tc>
          <w:tcPr>
            <w:tcW w:w="3783" w:type="dxa"/>
          </w:tcPr>
          <w:p>
            <w:pPr>
              <w:pStyle w:val="TableParagraph"/>
              <w:spacing w:line="265" w:lineRule="exact"/>
              <w:ind w:left="64"/>
              <w:rPr>
                <w:rFonts w:ascii="Calibri"/>
                <w:sz w:val="22"/>
              </w:rPr>
            </w:pPr>
            <w:r>
              <w:rPr>
                <w:rFonts w:ascii="Calibri"/>
                <w:sz w:val="22"/>
              </w:rPr>
              <w:t>FLEBITIS (LINEAS VAS)</w:t>
            </w:r>
          </w:p>
        </w:tc>
        <w:tc>
          <w:tcPr>
            <w:tcW w:w="1704" w:type="dxa"/>
          </w:tcPr>
          <w:p>
            <w:pPr>
              <w:pStyle w:val="TableParagraph"/>
              <w:spacing w:line="265" w:lineRule="exact"/>
              <w:ind w:left="64" w:right="364"/>
              <w:rPr>
                <w:rFonts w:ascii="Calibri"/>
                <w:sz w:val="22"/>
              </w:rPr>
            </w:pPr>
            <w:r>
              <w:rPr>
                <w:rFonts w:ascii="Calibri"/>
                <w:sz w:val="22"/>
              </w:rPr>
              <w:t>83</w:t>
            </w:r>
          </w:p>
        </w:tc>
        <w:tc>
          <w:tcPr>
            <w:tcW w:w="1424" w:type="dxa"/>
          </w:tcPr>
          <w:p>
            <w:pPr>
              <w:pStyle w:val="TableParagraph"/>
              <w:spacing w:line="265" w:lineRule="exact"/>
              <w:ind w:left="67" w:right="503"/>
              <w:rPr>
                <w:rFonts w:ascii="Calibri"/>
                <w:sz w:val="22"/>
              </w:rPr>
            </w:pPr>
            <w:r>
              <w:rPr>
                <w:rFonts w:ascii="Calibri"/>
                <w:sz w:val="22"/>
              </w:rPr>
              <w:t>0.5</w:t>
            </w:r>
          </w:p>
        </w:tc>
        <w:tc>
          <w:tcPr>
            <w:tcW w:w="1272" w:type="dxa"/>
          </w:tcPr>
          <w:p>
            <w:pPr>
              <w:pStyle w:val="TableParagraph"/>
              <w:spacing w:line="265" w:lineRule="exact"/>
              <w:ind w:left="67" w:right="240"/>
              <w:rPr>
                <w:rFonts w:ascii="Calibri"/>
                <w:sz w:val="22"/>
              </w:rPr>
            </w:pPr>
            <w:r>
              <w:rPr>
                <w:rFonts w:ascii="Calibri"/>
                <w:sz w:val="22"/>
              </w:rPr>
              <w:t>1.1</w:t>
            </w:r>
          </w:p>
        </w:tc>
      </w:tr>
      <w:tr>
        <w:trPr>
          <w:trHeight w:val="413" w:hRule="exact"/>
        </w:trPr>
        <w:tc>
          <w:tcPr>
            <w:tcW w:w="3783" w:type="dxa"/>
          </w:tcPr>
          <w:p>
            <w:pPr>
              <w:pStyle w:val="TableParagraph"/>
              <w:spacing w:line="265" w:lineRule="exact"/>
              <w:ind w:left="64"/>
              <w:rPr>
                <w:rFonts w:ascii="Calibri"/>
                <w:sz w:val="22"/>
              </w:rPr>
            </w:pPr>
            <w:r>
              <w:rPr>
                <w:rFonts w:ascii="Calibri"/>
                <w:sz w:val="22"/>
              </w:rPr>
              <w:t>CONJUNTIVITIS</w:t>
            </w:r>
          </w:p>
        </w:tc>
        <w:tc>
          <w:tcPr>
            <w:tcW w:w="1704" w:type="dxa"/>
          </w:tcPr>
          <w:p>
            <w:pPr>
              <w:pStyle w:val="TableParagraph"/>
              <w:spacing w:line="265" w:lineRule="exact"/>
              <w:ind w:left="64" w:right="364"/>
              <w:rPr>
                <w:rFonts w:ascii="Calibri"/>
                <w:sz w:val="22"/>
              </w:rPr>
            </w:pPr>
            <w:r>
              <w:rPr>
                <w:rFonts w:ascii="Calibri"/>
                <w:sz w:val="22"/>
              </w:rPr>
              <w:t>80</w:t>
            </w:r>
          </w:p>
        </w:tc>
        <w:tc>
          <w:tcPr>
            <w:tcW w:w="1424" w:type="dxa"/>
          </w:tcPr>
          <w:p>
            <w:pPr>
              <w:pStyle w:val="TableParagraph"/>
              <w:spacing w:line="265" w:lineRule="exact"/>
              <w:ind w:left="67" w:right="503"/>
              <w:rPr>
                <w:rFonts w:ascii="Calibri"/>
                <w:sz w:val="22"/>
              </w:rPr>
            </w:pPr>
            <w:r>
              <w:rPr>
                <w:rFonts w:ascii="Calibri"/>
                <w:sz w:val="22"/>
              </w:rPr>
              <w:t>0.5</w:t>
            </w:r>
          </w:p>
        </w:tc>
        <w:tc>
          <w:tcPr>
            <w:tcW w:w="1272" w:type="dxa"/>
          </w:tcPr>
          <w:p>
            <w:pPr>
              <w:pStyle w:val="TableParagraph"/>
              <w:spacing w:line="265" w:lineRule="exact"/>
              <w:ind w:left="67" w:right="240"/>
              <w:rPr>
                <w:rFonts w:ascii="Calibri"/>
                <w:sz w:val="22"/>
              </w:rPr>
            </w:pPr>
            <w:r>
              <w:rPr>
                <w:rFonts w:ascii="Calibri"/>
                <w:sz w:val="22"/>
              </w:rPr>
              <w:t>1.0</w:t>
            </w:r>
          </w:p>
        </w:tc>
      </w:tr>
      <w:tr>
        <w:trPr>
          <w:trHeight w:val="413" w:hRule="exact"/>
        </w:trPr>
        <w:tc>
          <w:tcPr>
            <w:tcW w:w="3783" w:type="dxa"/>
          </w:tcPr>
          <w:p>
            <w:pPr>
              <w:pStyle w:val="TableParagraph"/>
              <w:spacing w:line="265" w:lineRule="exact"/>
              <w:ind w:left="64"/>
              <w:rPr>
                <w:rFonts w:ascii="Calibri"/>
                <w:sz w:val="22"/>
              </w:rPr>
            </w:pPr>
            <w:r>
              <w:rPr>
                <w:rFonts w:ascii="Calibri"/>
                <w:sz w:val="22"/>
              </w:rPr>
              <w:t>PERITONITIS</w:t>
            </w:r>
          </w:p>
        </w:tc>
        <w:tc>
          <w:tcPr>
            <w:tcW w:w="1704" w:type="dxa"/>
          </w:tcPr>
          <w:p>
            <w:pPr>
              <w:pStyle w:val="TableParagraph"/>
              <w:spacing w:line="265" w:lineRule="exact"/>
              <w:ind w:left="64" w:right="364"/>
              <w:rPr>
                <w:rFonts w:ascii="Calibri"/>
                <w:sz w:val="22"/>
              </w:rPr>
            </w:pPr>
            <w:r>
              <w:rPr>
                <w:rFonts w:ascii="Calibri"/>
                <w:sz w:val="22"/>
              </w:rPr>
              <w:t>69</w:t>
            </w:r>
          </w:p>
        </w:tc>
        <w:tc>
          <w:tcPr>
            <w:tcW w:w="1424" w:type="dxa"/>
          </w:tcPr>
          <w:p>
            <w:pPr>
              <w:pStyle w:val="TableParagraph"/>
              <w:spacing w:line="265" w:lineRule="exact"/>
              <w:ind w:left="67" w:right="503"/>
              <w:rPr>
                <w:rFonts w:ascii="Calibri"/>
                <w:sz w:val="22"/>
              </w:rPr>
            </w:pPr>
            <w:r>
              <w:rPr>
                <w:rFonts w:ascii="Calibri"/>
                <w:sz w:val="22"/>
              </w:rPr>
              <w:t>0.4</w:t>
            </w:r>
          </w:p>
        </w:tc>
        <w:tc>
          <w:tcPr>
            <w:tcW w:w="1272" w:type="dxa"/>
          </w:tcPr>
          <w:p>
            <w:pPr>
              <w:pStyle w:val="TableParagraph"/>
              <w:spacing w:line="265" w:lineRule="exact"/>
              <w:ind w:left="67" w:right="240"/>
              <w:rPr>
                <w:rFonts w:ascii="Calibri"/>
                <w:sz w:val="22"/>
              </w:rPr>
            </w:pPr>
            <w:r>
              <w:rPr>
                <w:rFonts w:ascii="Calibri"/>
                <w:sz w:val="22"/>
              </w:rPr>
              <w:t>0.9</w:t>
            </w:r>
          </w:p>
        </w:tc>
      </w:tr>
      <w:tr>
        <w:trPr>
          <w:trHeight w:val="413" w:hRule="exact"/>
        </w:trPr>
        <w:tc>
          <w:tcPr>
            <w:tcW w:w="3783" w:type="dxa"/>
          </w:tcPr>
          <w:p>
            <w:pPr>
              <w:pStyle w:val="TableParagraph"/>
              <w:spacing w:line="265" w:lineRule="exact"/>
              <w:ind w:left="64"/>
              <w:rPr>
                <w:rFonts w:ascii="Calibri"/>
                <w:sz w:val="22"/>
              </w:rPr>
            </w:pPr>
            <w:r>
              <w:rPr>
                <w:rFonts w:ascii="Calibri"/>
                <w:sz w:val="22"/>
              </w:rPr>
              <w:t>IVRB</w:t>
            </w:r>
          </w:p>
        </w:tc>
        <w:tc>
          <w:tcPr>
            <w:tcW w:w="1704" w:type="dxa"/>
          </w:tcPr>
          <w:p>
            <w:pPr>
              <w:pStyle w:val="TableParagraph"/>
              <w:spacing w:line="265" w:lineRule="exact"/>
              <w:ind w:left="64" w:right="364"/>
              <w:rPr>
                <w:rFonts w:ascii="Calibri"/>
                <w:sz w:val="22"/>
              </w:rPr>
            </w:pPr>
            <w:r>
              <w:rPr>
                <w:rFonts w:ascii="Calibri"/>
                <w:sz w:val="22"/>
              </w:rPr>
              <w:t>68</w:t>
            </w:r>
          </w:p>
        </w:tc>
        <w:tc>
          <w:tcPr>
            <w:tcW w:w="1424" w:type="dxa"/>
          </w:tcPr>
          <w:p>
            <w:pPr>
              <w:pStyle w:val="TableParagraph"/>
              <w:spacing w:line="265" w:lineRule="exact"/>
              <w:ind w:left="67" w:right="503"/>
              <w:rPr>
                <w:rFonts w:ascii="Calibri"/>
                <w:sz w:val="22"/>
              </w:rPr>
            </w:pPr>
            <w:r>
              <w:rPr>
                <w:rFonts w:ascii="Calibri"/>
                <w:sz w:val="22"/>
              </w:rPr>
              <w:t>0.4</w:t>
            </w:r>
          </w:p>
        </w:tc>
        <w:tc>
          <w:tcPr>
            <w:tcW w:w="1272" w:type="dxa"/>
          </w:tcPr>
          <w:p>
            <w:pPr>
              <w:pStyle w:val="TableParagraph"/>
              <w:spacing w:line="265" w:lineRule="exact"/>
              <w:ind w:left="67" w:right="240"/>
              <w:rPr>
                <w:rFonts w:ascii="Calibri"/>
                <w:sz w:val="22"/>
              </w:rPr>
            </w:pPr>
            <w:r>
              <w:rPr>
                <w:rFonts w:ascii="Calibri"/>
                <w:sz w:val="22"/>
              </w:rPr>
              <w:t>0.9</w:t>
            </w:r>
          </w:p>
        </w:tc>
      </w:tr>
      <w:tr>
        <w:trPr>
          <w:trHeight w:val="413" w:hRule="exact"/>
        </w:trPr>
        <w:tc>
          <w:tcPr>
            <w:tcW w:w="3783" w:type="dxa"/>
          </w:tcPr>
          <w:p>
            <w:pPr>
              <w:pStyle w:val="TableParagraph"/>
              <w:spacing w:line="265" w:lineRule="exact"/>
              <w:ind w:left="64"/>
              <w:rPr>
                <w:rFonts w:ascii="Calibri"/>
                <w:sz w:val="22"/>
              </w:rPr>
            </w:pPr>
            <w:r>
              <w:rPr>
                <w:rFonts w:ascii="Calibri"/>
                <w:sz w:val="22"/>
              </w:rPr>
              <w:t>SEPSIS</w:t>
            </w:r>
          </w:p>
        </w:tc>
        <w:tc>
          <w:tcPr>
            <w:tcW w:w="1704" w:type="dxa"/>
          </w:tcPr>
          <w:p>
            <w:pPr>
              <w:pStyle w:val="TableParagraph"/>
              <w:spacing w:line="265" w:lineRule="exact"/>
              <w:ind w:left="64" w:right="364"/>
              <w:rPr>
                <w:rFonts w:ascii="Calibri"/>
                <w:sz w:val="22"/>
              </w:rPr>
            </w:pPr>
            <w:r>
              <w:rPr>
                <w:rFonts w:ascii="Calibri"/>
                <w:sz w:val="22"/>
              </w:rPr>
              <w:t>37</w:t>
            </w:r>
          </w:p>
        </w:tc>
        <w:tc>
          <w:tcPr>
            <w:tcW w:w="1424" w:type="dxa"/>
          </w:tcPr>
          <w:p>
            <w:pPr>
              <w:pStyle w:val="TableParagraph"/>
              <w:spacing w:line="265" w:lineRule="exact"/>
              <w:ind w:left="67" w:right="503"/>
              <w:rPr>
                <w:rFonts w:ascii="Calibri"/>
                <w:sz w:val="22"/>
              </w:rPr>
            </w:pPr>
            <w:r>
              <w:rPr>
                <w:rFonts w:ascii="Calibri"/>
                <w:sz w:val="22"/>
              </w:rPr>
              <w:t>0.2</w:t>
            </w:r>
          </w:p>
        </w:tc>
        <w:tc>
          <w:tcPr>
            <w:tcW w:w="1272" w:type="dxa"/>
          </w:tcPr>
          <w:p>
            <w:pPr>
              <w:pStyle w:val="TableParagraph"/>
              <w:spacing w:line="265" w:lineRule="exact"/>
              <w:ind w:left="67" w:right="240"/>
              <w:rPr>
                <w:rFonts w:ascii="Calibri"/>
                <w:sz w:val="22"/>
              </w:rPr>
            </w:pPr>
            <w:r>
              <w:rPr>
                <w:rFonts w:ascii="Calibri"/>
                <w:sz w:val="22"/>
              </w:rPr>
              <w:t>0.5</w:t>
            </w:r>
          </w:p>
        </w:tc>
      </w:tr>
      <w:tr>
        <w:trPr>
          <w:trHeight w:val="413" w:hRule="exact"/>
        </w:trPr>
        <w:tc>
          <w:tcPr>
            <w:tcW w:w="3783" w:type="dxa"/>
          </w:tcPr>
          <w:p>
            <w:pPr>
              <w:pStyle w:val="TableParagraph"/>
              <w:spacing w:line="265" w:lineRule="exact"/>
              <w:ind w:left="64"/>
              <w:rPr>
                <w:rFonts w:ascii="Calibri"/>
                <w:sz w:val="22"/>
              </w:rPr>
            </w:pPr>
            <w:r>
              <w:rPr>
                <w:rFonts w:ascii="Calibri"/>
                <w:sz w:val="22"/>
              </w:rPr>
              <w:t>ULCERAS</w:t>
            </w:r>
          </w:p>
        </w:tc>
        <w:tc>
          <w:tcPr>
            <w:tcW w:w="1704" w:type="dxa"/>
          </w:tcPr>
          <w:p>
            <w:pPr>
              <w:pStyle w:val="TableParagraph"/>
              <w:spacing w:line="265" w:lineRule="exact"/>
              <w:ind w:left="64" w:right="364"/>
              <w:rPr>
                <w:rFonts w:ascii="Calibri"/>
                <w:sz w:val="22"/>
              </w:rPr>
            </w:pPr>
            <w:r>
              <w:rPr>
                <w:rFonts w:ascii="Calibri"/>
                <w:sz w:val="22"/>
              </w:rPr>
              <w:t>32</w:t>
            </w:r>
          </w:p>
        </w:tc>
        <w:tc>
          <w:tcPr>
            <w:tcW w:w="1424" w:type="dxa"/>
          </w:tcPr>
          <w:p>
            <w:pPr>
              <w:pStyle w:val="TableParagraph"/>
              <w:spacing w:line="265" w:lineRule="exact"/>
              <w:ind w:left="67" w:right="503"/>
              <w:rPr>
                <w:rFonts w:ascii="Calibri"/>
                <w:sz w:val="22"/>
              </w:rPr>
            </w:pPr>
            <w:r>
              <w:rPr>
                <w:rFonts w:ascii="Calibri"/>
                <w:sz w:val="22"/>
              </w:rPr>
              <w:t>0.2</w:t>
            </w:r>
          </w:p>
        </w:tc>
        <w:tc>
          <w:tcPr>
            <w:tcW w:w="1272" w:type="dxa"/>
          </w:tcPr>
          <w:p>
            <w:pPr>
              <w:pStyle w:val="TableParagraph"/>
              <w:spacing w:line="265" w:lineRule="exact"/>
              <w:ind w:left="67" w:right="240"/>
              <w:rPr>
                <w:rFonts w:ascii="Calibri"/>
                <w:sz w:val="22"/>
              </w:rPr>
            </w:pPr>
            <w:r>
              <w:rPr>
                <w:rFonts w:ascii="Calibri"/>
                <w:sz w:val="22"/>
              </w:rPr>
              <w:t>0.4</w:t>
            </w:r>
          </w:p>
        </w:tc>
      </w:tr>
      <w:tr>
        <w:trPr>
          <w:trHeight w:val="413" w:hRule="exact"/>
        </w:trPr>
        <w:tc>
          <w:tcPr>
            <w:tcW w:w="3783" w:type="dxa"/>
          </w:tcPr>
          <w:p>
            <w:pPr>
              <w:pStyle w:val="TableParagraph"/>
              <w:spacing w:line="265" w:lineRule="exact"/>
              <w:ind w:left="64"/>
              <w:rPr>
                <w:rFonts w:ascii="Calibri"/>
                <w:sz w:val="22"/>
              </w:rPr>
            </w:pPr>
            <w:r>
              <w:rPr>
                <w:rFonts w:ascii="Calibri"/>
                <w:sz w:val="22"/>
              </w:rPr>
              <w:t>EMPIEMA</w:t>
            </w:r>
          </w:p>
        </w:tc>
        <w:tc>
          <w:tcPr>
            <w:tcW w:w="1704" w:type="dxa"/>
          </w:tcPr>
          <w:p>
            <w:pPr>
              <w:pStyle w:val="TableParagraph"/>
              <w:spacing w:line="265" w:lineRule="exact"/>
              <w:ind w:left="64" w:right="364"/>
              <w:rPr>
                <w:rFonts w:ascii="Calibri"/>
                <w:sz w:val="22"/>
              </w:rPr>
            </w:pPr>
            <w:r>
              <w:rPr>
                <w:rFonts w:ascii="Calibri"/>
                <w:sz w:val="22"/>
              </w:rPr>
              <w:t>30</w:t>
            </w:r>
          </w:p>
        </w:tc>
        <w:tc>
          <w:tcPr>
            <w:tcW w:w="1424" w:type="dxa"/>
          </w:tcPr>
          <w:p>
            <w:pPr>
              <w:pStyle w:val="TableParagraph"/>
              <w:spacing w:line="265" w:lineRule="exact"/>
              <w:ind w:left="67" w:right="503"/>
              <w:rPr>
                <w:rFonts w:ascii="Calibri"/>
                <w:sz w:val="22"/>
              </w:rPr>
            </w:pPr>
            <w:r>
              <w:rPr>
                <w:rFonts w:ascii="Calibri"/>
                <w:sz w:val="22"/>
              </w:rPr>
              <w:t>0.2</w:t>
            </w:r>
          </w:p>
        </w:tc>
        <w:tc>
          <w:tcPr>
            <w:tcW w:w="1272" w:type="dxa"/>
          </w:tcPr>
          <w:p>
            <w:pPr>
              <w:pStyle w:val="TableParagraph"/>
              <w:spacing w:line="265" w:lineRule="exact"/>
              <w:ind w:left="67" w:right="240"/>
              <w:rPr>
                <w:rFonts w:ascii="Calibri"/>
                <w:sz w:val="22"/>
              </w:rPr>
            </w:pPr>
            <w:r>
              <w:rPr>
                <w:rFonts w:ascii="Calibri"/>
                <w:sz w:val="22"/>
              </w:rPr>
              <w:t>0.4</w:t>
            </w:r>
          </w:p>
        </w:tc>
      </w:tr>
      <w:tr>
        <w:trPr>
          <w:trHeight w:val="413" w:hRule="exact"/>
        </w:trPr>
        <w:tc>
          <w:tcPr>
            <w:tcW w:w="3783" w:type="dxa"/>
          </w:tcPr>
          <w:p>
            <w:pPr>
              <w:pStyle w:val="TableParagraph"/>
              <w:spacing w:line="266" w:lineRule="exact"/>
              <w:ind w:left="64"/>
              <w:rPr>
                <w:rFonts w:ascii="Calibri"/>
                <w:sz w:val="22"/>
              </w:rPr>
            </w:pPr>
            <w:r>
              <w:rPr>
                <w:rFonts w:ascii="Calibri"/>
                <w:sz w:val="22"/>
              </w:rPr>
              <w:t>OTRAS  (</w:t>
            </w:r>
            <w:r>
              <w:rPr>
                <w:rFonts w:ascii="Calibri"/>
                <w:sz w:val="18"/>
              </w:rPr>
              <w:t>24 EMPIEMA, 6 INFECCION TENCHKOF</w:t>
            </w:r>
            <w:r>
              <w:rPr>
                <w:rFonts w:ascii="Calibri"/>
                <w:sz w:val="22"/>
              </w:rPr>
              <w:t>)</w:t>
            </w:r>
          </w:p>
        </w:tc>
        <w:tc>
          <w:tcPr>
            <w:tcW w:w="1704" w:type="dxa"/>
          </w:tcPr>
          <w:p>
            <w:pPr>
              <w:pStyle w:val="TableParagraph"/>
              <w:spacing w:line="266" w:lineRule="exact"/>
              <w:ind w:left="64" w:right="364"/>
              <w:rPr>
                <w:rFonts w:ascii="Calibri"/>
                <w:sz w:val="22"/>
              </w:rPr>
            </w:pPr>
            <w:r>
              <w:rPr>
                <w:rFonts w:ascii="Calibri"/>
                <w:sz w:val="22"/>
              </w:rPr>
              <w:t>30</w:t>
            </w:r>
          </w:p>
        </w:tc>
        <w:tc>
          <w:tcPr>
            <w:tcW w:w="1424" w:type="dxa"/>
          </w:tcPr>
          <w:p>
            <w:pPr>
              <w:pStyle w:val="TableParagraph"/>
              <w:spacing w:line="266" w:lineRule="exact"/>
              <w:ind w:left="67" w:right="503"/>
              <w:rPr>
                <w:rFonts w:ascii="Calibri"/>
                <w:sz w:val="22"/>
              </w:rPr>
            </w:pPr>
            <w:r>
              <w:rPr>
                <w:rFonts w:ascii="Calibri"/>
                <w:sz w:val="22"/>
              </w:rPr>
              <w:t>0.2</w:t>
            </w:r>
          </w:p>
        </w:tc>
        <w:tc>
          <w:tcPr>
            <w:tcW w:w="1272" w:type="dxa"/>
          </w:tcPr>
          <w:p>
            <w:pPr>
              <w:pStyle w:val="TableParagraph"/>
              <w:spacing w:line="266" w:lineRule="exact"/>
              <w:ind w:left="67" w:right="240"/>
              <w:rPr>
                <w:rFonts w:ascii="Calibri"/>
                <w:sz w:val="22"/>
              </w:rPr>
            </w:pPr>
            <w:r>
              <w:rPr>
                <w:rFonts w:ascii="Calibri"/>
                <w:sz w:val="22"/>
              </w:rPr>
              <w:t>0.4</w:t>
            </w:r>
          </w:p>
        </w:tc>
      </w:tr>
      <w:tr>
        <w:trPr>
          <w:trHeight w:val="413" w:hRule="exact"/>
        </w:trPr>
        <w:tc>
          <w:tcPr>
            <w:tcW w:w="3783" w:type="dxa"/>
          </w:tcPr>
          <w:p>
            <w:pPr>
              <w:pStyle w:val="TableParagraph"/>
              <w:spacing w:line="265" w:lineRule="exact"/>
              <w:ind w:left="64"/>
              <w:rPr>
                <w:rFonts w:ascii="Calibri"/>
                <w:sz w:val="22"/>
              </w:rPr>
            </w:pPr>
            <w:r>
              <w:rPr>
                <w:rFonts w:ascii="Calibri"/>
                <w:sz w:val="22"/>
              </w:rPr>
              <w:t>TEJIDOS BLANDOS</w:t>
            </w:r>
          </w:p>
        </w:tc>
        <w:tc>
          <w:tcPr>
            <w:tcW w:w="1704" w:type="dxa"/>
          </w:tcPr>
          <w:p>
            <w:pPr>
              <w:pStyle w:val="TableParagraph"/>
              <w:spacing w:line="265" w:lineRule="exact"/>
              <w:ind w:left="64" w:right="364"/>
              <w:rPr>
                <w:rFonts w:ascii="Calibri"/>
                <w:sz w:val="22"/>
              </w:rPr>
            </w:pPr>
            <w:r>
              <w:rPr>
                <w:rFonts w:ascii="Calibri"/>
                <w:sz w:val="22"/>
              </w:rPr>
              <w:t>29</w:t>
            </w:r>
          </w:p>
        </w:tc>
        <w:tc>
          <w:tcPr>
            <w:tcW w:w="1424" w:type="dxa"/>
          </w:tcPr>
          <w:p>
            <w:pPr>
              <w:pStyle w:val="TableParagraph"/>
              <w:spacing w:line="265" w:lineRule="exact"/>
              <w:ind w:left="67" w:right="503"/>
              <w:rPr>
                <w:rFonts w:ascii="Calibri"/>
                <w:sz w:val="22"/>
              </w:rPr>
            </w:pPr>
            <w:r>
              <w:rPr>
                <w:rFonts w:ascii="Calibri"/>
                <w:sz w:val="22"/>
              </w:rPr>
              <w:t>0.2</w:t>
            </w:r>
          </w:p>
        </w:tc>
        <w:tc>
          <w:tcPr>
            <w:tcW w:w="1272" w:type="dxa"/>
          </w:tcPr>
          <w:p>
            <w:pPr>
              <w:pStyle w:val="TableParagraph"/>
              <w:spacing w:line="265" w:lineRule="exact"/>
              <w:ind w:left="67" w:right="240"/>
              <w:rPr>
                <w:rFonts w:ascii="Calibri"/>
                <w:sz w:val="22"/>
              </w:rPr>
            </w:pPr>
            <w:r>
              <w:rPr>
                <w:rFonts w:ascii="Calibri"/>
                <w:sz w:val="22"/>
              </w:rPr>
              <w:t>0.4</w:t>
            </w:r>
          </w:p>
        </w:tc>
      </w:tr>
      <w:tr>
        <w:trPr>
          <w:trHeight w:val="413" w:hRule="exact"/>
        </w:trPr>
        <w:tc>
          <w:tcPr>
            <w:tcW w:w="3783" w:type="dxa"/>
          </w:tcPr>
          <w:p>
            <w:pPr>
              <w:pStyle w:val="TableParagraph"/>
              <w:spacing w:line="265" w:lineRule="exact"/>
              <w:ind w:left="64"/>
              <w:rPr>
                <w:rFonts w:ascii="Calibri"/>
                <w:sz w:val="22"/>
              </w:rPr>
            </w:pPr>
            <w:r>
              <w:rPr>
                <w:rFonts w:ascii="Calibri"/>
                <w:sz w:val="22"/>
              </w:rPr>
              <w:t>GEPI</w:t>
            </w:r>
          </w:p>
        </w:tc>
        <w:tc>
          <w:tcPr>
            <w:tcW w:w="1704" w:type="dxa"/>
          </w:tcPr>
          <w:p>
            <w:pPr>
              <w:pStyle w:val="TableParagraph"/>
              <w:spacing w:line="265" w:lineRule="exact"/>
              <w:ind w:left="64" w:right="364"/>
              <w:rPr>
                <w:rFonts w:ascii="Calibri"/>
                <w:sz w:val="22"/>
              </w:rPr>
            </w:pPr>
            <w:r>
              <w:rPr>
                <w:rFonts w:ascii="Calibri"/>
                <w:sz w:val="22"/>
              </w:rPr>
              <w:t>22</w:t>
            </w:r>
          </w:p>
        </w:tc>
        <w:tc>
          <w:tcPr>
            <w:tcW w:w="1424" w:type="dxa"/>
          </w:tcPr>
          <w:p>
            <w:pPr>
              <w:pStyle w:val="TableParagraph"/>
              <w:spacing w:line="265" w:lineRule="exact"/>
              <w:ind w:left="67" w:right="503"/>
              <w:rPr>
                <w:rFonts w:ascii="Calibri"/>
                <w:sz w:val="22"/>
              </w:rPr>
            </w:pPr>
            <w:r>
              <w:rPr>
                <w:rFonts w:ascii="Calibri"/>
                <w:sz w:val="22"/>
              </w:rPr>
              <w:t>0.1</w:t>
            </w:r>
          </w:p>
        </w:tc>
        <w:tc>
          <w:tcPr>
            <w:tcW w:w="1272" w:type="dxa"/>
          </w:tcPr>
          <w:p>
            <w:pPr>
              <w:pStyle w:val="TableParagraph"/>
              <w:spacing w:line="265" w:lineRule="exact"/>
              <w:ind w:left="67" w:right="240"/>
              <w:rPr>
                <w:rFonts w:ascii="Calibri"/>
                <w:sz w:val="22"/>
              </w:rPr>
            </w:pPr>
            <w:r>
              <w:rPr>
                <w:rFonts w:ascii="Calibri"/>
                <w:sz w:val="22"/>
              </w:rPr>
              <w:t>0.3</w:t>
            </w:r>
          </w:p>
        </w:tc>
      </w:tr>
      <w:tr>
        <w:trPr>
          <w:trHeight w:val="413" w:hRule="exact"/>
        </w:trPr>
        <w:tc>
          <w:tcPr>
            <w:tcW w:w="3783" w:type="dxa"/>
          </w:tcPr>
          <w:p>
            <w:pPr>
              <w:pStyle w:val="TableParagraph"/>
              <w:spacing w:line="265" w:lineRule="exact"/>
              <w:ind w:left="64"/>
              <w:rPr>
                <w:rFonts w:ascii="Calibri"/>
                <w:sz w:val="22"/>
              </w:rPr>
            </w:pPr>
            <w:r>
              <w:rPr>
                <w:rFonts w:ascii="Calibri"/>
                <w:sz w:val="22"/>
              </w:rPr>
              <w:t>CANDIDIASIS ORAL</w:t>
            </w:r>
          </w:p>
        </w:tc>
        <w:tc>
          <w:tcPr>
            <w:tcW w:w="1704" w:type="dxa"/>
          </w:tcPr>
          <w:p>
            <w:pPr>
              <w:pStyle w:val="TableParagraph"/>
              <w:spacing w:line="265" w:lineRule="exact"/>
              <w:ind w:left="64" w:right="364"/>
              <w:rPr>
                <w:rFonts w:ascii="Calibri"/>
                <w:sz w:val="22"/>
              </w:rPr>
            </w:pPr>
            <w:r>
              <w:rPr>
                <w:rFonts w:ascii="Calibri"/>
                <w:sz w:val="22"/>
              </w:rPr>
              <w:t>17</w:t>
            </w:r>
          </w:p>
        </w:tc>
        <w:tc>
          <w:tcPr>
            <w:tcW w:w="1424" w:type="dxa"/>
          </w:tcPr>
          <w:p>
            <w:pPr>
              <w:pStyle w:val="TableParagraph"/>
              <w:spacing w:line="265" w:lineRule="exact"/>
              <w:ind w:left="67" w:right="503"/>
              <w:rPr>
                <w:rFonts w:ascii="Calibri"/>
                <w:sz w:val="22"/>
              </w:rPr>
            </w:pPr>
            <w:r>
              <w:rPr>
                <w:rFonts w:ascii="Calibri"/>
                <w:sz w:val="22"/>
              </w:rPr>
              <w:t>0.1</w:t>
            </w:r>
          </w:p>
        </w:tc>
        <w:tc>
          <w:tcPr>
            <w:tcW w:w="1272" w:type="dxa"/>
          </w:tcPr>
          <w:p>
            <w:pPr>
              <w:pStyle w:val="TableParagraph"/>
              <w:spacing w:line="265" w:lineRule="exact"/>
              <w:ind w:left="67" w:right="240"/>
              <w:rPr>
                <w:rFonts w:ascii="Calibri"/>
                <w:sz w:val="22"/>
              </w:rPr>
            </w:pPr>
            <w:r>
              <w:rPr>
                <w:rFonts w:ascii="Calibri"/>
                <w:sz w:val="22"/>
              </w:rPr>
              <w:t>0.2</w:t>
            </w:r>
          </w:p>
        </w:tc>
      </w:tr>
      <w:tr>
        <w:trPr>
          <w:trHeight w:val="413" w:hRule="exact"/>
        </w:trPr>
        <w:tc>
          <w:tcPr>
            <w:tcW w:w="3783" w:type="dxa"/>
          </w:tcPr>
          <w:p>
            <w:pPr>
              <w:pStyle w:val="TableParagraph"/>
              <w:spacing w:line="265" w:lineRule="exact"/>
              <w:ind w:left="64"/>
              <w:rPr>
                <w:rFonts w:ascii="Calibri"/>
                <w:sz w:val="22"/>
              </w:rPr>
            </w:pPr>
            <w:r>
              <w:rPr>
                <w:rFonts w:ascii="Calibri"/>
                <w:sz w:val="22"/>
              </w:rPr>
              <w:t>BACTEREMIAS</w:t>
            </w:r>
          </w:p>
        </w:tc>
        <w:tc>
          <w:tcPr>
            <w:tcW w:w="1704" w:type="dxa"/>
          </w:tcPr>
          <w:p>
            <w:pPr>
              <w:pStyle w:val="TableParagraph"/>
              <w:spacing w:line="265" w:lineRule="exact"/>
              <w:ind w:left="64" w:right="364"/>
              <w:rPr>
                <w:rFonts w:ascii="Calibri"/>
                <w:sz w:val="22"/>
              </w:rPr>
            </w:pPr>
            <w:r>
              <w:rPr>
                <w:rFonts w:ascii="Calibri"/>
                <w:sz w:val="22"/>
              </w:rPr>
              <w:t>11</w:t>
            </w:r>
          </w:p>
        </w:tc>
        <w:tc>
          <w:tcPr>
            <w:tcW w:w="1424" w:type="dxa"/>
          </w:tcPr>
          <w:p>
            <w:pPr>
              <w:pStyle w:val="TableParagraph"/>
              <w:spacing w:line="265" w:lineRule="exact"/>
              <w:ind w:left="67" w:right="503"/>
              <w:rPr>
                <w:rFonts w:ascii="Calibri"/>
                <w:sz w:val="22"/>
              </w:rPr>
            </w:pPr>
            <w:r>
              <w:rPr>
                <w:rFonts w:ascii="Calibri"/>
                <w:sz w:val="22"/>
              </w:rPr>
              <w:t>0.1</w:t>
            </w:r>
          </w:p>
        </w:tc>
        <w:tc>
          <w:tcPr>
            <w:tcW w:w="1272" w:type="dxa"/>
          </w:tcPr>
          <w:p>
            <w:pPr>
              <w:pStyle w:val="TableParagraph"/>
              <w:spacing w:line="265" w:lineRule="exact"/>
              <w:ind w:left="67" w:right="240"/>
              <w:rPr>
                <w:rFonts w:ascii="Calibri"/>
                <w:sz w:val="22"/>
              </w:rPr>
            </w:pPr>
            <w:r>
              <w:rPr>
                <w:rFonts w:ascii="Calibri"/>
                <w:sz w:val="22"/>
              </w:rPr>
              <w:t>0.1</w:t>
            </w:r>
          </w:p>
        </w:tc>
      </w:tr>
      <w:tr>
        <w:trPr>
          <w:trHeight w:val="413" w:hRule="exact"/>
        </w:trPr>
        <w:tc>
          <w:tcPr>
            <w:tcW w:w="3783" w:type="dxa"/>
          </w:tcPr>
          <w:p>
            <w:pPr>
              <w:pStyle w:val="TableParagraph"/>
              <w:spacing w:line="265" w:lineRule="exact"/>
              <w:ind w:left="64"/>
              <w:rPr>
                <w:rFonts w:ascii="Calibri"/>
                <w:sz w:val="22"/>
              </w:rPr>
            </w:pPr>
            <w:r>
              <w:rPr>
                <w:rFonts w:ascii="Calibri"/>
                <w:sz w:val="22"/>
              </w:rPr>
              <w:t>TOTAL</w:t>
            </w:r>
          </w:p>
        </w:tc>
        <w:tc>
          <w:tcPr>
            <w:tcW w:w="1704" w:type="dxa"/>
          </w:tcPr>
          <w:p>
            <w:pPr>
              <w:pStyle w:val="TableParagraph"/>
              <w:spacing w:line="265" w:lineRule="exact"/>
              <w:ind w:left="64" w:right="364"/>
              <w:rPr>
                <w:rFonts w:ascii="Calibri"/>
                <w:sz w:val="22"/>
              </w:rPr>
            </w:pPr>
            <w:r>
              <w:rPr>
                <w:rFonts w:ascii="Calibri"/>
                <w:sz w:val="22"/>
              </w:rPr>
              <w:t>1238</w:t>
            </w:r>
          </w:p>
        </w:tc>
        <w:tc>
          <w:tcPr>
            <w:tcW w:w="1424" w:type="dxa"/>
          </w:tcPr>
          <w:p>
            <w:pPr>
              <w:pStyle w:val="TableParagraph"/>
              <w:spacing w:line="265" w:lineRule="exact"/>
              <w:ind w:left="67" w:right="503"/>
              <w:rPr>
                <w:rFonts w:ascii="Calibri"/>
                <w:sz w:val="22"/>
              </w:rPr>
            </w:pPr>
            <w:r>
              <w:rPr>
                <w:rFonts w:ascii="Calibri"/>
                <w:sz w:val="22"/>
              </w:rPr>
              <w:t>7.7</w:t>
            </w:r>
          </w:p>
        </w:tc>
        <w:tc>
          <w:tcPr>
            <w:tcW w:w="1272" w:type="dxa"/>
          </w:tcPr>
          <w:p>
            <w:pPr>
              <w:pStyle w:val="TableParagraph"/>
              <w:spacing w:line="265" w:lineRule="exact"/>
              <w:ind w:left="67" w:right="240"/>
              <w:rPr>
                <w:rFonts w:ascii="Calibri"/>
                <w:sz w:val="22"/>
              </w:rPr>
            </w:pPr>
            <w:r>
              <w:rPr>
                <w:rFonts w:ascii="Calibri"/>
                <w:sz w:val="22"/>
              </w:rPr>
              <w:t>15.7</w:t>
            </w:r>
          </w:p>
        </w:tc>
      </w:tr>
    </w:tbl>
    <w:p>
      <w:pPr>
        <w:spacing w:line="179" w:lineRule="exact" w:before="0"/>
        <w:ind w:left="876" w:right="87" w:firstLine="0"/>
        <w:jc w:val="left"/>
        <w:rPr>
          <w:sz w:val="16"/>
        </w:rPr>
      </w:pPr>
      <w:r>
        <w:rPr>
          <w:sz w:val="16"/>
        </w:rPr>
        <w:t>Fuente: concentrado de datos.</w:t>
      </w:r>
    </w:p>
    <w:p>
      <w:pPr>
        <w:spacing w:after="0" w:line="179" w:lineRule="exact"/>
        <w:jc w:val="left"/>
        <w:rPr>
          <w:sz w:val="16"/>
        </w:rPr>
        <w:sectPr>
          <w:pgSz w:w="11910" w:h="16840"/>
          <w:pgMar w:header="0" w:footer="1562" w:top="1060" w:bottom="1820" w:left="1020" w:right="1040"/>
        </w:sectPr>
      </w:pPr>
    </w:p>
    <w:p>
      <w:pPr>
        <w:pStyle w:val="BodyText"/>
        <w:ind w:left="192"/>
        <w:rPr>
          <w:sz w:val="20"/>
        </w:rPr>
      </w:pPr>
      <w:r>
        <w:rPr>
          <w:sz w:val="20"/>
        </w:rPr>
        <w:pict>
          <v:group style="width:482.45pt;height:272.4pt;mso-position-horizontal-relative:char;mso-position-vertical-relative:line" coordorigin="0,0" coordsize="9649,5448">
            <v:shape style="position:absolute;left:895;top:1235;width:8181;height:2179" type="#_x0000_t75" stroked="false">
              <v:imagedata r:id="rId57" o:title=""/>
            </v:shape>
            <v:line style="position:absolute" from="931,3377" to="890,3377" stroked="true" strokeweight=".727092pt" strokecolor="#858585"/>
            <v:line style="position:absolute" from="931,2985" to="890,2985" stroked="true" strokeweight=".727092pt" strokecolor="#858585"/>
            <v:line style="position:absolute" from="931,2607" to="890,2607" stroked="true" strokeweight=".727092pt" strokecolor="#858585"/>
            <v:line style="position:absolute" from="931,2230" to="890,2230" stroked="true" strokeweight=".727092pt" strokecolor="#858585"/>
            <v:line style="position:absolute" from="931,1852" to="890,1852" stroked="true" strokeweight=".727092pt" strokecolor="#858585"/>
            <v:line style="position:absolute" from="931,1474" to="890,1474" stroked="true" strokeweight=".727092pt" strokecolor="#858585"/>
            <v:shape style="position:absolute;left:503;top:3546;width:854;height:1194" type="#_x0000_t75" stroked="false">
              <v:imagedata r:id="rId58" o:title=""/>
            </v:shape>
            <v:shape style="position:absolute;left:1594;top:3552;width:1345;height:1636" type="#_x0000_t75" stroked="false">
              <v:imagedata r:id="rId59" o:title=""/>
            </v:shape>
            <v:shape style="position:absolute;left:3550;top:3552;width:174;height:259" type="#_x0000_t75" stroked="false">
              <v:imagedata r:id="rId60" o:title=""/>
            </v:shape>
            <v:shape style="position:absolute;left:3619;top:3559;width:915;height:1267" type="#_x0000_t75" stroked="false">
              <v:imagedata r:id="rId61" o:title=""/>
            </v:shape>
            <v:shape style="position:absolute;left:4684;top:3553;width:637;height:895" type="#_x0000_t75" stroked="false">
              <v:imagedata r:id="rId62" o:title=""/>
            </v:shape>
            <v:shape style="position:absolute;left:5560;top:3589;width:530;height:744" type="#_x0000_t75" stroked="false">
              <v:imagedata r:id="rId63" o:title=""/>
            </v:shape>
            <v:shape style="position:absolute;left:6682;top:3566;width:221;height:306" type="#_x0000_t75" stroked="false">
              <v:imagedata r:id="rId64" o:title=""/>
            </v:shape>
            <v:shape style="position:absolute;left:7409;top:3556;width:291;height:416" type="#_x0000_t75" stroked="false">
              <v:imagedata r:id="rId65" o:title=""/>
            </v:shape>
            <v:shape style="position:absolute;left:8098;top:3554;width:399;height:544" type="#_x0000_t75" stroked="false">
              <v:imagedata r:id="rId66" o:title=""/>
            </v:shape>
            <v:line style="position:absolute" from="2317,842" to="2317,944" stroked="true" strokeweight="4.152966pt" strokecolor="#4f81bc"/>
            <v:line style="position:absolute" from="4560,842" to="4560,944" stroked="true" strokeweight="4.152966pt" strokecolor="#c0504d"/>
            <v:line style="position:absolute" from="5925,842" to="5925,944" stroked="true" strokeweight="3.633845pt" strokecolor="#9bba58"/>
            <v:rect style="position:absolute;left:7;top:7;width:9635;height:5433" filled="false" stroked="true" strokeweight=".677039pt" strokecolor="#858585"/>
            <v:shape style="position:absolute;left:2391;top:218;width:5034;height:783" type="#_x0000_t202" filled="false" stroked="false">
              <v:textbox inset="0,0,0,0">
                <w:txbxContent>
                  <w:p>
                    <w:pPr>
                      <w:spacing w:line="356" w:lineRule="exact" w:before="0"/>
                      <w:ind w:left="506" w:right="680" w:firstLine="0"/>
                      <w:jc w:val="center"/>
                      <w:rPr>
                        <w:rFonts w:ascii="Calibri" w:hAnsi="Calibri"/>
                        <w:b/>
                        <w:sz w:val="35"/>
                      </w:rPr>
                    </w:pPr>
                    <w:r>
                      <w:rPr>
                        <w:rFonts w:ascii="Calibri" w:hAnsi="Calibri"/>
                        <w:b/>
                        <w:w w:val="70"/>
                        <w:sz w:val="35"/>
                      </w:rPr>
                      <w:t>INCIDENCIA POR </w:t>
                    </w:r>
                    <w:r>
                      <w:rPr>
                        <w:rFonts w:ascii="Calibri" w:hAnsi="Calibri"/>
                        <w:b/>
                        <w:spacing w:val="-3"/>
                        <w:w w:val="70"/>
                        <w:sz w:val="35"/>
                      </w:rPr>
                      <w:t>SITIO</w:t>
                    </w:r>
                    <w:r>
                      <w:rPr>
                        <w:rFonts w:ascii="Calibri" w:hAnsi="Calibri"/>
                        <w:b/>
                        <w:spacing w:val="49"/>
                        <w:w w:val="70"/>
                        <w:sz w:val="35"/>
                      </w:rPr>
                      <w:t> </w:t>
                    </w:r>
                    <w:r>
                      <w:rPr>
                        <w:rFonts w:ascii="Calibri" w:hAnsi="Calibri"/>
                        <w:b/>
                        <w:w w:val="70"/>
                        <w:sz w:val="35"/>
                      </w:rPr>
                      <w:t>DE INFECCIÓN</w:t>
                    </w:r>
                  </w:p>
                  <w:p>
                    <w:pPr>
                      <w:tabs>
                        <w:tab w:pos="2243" w:val="left" w:leader="none"/>
                        <w:tab w:pos="3612" w:val="left" w:leader="none"/>
                      </w:tabs>
                      <w:spacing w:line="228" w:lineRule="exact" w:before="198"/>
                      <w:ind w:left="-1" w:right="0" w:firstLine="0"/>
                      <w:jc w:val="center"/>
                      <w:rPr>
                        <w:rFonts w:ascii="Calibri" w:hAnsi="Calibri"/>
                        <w:sz w:val="19"/>
                      </w:rPr>
                    </w:pPr>
                    <w:r>
                      <w:rPr>
                        <w:rFonts w:ascii="Calibri" w:hAnsi="Calibri"/>
                        <w:spacing w:val="2"/>
                        <w:w w:val="75"/>
                        <w:sz w:val="19"/>
                      </w:rPr>
                      <w:t>No.</w:t>
                    </w:r>
                    <w:r>
                      <w:rPr>
                        <w:rFonts w:ascii="Calibri" w:hAnsi="Calibri"/>
                        <w:spacing w:val="-23"/>
                        <w:w w:val="75"/>
                        <w:sz w:val="19"/>
                      </w:rPr>
                      <w:t> </w:t>
                    </w:r>
                    <w:r>
                      <w:rPr>
                        <w:rFonts w:ascii="Calibri" w:hAnsi="Calibri"/>
                        <w:w w:val="75"/>
                        <w:sz w:val="19"/>
                      </w:rPr>
                      <w:t>de Infecciones</w:t>
                    </w:r>
                    <w:r>
                      <w:rPr>
                        <w:rFonts w:ascii="Calibri" w:hAnsi="Calibri"/>
                        <w:spacing w:val="-13"/>
                        <w:w w:val="75"/>
                        <w:sz w:val="19"/>
                      </w:rPr>
                      <w:t> </w:t>
                    </w:r>
                    <w:r>
                      <w:rPr>
                        <w:rFonts w:ascii="Calibri" w:hAnsi="Calibri"/>
                        <w:w w:val="75"/>
                        <w:sz w:val="19"/>
                      </w:rPr>
                      <w:t>Nosocomiales</w:t>
                      <w:tab/>
                    </w:r>
                    <w:r>
                      <w:rPr>
                        <w:rFonts w:ascii="Calibri" w:hAnsi="Calibri"/>
                        <w:w w:val="80"/>
                        <w:sz w:val="19"/>
                      </w:rPr>
                      <w:t>Tasa/100</w:t>
                    </w:r>
                    <w:r>
                      <w:rPr>
                        <w:rFonts w:ascii="Calibri" w:hAnsi="Calibri"/>
                        <w:spacing w:val="-21"/>
                        <w:w w:val="80"/>
                        <w:sz w:val="19"/>
                      </w:rPr>
                      <w:t> </w:t>
                    </w:r>
                    <w:r>
                      <w:rPr>
                        <w:rFonts w:ascii="Calibri" w:hAnsi="Calibri"/>
                        <w:w w:val="80"/>
                        <w:sz w:val="19"/>
                      </w:rPr>
                      <w:t>Egresos</w:t>
                      <w:tab/>
                    </w:r>
                    <w:r>
                      <w:rPr>
                        <w:rFonts w:ascii="Calibri" w:hAnsi="Calibri"/>
                        <w:w w:val="75"/>
                        <w:sz w:val="19"/>
                      </w:rPr>
                      <w:t>Tasa/1000</w:t>
                    </w:r>
                    <w:r>
                      <w:rPr>
                        <w:rFonts w:ascii="Calibri" w:hAnsi="Calibri"/>
                        <w:spacing w:val="32"/>
                        <w:w w:val="75"/>
                        <w:sz w:val="19"/>
                      </w:rPr>
                      <w:t> </w:t>
                    </w:r>
                    <w:r>
                      <w:rPr>
                        <w:rFonts w:ascii="Calibri" w:hAnsi="Calibri"/>
                        <w:w w:val="75"/>
                        <w:sz w:val="19"/>
                      </w:rPr>
                      <w:t>Días</w:t>
                    </w:r>
                    <w:r>
                      <w:rPr>
                        <w:rFonts w:ascii="Calibri" w:hAnsi="Calibri"/>
                        <w:spacing w:val="-14"/>
                        <w:w w:val="75"/>
                        <w:sz w:val="19"/>
                      </w:rPr>
                      <w:t> </w:t>
                    </w:r>
                    <w:r>
                      <w:rPr>
                        <w:rFonts w:ascii="Calibri" w:hAnsi="Calibri"/>
                        <w:w w:val="75"/>
                        <w:sz w:val="19"/>
                      </w:rPr>
                      <w:t>Estancia</w:t>
                    </w:r>
                  </w:p>
                </w:txbxContent>
              </v:textbox>
              <w10:wrap type="none"/>
            </v:shape>
            <v:shape style="position:absolute;left:590;top:1393;width:219;height:190" type="#_x0000_t202" filled="false" stroked="false">
              <v:textbox inset="0,0,0,0">
                <w:txbxContent>
                  <w:p>
                    <w:pPr>
                      <w:spacing w:line="189" w:lineRule="exact" w:before="0"/>
                      <w:ind w:left="0" w:right="-4" w:firstLine="0"/>
                      <w:jc w:val="left"/>
                      <w:rPr>
                        <w:rFonts w:ascii="Calibri"/>
                        <w:sz w:val="19"/>
                      </w:rPr>
                    </w:pPr>
                    <w:r>
                      <w:rPr>
                        <w:rFonts w:ascii="Calibri"/>
                        <w:w w:val="70"/>
                        <w:sz w:val="19"/>
                      </w:rPr>
                      <w:t>250</w:t>
                    </w:r>
                  </w:p>
                </w:txbxContent>
              </v:textbox>
              <w10:wrap type="none"/>
            </v:shape>
            <v:shape style="position:absolute;left:1084;top:1284;width:219;height:219" type="#_x0000_t202" filled="false" stroked="false">
              <v:textbox inset="0,0,0,0">
                <w:txbxContent>
                  <w:p>
                    <w:pPr>
                      <w:spacing w:line="218" w:lineRule="exact" w:before="0"/>
                      <w:ind w:left="0" w:right="-15" w:firstLine="0"/>
                      <w:jc w:val="left"/>
                      <w:rPr>
                        <w:rFonts w:ascii="Calibri"/>
                        <w:b/>
                        <w:sz w:val="22"/>
                      </w:rPr>
                    </w:pPr>
                    <w:r>
                      <w:rPr>
                        <w:rFonts w:ascii="Calibri"/>
                        <w:b/>
                        <w:spacing w:val="-7"/>
                        <w:w w:val="70"/>
                        <w:sz w:val="22"/>
                      </w:rPr>
                      <w:t>227</w:t>
                    </w:r>
                  </w:p>
                </w:txbxContent>
              </v:textbox>
              <w10:wrap type="none"/>
            </v:shape>
            <v:shape style="position:absolute;left:1879;top:1322;width:219;height:219" type="#_x0000_t202" filled="false" stroked="false">
              <v:textbox inset="0,0,0,0">
                <w:txbxContent>
                  <w:p>
                    <w:pPr>
                      <w:spacing w:line="218" w:lineRule="exact" w:before="0"/>
                      <w:ind w:left="0" w:right="-15" w:firstLine="0"/>
                      <w:jc w:val="left"/>
                      <w:rPr>
                        <w:rFonts w:ascii="Calibri"/>
                        <w:b/>
                        <w:sz w:val="22"/>
                      </w:rPr>
                    </w:pPr>
                    <w:r>
                      <w:rPr>
                        <w:rFonts w:ascii="Calibri"/>
                        <w:b/>
                        <w:spacing w:val="-7"/>
                        <w:w w:val="70"/>
                        <w:sz w:val="22"/>
                      </w:rPr>
                      <w:t>222</w:t>
                    </w:r>
                  </w:p>
                </w:txbxContent>
              </v:textbox>
              <w10:wrap type="none"/>
            </v:shape>
            <v:shape style="position:absolute;left:590;top:1775;width:219;height:954" type="#_x0000_t202" filled="false" stroked="false">
              <v:textbox inset="0,0,0,0">
                <w:txbxContent>
                  <w:p>
                    <w:pPr>
                      <w:spacing w:line="193" w:lineRule="exact" w:before="0"/>
                      <w:ind w:left="0" w:right="-4" w:firstLine="0"/>
                      <w:jc w:val="left"/>
                      <w:rPr>
                        <w:rFonts w:ascii="Calibri"/>
                        <w:sz w:val="19"/>
                      </w:rPr>
                    </w:pPr>
                    <w:r>
                      <w:rPr>
                        <w:rFonts w:ascii="Calibri"/>
                        <w:w w:val="70"/>
                        <w:sz w:val="19"/>
                      </w:rPr>
                      <w:t>200</w:t>
                    </w:r>
                  </w:p>
                  <w:p>
                    <w:pPr>
                      <w:spacing w:before="150"/>
                      <w:ind w:left="0" w:right="-4" w:firstLine="0"/>
                      <w:jc w:val="left"/>
                      <w:rPr>
                        <w:rFonts w:ascii="Calibri"/>
                        <w:sz w:val="19"/>
                      </w:rPr>
                    </w:pPr>
                    <w:r>
                      <w:rPr>
                        <w:rFonts w:ascii="Calibri"/>
                        <w:w w:val="70"/>
                        <w:sz w:val="19"/>
                      </w:rPr>
                      <w:t>150</w:t>
                    </w:r>
                  </w:p>
                  <w:p>
                    <w:pPr>
                      <w:spacing w:line="228" w:lineRule="exact" w:before="150"/>
                      <w:ind w:left="0" w:right="-4" w:firstLine="0"/>
                      <w:jc w:val="left"/>
                      <w:rPr>
                        <w:rFonts w:ascii="Calibri"/>
                        <w:sz w:val="19"/>
                      </w:rPr>
                    </w:pPr>
                    <w:r>
                      <w:rPr>
                        <w:rFonts w:ascii="Calibri"/>
                        <w:w w:val="70"/>
                        <w:sz w:val="19"/>
                      </w:rPr>
                      <w:t>100</w:t>
                    </w:r>
                  </w:p>
                </w:txbxContent>
              </v:textbox>
              <w10:wrap type="none"/>
            </v:shape>
            <v:shape style="position:absolute;left:2674;top:1628;width:219;height:219" type="#_x0000_t202" filled="false" stroked="false">
              <v:textbox inset="0,0,0,0">
                <w:txbxContent>
                  <w:p>
                    <w:pPr>
                      <w:spacing w:line="218" w:lineRule="exact" w:before="0"/>
                      <w:ind w:left="0" w:right="-15" w:firstLine="0"/>
                      <w:jc w:val="left"/>
                      <w:rPr>
                        <w:rFonts w:ascii="Calibri"/>
                        <w:b/>
                        <w:sz w:val="22"/>
                      </w:rPr>
                    </w:pPr>
                    <w:r>
                      <w:rPr>
                        <w:rFonts w:ascii="Calibri"/>
                        <w:b/>
                        <w:spacing w:val="-7"/>
                        <w:w w:val="70"/>
                        <w:sz w:val="22"/>
                      </w:rPr>
                      <w:t>182</w:t>
                    </w:r>
                  </w:p>
                </w:txbxContent>
              </v:textbox>
              <w10:wrap type="none"/>
            </v:shape>
            <v:shape style="position:absolute;left:3510;top:2262;width:147;height:219" type="#_x0000_t202" filled="false" stroked="false">
              <v:textbox inset="0,0,0,0">
                <w:txbxContent>
                  <w:p>
                    <w:pPr>
                      <w:spacing w:line="218" w:lineRule="exact" w:before="0"/>
                      <w:ind w:left="0" w:right="-16" w:firstLine="0"/>
                      <w:jc w:val="left"/>
                      <w:rPr>
                        <w:rFonts w:ascii="Calibri"/>
                        <w:b/>
                        <w:sz w:val="22"/>
                      </w:rPr>
                    </w:pPr>
                    <w:r>
                      <w:rPr>
                        <w:rFonts w:ascii="Calibri"/>
                        <w:b/>
                        <w:spacing w:val="-7"/>
                        <w:w w:val="70"/>
                        <w:sz w:val="22"/>
                      </w:rPr>
                      <w:t>99</w:t>
                    </w:r>
                  </w:p>
                </w:txbxContent>
              </v:textbox>
              <w10:wrap type="none"/>
            </v:shape>
            <v:shape style="position:absolute;left:4305;top:2384;width:146;height:219" type="#_x0000_t202" filled="false" stroked="false">
              <v:textbox inset="0,0,0,0">
                <w:txbxContent>
                  <w:p>
                    <w:pPr>
                      <w:spacing w:line="218" w:lineRule="exact" w:before="0"/>
                      <w:ind w:left="0" w:right="-17" w:firstLine="0"/>
                      <w:jc w:val="left"/>
                      <w:rPr>
                        <w:rFonts w:ascii="Calibri"/>
                        <w:b/>
                        <w:sz w:val="22"/>
                      </w:rPr>
                    </w:pPr>
                    <w:r>
                      <w:rPr>
                        <w:rFonts w:ascii="Calibri"/>
                        <w:b/>
                        <w:spacing w:val="-7"/>
                        <w:w w:val="70"/>
                        <w:sz w:val="22"/>
                      </w:rPr>
                      <w:t>83</w:t>
                    </w:r>
                  </w:p>
                </w:txbxContent>
              </v:textbox>
              <w10:wrap type="none"/>
            </v:shape>
            <v:shape style="position:absolute;left:5100;top:2407;width:146;height:219" type="#_x0000_t202" filled="false" stroked="false">
              <v:textbox inset="0,0,0,0">
                <w:txbxContent>
                  <w:p>
                    <w:pPr>
                      <w:spacing w:line="218" w:lineRule="exact" w:before="0"/>
                      <w:ind w:left="0" w:right="-17" w:firstLine="0"/>
                      <w:jc w:val="left"/>
                      <w:rPr>
                        <w:rFonts w:ascii="Calibri"/>
                        <w:b/>
                        <w:sz w:val="22"/>
                      </w:rPr>
                    </w:pPr>
                    <w:r>
                      <w:rPr>
                        <w:rFonts w:ascii="Calibri"/>
                        <w:b/>
                        <w:spacing w:val="-7"/>
                        <w:w w:val="70"/>
                        <w:sz w:val="22"/>
                      </w:rPr>
                      <w:t>80</w:t>
                    </w:r>
                  </w:p>
                </w:txbxContent>
              </v:textbox>
              <w10:wrap type="none"/>
            </v:shape>
            <v:shape style="position:absolute;left:5895;top:2491;width:146;height:219" type="#_x0000_t202" filled="false" stroked="false">
              <v:textbox inset="0,0,0,0">
                <w:txbxContent>
                  <w:p>
                    <w:pPr>
                      <w:spacing w:line="218" w:lineRule="exact" w:before="0"/>
                      <w:ind w:left="0" w:right="-17" w:firstLine="0"/>
                      <w:jc w:val="left"/>
                      <w:rPr>
                        <w:rFonts w:ascii="Calibri"/>
                        <w:b/>
                        <w:sz w:val="22"/>
                      </w:rPr>
                    </w:pPr>
                    <w:r>
                      <w:rPr>
                        <w:rFonts w:ascii="Calibri"/>
                        <w:b/>
                        <w:spacing w:val="-7"/>
                        <w:w w:val="70"/>
                        <w:sz w:val="22"/>
                      </w:rPr>
                      <w:t>69</w:t>
                    </w:r>
                  </w:p>
                </w:txbxContent>
              </v:textbox>
              <w10:wrap type="none"/>
            </v:shape>
            <v:shape style="position:absolute;left:6690;top:2498;width:146;height:219" type="#_x0000_t202" filled="false" stroked="false">
              <v:textbox inset="0,0,0,0">
                <w:txbxContent>
                  <w:p>
                    <w:pPr>
                      <w:spacing w:line="218" w:lineRule="exact" w:before="0"/>
                      <w:ind w:left="0" w:right="-17" w:firstLine="0"/>
                      <w:jc w:val="left"/>
                      <w:rPr>
                        <w:rFonts w:ascii="Calibri"/>
                        <w:b/>
                        <w:sz w:val="22"/>
                      </w:rPr>
                    </w:pPr>
                    <w:r>
                      <w:rPr>
                        <w:rFonts w:ascii="Calibri"/>
                        <w:b/>
                        <w:spacing w:val="-7"/>
                        <w:w w:val="70"/>
                        <w:sz w:val="22"/>
                      </w:rPr>
                      <w:t>68</w:t>
                    </w:r>
                  </w:p>
                </w:txbxContent>
              </v:textbox>
              <w10:wrap type="none"/>
            </v:shape>
            <v:shape style="position:absolute;left:7485;top:2735;width:146;height:219" type="#_x0000_t202" filled="false" stroked="false">
              <v:textbox inset="0,0,0,0">
                <w:txbxContent>
                  <w:p>
                    <w:pPr>
                      <w:spacing w:line="218" w:lineRule="exact" w:before="0"/>
                      <w:ind w:left="0" w:right="-17" w:firstLine="0"/>
                      <w:jc w:val="left"/>
                      <w:rPr>
                        <w:rFonts w:ascii="Calibri"/>
                        <w:b/>
                        <w:sz w:val="22"/>
                      </w:rPr>
                    </w:pPr>
                    <w:r>
                      <w:rPr>
                        <w:rFonts w:ascii="Calibri"/>
                        <w:b/>
                        <w:spacing w:val="-7"/>
                        <w:w w:val="70"/>
                        <w:sz w:val="22"/>
                      </w:rPr>
                      <w:t>37</w:t>
                    </w:r>
                  </w:p>
                </w:txbxContent>
              </v:textbox>
              <w10:wrap type="none"/>
            </v:shape>
            <v:shape style="position:absolute;left:660;top:2921;width:146;height:572" type="#_x0000_t202" filled="false" stroked="false">
              <v:textbox inset="0,0,0,0">
                <w:txbxContent>
                  <w:p>
                    <w:pPr>
                      <w:spacing w:line="193" w:lineRule="exact" w:before="0"/>
                      <w:ind w:left="0" w:right="-9" w:firstLine="0"/>
                      <w:jc w:val="left"/>
                      <w:rPr>
                        <w:rFonts w:ascii="Calibri"/>
                        <w:sz w:val="19"/>
                      </w:rPr>
                    </w:pPr>
                    <w:r>
                      <w:rPr>
                        <w:rFonts w:ascii="Calibri"/>
                        <w:w w:val="70"/>
                        <w:sz w:val="19"/>
                      </w:rPr>
                      <w:t>50</w:t>
                    </w:r>
                  </w:p>
                  <w:p>
                    <w:pPr>
                      <w:spacing w:line="228" w:lineRule="exact" w:before="150"/>
                      <w:ind w:left="70" w:right="0" w:firstLine="0"/>
                      <w:jc w:val="left"/>
                      <w:rPr>
                        <w:rFonts w:ascii="Calibri"/>
                        <w:sz w:val="19"/>
                      </w:rPr>
                    </w:pPr>
                    <w:r>
                      <w:rPr>
                        <w:rFonts w:ascii="Calibri"/>
                        <w:w w:val="71"/>
                        <w:sz w:val="19"/>
                      </w:rPr>
                      <w:t>0</w:t>
                    </w:r>
                  </w:p>
                </w:txbxContent>
              </v:textbox>
              <w10:wrap type="none"/>
            </v:shape>
            <v:shape style="position:absolute;left:8280;top:2773;width:146;height:219" type="#_x0000_t202" filled="false" stroked="false">
              <v:textbox inset="0,0,0,0">
                <w:txbxContent>
                  <w:p>
                    <w:pPr>
                      <w:spacing w:line="218" w:lineRule="exact" w:before="0"/>
                      <w:ind w:left="0" w:right="-17" w:firstLine="0"/>
                      <w:jc w:val="left"/>
                      <w:rPr>
                        <w:rFonts w:ascii="Calibri"/>
                        <w:b/>
                        <w:sz w:val="22"/>
                      </w:rPr>
                    </w:pPr>
                    <w:r>
                      <w:rPr>
                        <w:rFonts w:ascii="Calibri"/>
                        <w:b/>
                        <w:spacing w:val="-7"/>
                        <w:w w:val="70"/>
                        <w:sz w:val="22"/>
                      </w:rPr>
                      <w:t>32</w:t>
                    </w:r>
                  </w:p>
                </w:txbxContent>
              </v:textbox>
              <w10:wrap type="none"/>
            </v:shape>
            <v:shape style="position:absolute;left:1379;top:2977;width:4359;height:256" type="#_x0000_t202" filled="false" stroked="false">
              <v:textbox inset="0,0,0,0">
                <w:txbxContent>
                  <w:p>
                    <w:pPr>
                      <w:tabs>
                        <w:tab w:pos="781" w:val="left" w:leader="none"/>
                        <w:tab w:pos="1575" w:val="left" w:leader="none"/>
                        <w:tab w:pos="2370" w:val="left" w:leader="none"/>
                        <w:tab w:pos="3165" w:val="left" w:leader="none"/>
                        <w:tab w:pos="3960" w:val="left" w:leader="none"/>
                      </w:tabs>
                      <w:spacing w:line="256" w:lineRule="exact" w:before="0"/>
                      <w:ind w:left="0" w:right="0" w:firstLine="0"/>
                      <w:jc w:val="left"/>
                      <w:rPr>
                        <w:rFonts w:ascii="Calibri"/>
                        <w:b/>
                        <w:sz w:val="22"/>
                      </w:rPr>
                    </w:pPr>
                    <w:r>
                      <w:rPr>
                        <w:rFonts w:ascii="Calibri"/>
                        <w:b/>
                        <w:spacing w:val="-3"/>
                        <w:w w:val="90"/>
                        <w:position w:val="1"/>
                        <w:sz w:val="22"/>
                      </w:rPr>
                      <w:t>1.4</w:t>
                    </w:r>
                    <w:r>
                      <w:rPr>
                        <w:rFonts w:ascii="Calibri"/>
                        <w:b/>
                        <w:spacing w:val="-17"/>
                        <w:w w:val="90"/>
                        <w:position w:val="1"/>
                        <w:sz w:val="22"/>
                      </w:rPr>
                      <w:t> </w:t>
                    </w:r>
                    <w:r>
                      <w:rPr>
                        <w:rFonts w:ascii="Calibri"/>
                        <w:b/>
                        <w:spacing w:val="-3"/>
                        <w:w w:val="90"/>
                        <w:position w:val="2"/>
                        <w:sz w:val="22"/>
                      </w:rPr>
                      <w:t>2.9</w:t>
                      <w:tab/>
                    </w:r>
                    <w:r>
                      <w:rPr>
                        <w:rFonts w:ascii="Calibri"/>
                        <w:b/>
                        <w:spacing w:val="-3"/>
                        <w:w w:val="90"/>
                        <w:position w:val="1"/>
                        <w:sz w:val="22"/>
                      </w:rPr>
                      <w:t>1.4</w:t>
                    </w:r>
                    <w:r>
                      <w:rPr>
                        <w:rFonts w:ascii="Calibri"/>
                        <w:b/>
                        <w:spacing w:val="-34"/>
                        <w:w w:val="90"/>
                        <w:position w:val="1"/>
                        <w:sz w:val="22"/>
                      </w:rPr>
                      <w:t> </w:t>
                    </w:r>
                    <w:r>
                      <w:rPr>
                        <w:rFonts w:ascii="Calibri"/>
                        <w:b/>
                        <w:spacing w:val="-3"/>
                        <w:w w:val="90"/>
                        <w:position w:val="4"/>
                        <w:sz w:val="22"/>
                      </w:rPr>
                      <w:t>2.8</w:t>
                      <w:tab/>
                    </w:r>
                    <w:r>
                      <w:rPr>
                        <w:rFonts w:ascii="Calibri"/>
                        <w:b/>
                        <w:spacing w:val="-3"/>
                        <w:w w:val="90"/>
                        <w:position w:val="2"/>
                        <w:sz w:val="22"/>
                      </w:rPr>
                      <w:t>1.1</w:t>
                    </w:r>
                    <w:r>
                      <w:rPr>
                        <w:rFonts w:ascii="Calibri"/>
                        <w:b/>
                        <w:spacing w:val="-34"/>
                        <w:w w:val="90"/>
                        <w:position w:val="2"/>
                        <w:sz w:val="22"/>
                      </w:rPr>
                      <w:t> </w:t>
                    </w:r>
                    <w:r>
                      <w:rPr>
                        <w:rFonts w:ascii="Calibri"/>
                        <w:b/>
                        <w:spacing w:val="-3"/>
                        <w:w w:val="90"/>
                        <w:position w:val="1"/>
                        <w:sz w:val="22"/>
                      </w:rPr>
                      <w:t>2.3</w:t>
                      <w:tab/>
                    </w:r>
                    <w:r>
                      <w:rPr>
                        <w:rFonts w:ascii="Calibri"/>
                        <w:b/>
                        <w:spacing w:val="-3"/>
                        <w:w w:val="90"/>
                        <w:sz w:val="22"/>
                      </w:rPr>
                      <w:t>0.6</w:t>
                    </w:r>
                    <w:r>
                      <w:rPr>
                        <w:rFonts w:ascii="Calibri"/>
                        <w:b/>
                        <w:spacing w:val="-26"/>
                        <w:w w:val="90"/>
                        <w:sz w:val="22"/>
                      </w:rPr>
                      <w:t> </w:t>
                    </w:r>
                    <w:r>
                      <w:rPr>
                        <w:rFonts w:ascii="Calibri"/>
                        <w:b/>
                        <w:spacing w:val="-3"/>
                        <w:w w:val="90"/>
                        <w:position w:val="1"/>
                        <w:sz w:val="22"/>
                      </w:rPr>
                      <w:t>1.3</w:t>
                      <w:tab/>
                    </w:r>
                    <w:r>
                      <w:rPr>
                        <w:rFonts w:ascii="Calibri"/>
                        <w:b/>
                        <w:spacing w:val="-3"/>
                        <w:w w:val="90"/>
                        <w:sz w:val="22"/>
                      </w:rPr>
                      <w:t>0.5</w:t>
                    </w:r>
                    <w:r>
                      <w:rPr>
                        <w:rFonts w:ascii="Calibri"/>
                        <w:b/>
                        <w:spacing w:val="-33"/>
                        <w:w w:val="90"/>
                        <w:sz w:val="22"/>
                      </w:rPr>
                      <w:t> </w:t>
                    </w:r>
                    <w:r>
                      <w:rPr>
                        <w:rFonts w:ascii="Calibri"/>
                        <w:b/>
                        <w:spacing w:val="-3"/>
                        <w:w w:val="90"/>
                        <w:sz w:val="22"/>
                      </w:rPr>
                      <w:t>1.1</w:t>
                      <w:tab/>
                    </w:r>
                    <w:r>
                      <w:rPr>
                        <w:rFonts w:ascii="Calibri"/>
                        <w:b/>
                        <w:w w:val="70"/>
                        <w:sz w:val="22"/>
                      </w:rPr>
                      <w:t>0.51.0</w:t>
                    </w:r>
                  </w:p>
                </w:txbxContent>
              </v:textbox>
              <w10:wrap type="none"/>
            </v:shape>
            <v:shape style="position:absolute;left:6148;top:3011;width:2852;height:224" type="#_x0000_t202" filled="false" stroked="false">
              <v:textbox inset="0,0,0,0">
                <w:txbxContent>
                  <w:p>
                    <w:pPr>
                      <w:tabs>
                        <w:tab w:pos="808" w:val="left" w:leader="none"/>
                        <w:tab w:pos="1603" w:val="left" w:leader="none"/>
                        <w:tab w:pos="2412" w:val="left" w:leader="none"/>
                      </w:tabs>
                      <w:spacing w:line="224" w:lineRule="exact" w:before="0"/>
                      <w:ind w:left="0" w:right="0" w:firstLine="0"/>
                      <w:jc w:val="left"/>
                      <w:rPr>
                        <w:rFonts w:ascii="Calibri"/>
                        <w:b/>
                        <w:sz w:val="22"/>
                      </w:rPr>
                    </w:pPr>
                    <w:r>
                      <w:rPr>
                        <w:rFonts w:ascii="Calibri"/>
                        <w:b/>
                        <w:spacing w:val="-3"/>
                        <w:w w:val="90"/>
                        <w:sz w:val="22"/>
                      </w:rPr>
                      <w:t>0.4</w:t>
                    </w:r>
                    <w:r>
                      <w:rPr>
                        <w:rFonts w:ascii="Calibri"/>
                        <w:b/>
                        <w:spacing w:val="-28"/>
                        <w:w w:val="90"/>
                        <w:sz w:val="22"/>
                      </w:rPr>
                      <w:t> </w:t>
                    </w:r>
                    <w:r>
                      <w:rPr>
                        <w:rFonts w:ascii="Calibri"/>
                        <w:b/>
                        <w:spacing w:val="-3"/>
                        <w:w w:val="90"/>
                        <w:position w:val="1"/>
                        <w:sz w:val="22"/>
                      </w:rPr>
                      <w:t>0.9</w:t>
                      <w:tab/>
                    </w:r>
                    <w:r>
                      <w:rPr>
                        <w:rFonts w:ascii="Calibri"/>
                        <w:b/>
                        <w:w w:val="90"/>
                        <w:sz w:val="22"/>
                      </w:rPr>
                      <w:t>0.4</w:t>
                    </w:r>
                    <w:r>
                      <w:rPr>
                        <w:rFonts w:ascii="Calibri"/>
                        <w:b/>
                        <w:w w:val="90"/>
                        <w:position w:val="1"/>
                        <w:sz w:val="22"/>
                      </w:rPr>
                      <w:t>0.9</w:t>
                      <w:tab/>
                    </w:r>
                    <w:r>
                      <w:rPr>
                        <w:rFonts w:ascii="Calibri"/>
                        <w:b/>
                        <w:spacing w:val="-3"/>
                        <w:w w:val="90"/>
                        <w:sz w:val="22"/>
                      </w:rPr>
                      <w:t>0.2</w:t>
                    </w:r>
                    <w:r>
                      <w:rPr>
                        <w:rFonts w:ascii="Calibri"/>
                        <w:b/>
                        <w:spacing w:val="-35"/>
                        <w:w w:val="90"/>
                        <w:sz w:val="22"/>
                      </w:rPr>
                      <w:t> </w:t>
                    </w:r>
                    <w:r>
                      <w:rPr>
                        <w:rFonts w:ascii="Calibri"/>
                        <w:b/>
                        <w:spacing w:val="-3"/>
                        <w:w w:val="90"/>
                        <w:sz w:val="22"/>
                      </w:rPr>
                      <w:t>0.5</w:t>
                      <w:tab/>
                    </w:r>
                    <w:r>
                      <w:rPr>
                        <w:rFonts w:ascii="Calibri"/>
                        <w:b/>
                        <w:spacing w:val="-3"/>
                        <w:w w:val="75"/>
                        <w:sz w:val="22"/>
                      </w:rPr>
                      <w:t>0.2</w:t>
                    </w:r>
                    <w:r>
                      <w:rPr>
                        <w:rFonts w:ascii="Calibri"/>
                        <w:b/>
                        <w:spacing w:val="-5"/>
                        <w:w w:val="75"/>
                        <w:sz w:val="22"/>
                      </w:rPr>
                      <w:t> </w:t>
                    </w:r>
                    <w:r>
                      <w:rPr>
                        <w:rFonts w:ascii="Calibri"/>
                        <w:b/>
                        <w:spacing w:val="-3"/>
                        <w:w w:val="75"/>
                        <w:sz w:val="22"/>
                      </w:rPr>
                      <w:t>0.4</w:t>
                    </w:r>
                  </w:p>
                </w:txbxContent>
              </v:textbox>
              <w10:wrap type="none"/>
            </v:shape>
          </v:group>
        </w:pict>
      </w:r>
      <w:r>
        <w:rPr>
          <w:sz w:val="20"/>
        </w:rPr>
      </w:r>
    </w:p>
    <w:p>
      <w:pPr>
        <w:spacing w:before="100"/>
        <w:ind w:left="192" w:right="228" w:firstLine="0"/>
        <w:jc w:val="left"/>
        <w:rPr>
          <w:sz w:val="16"/>
        </w:rPr>
      </w:pPr>
      <w:r>
        <w:rPr>
          <w:sz w:val="16"/>
        </w:rPr>
        <w:t>Fuente: cuadro 16.</w:t>
      </w:r>
    </w:p>
    <w:p>
      <w:pPr>
        <w:pStyle w:val="BodyText"/>
        <w:rPr>
          <w:sz w:val="16"/>
        </w:rPr>
      </w:pPr>
    </w:p>
    <w:p>
      <w:pPr>
        <w:pStyle w:val="BodyText"/>
        <w:rPr>
          <w:sz w:val="16"/>
        </w:rPr>
      </w:pPr>
    </w:p>
    <w:p>
      <w:pPr>
        <w:pStyle w:val="BodyText"/>
        <w:spacing w:line="362" w:lineRule="auto" w:before="136"/>
        <w:ind w:left="192" w:right="228"/>
      </w:pPr>
      <w:r>
        <w:rPr/>
        <w:t>Analizar el costo financiero por infección nosocomial generado en el HGR 220 de enero a  diciembre de</w:t>
      </w:r>
      <w:r>
        <w:rPr>
          <w:spacing w:val="-4"/>
        </w:rPr>
        <w:t> </w:t>
      </w:r>
      <w:r>
        <w:rPr/>
        <w:t>2013.</w:t>
      </w:r>
    </w:p>
    <w:p>
      <w:pPr>
        <w:pStyle w:val="BodyText"/>
        <w:rPr>
          <w:sz w:val="20"/>
        </w:rPr>
      </w:pPr>
    </w:p>
    <w:p>
      <w:pPr>
        <w:pStyle w:val="BodyText"/>
        <w:spacing w:before="3"/>
        <w:rPr>
          <w:sz w:val="16"/>
        </w:rPr>
      </w:pPr>
    </w:p>
    <w:tbl>
      <w:tblPr>
        <w:tblW w:w="0" w:type="auto"/>
        <w:jc w:val="left"/>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033"/>
        <w:gridCol w:w="1083"/>
        <w:gridCol w:w="1032"/>
        <w:gridCol w:w="1270"/>
        <w:gridCol w:w="106"/>
        <w:gridCol w:w="1435"/>
        <w:gridCol w:w="106"/>
        <w:gridCol w:w="1157"/>
        <w:gridCol w:w="106"/>
        <w:gridCol w:w="1474"/>
      </w:tblGrid>
      <w:tr>
        <w:trPr>
          <w:trHeight w:val="1625" w:hRule="exact"/>
        </w:trPr>
        <w:tc>
          <w:tcPr>
            <w:tcW w:w="2033" w:type="dxa"/>
          </w:tcPr>
          <w:p>
            <w:pPr>
              <w:pStyle w:val="TableParagraph"/>
              <w:rPr>
                <w:sz w:val="22"/>
              </w:rPr>
            </w:pPr>
          </w:p>
          <w:p>
            <w:pPr>
              <w:pStyle w:val="TableParagraph"/>
              <w:spacing w:before="3"/>
              <w:rPr>
                <w:sz w:val="30"/>
              </w:rPr>
            </w:pPr>
          </w:p>
          <w:p>
            <w:pPr>
              <w:pStyle w:val="TableParagraph"/>
              <w:ind w:left="64"/>
              <w:rPr>
                <w:rFonts w:ascii="Calibri"/>
                <w:sz w:val="22"/>
              </w:rPr>
            </w:pPr>
            <w:r>
              <w:rPr>
                <w:rFonts w:ascii="Calibri"/>
                <w:sz w:val="22"/>
              </w:rPr>
              <w:t>TIPO DE SALA</w:t>
            </w:r>
          </w:p>
        </w:tc>
        <w:tc>
          <w:tcPr>
            <w:tcW w:w="1083" w:type="dxa"/>
          </w:tcPr>
          <w:p>
            <w:pPr>
              <w:pStyle w:val="TableParagraph"/>
              <w:spacing w:line="360" w:lineRule="auto"/>
              <w:ind w:left="64" w:right="132"/>
              <w:rPr>
                <w:rFonts w:ascii="Calibri" w:hAnsi="Calibri"/>
                <w:sz w:val="22"/>
              </w:rPr>
            </w:pPr>
            <w:r>
              <w:rPr>
                <w:rFonts w:ascii="Calibri" w:hAnsi="Calibri"/>
                <w:sz w:val="22"/>
              </w:rPr>
              <w:t>Número de Pacientes con IN</w:t>
            </w:r>
          </w:p>
        </w:tc>
        <w:tc>
          <w:tcPr>
            <w:tcW w:w="1032" w:type="dxa"/>
          </w:tcPr>
          <w:p>
            <w:pPr>
              <w:pStyle w:val="TableParagraph"/>
              <w:spacing w:line="360" w:lineRule="auto"/>
              <w:ind w:left="67" w:right="196"/>
              <w:rPr>
                <w:rFonts w:ascii="Calibri" w:hAnsi="Calibri"/>
                <w:sz w:val="22"/>
              </w:rPr>
            </w:pPr>
            <w:r>
              <w:rPr>
                <w:rFonts w:ascii="Calibri" w:hAnsi="Calibri"/>
                <w:sz w:val="22"/>
              </w:rPr>
              <w:t>Días sobre- estancia por IN</w:t>
            </w:r>
          </w:p>
        </w:tc>
        <w:tc>
          <w:tcPr>
            <w:tcW w:w="1270" w:type="dxa"/>
          </w:tcPr>
          <w:p>
            <w:pPr>
              <w:pStyle w:val="TableParagraph"/>
              <w:spacing w:line="360" w:lineRule="auto"/>
              <w:ind w:left="64" w:right="162"/>
              <w:rPr>
                <w:rFonts w:ascii="Calibri" w:hAnsi="Calibri"/>
                <w:sz w:val="22"/>
              </w:rPr>
            </w:pPr>
            <w:r>
              <w:rPr>
                <w:rFonts w:ascii="Calibri" w:hAnsi="Calibri"/>
                <w:sz w:val="22"/>
              </w:rPr>
              <w:t>Promedio días sobre- estancia de IN</w:t>
            </w:r>
          </w:p>
        </w:tc>
        <w:tc>
          <w:tcPr>
            <w:tcW w:w="1541" w:type="dxa"/>
            <w:gridSpan w:val="2"/>
          </w:tcPr>
          <w:p>
            <w:pPr>
              <w:pStyle w:val="TableParagraph"/>
              <w:spacing w:line="360" w:lineRule="auto"/>
              <w:ind w:left="100" w:right="115"/>
              <w:rPr>
                <w:rFonts w:ascii="Calibri" w:hAnsi="Calibri"/>
                <w:sz w:val="22"/>
              </w:rPr>
            </w:pPr>
            <w:r>
              <w:rPr>
                <w:rFonts w:ascii="Calibri" w:hAnsi="Calibri"/>
                <w:sz w:val="22"/>
              </w:rPr>
              <w:t>Erogación ($) mensual de sobre-estancia por IN</w:t>
            </w:r>
          </w:p>
        </w:tc>
        <w:tc>
          <w:tcPr>
            <w:tcW w:w="1263" w:type="dxa"/>
            <w:gridSpan w:val="2"/>
          </w:tcPr>
          <w:p>
            <w:pPr>
              <w:pStyle w:val="TableParagraph"/>
              <w:spacing w:line="360" w:lineRule="auto"/>
              <w:ind w:left="100" w:right="209"/>
              <w:rPr>
                <w:rFonts w:ascii="Calibri" w:hAnsi="Calibri"/>
                <w:sz w:val="22"/>
              </w:rPr>
            </w:pPr>
            <w:r>
              <w:rPr>
                <w:rFonts w:ascii="Calibri" w:hAnsi="Calibri"/>
                <w:sz w:val="22"/>
              </w:rPr>
              <w:t>Erogación ($) por día de cada caso de IN</w:t>
            </w:r>
          </w:p>
        </w:tc>
        <w:tc>
          <w:tcPr>
            <w:tcW w:w="1579" w:type="dxa"/>
            <w:gridSpan w:val="2"/>
          </w:tcPr>
          <w:p>
            <w:pPr>
              <w:pStyle w:val="TableParagraph"/>
              <w:spacing w:line="360" w:lineRule="auto"/>
              <w:ind w:left="100" w:right="153"/>
              <w:rPr>
                <w:rFonts w:ascii="Calibri" w:hAnsi="Calibri"/>
                <w:sz w:val="22"/>
              </w:rPr>
            </w:pPr>
            <w:r>
              <w:rPr>
                <w:rFonts w:ascii="Calibri" w:hAnsi="Calibri"/>
                <w:sz w:val="22"/>
              </w:rPr>
              <w:t>Erogación ($) acumulada de sobre-estancia por IN</w:t>
            </w:r>
          </w:p>
        </w:tc>
      </w:tr>
      <w:tr>
        <w:trPr>
          <w:trHeight w:val="816" w:hRule="exact"/>
        </w:trPr>
        <w:tc>
          <w:tcPr>
            <w:tcW w:w="2033" w:type="dxa"/>
          </w:tcPr>
          <w:p>
            <w:pPr>
              <w:pStyle w:val="TableParagraph"/>
              <w:spacing w:line="360" w:lineRule="auto"/>
              <w:ind w:left="64" w:right="871"/>
              <w:rPr>
                <w:rFonts w:ascii="Calibri"/>
                <w:sz w:val="22"/>
              </w:rPr>
            </w:pPr>
            <w:r>
              <w:rPr>
                <w:rFonts w:ascii="Calibri"/>
                <w:sz w:val="22"/>
              </w:rPr>
              <w:t>U. Cuidados Intensivos *</w:t>
            </w:r>
          </w:p>
        </w:tc>
        <w:tc>
          <w:tcPr>
            <w:tcW w:w="1083" w:type="dxa"/>
            <w:shd w:val="clear" w:color="auto" w:fill="FFFF99"/>
          </w:tcPr>
          <w:p>
            <w:pPr>
              <w:pStyle w:val="TableParagraph"/>
              <w:spacing w:before="3"/>
              <w:rPr>
                <w:sz w:val="17"/>
              </w:rPr>
            </w:pPr>
          </w:p>
          <w:p>
            <w:pPr>
              <w:pStyle w:val="TableParagraph"/>
              <w:ind w:left="64" w:right="132"/>
              <w:rPr>
                <w:rFonts w:ascii="Calibri"/>
                <w:sz w:val="22"/>
              </w:rPr>
            </w:pPr>
            <w:r>
              <w:rPr>
                <w:rFonts w:ascii="Calibri"/>
                <w:sz w:val="22"/>
              </w:rPr>
              <w:t>125</w:t>
            </w:r>
          </w:p>
        </w:tc>
        <w:tc>
          <w:tcPr>
            <w:tcW w:w="1032" w:type="dxa"/>
            <w:shd w:val="clear" w:color="auto" w:fill="FFFF99"/>
          </w:tcPr>
          <w:p>
            <w:pPr>
              <w:pStyle w:val="TableParagraph"/>
              <w:spacing w:before="3"/>
              <w:rPr>
                <w:sz w:val="17"/>
              </w:rPr>
            </w:pPr>
          </w:p>
          <w:p>
            <w:pPr>
              <w:pStyle w:val="TableParagraph"/>
              <w:ind w:left="67" w:right="196"/>
              <w:rPr>
                <w:rFonts w:ascii="Calibri"/>
                <w:sz w:val="22"/>
              </w:rPr>
            </w:pPr>
            <w:r>
              <w:rPr>
                <w:rFonts w:ascii="Calibri"/>
                <w:sz w:val="22"/>
              </w:rPr>
              <w:t>1,005</w:t>
            </w:r>
          </w:p>
        </w:tc>
        <w:tc>
          <w:tcPr>
            <w:tcW w:w="1270" w:type="dxa"/>
            <w:shd w:val="clear" w:color="auto" w:fill="C0C0C0"/>
          </w:tcPr>
          <w:p>
            <w:pPr>
              <w:pStyle w:val="TableParagraph"/>
              <w:spacing w:before="3"/>
              <w:rPr>
                <w:sz w:val="17"/>
              </w:rPr>
            </w:pPr>
          </w:p>
          <w:p>
            <w:pPr>
              <w:pStyle w:val="TableParagraph"/>
              <w:ind w:left="64" w:right="162"/>
              <w:rPr>
                <w:rFonts w:ascii="Calibri"/>
                <w:sz w:val="22"/>
              </w:rPr>
            </w:pPr>
            <w:r>
              <w:rPr>
                <w:rFonts w:ascii="Calibri"/>
                <w:sz w:val="22"/>
              </w:rPr>
              <w:t>8.0</w:t>
            </w:r>
          </w:p>
        </w:tc>
        <w:tc>
          <w:tcPr>
            <w:tcW w:w="1541" w:type="dxa"/>
            <w:gridSpan w:val="2"/>
            <w:shd w:val="clear" w:color="auto" w:fill="C0C0C0"/>
          </w:tcPr>
          <w:p>
            <w:pPr>
              <w:pStyle w:val="TableParagraph"/>
              <w:spacing w:before="3"/>
              <w:rPr>
                <w:sz w:val="17"/>
              </w:rPr>
            </w:pPr>
          </w:p>
          <w:p>
            <w:pPr>
              <w:pStyle w:val="TableParagraph"/>
              <w:ind w:left="100"/>
              <w:rPr>
                <w:rFonts w:ascii="Calibri"/>
                <w:sz w:val="22"/>
              </w:rPr>
            </w:pPr>
            <w:r>
              <w:rPr>
                <w:rFonts w:ascii="Calibri"/>
                <w:sz w:val="22"/>
              </w:rPr>
              <w:t>$30,511,800.00</w:t>
            </w:r>
          </w:p>
        </w:tc>
        <w:tc>
          <w:tcPr>
            <w:tcW w:w="1263" w:type="dxa"/>
            <w:gridSpan w:val="2"/>
            <w:shd w:val="clear" w:color="auto" w:fill="C0C0C0"/>
          </w:tcPr>
          <w:p>
            <w:pPr>
              <w:pStyle w:val="TableParagraph"/>
              <w:spacing w:before="3"/>
              <w:rPr>
                <w:sz w:val="17"/>
              </w:rPr>
            </w:pPr>
          </w:p>
          <w:p>
            <w:pPr>
              <w:pStyle w:val="TableParagraph"/>
              <w:ind w:left="100"/>
              <w:rPr>
                <w:rFonts w:ascii="Calibri"/>
                <w:sz w:val="22"/>
              </w:rPr>
            </w:pPr>
            <w:r>
              <w:rPr>
                <w:rFonts w:ascii="Calibri"/>
                <w:sz w:val="22"/>
              </w:rPr>
              <w:t>$244,094.40</w:t>
            </w:r>
          </w:p>
        </w:tc>
        <w:tc>
          <w:tcPr>
            <w:tcW w:w="1579" w:type="dxa"/>
            <w:gridSpan w:val="2"/>
            <w:shd w:val="clear" w:color="auto" w:fill="C0C0C0"/>
          </w:tcPr>
          <w:p>
            <w:pPr>
              <w:pStyle w:val="TableParagraph"/>
              <w:spacing w:before="3"/>
              <w:rPr>
                <w:sz w:val="17"/>
              </w:rPr>
            </w:pPr>
          </w:p>
          <w:p>
            <w:pPr>
              <w:pStyle w:val="TableParagraph"/>
              <w:ind w:left="100"/>
              <w:rPr>
                <w:rFonts w:ascii="Calibri"/>
                <w:sz w:val="22"/>
              </w:rPr>
            </w:pPr>
            <w:r>
              <w:rPr>
                <w:rFonts w:ascii="Calibri"/>
                <w:sz w:val="22"/>
              </w:rPr>
              <w:t>30,511,800.00</w:t>
            </w:r>
          </w:p>
        </w:tc>
      </w:tr>
      <w:tr>
        <w:trPr>
          <w:trHeight w:val="413" w:hRule="exact"/>
        </w:trPr>
        <w:tc>
          <w:tcPr>
            <w:tcW w:w="2033" w:type="dxa"/>
          </w:tcPr>
          <w:p>
            <w:pPr>
              <w:pStyle w:val="TableParagraph"/>
              <w:spacing w:line="266" w:lineRule="exact"/>
              <w:ind w:left="64"/>
              <w:rPr>
                <w:rFonts w:ascii="Calibri" w:hAnsi="Calibri"/>
                <w:sz w:val="22"/>
              </w:rPr>
            </w:pPr>
            <w:r>
              <w:rPr>
                <w:rFonts w:ascii="Calibri" w:hAnsi="Calibri"/>
                <w:sz w:val="22"/>
              </w:rPr>
              <w:t>Hospitalización **</w:t>
            </w:r>
          </w:p>
        </w:tc>
        <w:tc>
          <w:tcPr>
            <w:tcW w:w="1083" w:type="dxa"/>
            <w:shd w:val="clear" w:color="auto" w:fill="FFFF99"/>
          </w:tcPr>
          <w:p>
            <w:pPr>
              <w:pStyle w:val="TableParagraph"/>
              <w:spacing w:line="266" w:lineRule="exact"/>
              <w:ind w:left="64" w:right="132"/>
              <w:rPr>
                <w:rFonts w:ascii="Calibri"/>
                <w:sz w:val="22"/>
              </w:rPr>
            </w:pPr>
            <w:r>
              <w:rPr>
                <w:rFonts w:ascii="Calibri"/>
                <w:sz w:val="22"/>
              </w:rPr>
              <w:t>697</w:t>
            </w:r>
          </w:p>
        </w:tc>
        <w:tc>
          <w:tcPr>
            <w:tcW w:w="1032" w:type="dxa"/>
            <w:shd w:val="clear" w:color="auto" w:fill="FFFF99"/>
          </w:tcPr>
          <w:p>
            <w:pPr>
              <w:pStyle w:val="TableParagraph"/>
              <w:spacing w:line="266" w:lineRule="exact"/>
              <w:ind w:left="67" w:right="196"/>
              <w:rPr>
                <w:rFonts w:ascii="Calibri"/>
                <w:sz w:val="22"/>
              </w:rPr>
            </w:pPr>
            <w:r>
              <w:rPr>
                <w:rFonts w:ascii="Calibri"/>
                <w:sz w:val="22"/>
              </w:rPr>
              <w:t>6,579</w:t>
            </w:r>
          </w:p>
        </w:tc>
        <w:tc>
          <w:tcPr>
            <w:tcW w:w="1270" w:type="dxa"/>
            <w:shd w:val="clear" w:color="auto" w:fill="C0C0C0"/>
          </w:tcPr>
          <w:p>
            <w:pPr>
              <w:pStyle w:val="TableParagraph"/>
              <w:spacing w:line="266" w:lineRule="exact"/>
              <w:ind w:left="64" w:right="162"/>
              <w:rPr>
                <w:rFonts w:ascii="Calibri"/>
                <w:sz w:val="22"/>
              </w:rPr>
            </w:pPr>
            <w:r>
              <w:rPr>
                <w:rFonts w:ascii="Calibri"/>
                <w:sz w:val="22"/>
              </w:rPr>
              <w:t>9.4</w:t>
            </w:r>
          </w:p>
        </w:tc>
        <w:tc>
          <w:tcPr>
            <w:tcW w:w="106" w:type="dxa"/>
            <w:tcBorders>
              <w:right w:val="nil"/>
            </w:tcBorders>
            <w:shd w:val="clear" w:color="auto" w:fill="C0C0C0"/>
          </w:tcPr>
          <w:p>
            <w:pPr/>
          </w:p>
        </w:tc>
        <w:tc>
          <w:tcPr>
            <w:tcW w:w="1435" w:type="dxa"/>
            <w:tcBorders>
              <w:left w:val="nil"/>
            </w:tcBorders>
            <w:shd w:val="clear" w:color="auto" w:fill="C0C0C0"/>
          </w:tcPr>
          <w:p>
            <w:pPr>
              <w:pStyle w:val="TableParagraph"/>
              <w:spacing w:line="266" w:lineRule="exact"/>
              <w:ind w:right="36"/>
              <w:jc w:val="center"/>
              <w:rPr>
                <w:rFonts w:ascii="Calibri"/>
                <w:sz w:val="22"/>
              </w:rPr>
            </w:pPr>
            <w:r>
              <w:rPr>
                <w:rFonts w:ascii="Calibri"/>
                <w:sz w:val="22"/>
              </w:rPr>
              <w:t>$33,921,324.00</w:t>
            </w:r>
          </w:p>
        </w:tc>
        <w:tc>
          <w:tcPr>
            <w:tcW w:w="106" w:type="dxa"/>
            <w:tcBorders>
              <w:right w:val="nil"/>
            </w:tcBorders>
            <w:shd w:val="clear" w:color="auto" w:fill="C0C0C0"/>
          </w:tcPr>
          <w:p>
            <w:pPr/>
          </w:p>
        </w:tc>
        <w:tc>
          <w:tcPr>
            <w:tcW w:w="1157" w:type="dxa"/>
            <w:tcBorders>
              <w:left w:val="nil"/>
            </w:tcBorders>
            <w:shd w:val="clear" w:color="auto" w:fill="C0C0C0"/>
          </w:tcPr>
          <w:p>
            <w:pPr>
              <w:pStyle w:val="TableParagraph"/>
              <w:spacing w:line="266" w:lineRule="exact"/>
              <w:rPr>
                <w:rFonts w:ascii="Calibri"/>
                <w:sz w:val="22"/>
              </w:rPr>
            </w:pPr>
            <w:r>
              <w:rPr>
                <w:rFonts w:ascii="Calibri"/>
                <w:sz w:val="22"/>
              </w:rPr>
              <w:t>$48,667.61</w:t>
            </w:r>
          </w:p>
        </w:tc>
        <w:tc>
          <w:tcPr>
            <w:tcW w:w="106" w:type="dxa"/>
            <w:tcBorders>
              <w:right w:val="nil"/>
            </w:tcBorders>
            <w:shd w:val="clear" w:color="auto" w:fill="C0C0C0"/>
          </w:tcPr>
          <w:p>
            <w:pPr/>
          </w:p>
        </w:tc>
        <w:tc>
          <w:tcPr>
            <w:tcW w:w="1474" w:type="dxa"/>
            <w:tcBorders>
              <w:left w:val="nil"/>
            </w:tcBorders>
            <w:shd w:val="clear" w:color="auto" w:fill="C0C0C0"/>
          </w:tcPr>
          <w:p>
            <w:pPr>
              <w:pStyle w:val="TableParagraph"/>
              <w:spacing w:line="266" w:lineRule="exact"/>
              <w:rPr>
                <w:rFonts w:ascii="Calibri"/>
                <w:sz w:val="22"/>
              </w:rPr>
            </w:pPr>
            <w:r>
              <w:rPr>
                <w:rFonts w:ascii="Calibri"/>
                <w:sz w:val="22"/>
              </w:rPr>
              <w:t>33,921,324.00</w:t>
            </w:r>
          </w:p>
        </w:tc>
      </w:tr>
      <w:tr>
        <w:trPr>
          <w:trHeight w:val="413" w:hRule="exact"/>
        </w:trPr>
        <w:tc>
          <w:tcPr>
            <w:tcW w:w="2033" w:type="dxa"/>
          </w:tcPr>
          <w:p>
            <w:pPr>
              <w:pStyle w:val="TableParagraph"/>
              <w:spacing w:line="265" w:lineRule="exact"/>
              <w:ind w:left="64"/>
              <w:rPr>
                <w:rFonts w:ascii="Calibri"/>
                <w:sz w:val="22"/>
              </w:rPr>
            </w:pPr>
            <w:r>
              <w:rPr>
                <w:rFonts w:ascii="Calibri"/>
                <w:sz w:val="22"/>
              </w:rPr>
              <w:t>TOTAL</w:t>
            </w:r>
          </w:p>
        </w:tc>
        <w:tc>
          <w:tcPr>
            <w:tcW w:w="1083" w:type="dxa"/>
            <w:shd w:val="clear" w:color="auto" w:fill="C0C0C0"/>
          </w:tcPr>
          <w:p>
            <w:pPr>
              <w:pStyle w:val="TableParagraph"/>
              <w:spacing w:line="265" w:lineRule="exact"/>
              <w:ind w:left="64" w:right="132"/>
              <w:rPr>
                <w:rFonts w:ascii="Calibri"/>
                <w:sz w:val="22"/>
              </w:rPr>
            </w:pPr>
            <w:r>
              <w:rPr>
                <w:rFonts w:ascii="Calibri"/>
                <w:sz w:val="22"/>
              </w:rPr>
              <w:t>822</w:t>
            </w:r>
          </w:p>
        </w:tc>
        <w:tc>
          <w:tcPr>
            <w:tcW w:w="1032" w:type="dxa"/>
            <w:shd w:val="clear" w:color="auto" w:fill="C0C0C0"/>
          </w:tcPr>
          <w:p>
            <w:pPr>
              <w:pStyle w:val="TableParagraph"/>
              <w:spacing w:line="265" w:lineRule="exact"/>
              <w:ind w:left="67" w:right="196"/>
              <w:rPr>
                <w:rFonts w:ascii="Calibri"/>
                <w:sz w:val="22"/>
              </w:rPr>
            </w:pPr>
            <w:r>
              <w:rPr>
                <w:rFonts w:ascii="Calibri"/>
                <w:sz w:val="22"/>
              </w:rPr>
              <w:t>7,584</w:t>
            </w:r>
          </w:p>
        </w:tc>
        <w:tc>
          <w:tcPr>
            <w:tcW w:w="1270" w:type="dxa"/>
            <w:shd w:val="clear" w:color="auto" w:fill="C0C0C0"/>
          </w:tcPr>
          <w:p>
            <w:pPr>
              <w:pStyle w:val="TableParagraph"/>
              <w:spacing w:line="265" w:lineRule="exact"/>
              <w:ind w:left="64" w:right="162"/>
              <w:rPr>
                <w:rFonts w:ascii="Calibri"/>
                <w:sz w:val="22"/>
              </w:rPr>
            </w:pPr>
            <w:r>
              <w:rPr>
                <w:rFonts w:ascii="Calibri"/>
                <w:sz w:val="22"/>
              </w:rPr>
              <w:t>17.5</w:t>
            </w:r>
          </w:p>
        </w:tc>
        <w:tc>
          <w:tcPr>
            <w:tcW w:w="106" w:type="dxa"/>
            <w:tcBorders>
              <w:right w:val="nil"/>
            </w:tcBorders>
            <w:shd w:val="clear" w:color="auto" w:fill="C0C0C0"/>
          </w:tcPr>
          <w:p>
            <w:pPr/>
          </w:p>
        </w:tc>
        <w:tc>
          <w:tcPr>
            <w:tcW w:w="1435" w:type="dxa"/>
            <w:tcBorders>
              <w:left w:val="nil"/>
            </w:tcBorders>
            <w:shd w:val="clear" w:color="auto" w:fill="C0C0C0"/>
          </w:tcPr>
          <w:p>
            <w:pPr>
              <w:pStyle w:val="TableParagraph"/>
              <w:spacing w:line="265" w:lineRule="exact"/>
              <w:ind w:right="36"/>
              <w:jc w:val="center"/>
              <w:rPr>
                <w:rFonts w:ascii="Calibri"/>
                <w:sz w:val="22"/>
              </w:rPr>
            </w:pPr>
            <w:r>
              <w:rPr>
                <w:rFonts w:ascii="Calibri"/>
                <w:sz w:val="22"/>
              </w:rPr>
              <w:t>$64,433,124.00</w:t>
            </w:r>
          </w:p>
        </w:tc>
        <w:tc>
          <w:tcPr>
            <w:tcW w:w="106" w:type="dxa"/>
            <w:tcBorders>
              <w:right w:val="nil"/>
            </w:tcBorders>
            <w:shd w:val="clear" w:color="auto" w:fill="C0C0C0"/>
          </w:tcPr>
          <w:p>
            <w:pPr/>
          </w:p>
        </w:tc>
        <w:tc>
          <w:tcPr>
            <w:tcW w:w="1157" w:type="dxa"/>
            <w:tcBorders>
              <w:left w:val="nil"/>
            </w:tcBorders>
            <w:shd w:val="clear" w:color="auto" w:fill="C0C0C0"/>
          </w:tcPr>
          <w:p>
            <w:pPr>
              <w:pStyle w:val="TableParagraph"/>
              <w:spacing w:line="265" w:lineRule="exact"/>
              <w:rPr>
                <w:rFonts w:ascii="Calibri"/>
                <w:sz w:val="22"/>
              </w:rPr>
            </w:pPr>
            <w:r>
              <w:rPr>
                <w:rFonts w:ascii="Calibri"/>
                <w:sz w:val="22"/>
              </w:rPr>
              <w:t>$292,762.01</w:t>
            </w:r>
          </w:p>
        </w:tc>
        <w:tc>
          <w:tcPr>
            <w:tcW w:w="106" w:type="dxa"/>
            <w:tcBorders>
              <w:right w:val="nil"/>
            </w:tcBorders>
            <w:shd w:val="clear" w:color="auto" w:fill="C0C0C0"/>
          </w:tcPr>
          <w:p>
            <w:pPr/>
          </w:p>
        </w:tc>
        <w:tc>
          <w:tcPr>
            <w:tcW w:w="1474" w:type="dxa"/>
            <w:tcBorders>
              <w:left w:val="nil"/>
            </w:tcBorders>
            <w:shd w:val="clear" w:color="auto" w:fill="C0C0C0"/>
          </w:tcPr>
          <w:p>
            <w:pPr>
              <w:pStyle w:val="TableParagraph"/>
              <w:spacing w:line="265" w:lineRule="exact"/>
              <w:rPr>
                <w:rFonts w:ascii="Calibri"/>
                <w:sz w:val="22"/>
              </w:rPr>
            </w:pPr>
            <w:r>
              <w:rPr>
                <w:rFonts w:ascii="Calibri"/>
                <w:sz w:val="22"/>
              </w:rPr>
              <w:t>$64,433,124.00</w:t>
            </w:r>
          </w:p>
        </w:tc>
      </w:tr>
      <w:tr>
        <w:trPr>
          <w:trHeight w:val="358" w:hRule="exact"/>
        </w:trPr>
        <w:tc>
          <w:tcPr>
            <w:tcW w:w="3116" w:type="dxa"/>
            <w:gridSpan w:val="2"/>
            <w:tcBorders>
              <w:left w:val="nil"/>
              <w:bottom w:val="nil"/>
              <w:right w:val="nil"/>
            </w:tcBorders>
          </w:tcPr>
          <w:p>
            <w:pPr>
              <w:pStyle w:val="TableParagraph"/>
              <w:spacing w:line="265" w:lineRule="exact"/>
              <w:ind w:left="69"/>
              <w:rPr>
                <w:rFonts w:ascii="Calibri" w:hAnsi="Calibri"/>
                <w:sz w:val="22"/>
              </w:rPr>
            </w:pPr>
            <w:r>
              <w:rPr>
                <w:rFonts w:ascii="Calibri" w:hAnsi="Calibri"/>
                <w:sz w:val="22"/>
              </w:rPr>
              <w:t>*UCI=costo día cama  $</w:t>
            </w:r>
          </w:p>
        </w:tc>
        <w:tc>
          <w:tcPr>
            <w:tcW w:w="1032" w:type="dxa"/>
            <w:tcBorders>
              <w:left w:val="nil"/>
              <w:bottom w:val="nil"/>
              <w:right w:val="nil"/>
            </w:tcBorders>
            <w:shd w:val="clear" w:color="auto" w:fill="FFFF99"/>
          </w:tcPr>
          <w:p>
            <w:pPr>
              <w:pStyle w:val="TableParagraph"/>
              <w:spacing w:line="265" w:lineRule="exact"/>
              <w:ind w:left="71"/>
              <w:rPr>
                <w:rFonts w:ascii="Calibri"/>
                <w:sz w:val="22"/>
              </w:rPr>
            </w:pPr>
            <w:r>
              <w:rPr>
                <w:rFonts w:ascii="Calibri"/>
                <w:sz w:val="22"/>
              </w:rPr>
              <w:t>30,360.00</w:t>
            </w:r>
          </w:p>
        </w:tc>
        <w:tc>
          <w:tcPr>
            <w:tcW w:w="5653" w:type="dxa"/>
            <w:gridSpan w:val="7"/>
            <w:vMerge w:val="restart"/>
            <w:tcBorders>
              <w:left w:val="nil"/>
              <w:right w:val="nil"/>
            </w:tcBorders>
          </w:tcPr>
          <w:p>
            <w:pPr/>
          </w:p>
        </w:tc>
      </w:tr>
      <w:tr>
        <w:trPr>
          <w:trHeight w:val="857" w:hRule="exact"/>
        </w:trPr>
        <w:tc>
          <w:tcPr>
            <w:tcW w:w="3116" w:type="dxa"/>
            <w:gridSpan w:val="2"/>
            <w:tcBorders>
              <w:top w:val="nil"/>
              <w:left w:val="nil"/>
              <w:bottom w:val="nil"/>
              <w:right w:val="nil"/>
            </w:tcBorders>
          </w:tcPr>
          <w:p>
            <w:pPr>
              <w:pStyle w:val="TableParagraph"/>
              <w:tabs>
                <w:tab w:pos="1545" w:val="left" w:leader="none"/>
              </w:tabs>
              <w:spacing w:line="360" w:lineRule="auto" w:before="47"/>
              <w:ind w:left="69" w:right="556"/>
              <w:rPr>
                <w:rFonts w:ascii="Calibri" w:hAnsi="Calibri"/>
                <w:sz w:val="22"/>
              </w:rPr>
            </w:pPr>
            <w:r>
              <w:rPr>
                <w:rFonts w:ascii="Calibri" w:hAnsi="Calibri"/>
                <w:sz w:val="22"/>
              </w:rPr>
              <w:t>**Hospitalización=costo día cama</w:t>
              <w:tab/>
              <w:t>$</w:t>
            </w:r>
          </w:p>
        </w:tc>
        <w:tc>
          <w:tcPr>
            <w:tcW w:w="1032" w:type="dxa"/>
            <w:tcBorders>
              <w:top w:val="nil"/>
              <w:left w:val="nil"/>
              <w:bottom w:val="nil"/>
              <w:right w:val="nil"/>
            </w:tcBorders>
            <w:shd w:val="clear" w:color="auto" w:fill="FFFF99"/>
          </w:tcPr>
          <w:p>
            <w:pPr>
              <w:pStyle w:val="TableParagraph"/>
              <w:rPr>
                <w:sz w:val="22"/>
              </w:rPr>
            </w:pPr>
          </w:p>
          <w:p>
            <w:pPr>
              <w:pStyle w:val="TableParagraph"/>
              <w:spacing w:before="197"/>
              <w:ind w:left="71"/>
              <w:rPr>
                <w:rFonts w:ascii="Calibri"/>
                <w:sz w:val="22"/>
              </w:rPr>
            </w:pPr>
            <w:r>
              <w:rPr>
                <w:rFonts w:ascii="Calibri"/>
                <w:sz w:val="22"/>
              </w:rPr>
              <w:t>5,156.00</w:t>
            </w:r>
          </w:p>
        </w:tc>
        <w:tc>
          <w:tcPr>
            <w:tcW w:w="5653" w:type="dxa"/>
            <w:gridSpan w:val="7"/>
            <w:vMerge/>
            <w:tcBorders>
              <w:left w:val="nil"/>
              <w:bottom w:val="nil"/>
              <w:right w:val="nil"/>
            </w:tcBorders>
          </w:tcPr>
          <w:p>
            <w:pPr/>
          </w:p>
        </w:tc>
      </w:tr>
      <w:tr>
        <w:trPr>
          <w:trHeight w:val="353" w:hRule="exact"/>
        </w:trPr>
        <w:tc>
          <w:tcPr>
            <w:tcW w:w="9801" w:type="dxa"/>
            <w:gridSpan w:val="10"/>
            <w:tcBorders>
              <w:top w:val="nil"/>
              <w:left w:val="nil"/>
              <w:bottom w:val="nil"/>
              <w:right w:val="nil"/>
            </w:tcBorders>
          </w:tcPr>
          <w:p>
            <w:pPr/>
          </w:p>
        </w:tc>
      </w:tr>
      <w:tr>
        <w:trPr>
          <w:trHeight w:val="408" w:hRule="exact"/>
        </w:trPr>
        <w:tc>
          <w:tcPr>
            <w:tcW w:w="8222" w:type="dxa"/>
            <w:gridSpan w:val="8"/>
            <w:tcBorders>
              <w:top w:val="nil"/>
              <w:left w:val="nil"/>
              <w:bottom w:val="nil"/>
              <w:right w:val="nil"/>
            </w:tcBorders>
            <w:shd w:val="clear" w:color="auto" w:fill="FFFF99"/>
          </w:tcPr>
          <w:p>
            <w:pPr>
              <w:pStyle w:val="TableParagraph"/>
              <w:tabs>
                <w:tab w:pos="1927" w:val="left" w:leader="none"/>
              </w:tabs>
              <w:spacing w:line="265" w:lineRule="exact"/>
              <w:ind w:left="670"/>
              <w:rPr>
                <w:rFonts w:ascii="Calibri" w:hAnsi="Calibri"/>
                <w:sz w:val="22"/>
              </w:rPr>
            </w:pPr>
            <w:r>
              <w:rPr>
                <w:rFonts w:ascii="Calibri" w:hAnsi="Calibri"/>
                <w:sz w:val="22"/>
              </w:rPr>
              <w:t>UCI</w:t>
              <w:tab/>
              <w:t>- Erogación Acumulada de Sobre-Estancia por IN del MES</w:t>
            </w:r>
            <w:r>
              <w:rPr>
                <w:rFonts w:ascii="Calibri" w:hAnsi="Calibri"/>
                <w:spacing w:val="-18"/>
                <w:sz w:val="22"/>
              </w:rPr>
              <w:t> </w:t>
            </w:r>
            <w:r>
              <w:rPr>
                <w:rFonts w:ascii="Calibri" w:hAnsi="Calibri"/>
                <w:sz w:val="22"/>
              </w:rPr>
              <w:t>ANTERIOR</w:t>
            </w:r>
          </w:p>
        </w:tc>
        <w:tc>
          <w:tcPr>
            <w:tcW w:w="106" w:type="dxa"/>
            <w:tcBorders>
              <w:top w:val="nil"/>
              <w:left w:val="nil"/>
              <w:right w:val="nil"/>
            </w:tcBorders>
            <w:shd w:val="clear" w:color="auto" w:fill="FFFF99"/>
          </w:tcPr>
          <w:p>
            <w:pPr/>
          </w:p>
        </w:tc>
        <w:tc>
          <w:tcPr>
            <w:tcW w:w="1474" w:type="dxa"/>
            <w:tcBorders>
              <w:top w:val="nil"/>
              <w:left w:val="nil"/>
              <w:right w:val="nil"/>
            </w:tcBorders>
            <w:shd w:val="clear" w:color="auto" w:fill="FFFF99"/>
          </w:tcPr>
          <w:p>
            <w:pPr>
              <w:pStyle w:val="TableParagraph"/>
              <w:spacing w:line="265" w:lineRule="exact"/>
              <w:rPr>
                <w:rFonts w:ascii="Calibri"/>
                <w:sz w:val="22"/>
              </w:rPr>
            </w:pPr>
            <w:r>
              <w:rPr>
                <w:rFonts w:ascii="Calibri"/>
                <w:sz w:val="22"/>
              </w:rPr>
              <w:t>$0.00</w:t>
            </w:r>
          </w:p>
        </w:tc>
      </w:tr>
      <w:tr>
        <w:trPr>
          <w:trHeight w:val="408" w:hRule="exact"/>
        </w:trPr>
        <w:tc>
          <w:tcPr>
            <w:tcW w:w="8222" w:type="dxa"/>
            <w:gridSpan w:val="8"/>
            <w:tcBorders>
              <w:top w:val="nil"/>
              <w:left w:val="nil"/>
              <w:bottom w:val="nil"/>
              <w:right w:val="nil"/>
            </w:tcBorders>
            <w:shd w:val="clear" w:color="auto" w:fill="FFFF99"/>
          </w:tcPr>
          <w:p>
            <w:pPr>
              <w:pStyle w:val="TableParagraph"/>
              <w:tabs>
                <w:tab w:pos="1872" w:val="left" w:leader="none"/>
              </w:tabs>
              <w:spacing w:before="1"/>
              <w:ind w:left="69"/>
              <w:rPr>
                <w:rFonts w:ascii="Calibri" w:hAnsi="Calibri"/>
                <w:sz w:val="22"/>
              </w:rPr>
            </w:pPr>
            <w:r>
              <w:rPr>
                <w:rFonts w:ascii="Calibri" w:hAnsi="Calibri"/>
                <w:sz w:val="22"/>
              </w:rPr>
              <w:t>Hospitalización</w:t>
              <w:tab/>
              <w:t>- Erogación Acumulada de Sobre-Estancia por IN del MES</w:t>
            </w:r>
            <w:r>
              <w:rPr>
                <w:rFonts w:ascii="Calibri" w:hAnsi="Calibri"/>
                <w:spacing w:val="-29"/>
                <w:sz w:val="22"/>
              </w:rPr>
              <w:t> </w:t>
            </w:r>
            <w:r>
              <w:rPr>
                <w:rFonts w:ascii="Calibri" w:hAnsi="Calibri"/>
                <w:sz w:val="22"/>
              </w:rPr>
              <w:t>ANTERIOR</w:t>
            </w:r>
          </w:p>
        </w:tc>
        <w:tc>
          <w:tcPr>
            <w:tcW w:w="106" w:type="dxa"/>
            <w:tcBorders>
              <w:left w:val="nil"/>
              <w:right w:val="nil"/>
            </w:tcBorders>
            <w:shd w:val="clear" w:color="auto" w:fill="FFFF99"/>
          </w:tcPr>
          <w:p>
            <w:pPr/>
          </w:p>
        </w:tc>
        <w:tc>
          <w:tcPr>
            <w:tcW w:w="1474" w:type="dxa"/>
            <w:tcBorders>
              <w:left w:val="nil"/>
              <w:right w:val="nil"/>
            </w:tcBorders>
            <w:shd w:val="clear" w:color="auto" w:fill="FFFF99"/>
          </w:tcPr>
          <w:p>
            <w:pPr>
              <w:pStyle w:val="TableParagraph"/>
              <w:spacing w:line="265" w:lineRule="exact"/>
              <w:rPr>
                <w:rFonts w:ascii="Calibri"/>
                <w:sz w:val="22"/>
              </w:rPr>
            </w:pPr>
            <w:r>
              <w:rPr>
                <w:rFonts w:ascii="Calibri"/>
                <w:sz w:val="22"/>
              </w:rPr>
              <w:t>$0.0</w:t>
            </w:r>
          </w:p>
        </w:tc>
      </w:tr>
    </w:tbl>
    <w:p>
      <w:pPr>
        <w:spacing w:line="183" w:lineRule="exact" w:before="0"/>
        <w:ind w:left="192" w:right="228" w:firstLine="0"/>
        <w:jc w:val="left"/>
        <w:rPr>
          <w:sz w:val="16"/>
        </w:rPr>
      </w:pPr>
      <w:r>
        <w:rPr>
          <w:sz w:val="16"/>
        </w:rPr>
        <w:t>Fuente: concentrad de datos.</w:t>
      </w:r>
    </w:p>
    <w:p>
      <w:pPr>
        <w:spacing w:after="0" w:line="183" w:lineRule="exact"/>
        <w:jc w:val="left"/>
        <w:rPr>
          <w:sz w:val="16"/>
        </w:rPr>
        <w:sectPr>
          <w:pgSz w:w="11910" w:h="16840"/>
          <w:pgMar w:header="0" w:footer="1562" w:top="1400" w:bottom="1820" w:left="940" w:right="940"/>
        </w:sectPr>
      </w:pPr>
    </w:p>
    <w:p>
      <w:pPr>
        <w:pStyle w:val="BodyText"/>
        <w:spacing w:line="360" w:lineRule="auto" w:before="49"/>
        <w:ind w:left="112" w:right="115"/>
        <w:jc w:val="both"/>
      </w:pPr>
      <w:r>
        <w:rPr/>
        <w:t>Como lo muestra la gráfica arriba impresa el costo financiero por paciente es muy elevado al llevarlo acumulado al fin de año por lo que es importante generar acciones que modifiquen el actuar médico para disminuir en la medida de lo posible estos gastos catastróficos que está generando este nosocomio y utilizar esta disminución de los costos a favor del nosocomio para garantizar una tasa de infección nosocomial a razón de menos de 7% por cada 100</w:t>
      </w:r>
      <w:r>
        <w:rPr>
          <w:spacing w:val="-12"/>
        </w:rPr>
        <w:t> </w:t>
      </w:r>
      <w:r>
        <w:rPr/>
        <w:t>egresos.</w:t>
      </w:r>
    </w:p>
    <w:p>
      <w:pPr>
        <w:pStyle w:val="BodyText"/>
      </w:pPr>
    </w:p>
    <w:p>
      <w:pPr>
        <w:pStyle w:val="BodyText"/>
        <w:spacing w:before="4"/>
        <w:rPr>
          <w:sz w:val="30"/>
        </w:rPr>
      </w:pPr>
    </w:p>
    <w:p>
      <w:pPr>
        <w:pStyle w:val="Heading1"/>
        <w:spacing w:before="0"/>
        <w:ind w:left="112"/>
      </w:pPr>
      <w:r>
        <w:rPr/>
        <w:t>Comprobación de hipótesis</w:t>
      </w:r>
    </w:p>
    <w:p>
      <w:pPr>
        <w:pStyle w:val="BodyText"/>
        <w:rPr>
          <w:b/>
        </w:rPr>
      </w:pPr>
    </w:p>
    <w:p>
      <w:pPr>
        <w:pStyle w:val="BodyText"/>
        <w:spacing w:before="7"/>
        <w:rPr>
          <w:b/>
          <w:sz w:val="23"/>
        </w:rPr>
      </w:pPr>
    </w:p>
    <w:p>
      <w:pPr>
        <w:pStyle w:val="BodyText"/>
        <w:spacing w:line="360" w:lineRule="auto"/>
        <w:ind w:left="112" w:right="111"/>
        <w:jc w:val="both"/>
      </w:pPr>
      <w:r>
        <w:rPr/>
        <w:t>En base a la hipótesis planteada, se acepta la Hi; ya que si existen fallas en el proceso de comunicación como por ejemplo, el código del mensaje, el canal del mensaje y el contexto del mensaje que inciden en la prevalencia de las infecciones nosocomiales en el hospital general regional número 220 del IMSS.</w:t>
      </w:r>
    </w:p>
    <w:p>
      <w:pPr>
        <w:pStyle w:val="BodyText"/>
      </w:pPr>
    </w:p>
    <w:p>
      <w:pPr>
        <w:pStyle w:val="BodyText"/>
        <w:spacing w:line="360" w:lineRule="auto" w:before="143"/>
        <w:ind w:left="112" w:right="111"/>
        <w:jc w:val="both"/>
      </w:pPr>
      <w:r>
        <w:rPr/>
        <w:t>Los objetivos se cumplieron </w:t>
      </w:r>
      <w:r>
        <w:rPr>
          <w:spacing w:val="-3"/>
        </w:rPr>
        <w:t>ya </w:t>
      </w:r>
      <w:r>
        <w:rPr/>
        <w:t>que el 91 %, de los encuestados refieren que la comunicación  verbal, cara a cara y reforzada con un documento escrito hacen las tareas de manera inmediata y además las hacen correctamente como se las indico su superior, entregando evidencia documental en más del 80 % de su ejecución y aplicación en tiempo y forma de acuerdo a los resultados de los encuestados, reforzando las tareas encomendadas por su superior como este lo solicito de manera inicial de acuerdo a los resultados con más del 90% en este punto, sin embargo en la planeación, organización, dirección, control políticas internas y comunicación interna los directivos deben asegurarse de que las responsabilidades y autoridades estén definidas y sean comunicadas dentro de la organización para legitimar a los mandos medios y alta dirección, </w:t>
      </w:r>
      <w:r>
        <w:rPr>
          <w:spacing w:val="-3"/>
        </w:rPr>
        <w:t>ya </w:t>
      </w:r>
      <w:r>
        <w:rPr/>
        <w:t>que el 90 % de los encuestados refiere que los medios de comunicación internos en el Hospital General Regional Numero 22º “Gral. José Vicente Villada”, no funcionan correctamente, reflejando una clara falta de planeación, supuestos confusos, distorsión semántica, mensajes deficientemente expresados y comunicación impersonal son algunos de los problemas encontrados en este proyecto de investigación.</w:t>
      </w:r>
    </w:p>
    <w:p>
      <w:pPr>
        <w:spacing w:after="0" w:line="360" w:lineRule="auto"/>
        <w:jc w:val="both"/>
        <w:sectPr>
          <w:pgSz w:w="11910" w:h="16840"/>
          <w:pgMar w:header="0" w:footer="1562" w:top="1480" w:bottom="1820" w:left="1020" w:right="1020"/>
        </w:sectPr>
      </w:pPr>
    </w:p>
    <w:p>
      <w:pPr>
        <w:pStyle w:val="Heading1"/>
        <w:numPr>
          <w:ilvl w:val="1"/>
          <w:numId w:val="29"/>
        </w:numPr>
        <w:tabs>
          <w:tab w:pos="574" w:val="left" w:leader="none"/>
        </w:tabs>
        <w:spacing w:line="240" w:lineRule="auto" w:before="40" w:after="0"/>
        <w:ind w:left="573" w:right="0" w:hanging="361"/>
        <w:jc w:val="both"/>
      </w:pPr>
      <w:r>
        <w:rPr/>
        <w:t>Discusión.</w:t>
      </w:r>
    </w:p>
    <w:p>
      <w:pPr>
        <w:pStyle w:val="BodyText"/>
        <w:rPr>
          <w:b/>
        </w:rPr>
      </w:pPr>
    </w:p>
    <w:p>
      <w:pPr>
        <w:pStyle w:val="BodyText"/>
        <w:spacing w:before="7"/>
        <w:rPr>
          <w:b/>
          <w:sz w:val="23"/>
        </w:rPr>
      </w:pPr>
    </w:p>
    <w:p>
      <w:pPr>
        <w:pStyle w:val="BodyText"/>
        <w:spacing w:line="360" w:lineRule="auto"/>
        <w:ind w:left="212" w:right="99"/>
        <w:jc w:val="both"/>
      </w:pPr>
      <w:r>
        <w:rPr/>
        <w:t>Como se mencionó en el apartado de la importancia del tópico son muy poco los estudios que relacionan la comunicación efectiva con la disminución de las infecciones nosocomiales la mayoría de los artículos e investigaciones previas hacen referencia a la situación epidemiológica de manera pura donde comparan tasa de incidencia y prevalencia de infecciones nosocomiales principalmente en las áreas críticas como son la terapia pediátrica, cuneros patológicos y en la unidad de cuidados intensivos adultos.</w:t>
      </w:r>
    </w:p>
    <w:p>
      <w:pPr>
        <w:pStyle w:val="BodyText"/>
      </w:pPr>
    </w:p>
    <w:p>
      <w:pPr>
        <w:pStyle w:val="Heading1"/>
        <w:numPr>
          <w:ilvl w:val="1"/>
          <w:numId w:val="29"/>
        </w:numPr>
        <w:tabs>
          <w:tab w:pos="574" w:val="left" w:leader="none"/>
        </w:tabs>
        <w:spacing w:line="240" w:lineRule="auto" w:before="148" w:after="0"/>
        <w:ind w:left="573" w:right="0" w:hanging="361"/>
        <w:jc w:val="both"/>
      </w:pPr>
      <w:r>
        <w:rPr/>
        <w:t>Plan de</w:t>
      </w:r>
      <w:r>
        <w:rPr>
          <w:spacing w:val="-7"/>
        </w:rPr>
        <w:t> </w:t>
      </w:r>
      <w:r>
        <w:rPr/>
        <w:t>mejora</w:t>
      </w:r>
    </w:p>
    <w:p>
      <w:pPr>
        <w:pStyle w:val="BodyText"/>
        <w:spacing w:before="2"/>
        <w:rPr>
          <w:b/>
          <w:sz w:val="12"/>
        </w:rPr>
      </w:pPr>
    </w:p>
    <w:tbl>
      <w:tblPr>
        <w:tblW w:w="0" w:type="auto"/>
        <w:jc w:val="left"/>
        <w:tblInd w:w="1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376"/>
        <w:gridCol w:w="6604"/>
      </w:tblGrid>
      <w:tr>
        <w:trPr>
          <w:trHeight w:val="838" w:hRule="exact"/>
        </w:trPr>
        <w:tc>
          <w:tcPr>
            <w:tcW w:w="8980" w:type="dxa"/>
            <w:gridSpan w:val="2"/>
          </w:tcPr>
          <w:p>
            <w:pPr>
              <w:pStyle w:val="TableParagraph"/>
              <w:spacing w:line="360" w:lineRule="auto"/>
              <w:ind w:left="2948" w:right="1413" w:hanging="1328"/>
              <w:rPr>
                <w:sz w:val="24"/>
              </w:rPr>
            </w:pPr>
            <w:r>
              <w:rPr>
                <w:sz w:val="24"/>
              </w:rPr>
              <w:t>Estrategia de mejora para la prevención vigilancia y control de las infecciones nosocomiales</w:t>
            </w:r>
          </w:p>
        </w:tc>
      </w:tr>
      <w:tr>
        <w:trPr>
          <w:trHeight w:val="425" w:hRule="exact"/>
        </w:trPr>
        <w:tc>
          <w:tcPr>
            <w:tcW w:w="2376" w:type="dxa"/>
          </w:tcPr>
          <w:p>
            <w:pPr>
              <w:pStyle w:val="TableParagraph"/>
              <w:spacing w:line="270" w:lineRule="exact"/>
              <w:ind w:left="103"/>
              <w:rPr>
                <w:sz w:val="24"/>
              </w:rPr>
            </w:pPr>
            <w:r>
              <w:rPr>
                <w:sz w:val="24"/>
              </w:rPr>
              <w:t>Actividad a realizar</w:t>
            </w:r>
          </w:p>
        </w:tc>
        <w:tc>
          <w:tcPr>
            <w:tcW w:w="6604" w:type="dxa"/>
          </w:tcPr>
          <w:p>
            <w:pPr>
              <w:pStyle w:val="TableParagraph"/>
              <w:spacing w:line="270" w:lineRule="exact"/>
              <w:ind w:left="103" w:right="73"/>
              <w:rPr>
                <w:sz w:val="24"/>
              </w:rPr>
            </w:pPr>
            <w:r>
              <w:rPr>
                <w:sz w:val="24"/>
              </w:rPr>
              <w:t>Prevenir errores de la comunicación</w:t>
            </w:r>
          </w:p>
        </w:tc>
      </w:tr>
      <w:tr>
        <w:trPr>
          <w:trHeight w:val="422" w:hRule="exact"/>
        </w:trPr>
        <w:tc>
          <w:tcPr>
            <w:tcW w:w="2376" w:type="dxa"/>
          </w:tcPr>
          <w:p>
            <w:pPr>
              <w:pStyle w:val="TableParagraph"/>
              <w:spacing w:line="270" w:lineRule="exact"/>
              <w:ind w:left="103"/>
              <w:rPr>
                <w:sz w:val="24"/>
              </w:rPr>
            </w:pPr>
            <w:r>
              <w:rPr>
                <w:sz w:val="24"/>
              </w:rPr>
              <w:t>Periodicidad</w:t>
            </w:r>
          </w:p>
        </w:tc>
        <w:tc>
          <w:tcPr>
            <w:tcW w:w="6604" w:type="dxa"/>
          </w:tcPr>
          <w:p>
            <w:pPr>
              <w:pStyle w:val="TableParagraph"/>
              <w:spacing w:line="270" w:lineRule="exact"/>
              <w:ind w:left="103" w:right="73"/>
              <w:rPr>
                <w:sz w:val="24"/>
              </w:rPr>
            </w:pPr>
            <w:r>
              <w:rPr>
                <w:sz w:val="24"/>
              </w:rPr>
              <w:t>Diariamente después de recibir indicación verbal o escrita</w:t>
            </w:r>
          </w:p>
        </w:tc>
      </w:tr>
      <w:tr>
        <w:trPr>
          <w:trHeight w:val="1666" w:hRule="exact"/>
        </w:trPr>
        <w:tc>
          <w:tcPr>
            <w:tcW w:w="2376" w:type="dxa"/>
          </w:tcPr>
          <w:p>
            <w:pPr>
              <w:pStyle w:val="TableParagraph"/>
              <w:spacing w:before="7"/>
              <w:rPr>
                <w:b/>
                <w:sz w:val="35"/>
              </w:rPr>
            </w:pPr>
          </w:p>
          <w:p>
            <w:pPr>
              <w:pStyle w:val="TableParagraph"/>
              <w:ind w:left="103"/>
              <w:rPr>
                <w:sz w:val="24"/>
              </w:rPr>
            </w:pPr>
            <w:r>
              <w:rPr>
                <w:sz w:val="24"/>
              </w:rPr>
              <w:t>Participantes</w:t>
            </w:r>
          </w:p>
        </w:tc>
        <w:tc>
          <w:tcPr>
            <w:tcW w:w="6604" w:type="dxa"/>
          </w:tcPr>
          <w:p>
            <w:pPr>
              <w:pStyle w:val="TableParagraph"/>
              <w:spacing w:line="360" w:lineRule="auto"/>
              <w:ind w:left="103" w:right="4032"/>
              <w:rPr>
                <w:sz w:val="24"/>
              </w:rPr>
            </w:pPr>
            <w:r>
              <w:rPr>
                <w:sz w:val="24"/>
              </w:rPr>
              <w:t>Director médico, Dirección administrativa,</w:t>
            </w:r>
          </w:p>
          <w:p>
            <w:pPr>
              <w:pStyle w:val="TableParagraph"/>
              <w:spacing w:line="362" w:lineRule="auto" w:before="4"/>
              <w:ind w:left="103" w:right="3565"/>
              <w:rPr>
                <w:sz w:val="24"/>
              </w:rPr>
            </w:pPr>
            <w:r>
              <w:rPr>
                <w:sz w:val="24"/>
              </w:rPr>
              <w:t>Jefes de departamento clínico, Personal operativo.</w:t>
            </w:r>
          </w:p>
        </w:tc>
      </w:tr>
      <w:tr>
        <w:trPr>
          <w:trHeight w:val="6222" w:hRule="exact"/>
        </w:trPr>
        <w:tc>
          <w:tcPr>
            <w:tcW w:w="2376" w:type="dxa"/>
          </w:tcPr>
          <w:p>
            <w:pPr>
              <w:pStyle w:val="TableParagraph"/>
              <w:spacing w:before="7"/>
              <w:rPr>
                <w:b/>
                <w:sz w:val="35"/>
              </w:rPr>
            </w:pPr>
          </w:p>
          <w:p>
            <w:pPr>
              <w:pStyle w:val="TableParagraph"/>
              <w:tabs>
                <w:tab w:pos="1967" w:val="left" w:leader="none"/>
              </w:tabs>
              <w:spacing w:line="360" w:lineRule="auto"/>
              <w:ind w:left="103" w:right="104"/>
              <w:rPr>
                <w:sz w:val="24"/>
              </w:rPr>
            </w:pPr>
            <w:r>
              <w:rPr>
                <w:sz w:val="24"/>
              </w:rPr>
              <w:t>Descripción</w:t>
              <w:tab/>
              <w:t>del proceso</w:t>
            </w:r>
          </w:p>
        </w:tc>
        <w:tc>
          <w:tcPr>
            <w:tcW w:w="6604" w:type="dxa"/>
          </w:tcPr>
          <w:p>
            <w:pPr>
              <w:pStyle w:val="TableParagraph"/>
              <w:spacing w:before="7"/>
              <w:rPr>
                <w:b/>
                <w:sz w:val="35"/>
              </w:rPr>
            </w:pPr>
          </w:p>
          <w:p>
            <w:pPr>
              <w:pStyle w:val="TableParagraph"/>
              <w:spacing w:line="360" w:lineRule="auto"/>
              <w:ind w:left="103" w:right="103"/>
              <w:jc w:val="both"/>
              <w:rPr>
                <w:sz w:val="24"/>
              </w:rPr>
            </w:pPr>
            <w:r>
              <w:rPr>
                <w:sz w:val="24"/>
              </w:rPr>
              <w:t>Para prevenir errores entre el personal de salud relacionados con  la atención de los pacientes cuando se llevan a cabo órdenes verbales y telefónicas se deberán seguir los siguientes</w:t>
            </w:r>
            <w:r>
              <w:rPr>
                <w:spacing w:val="-12"/>
                <w:sz w:val="24"/>
              </w:rPr>
              <w:t> </w:t>
            </w:r>
            <w:r>
              <w:rPr>
                <w:sz w:val="24"/>
              </w:rPr>
              <w:t>pasos.</w:t>
            </w:r>
          </w:p>
          <w:p>
            <w:pPr>
              <w:pStyle w:val="TableParagraph"/>
              <w:rPr>
                <w:b/>
                <w:sz w:val="24"/>
              </w:rPr>
            </w:pPr>
          </w:p>
          <w:p>
            <w:pPr>
              <w:pStyle w:val="TableParagraph"/>
              <w:spacing w:line="360" w:lineRule="auto" w:before="143"/>
              <w:ind w:left="103" w:right="107"/>
              <w:jc w:val="both"/>
              <w:rPr>
                <w:sz w:val="24"/>
              </w:rPr>
            </w:pPr>
            <w:r>
              <w:rPr>
                <w:sz w:val="24"/>
              </w:rPr>
              <w:t>El personal de la unidad médica utilizara un proceso de intercambio en la emisión de ordenes e indicaciones verbales o telefónicas para la atención del paciente, que incluya:</w:t>
            </w:r>
          </w:p>
          <w:p>
            <w:pPr>
              <w:pStyle w:val="TableParagraph"/>
              <w:rPr>
                <w:b/>
                <w:sz w:val="24"/>
              </w:rPr>
            </w:pPr>
          </w:p>
          <w:p>
            <w:pPr>
              <w:pStyle w:val="TableParagraph"/>
              <w:numPr>
                <w:ilvl w:val="0"/>
                <w:numId w:val="30"/>
              </w:numPr>
              <w:tabs>
                <w:tab w:pos="349" w:val="left" w:leader="none"/>
              </w:tabs>
              <w:spacing w:line="240" w:lineRule="auto" w:before="143" w:after="0"/>
              <w:ind w:left="348" w:right="0" w:hanging="245"/>
              <w:jc w:val="both"/>
              <w:rPr>
                <w:sz w:val="24"/>
              </w:rPr>
            </w:pPr>
            <w:r>
              <w:rPr>
                <w:b/>
                <w:sz w:val="24"/>
              </w:rPr>
              <w:t>Escribir </w:t>
            </w:r>
            <w:r>
              <w:rPr>
                <w:sz w:val="24"/>
              </w:rPr>
              <w:t>la orden por parte del</w:t>
            </w:r>
            <w:r>
              <w:rPr>
                <w:spacing w:val="-7"/>
                <w:sz w:val="24"/>
              </w:rPr>
              <w:t> </w:t>
            </w:r>
            <w:r>
              <w:rPr>
                <w:sz w:val="24"/>
              </w:rPr>
              <w:t>receptor</w:t>
            </w:r>
          </w:p>
          <w:p>
            <w:pPr>
              <w:pStyle w:val="TableParagraph"/>
              <w:rPr>
                <w:b/>
                <w:sz w:val="24"/>
              </w:rPr>
            </w:pPr>
          </w:p>
          <w:p>
            <w:pPr>
              <w:pStyle w:val="TableParagraph"/>
              <w:rPr>
                <w:b/>
                <w:sz w:val="24"/>
              </w:rPr>
            </w:pPr>
          </w:p>
          <w:p>
            <w:pPr>
              <w:pStyle w:val="TableParagraph"/>
              <w:numPr>
                <w:ilvl w:val="0"/>
                <w:numId w:val="30"/>
              </w:numPr>
              <w:tabs>
                <w:tab w:pos="363" w:val="left" w:leader="none"/>
              </w:tabs>
              <w:spacing w:line="240" w:lineRule="auto" w:before="0" w:after="0"/>
              <w:ind w:left="363" w:right="0" w:hanging="260"/>
              <w:jc w:val="both"/>
              <w:rPr>
                <w:sz w:val="24"/>
              </w:rPr>
            </w:pPr>
            <w:r>
              <w:rPr>
                <w:b/>
                <w:sz w:val="24"/>
              </w:rPr>
              <w:t>Leer </w:t>
            </w:r>
            <w:r>
              <w:rPr>
                <w:sz w:val="24"/>
              </w:rPr>
              <w:t>la orden por parte del receptor para</w:t>
            </w:r>
            <w:r>
              <w:rPr>
                <w:spacing w:val="-6"/>
                <w:sz w:val="24"/>
              </w:rPr>
              <w:t> </w:t>
            </w:r>
            <w:r>
              <w:rPr>
                <w:sz w:val="24"/>
              </w:rPr>
              <w:t>que</w:t>
            </w:r>
          </w:p>
          <w:p>
            <w:pPr>
              <w:pStyle w:val="TableParagraph"/>
              <w:rPr>
                <w:b/>
                <w:sz w:val="24"/>
              </w:rPr>
            </w:pPr>
          </w:p>
          <w:p>
            <w:pPr>
              <w:pStyle w:val="TableParagraph"/>
              <w:rPr>
                <w:b/>
                <w:sz w:val="24"/>
              </w:rPr>
            </w:pPr>
          </w:p>
          <w:p>
            <w:pPr>
              <w:pStyle w:val="TableParagraph"/>
              <w:numPr>
                <w:ilvl w:val="0"/>
                <w:numId w:val="30"/>
              </w:numPr>
              <w:tabs>
                <w:tab w:pos="349" w:val="left" w:leader="none"/>
              </w:tabs>
              <w:spacing w:line="240" w:lineRule="auto" w:before="0" w:after="0"/>
              <w:ind w:left="348" w:right="0" w:hanging="245"/>
              <w:jc w:val="both"/>
              <w:rPr>
                <w:sz w:val="24"/>
              </w:rPr>
            </w:pPr>
            <w:r>
              <w:rPr>
                <w:sz w:val="24"/>
              </w:rPr>
              <w:t>El emisor </w:t>
            </w:r>
            <w:r>
              <w:rPr>
                <w:b/>
                <w:sz w:val="24"/>
              </w:rPr>
              <w:t>confirme </w:t>
            </w:r>
            <w:r>
              <w:rPr>
                <w:sz w:val="24"/>
              </w:rPr>
              <w:t>la indicación de la</w:t>
            </w:r>
            <w:r>
              <w:rPr>
                <w:spacing w:val="-11"/>
                <w:sz w:val="24"/>
              </w:rPr>
              <w:t> </w:t>
            </w:r>
            <w:r>
              <w:rPr>
                <w:sz w:val="24"/>
              </w:rPr>
              <w:t>orden.</w:t>
            </w:r>
          </w:p>
        </w:tc>
      </w:tr>
    </w:tbl>
    <w:p>
      <w:pPr>
        <w:spacing w:after="0" w:line="240" w:lineRule="auto"/>
        <w:jc w:val="both"/>
        <w:rPr>
          <w:sz w:val="24"/>
        </w:rPr>
        <w:sectPr>
          <w:pgSz w:w="11910" w:h="16840"/>
          <w:pgMar w:header="0" w:footer="1562" w:top="1080" w:bottom="1820" w:left="920" w:right="1040"/>
        </w:sectPr>
      </w:pPr>
    </w:p>
    <w:tbl>
      <w:tblPr>
        <w:tblW w:w="0" w:type="auto"/>
        <w:jc w:val="left"/>
        <w:tblInd w:w="1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376"/>
        <w:gridCol w:w="6604"/>
      </w:tblGrid>
      <w:tr>
        <w:trPr>
          <w:trHeight w:val="4563" w:hRule="exact"/>
        </w:trPr>
        <w:tc>
          <w:tcPr>
            <w:tcW w:w="2376" w:type="dxa"/>
          </w:tcPr>
          <w:p>
            <w:pPr/>
          </w:p>
        </w:tc>
        <w:tc>
          <w:tcPr>
            <w:tcW w:w="6604" w:type="dxa"/>
          </w:tcPr>
          <w:p>
            <w:pPr>
              <w:pStyle w:val="TableParagraph"/>
              <w:spacing w:before="7"/>
              <w:rPr>
                <w:b/>
                <w:sz w:val="35"/>
              </w:rPr>
            </w:pPr>
          </w:p>
          <w:p>
            <w:pPr>
              <w:pStyle w:val="TableParagraph"/>
              <w:spacing w:line="360" w:lineRule="auto"/>
              <w:ind w:left="103" w:right="100"/>
              <w:jc w:val="both"/>
              <w:rPr>
                <w:sz w:val="24"/>
              </w:rPr>
            </w:pPr>
            <w:r>
              <w:rPr>
                <w:sz w:val="24"/>
              </w:rPr>
              <w:t>En el caso de realizar este tipo de ordenes entre el personal de salud dentro de la sala de operaciones o en situaciones de urgencia, cuya urgencia no permita el registro de la indicación, el proceso de intercambio se llevará cabo de la siguiente</w:t>
            </w:r>
            <w:r>
              <w:rPr>
                <w:spacing w:val="-12"/>
                <w:sz w:val="24"/>
              </w:rPr>
              <w:t> </w:t>
            </w:r>
            <w:r>
              <w:rPr>
                <w:sz w:val="24"/>
              </w:rPr>
              <w:t>manera.</w:t>
            </w:r>
          </w:p>
          <w:p>
            <w:pPr>
              <w:pStyle w:val="TableParagraph"/>
              <w:rPr>
                <w:b/>
                <w:sz w:val="24"/>
              </w:rPr>
            </w:pPr>
          </w:p>
          <w:p>
            <w:pPr>
              <w:pStyle w:val="TableParagraph"/>
              <w:numPr>
                <w:ilvl w:val="0"/>
                <w:numId w:val="31"/>
              </w:numPr>
              <w:tabs>
                <w:tab w:pos="349" w:val="left" w:leader="none"/>
              </w:tabs>
              <w:spacing w:line="240" w:lineRule="auto" w:before="143" w:after="0"/>
              <w:ind w:left="103" w:right="0" w:firstLine="0"/>
              <w:jc w:val="both"/>
              <w:rPr>
                <w:sz w:val="24"/>
              </w:rPr>
            </w:pPr>
            <w:r>
              <w:rPr>
                <w:sz w:val="24"/>
              </w:rPr>
              <w:t>E</w:t>
            </w:r>
            <w:r>
              <w:rPr>
                <w:b/>
                <w:sz w:val="24"/>
              </w:rPr>
              <w:t>scuchar </w:t>
            </w:r>
            <w:r>
              <w:rPr>
                <w:sz w:val="24"/>
              </w:rPr>
              <w:t>la orden por el</w:t>
            </w:r>
            <w:r>
              <w:rPr>
                <w:spacing w:val="-8"/>
                <w:sz w:val="24"/>
              </w:rPr>
              <w:t> </w:t>
            </w:r>
            <w:r>
              <w:rPr>
                <w:sz w:val="24"/>
              </w:rPr>
              <w:t>receptor</w:t>
            </w:r>
          </w:p>
          <w:p>
            <w:pPr>
              <w:pStyle w:val="TableParagraph"/>
              <w:numPr>
                <w:ilvl w:val="0"/>
                <w:numId w:val="31"/>
              </w:numPr>
              <w:tabs>
                <w:tab w:pos="363" w:val="left" w:leader="none"/>
              </w:tabs>
              <w:spacing w:line="240" w:lineRule="auto" w:before="137" w:after="0"/>
              <w:ind w:left="363" w:right="0" w:hanging="260"/>
              <w:jc w:val="both"/>
              <w:rPr>
                <w:sz w:val="24"/>
              </w:rPr>
            </w:pPr>
            <w:r>
              <w:rPr>
                <w:sz w:val="24"/>
              </w:rPr>
              <w:t>R</w:t>
            </w:r>
            <w:r>
              <w:rPr>
                <w:b/>
                <w:sz w:val="24"/>
              </w:rPr>
              <w:t>epetir </w:t>
            </w:r>
            <w:r>
              <w:rPr>
                <w:sz w:val="24"/>
              </w:rPr>
              <w:t>la orden por el receptor para</w:t>
            </w:r>
            <w:r>
              <w:rPr>
                <w:spacing w:val="-8"/>
                <w:sz w:val="24"/>
              </w:rPr>
              <w:t> </w:t>
            </w:r>
            <w:r>
              <w:rPr>
                <w:sz w:val="24"/>
              </w:rPr>
              <w:t>que</w:t>
            </w:r>
          </w:p>
          <w:p>
            <w:pPr>
              <w:pStyle w:val="TableParagraph"/>
              <w:numPr>
                <w:ilvl w:val="0"/>
                <w:numId w:val="31"/>
              </w:numPr>
              <w:tabs>
                <w:tab w:pos="349" w:val="left" w:leader="none"/>
              </w:tabs>
              <w:spacing w:line="240" w:lineRule="auto" w:before="139" w:after="0"/>
              <w:ind w:left="348" w:right="0" w:hanging="245"/>
              <w:jc w:val="both"/>
              <w:rPr>
                <w:sz w:val="24"/>
              </w:rPr>
            </w:pPr>
            <w:r>
              <w:rPr>
                <w:sz w:val="24"/>
              </w:rPr>
              <w:t>El emisor </w:t>
            </w:r>
            <w:r>
              <w:rPr>
                <w:b/>
                <w:sz w:val="24"/>
              </w:rPr>
              <w:t>confirme </w:t>
            </w:r>
            <w:r>
              <w:rPr>
                <w:sz w:val="24"/>
              </w:rPr>
              <w:t>la indicación de la</w:t>
            </w:r>
            <w:r>
              <w:rPr>
                <w:spacing w:val="-10"/>
                <w:sz w:val="24"/>
              </w:rPr>
              <w:t> </w:t>
            </w:r>
            <w:r>
              <w:rPr>
                <w:sz w:val="24"/>
              </w:rPr>
              <w:t>orden</w:t>
            </w:r>
          </w:p>
          <w:p>
            <w:pPr>
              <w:pStyle w:val="TableParagraph"/>
              <w:numPr>
                <w:ilvl w:val="0"/>
                <w:numId w:val="31"/>
              </w:numPr>
              <w:tabs>
                <w:tab w:pos="447" w:val="left" w:leader="none"/>
              </w:tabs>
              <w:spacing w:line="360" w:lineRule="auto" w:before="137" w:after="0"/>
              <w:ind w:left="103" w:right="106" w:firstLine="0"/>
              <w:jc w:val="left"/>
              <w:rPr>
                <w:sz w:val="24"/>
              </w:rPr>
            </w:pPr>
            <w:r>
              <w:rPr>
                <w:sz w:val="24"/>
              </w:rPr>
              <w:t>Después de la atención del paciente se deberá anotar lo indicado en las notas médicas y de enfermería</w:t>
            </w:r>
            <w:r>
              <w:rPr>
                <w:spacing w:val="-11"/>
                <w:sz w:val="24"/>
              </w:rPr>
              <w:t> </w:t>
            </w:r>
            <w:r>
              <w:rPr>
                <w:sz w:val="24"/>
              </w:rPr>
              <w:t>correspondientes.</w:t>
            </w:r>
          </w:p>
        </w:tc>
      </w:tr>
      <w:tr>
        <w:trPr>
          <w:trHeight w:val="425" w:hRule="exact"/>
        </w:trPr>
        <w:tc>
          <w:tcPr>
            <w:tcW w:w="2376" w:type="dxa"/>
          </w:tcPr>
          <w:p>
            <w:pPr>
              <w:pStyle w:val="TableParagraph"/>
              <w:spacing w:line="273" w:lineRule="exact"/>
              <w:ind w:left="103"/>
              <w:rPr>
                <w:sz w:val="24"/>
              </w:rPr>
            </w:pPr>
            <w:r>
              <w:rPr>
                <w:sz w:val="24"/>
              </w:rPr>
              <w:t>Lugar</w:t>
            </w:r>
          </w:p>
        </w:tc>
        <w:tc>
          <w:tcPr>
            <w:tcW w:w="6604" w:type="dxa"/>
          </w:tcPr>
          <w:p>
            <w:pPr>
              <w:pStyle w:val="TableParagraph"/>
              <w:spacing w:line="273" w:lineRule="exact"/>
              <w:ind w:left="103" w:right="73"/>
              <w:rPr>
                <w:sz w:val="24"/>
              </w:rPr>
            </w:pPr>
            <w:r>
              <w:rPr>
                <w:sz w:val="24"/>
              </w:rPr>
              <w:t>Áreas de adscripción</w:t>
            </w:r>
          </w:p>
        </w:tc>
      </w:tr>
      <w:tr>
        <w:trPr>
          <w:trHeight w:val="425" w:hRule="exact"/>
        </w:trPr>
        <w:tc>
          <w:tcPr>
            <w:tcW w:w="2376" w:type="dxa"/>
          </w:tcPr>
          <w:p>
            <w:pPr>
              <w:pStyle w:val="TableParagraph"/>
              <w:spacing w:line="270" w:lineRule="exact"/>
              <w:ind w:left="103"/>
              <w:rPr>
                <w:sz w:val="24"/>
              </w:rPr>
            </w:pPr>
            <w:r>
              <w:rPr>
                <w:sz w:val="24"/>
              </w:rPr>
              <w:t>Recursos requeridos</w:t>
            </w:r>
          </w:p>
        </w:tc>
        <w:tc>
          <w:tcPr>
            <w:tcW w:w="6604" w:type="dxa"/>
          </w:tcPr>
          <w:p>
            <w:pPr>
              <w:pStyle w:val="TableParagraph"/>
              <w:spacing w:line="270" w:lineRule="exact"/>
              <w:ind w:left="103" w:right="73"/>
              <w:rPr>
                <w:sz w:val="24"/>
              </w:rPr>
            </w:pPr>
            <w:r>
              <w:rPr>
                <w:sz w:val="24"/>
              </w:rPr>
              <w:t>Bolígrafo, computadora, impresora, hojas,</w:t>
            </w:r>
          </w:p>
        </w:tc>
      </w:tr>
      <w:tr>
        <w:trPr>
          <w:trHeight w:val="1666" w:hRule="exact"/>
        </w:trPr>
        <w:tc>
          <w:tcPr>
            <w:tcW w:w="2376" w:type="dxa"/>
          </w:tcPr>
          <w:p>
            <w:pPr>
              <w:pStyle w:val="TableParagraph"/>
              <w:tabs>
                <w:tab w:pos="2037" w:val="left" w:leader="none"/>
              </w:tabs>
              <w:spacing w:line="270" w:lineRule="exact"/>
              <w:ind w:left="103"/>
              <w:rPr>
                <w:sz w:val="24"/>
              </w:rPr>
            </w:pPr>
            <w:r>
              <w:rPr>
                <w:sz w:val="24"/>
              </w:rPr>
              <w:t>Tiempo</w:t>
              <w:tab/>
              <w:t>de</w:t>
            </w:r>
          </w:p>
          <w:p>
            <w:pPr>
              <w:pStyle w:val="TableParagraph"/>
              <w:spacing w:before="137"/>
              <w:ind w:left="103"/>
              <w:rPr>
                <w:sz w:val="24"/>
              </w:rPr>
            </w:pPr>
            <w:r>
              <w:rPr>
                <w:sz w:val="24"/>
              </w:rPr>
              <w:t>implementación</w:t>
            </w:r>
          </w:p>
        </w:tc>
        <w:tc>
          <w:tcPr>
            <w:tcW w:w="6604" w:type="dxa"/>
          </w:tcPr>
          <w:p>
            <w:pPr>
              <w:pStyle w:val="TableParagraph"/>
              <w:spacing w:line="360" w:lineRule="auto"/>
              <w:ind w:left="103" w:right="101"/>
              <w:jc w:val="both"/>
              <w:rPr>
                <w:sz w:val="24"/>
              </w:rPr>
            </w:pPr>
            <w:r>
              <w:rPr>
                <w:sz w:val="24"/>
              </w:rPr>
              <w:t>3 Meses para Implementación del proceso de comunicación con reuniones semanales con el personal adscrito al área operativa, dejando minuta de trabajo, para control y seguimiento de  acuerdos.</w:t>
            </w:r>
          </w:p>
        </w:tc>
      </w:tr>
      <w:tr>
        <w:trPr>
          <w:trHeight w:val="423" w:hRule="exact"/>
        </w:trPr>
        <w:tc>
          <w:tcPr>
            <w:tcW w:w="2376" w:type="dxa"/>
          </w:tcPr>
          <w:p>
            <w:pPr>
              <w:pStyle w:val="TableParagraph"/>
              <w:spacing w:line="271" w:lineRule="exact"/>
              <w:ind w:left="103"/>
              <w:rPr>
                <w:sz w:val="24"/>
              </w:rPr>
            </w:pPr>
            <w:r>
              <w:rPr>
                <w:sz w:val="24"/>
              </w:rPr>
              <w:t>Costo financiero</w:t>
            </w:r>
          </w:p>
        </w:tc>
        <w:tc>
          <w:tcPr>
            <w:tcW w:w="6604" w:type="dxa"/>
          </w:tcPr>
          <w:p>
            <w:pPr>
              <w:pStyle w:val="TableParagraph"/>
              <w:spacing w:line="271" w:lineRule="exact"/>
              <w:ind w:left="103" w:right="73"/>
              <w:rPr>
                <w:sz w:val="24"/>
              </w:rPr>
            </w:pPr>
            <w:r>
              <w:rPr>
                <w:sz w:val="24"/>
              </w:rPr>
              <w:t>$ 8000.00 por participante</w:t>
            </w:r>
          </w:p>
        </w:tc>
      </w:tr>
      <w:tr>
        <w:trPr>
          <w:trHeight w:val="840" w:hRule="exact"/>
        </w:trPr>
        <w:tc>
          <w:tcPr>
            <w:tcW w:w="2376" w:type="dxa"/>
          </w:tcPr>
          <w:p>
            <w:pPr>
              <w:pStyle w:val="TableParagraph"/>
              <w:spacing w:line="273" w:lineRule="exact"/>
              <w:ind w:left="103"/>
              <w:rPr>
                <w:sz w:val="24"/>
              </w:rPr>
            </w:pPr>
            <w:r>
              <w:rPr>
                <w:sz w:val="24"/>
              </w:rPr>
              <w:t>Resultados a obtener</w:t>
            </w:r>
          </w:p>
        </w:tc>
        <w:tc>
          <w:tcPr>
            <w:tcW w:w="6604" w:type="dxa"/>
          </w:tcPr>
          <w:p>
            <w:pPr>
              <w:pStyle w:val="TableParagraph"/>
              <w:spacing w:line="360" w:lineRule="auto"/>
              <w:ind w:left="103" w:right="73"/>
              <w:rPr>
                <w:sz w:val="24"/>
              </w:rPr>
            </w:pPr>
            <w:r>
              <w:rPr>
                <w:sz w:val="24"/>
              </w:rPr>
              <w:t>Disminución de errores en la interpretación de las indicaciones emitidas por sus jefes inmediatos hacia sus colaboradores directos</w:t>
            </w:r>
          </w:p>
        </w:tc>
      </w:tr>
      <w:tr>
        <w:trPr>
          <w:trHeight w:val="4563" w:hRule="exact"/>
        </w:trPr>
        <w:tc>
          <w:tcPr>
            <w:tcW w:w="2376" w:type="dxa"/>
          </w:tcPr>
          <w:p>
            <w:pPr>
              <w:pStyle w:val="TableParagraph"/>
              <w:spacing w:line="270" w:lineRule="exact"/>
              <w:ind w:left="103"/>
              <w:rPr>
                <w:sz w:val="24"/>
              </w:rPr>
            </w:pPr>
            <w:r>
              <w:rPr>
                <w:sz w:val="24"/>
              </w:rPr>
              <w:t>Evaluación</w:t>
            </w:r>
          </w:p>
        </w:tc>
        <w:tc>
          <w:tcPr>
            <w:tcW w:w="6604" w:type="dxa"/>
          </w:tcPr>
          <w:p>
            <w:pPr>
              <w:pStyle w:val="TableParagraph"/>
              <w:spacing w:line="360" w:lineRule="auto"/>
              <w:ind w:left="103" w:right="98"/>
              <w:jc w:val="both"/>
              <w:rPr>
                <w:sz w:val="24"/>
              </w:rPr>
            </w:pPr>
            <w:r>
              <w:rPr>
                <w:sz w:val="24"/>
              </w:rPr>
              <w:t>Por medio de talleres de comunicación en sus áreas  de trabajo, con una pre-evaluación y posterior a la capacitación una segunda evaluación y analizar la interpretación de los mensajes emitidos  en las diferentes áreas de adscripción del HGR 220, teniendo en cuenta la programación didáctica para la mejora de la comunicación entre el personal médico y no médico, así como capacitar a los cuidadores de los pacientes hospitalizados para prevenir, vigilar y controlar los riegos de los pacientes a los que están expuestos en el hospital general regional número  220  “Gral. José Vicente Villada” de la delegación México Poniente, del Instituto Mexicano del Seguro</w:t>
            </w:r>
            <w:r>
              <w:rPr>
                <w:spacing w:val="-8"/>
                <w:sz w:val="24"/>
              </w:rPr>
              <w:t> </w:t>
            </w:r>
            <w:r>
              <w:rPr>
                <w:sz w:val="24"/>
              </w:rPr>
              <w:t>Social.</w:t>
            </w:r>
          </w:p>
        </w:tc>
      </w:tr>
      <w:tr>
        <w:trPr>
          <w:trHeight w:val="838" w:hRule="exact"/>
        </w:trPr>
        <w:tc>
          <w:tcPr>
            <w:tcW w:w="8980" w:type="dxa"/>
            <w:gridSpan w:val="2"/>
          </w:tcPr>
          <w:p>
            <w:pPr/>
          </w:p>
        </w:tc>
      </w:tr>
    </w:tbl>
    <w:p>
      <w:pPr>
        <w:spacing w:after="0"/>
        <w:sectPr>
          <w:pgSz w:w="11910" w:h="16840"/>
          <w:pgMar w:header="0" w:footer="1562" w:top="1120" w:bottom="1760" w:left="920" w:right="1680"/>
        </w:sectPr>
      </w:pPr>
    </w:p>
    <w:tbl>
      <w:tblPr>
        <w:tblW w:w="0" w:type="auto"/>
        <w:jc w:val="left"/>
        <w:tblInd w:w="1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376"/>
        <w:gridCol w:w="6604"/>
      </w:tblGrid>
      <w:tr>
        <w:trPr>
          <w:trHeight w:val="425" w:hRule="exact"/>
        </w:trPr>
        <w:tc>
          <w:tcPr>
            <w:tcW w:w="8980" w:type="dxa"/>
            <w:gridSpan w:val="2"/>
          </w:tcPr>
          <w:p>
            <w:pPr>
              <w:pStyle w:val="TableParagraph"/>
              <w:spacing w:line="270" w:lineRule="exact"/>
              <w:ind w:left="3059" w:right="3059"/>
              <w:jc w:val="center"/>
              <w:rPr>
                <w:sz w:val="24"/>
              </w:rPr>
            </w:pPr>
            <w:r>
              <w:rPr>
                <w:sz w:val="24"/>
              </w:rPr>
              <w:t>Estrategia del Plan de mejora</w:t>
            </w:r>
          </w:p>
        </w:tc>
      </w:tr>
      <w:tr>
        <w:trPr>
          <w:trHeight w:val="838" w:hRule="exact"/>
        </w:trPr>
        <w:tc>
          <w:tcPr>
            <w:tcW w:w="2376" w:type="dxa"/>
          </w:tcPr>
          <w:p>
            <w:pPr>
              <w:pStyle w:val="TableParagraph"/>
              <w:spacing w:line="271" w:lineRule="exact"/>
              <w:ind w:left="103"/>
              <w:rPr>
                <w:sz w:val="24"/>
              </w:rPr>
            </w:pPr>
            <w:r>
              <w:rPr>
                <w:sz w:val="24"/>
              </w:rPr>
              <w:t>Actividad a realizar</w:t>
            </w:r>
          </w:p>
        </w:tc>
        <w:tc>
          <w:tcPr>
            <w:tcW w:w="6604" w:type="dxa"/>
          </w:tcPr>
          <w:p>
            <w:pPr>
              <w:pStyle w:val="TableParagraph"/>
              <w:spacing w:line="360" w:lineRule="auto"/>
              <w:ind w:left="103" w:right="73"/>
              <w:rPr>
                <w:sz w:val="24"/>
              </w:rPr>
            </w:pPr>
            <w:r>
              <w:rPr>
                <w:sz w:val="24"/>
              </w:rPr>
              <w:t>Fortalecimiento de habilidades comunicativas y gerencial a mandos medios</w:t>
            </w:r>
          </w:p>
        </w:tc>
      </w:tr>
      <w:tr>
        <w:trPr>
          <w:trHeight w:val="422" w:hRule="exact"/>
        </w:trPr>
        <w:tc>
          <w:tcPr>
            <w:tcW w:w="2376" w:type="dxa"/>
          </w:tcPr>
          <w:p>
            <w:pPr>
              <w:pStyle w:val="TableParagraph"/>
              <w:spacing w:line="270" w:lineRule="exact"/>
              <w:ind w:left="103"/>
              <w:rPr>
                <w:sz w:val="24"/>
              </w:rPr>
            </w:pPr>
            <w:r>
              <w:rPr>
                <w:sz w:val="24"/>
              </w:rPr>
              <w:t>Periodicidad</w:t>
            </w:r>
          </w:p>
        </w:tc>
        <w:tc>
          <w:tcPr>
            <w:tcW w:w="6604" w:type="dxa"/>
          </w:tcPr>
          <w:p>
            <w:pPr>
              <w:pStyle w:val="TableParagraph"/>
              <w:spacing w:line="270" w:lineRule="exact"/>
              <w:ind w:left="103" w:right="73"/>
              <w:rPr>
                <w:sz w:val="24"/>
              </w:rPr>
            </w:pPr>
            <w:r>
              <w:rPr>
                <w:sz w:val="24"/>
              </w:rPr>
              <w:t>Cada 6 meses</w:t>
            </w:r>
          </w:p>
        </w:tc>
      </w:tr>
      <w:tr>
        <w:trPr>
          <w:trHeight w:val="425" w:hRule="exact"/>
        </w:trPr>
        <w:tc>
          <w:tcPr>
            <w:tcW w:w="2376" w:type="dxa"/>
          </w:tcPr>
          <w:p>
            <w:pPr>
              <w:pStyle w:val="TableParagraph"/>
              <w:spacing w:line="273" w:lineRule="exact"/>
              <w:ind w:left="103"/>
              <w:rPr>
                <w:sz w:val="24"/>
              </w:rPr>
            </w:pPr>
            <w:r>
              <w:rPr>
                <w:sz w:val="24"/>
              </w:rPr>
              <w:t>Participantes</w:t>
            </w:r>
          </w:p>
        </w:tc>
        <w:tc>
          <w:tcPr>
            <w:tcW w:w="6604" w:type="dxa"/>
          </w:tcPr>
          <w:p>
            <w:pPr>
              <w:pStyle w:val="TableParagraph"/>
              <w:spacing w:line="273" w:lineRule="exact"/>
              <w:ind w:left="103" w:right="73"/>
              <w:rPr>
                <w:sz w:val="24"/>
              </w:rPr>
            </w:pPr>
            <w:r>
              <w:rPr>
                <w:sz w:val="24"/>
              </w:rPr>
              <w:t>Jefes de departamento clínico</w:t>
            </w:r>
          </w:p>
        </w:tc>
      </w:tr>
      <w:tr>
        <w:trPr>
          <w:trHeight w:val="4040" w:hRule="exact"/>
        </w:trPr>
        <w:tc>
          <w:tcPr>
            <w:tcW w:w="2376" w:type="dxa"/>
          </w:tcPr>
          <w:p>
            <w:pPr>
              <w:pStyle w:val="TableParagraph"/>
              <w:spacing w:line="265" w:lineRule="exact"/>
              <w:ind w:left="103"/>
              <w:rPr>
                <w:rFonts w:ascii="Calibri" w:hAnsi="Calibri"/>
                <w:sz w:val="22"/>
              </w:rPr>
            </w:pPr>
            <w:r>
              <w:rPr>
                <w:rFonts w:ascii="Calibri" w:hAnsi="Calibri"/>
                <w:sz w:val="22"/>
              </w:rPr>
              <w:t>Descripción del proceso</w:t>
            </w:r>
          </w:p>
        </w:tc>
        <w:tc>
          <w:tcPr>
            <w:tcW w:w="6604" w:type="dxa"/>
          </w:tcPr>
          <w:p>
            <w:pPr>
              <w:pStyle w:val="TableParagraph"/>
              <w:spacing w:line="360" w:lineRule="auto"/>
              <w:ind w:left="103" w:right="379"/>
              <w:rPr>
                <w:rFonts w:ascii="Calibri" w:hAnsi="Calibri"/>
                <w:sz w:val="22"/>
              </w:rPr>
            </w:pPr>
            <w:r>
              <w:rPr>
                <w:rFonts w:ascii="Calibri" w:hAnsi="Calibri"/>
                <w:sz w:val="22"/>
                <w:u w:val="single"/>
              </w:rPr>
              <w:t>Objetivo</w:t>
            </w:r>
            <w:r>
              <w:rPr>
                <w:rFonts w:ascii="Calibri" w:hAnsi="Calibri"/>
                <w:sz w:val="22"/>
              </w:rPr>
              <w:t>: proporcionar una formación multidisciplinaria en todas las áreas de  gestión y la creación  de valores en su contexto laboral.</w:t>
            </w:r>
          </w:p>
          <w:p>
            <w:pPr>
              <w:pStyle w:val="TableParagraph"/>
              <w:ind w:left="103" w:right="73"/>
              <w:rPr>
                <w:rFonts w:ascii="Calibri" w:hAnsi="Calibri"/>
                <w:sz w:val="22"/>
              </w:rPr>
            </w:pPr>
            <w:r>
              <w:rPr>
                <w:rFonts w:ascii="Calibri" w:hAnsi="Calibri"/>
                <w:sz w:val="22"/>
              </w:rPr>
              <w:t>Con énfasis en:</w:t>
            </w:r>
          </w:p>
          <w:p>
            <w:pPr>
              <w:pStyle w:val="TableParagraph"/>
              <w:spacing w:line="360" w:lineRule="auto" w:before="134"/>
              <w:ind w:left="103" w:right="2994"/>
              <w:rPr>
                <w:rFonts w:ascii="Calibri" w:hAnsi="Calibri"/>
                <w:sz w:val="22"/>
              </w:rPr>
            </w:pPr>
            <w:r>
              <w:rPr>
                <w:rFonts w:ascii="Calibri" w:hAnsi="Calibri"/>
                <w:sz w:val="22"/>
              </w:rPr>
              <w:t>Habilidades para la toma de decisiones Habilidades de liderazgo y conducción Habilidades para el trabajo en equipo Habilidades de motivación</w:t>
            </w:r>
          </w:p>
          <w:p>
            <w:pPr>
              <w:pStyle w:val="TableParagraph"/>
              <w:spacing w:line="360" w:lineRule="auto"/>
              <w:ind w:left="103" w:right="3865"/>
              <w:rPr>
                <w:rFonts w:ascii="Calibri" w:hAnsi="Calibri"/>
                <w:sz w:val="22"/>
              </w:rPr>
            </w:pPr>
            <w:r>
              <w:rPr>
                <w:rFonts w:ascii="Calibri" w:hAnsi="Calibri"/>
                <w:sz w:val="22"/>
              </w:rPr>
              <w:t>Habilidades de comunicación Habilidades de negociación Habilidades legales</w:t>
            </w:r>
          </w:p>
        </w:tc>
      </w:tr>
      <w:tr>
        <w:trPr>
          <w:trHeight w:val="1251" w:hRule="exact"/>
        </w:trPr>
        <w:tc>
          <w:tcPr>
            <w:tcW w:w="2376" w:type="dxa"/>
          </w:tcPr>
          <w:p>
            <w:pPr>
              <w:pStyle w:val="TableParagraph"/>
              <w:spacing w:before="4"/>
              <w:rPr>
                <w:b/>
                <w:sz w:val="35"/>
              </w:rPr>
            </w:pPr>
          </w:p>
          <w:p>
            <w:pPr>
              <w:pStyle w:val="TableParagraph"/>
              <w:ind w:left="103"/>
              <w:rPr>
                <w:sz w:val="24"/>
              </w:rPr>
            </w:pPr>
            <w:r>
              <w:rPr>
                <w:sz w:val="24"/>
              </w:rPr>
              <w:t>Lugar</w:t>
            </w:r>
          </w:p>
        </w:tc>
        <w:tc>
          <w:tcPr>
            <w:tcW w:w="6604" w:type="dxa"/>
          </w:tcPr>
          <w:p>
            <w:pPr>
              <w:pStyle w:val="TableParagraph"/>
              <w:spacing w:before="4"/>
              <w:rPr>
                <w:b/>
                <w:sz w:val="35"/>
              </w:rPr>
            </w:pPr>
          </w:p>
          <w:p>
            <w:pPr>
              <w:pStyle w:val="TableParagraph"/>
              <w:ind w:left="103" w:right="73"/>
              <w:rPr>
                <w:sz w:val="24"/>
              </w:rPr>
            </w:pPr>
            <w:r>
              <w:rPr>
                <w:sz w:val="24"/>
              </w:rPr>
              <w:t>HGR 220</w:t>
            </w:r>
          </w:p>
        </w:tc>
      </w:tr>
      <w:tr>
        <w:trPr>
          <w:trHeight w:val="3322" w:hRule="exact"/>
        </w:trPr>
        <w:tc>
          <w:tcPr>
            <w:tcW w:w="2376" w:type="dxa"/>
          </w:tcPr>
          <w:p>
            <w:pPr>
              <w:pStyle w:val="TableParagraph"/>
              <w:spacing w:line="270" w:lineRule="exact"/>
              <w:ind w:left="103"/>
              <w:rPr>
                <w:sz w:val="24"/>
              </w:rPr>
            </w:pPr>
            <w:r>
              <w:rPr>
                <w:sz w:val="24"/>
              </w:rPr>
              <w:t>Recursos requeridos</w:t>
            </w:r>
          </w:p>
        </w:tc>
        <w:tc>
          <w:tcPr>
            <w:tcW w:w="6604" w:type="dxa"/>
          </w:tcPr>
          <w:p>
            <w:pPr>
              <w:pStyle w:val="TableParagraph"/>
              <w:spacing w:line="360" w:lineRule="auto"/>
              <w:ind w:left="275" w:right="4993"/>
              <w:rPr>
                <w:sz w:val="24"/>
              </w:rPr>
            </w:pPr>
            <w:r>
              <w:rPr>
                <w:sz w:val="24"/>
              </w:rPr>
              <w:t>Papel Computadora Lápiz</w:t>
            </w:r>
          </w:p>
          <w:p>
            <w:pPr>
              <w:pStyle w:val="TableParagraph"/>
              <w:spacing w:before="6"/>
              <w:ind w:left="275" w:right="73"/>
              <w:rPr>
                <w:sz w:val="24"/>
              </w:rPr>
            </w:pPr>
            <w:r>
              <w:rPr>
                <w:sz w:val="24"/>
              </w:rPr>
              <w:t>Pluma</w:t>
            </w:r>
          </w:p>
          <w:p>
            <w:pPr>
              <w:pStyle w:val="TableParagraph"/>
              <w:spacing w:line="360" w:lineRule="auto" w:before="137"/>
              <w:ind w:left="275" w:right="4919"/>
              <w:rPr>
                <w:sz w:val="24"/>
              </w:rPr>
            </w:pPr>
            <w:r>
              <w:rPr>
                <w:sz w:val="24"/>
              </w:rPr>
              <w:t>Hojas Blancas Pizarrón</w:t>
            </w:r>
          </w:p>
          <w:p>
            <w:pPr>
              <w:pStyle w:val="TableParagraph"/>
              <w:spacing w:line="362" w:lineRule="auto" w:before="4"/>
              <w:ind w:left="283" w:right="5358" w:hanging="8"/>
              <w:rPr>
                <w:sz w:val="24"/>
              </w:rPr>
            </w:pPr>
            <w:r>
              <w:rPr>
                <w:sz w:val="24"/>
              </w:rPr>
              <w:t>Gis Proyector</w:t>
            </w:r>
          </w:p>
        </w:tc>
      </w:tr>
      <w:tr>
        <w:trPr>
          <w:trHeight w:val="838" w:hRule="exact"/>
        </w:trPr>
        <w:tc>
          <w:tcPr>
            <w:tcW w:w="2376" w:type="dxa"/>
          </w:tcPr>
          <w:p>
            <w:pPr>
              <w:pStyle w:val="TableParagraph"/>
              <w:tabs>
                <w:tab w:pos="2037" w:val="left" w:leader="none"/>
              </w:tabs>
              <w:spacing w:line="270" w:lineRule="exact"/>
              <w:ind w:left="103"/>
              <w:rPr>
                <w:sz w:val="24"/>
              </w:rPr>
            </w:pPr>
            <w:r>
              <w:rPr>
                <w:sz w:val="24"/>
              </w:rPr>
              <w:t>Tiempo</w:t>
              <w:tab/>
              <w:t>de</w:t>
            </w:r>
          </w:p>
          <w:p>
            <w:pPr>
              <w:pStyle w:val="TableParagraph"/>
              <w:spacing w:before="139"/>
              <w:ind w:left="103"/>
              <w:rPr>
                <w:sz w:val="24"/>
              </w:rPr>
            </w:pPr>
            <w:r>
              <w:rPr>
                <w:sz w:val="24"/>
              </w:rPr>
              <w:t>implementación</w:t>
            </w:r>
          </w:p>
        </w:tc>
        <w:tc>
          <w:tcPr>
            <w:tcW w:w="6604" w:type="dxa"/>
          </w:tcPr>
          <w:p>
            <w:pPr>
              <w:pStyle w:val="TableParagraph"/>
              <w:spacing w:line="270" w:lineRule="exact"/>
              <w:ind w:left="103" w:right="73"/>
              <w:rPr>
                <w:sz w:val="24"/>
              </w:rPr>
            </w:pPr>
            <w:r>
              <w:rPr>
                <w:sz w:val="24"/>
              </w:rPr>
              <w:t>6 meses de capacitación</w:t>
            </w:r>
          </w:p>
        </w:tc>
      </w:tr>
      <w:tr>
        <w:trPr>
          <w:trHeight w:val="425" w:hRule="exact"/>
        </w:trPr>
        <w:tc>
          <w:tcPr>
            <w:tcW w:w="2376" w:type="dxa"/>
          </w:tcPr>
          <w:p>
            <w:pPr>
              <w:pStyle w:val="TableParagraph"/>
              <w:spacing w:line="273" w:lineRule="exact"/>
              <w:ind w:left="103"/>
              <w:rPr>
                <w:sz w:val="24"/>
              </w:rPr>
            </w:pPr>
            <w:r>
              <w:rPr>
                <w:sz w:val="24"/>
              </w:rPr>
              <w:t>Costo financiero</w:t>
            </w:r>
          </w:p>
        </w:tc>
        <w:tc>
          <w:tcPr>
            <w:tcW w:w="6604" w:type="dxa"/>
          </w:tcPr>
          <w:p>
            <w:pPr>
              <w:pStyle w:val="TableParagraph"/>
              <w:spacing w:line="273" w:lineRule="exact"/>
              <w:ind w:left="103" w:right="73"/>
              <w:rPr>
                <w:sz w:val="24"/>
              </w:rPr>
            </w:pPr>
            <w:r>
              <w:rPr>
                <w:sz w:val="24"/>
              </w:rPr>
              <w:t>$ 15000. Por participante</w:t>
            </w:r>
          </w:p>
        </w:tc>
      </w:tr>
      <w:tr>
        <w:trPr>
          <w:trHeight w:val="425" w:hRule="exact"/>
        </w:trPr>
        <w:tc>
          <w:tcPr>
            <w:tcW w:w="2376" w:type="dxa"/>
          </w:tcPr>
          <w:p>
            <w:pPr>
              <w:pStyle w:val="TableParagraph"/>
              <w:spacing w:line="270" w:lineRule="exact"/>
              <w:ind w:left="103"/>
              <w:rPr>
                <w:sz w:val="24"/>
              </w:rPr>
            </w:pPr>
            <w:r>
              <w:rPr>
                <w:sz w:val="24"/>
              </w:rPr>
              <w:t>Resultados a obtener</w:t>
            </w:r>
          </w:p>
        </w:tc>
        <w:tc>
          <w:tcPr>
            <w:tcW w:w="6604" w:type="dxa"/>
          </w:tcPr>
          <w:p>
            <w:pPr>
              <w:pStyle w:val="TableParagraph"/>
              <w:spacing w:line="270" w:lineRule="exact"/>
              <w:ind w:left="103" w:right="73"/>
              <w:rPr>
                <w:sz w:val="24"/>
              </w:rPr>
            </w:pPr>
            <w:r>
              <w:rPr>
                <w:sz w:val="24"/>
              </w:rPr>
              <w:t>Mandos medios comprometidos con la institución</w:t>
            </w:r>
          </w:p>
        </w:tc>
      </w:tr>
      <w:tr>
        <w:trPr>
          <w:trHeight w:val="1253" w:hRule="exact"/>
        </w:trPr>
        <w:tc>
          <w:tcPr>
            <w:tcW w:w="2376" w:type="dxa"/>
          </w:tcPr>
          <w:p>
            <w:pPr>
              <w:pStyle w:val="TableParagraph"/>
              <w:spacing w:line="270" w:lineRule="exact"/>
              <w:ind w:left="103"/>
              <w:rPr>
                <w:sz w:val="24"/>
              </w:rPr>
            </w:pPr>
            <w:r>
              <w:rPr>
                <w:sz w:val="24"/>
              </w:rPr>
              <w:t>Evaluación</w:t>
            </w:r>
          </w:p>
        </w:tc>
        <w:tc>
          <w:tcPr>
            <w:tcW w:w="6604" w:type="dxa"/>
          </w:tcPr>
          <w:p>
            <w:pPr>
              <w:pStyle w:val="TableParagraph"/>
              <w:spacing w:line="360" w:lineRule="auto"/>
              <w:ind w:left="103" w:right="99"/>
              <w:jc w:val="both"/>
              <w:rPr>
                <w:sz w:val="24"/>
              </w:rPr>
            </w:pPr>
            <w:r>
              <w:rPr>
                <w:sz w:val="24"/>
              </w:rPr>
              <w:t>Al final de la capacitación por medio de escenarios simulados  para fortalecer la comunicación efectiva en el lugar de trabajo, así como con evaluaciones al inicio y al final de la</w:t>
            </w:r>
            <w:r>
              <w:rPr>
                <w:spacing w:val="-13"/>
                <w:sz w:val="24"/>
              </w:rPr>
              <w:t> </w:t>
            </w:r>
            <w:r>
              <w:rPr>
                <w:sz w:val="24"/>
              </w:rPr>
              <w:t>capacitación.</w:t>
            </w:r>
          </w:p>
        </w:tc>
      </w:tr>
    </w:tbl>
    <w:p>
      <w:pPr>
        <w:spacing w:after="0" w:line="360" w:lineRule="auto"/>
        <w:jc w:val="both"/>
        <w:rPr>
          <w:sz w:val="24"/>
        </w:rPr>
        <w:sectPr>
          <w:pgSz w:w="11910" w:h="16840"/>
          <w:pgMar w:header="0" w:footer="1562" w:top="1120" w:bottom="1760" w:left="920" w:right="1680"/>
        </w:sectPr>
      </w:pPr>
    </w:p>
    <w:p>
      <w:pPr>
        <w:pStyle w:val="BodyText"/>
        <w:rPr>
          <w:b/>
          <w:sz w:val="20"/>
        </w:rPr>
      </w:pPr>
    </w:p>
    <w:p>
      <w:pPr>
        <w:pStyle w:val="BodyText"/>
        <w:spacing w:before="10"/>
        <w:rPr>
          <w:b/>
          <w:sz w:val="20"/>
        </w:rPr>
      </w:pPr>
    </w:p>
    <w:p>
      <w:pPr>
        <w:spacing w:before="0"/>
        <w:ind w:left="1254" w:right="0" w:firstLine="0"/>
        <w:jc w:val="left"/>
        <w:rPr>
          <w:rFonts w:ascii="Arial" w:hAnsi="Arial"/>
          <w:sz w:val="20"/>
        </w:rPr>
      </w:pPr>
      <w:r>
        <w:rPr>
          <w:rFonts w:ascii="Arial" w:hAnsi="Arial"/>
          <w:sz w:val="20"/>
        </w:rPr>
        <w:t>Formato de Planeación Didáctica de Unidad para personal médico y no médico del HGR 220</w:t>
      </w:r>
    </w:p>
    <w:p>
      <w:pPr>
        <w:pStyle w:val="BodyText"/>
        <w:spacing w:before="4"/>
        <w:rPr>
          <w:rFonts w:ascii="Arial"/>
          <w:sz w:val="21"/>
        </w:rPr>
      </w:pPr>
    </w:p>
    <w:tbl>
      <w:tblPr>
        <w:tblW w:w="0" w:type="auto"/>
        <w:jc w:val="left"/>
        <w:tblInd w:w="142" w:type="dxa"/>
        <w:tblBorders>
          <w:top w:val="single" w:sz="4" w:space="0" w:color="365F91"/>
          <w:left w:val="single" w:sz="4" w:space="0" w:color="365F91"/>
          <w:bottom w:val="single" w:sz="4" w:space="0" w:color="365F91"/>
          <w:right w:val="single" w:sz="4" w:space="0" w:color="365F91"/>
          <w:insideH w:val="single" w:sz="4" w:space="0" w:color="365F91"/>
          <w:insideV w:val="single" w:sz="4" w:space="0" w:color="365F91"/>
        </w:tblBorders>
        <w:tblLayout w:type="fixed"/>
        <w:tblCellMar>
          <w:top w:w="0" w:type="dxa"/>
          <w:left w:w="0" w:type="dxa"/>
          <w:bottom w:w="0" w:type="dxa"/>
          <w:right w:w="0" w:type="dxa"/>
        </w:tblCellMar>
        <w:tblLook w:val="01E0"/>
      </w:tblPr>
      <w:tblGrid>
        <w:gridCol w:w="1340"/>
        <w:gridCol w:w="9112"/>
      </w:tblGrid>
      <w:tr>
        <w:trPr>
          <w:trHeight w:val="264" w:hRule="exact"/>
        </w:trPr>
        <w:tc>
          <w:tcPr>
            <w:tcW w:w="10452" w:type="dxa"/>
            <w:gridSpan w:val="2"/>
            <w:tcBorders>
              <w:top w:val="nil"/>
              <w:left w:val="nil"/>
              <w:bottom w:val="nil"/>
              <w:right w:val="nil"/>
            </w:tcBorders>
            <w:shd w:val="clear" w:color="auto" w:fill="365F91"/>
          </w:tcPr>
          <w:p>
            <w:pPr>
              <w:pStyle w:val="TableParagraph"/>
              <w:spacing w:line="227" w:lineRule="exact"/>
              <w:ind w:left="107"/>
              <w:rPr>
                <w:rFonts w:ascii="Arial"/>
                <w:b/>
                <w:sz w:val="20"/>
              </w:rPr>
            </w:pPr>
            <w:r>
              <w:rPr>
                <w:rFonts w:ascii="Arial"/>
                <w:b/>
                <w:color w:val="FFFFFF"/>
                <w:sz w:val="20"/>
              </w:rPr>
              <w:t>Docente</w:t>
            </w:r>
          </w:p>
        </w:tc>
      </w:tr>
      <w:tr>
        <w:trPr>
          <w:trHeight w:val="278" w:hRule="exact"/>
        </w:trPr>
        <w:tc>
          <w:tcPr>
            <w:tcW w:w="1340" w:type="dxa"/>
            <w:shd w:val="clear" w:color="auto" w:fill="B8CCE3"/>
          </w:tcPr>
          <w:p>
            <w:pPr>
              <w:pStyle w:val="TableParagraph"/>
              <w:spacing w:before="2"/>
              <w:ind w:left="103" w:right="103"/>
              <w:rPr>
                <w:rFonts w:ascii="Arial" w:hAnsi="Arial"/>
                <w:b/>
                <w:sz w:val="20"/>
              </w:rPr>
            </w:pPr>
            <w:r>
              <w:rPr>
                <w:rFonts w:ascii="Arial" w:hAnsi="Arial"/>
                <w:b/>
                <w:sz w:val="20"/>
              </w:rPr>
              <w:t>Elaboró</w:t>
            </w:r>
          </w:p>
        </w:tc>
        <w:tc>
          <w:tcPr>
            <w:tcW w:w="9112" w:type="dxa"/>
          </w:tcPr>
          <w:p>
            <w:pPr>
              <w:pStyle w:val="TableParagraph"/>
              <w:spacing w:before="4"/>
              <w:ind w:left="103"/>
              <w:rPr>
                <w:rFonts w:ascii="Arial" w:hAnsi="Arial"/>
                <w:sz w:val="20"/>
              </w:rPr>
            </w:pPr>
            <w:r>
              <w:rPr>
                <w:rFonts w:ascii="Arial" w:hAnsi="Arial"/>
                <w:sz w:val="20"/>
              </w:rPr>
              <w:t>M.C. Jorge Manuel Hernández Gutiérrez</w:t>
            </w:r>
          </w:p>
        </w:tc>
      </w:tr>
      <w:tr>
        <w:trPr>
          <w:trHeight w:val="540" w:hRule="exact"/>
        </w:trPr>
        <w:tc>
          <w:tcPr>
            <w:tcW w:w="1340" w:type="dxa"/>
            <w:shd w:val="clear" w:color="auto" w:fill="B8CCE3"/>
          </w:tcPr>
          <w:p>
            <w:pPr>
              <w:pStyle w:val="TableParagraph"/>
              <w:tabs>
                <w:tab w:pos="991" w:val="left" w:leader="none"/>
              </w:tabs>
              <w:spacing w:line="278" w:lineRule="auto"/>
              <w:ind w:left="103" w:right="103"/>
              <w:rPr>
                <w:rFonts w:ascii="Arial" w:hAnsi="Arial"/>
                <w:b/>
                <w:sz w:val="20"/>
              </w:rPr>
            </w:pPr>
            <w:r>
              <w:rPr>
                <w:rFonts w:ascii="Arial" w:hAnsi="Arial"/>
                <w:b/>
                <w:sz w:val="20"/>
              </w:rPr>
              <w:t>Fecha</w:t>
              <w:tab/>
              <w:t>de </w:t>
            </w:r>
            <w:r>
              <w:rPr>
                <w:rFonts w:ascii="Arial" w:hAnsi="Arial"/>
                <w:b/>
                <w:w w:val="95"/>
                <w:sz w:val="20"/>
              </w:rPr>
              <w:t>elaboración</w:t>
            </w:r>
          </w:p>
        </w:tc>
        <w:tc>
          <w:tcPr>
            <w:tcW w:w="9112" w:type="dxa"/>
          </w:tcPr>
          <w:p>
            <w:pPr>
              <w:pStyle w:val="TableParagraph"/>
              <w:spacing w:line="230" w:lineRule="exact"/>
              <w:ind w:left="103"/>
              <w:rPr>
                <w:rFonts w:ascii="Arial"/>
                <w:sz w:val="20"/>
              </w:rPr>
            </w:pPr>
            <w:r>
              <w:rPr>
                <w:rFonts w:ascii="Arial"/>
                <w:sz w:val="20"/>
              </w:rPr>
              <w:t>27/07/2015</w:t>
            </w:r>
          </w:p>
        </w:tc>
      </w:tr>
    </w:tbl>
    <w:p>
      <w:pPr>
        <w:pStyle w:val="BodyText"/>
        <w:spacing w:before="9"/>
        <w:rPr>
          <w:rFonts w:ascii="Arial"/>
          <w:sz w:val="23"/>
        </w:rPr>
      </w:pPr>
    </w:p>
    <w:tbl>
      <w:tblPr>
        <w:tblW w:w="0" w:type="auto"/>
        <w:jc w:val="left"/>
        <w:tblInd w:w="100" w:type="dxa"/>
        <w:tblBorders>
          <w:top w:val="single" w:sz="4" w:space="0" w:color="365F91"/>
          <w:left w:val="single" w:sz="4" w:space="0" w:color="365F91"/>
          <w:bottom w:val="single" w:sz="4" w:space="0" w:color="365F91"/>
          <w:right w:val="single" w:sz="4" w:space="0" w:color="365F91"/>
          <w:insideH w:val="single" w:sz="4" w:space="0" w:color="365F91"/>
          <w:insideV w:val="single" w:sz="4" w:space="0" w:color="365F91"/>
        </w:tblBorders>
        <w:tblLayout w:type="fixed"/>
        <w:tblCellMar>
          <w:top w:w="0" w:type="dxa"/>
          <w:left w:w="0" w:type="dxa"/>
          <w:bottom w:w="0" w:type="dxa"/>
          <w:right w:w="0" w:type="dxa"/>
        </w:tblCellMar>
        <w:tblLook w:val="01E0"/>
      </w:tblPr>
      <w:tblGrid>
        <w:gridCol w:w="1727"/>
        <w:gridCol w:w="8810"/>
      </w:tblGrid>
      <w:tr>
        <w:trPr>
          <w:trHeight w:val="266" w:hRule="exact"/>
        </w:trPr>
        <w:tc>
          <w:tcPr>
            <w:tcW w:w="10537" w:type="dxa"/>
            <w:gridSpan w:val="2"/>
            <w:tcBorders>
              <w:top w:val="nil"/>
              <w:left w:val="nil"/>
              <w:bottom w:val="nil"/>
              <w:right w:val="nil"/>
            </w:tcBorders>
            <w:shd w:val="clear" w:color="auto" w:fill="365F91"/>
          </w:tcPr>
          <w:p>
            <w:pPr>
              <w:pStyle w:val="TableParagraph"/>
              <w:spacing w:line="227" w:lineRule="exact"/>
              <w:ind w:left="106"/>
              <w:rPr>
                <w:rFonts w:ascii="Arial"/>
                <w:b/>
                <w:sz w:val="20"/>
              </w:rPr>
            </w:pPr>
            <w:r>
              <w:rPr>
                <w:rFonts w:ascii="Arial"/>
                <w:b/>
                <w:color w:val="FFFFFF"/>
                <w:sz w:val="20"/>
              </w:rPr>
              <w:t>Aspectos Generales</w:t>
            </w:r>
          </w:p>
        </w:tc>
      </w:tr>
      <w:tr>
        <w:trPr>
          <w:trHeight w:val="278" w:hRule="exact"/>
        </w:trPr>
        <w:tc>
          <w:tcPr>
            <w:tcW w:w="1727" w:type="dxa"/>
            <w:shd w:val="clear" w:color="auto" w:fill="B8CCE3"/>
          </w:tcPr>
          <w:p>
            <w:pPr>
              <w:pStyle w:val="TableParagraph"/>
              <w:spacing w:before="2"/>
              <w:ind w:left="102" w:right="102"/>
              <w:rPr>
                <w:rFonts w:ascii="Arial"/>
                <w:b/>
                <w:sz w:val="20"/>
              </w:rPr>
            </w:pPr>
            <w:r>
              <w:rPr>
                <w:rFonts w:ascii="Arial"/>
                <w:b/>
                <w:sz w:val="20"/>
              </w:rPr>
              <w:t>Curso</w:t>
            </w:r>
          </w:p>
        </w:tc>
        <w:tc>
          <w:tcPr>
            <w:tcW w:w="8810" w:type="dxa"/>
          </w:tcPr>
          <w:p>
            <w:pPr>
              <w:pStyle w:val="TableParagraph"/>
              <w:spacing w:before="4"/>
              <w:ind w:left="103"/>
              <w:rPr>
                <w:rFonts w:ascii="Arial" w:hAnsi="Arial"/>
                <w:sz w:val="20"/>
              </w:rPr>
            </w:pPr>
            <w:r>
              <w:rPr>
                <w:rFonts w:ascii="Arial" w:hAnsi="Arial"/>
                <w:sz w:val="20"/>
              </w:rPr>
              <w:t>Comunicación efectiva para la prevención, vigilancia y control de las infecciones nosocomiales</w:t>
            </w:r>
          </w:p>
        </w:tc>
      </w:tr>
      <w:tr>
        <w:trPr>
          <w:trHeight w:val="274" w:hRule="exact"/>
        </w:trPr>
        <w:tc>
          <w:tcPr>
            <w:tcW w:w="1727" w:type="dxa"/>
            <w:shd w:val="clear" w:color="auto" w:fill="B8CCE3"/>
          </w:tcPr>
          <w:p>
            <w:pPr>
              <w:pStyle w:val="TableParagraph"/>
              <w:spacing w:line="227" w:lineRule="exact"/>
              <w:ind w:left="102" w:right="102"/>
              <w:rPr>
                <w:rFonts w:ascii="Arial"/>
                <w:b/>
                <w:sz w:val="20"/>
              </w:rPr>
            </w:pPr>
            <w:r>
              <w:rPr>
                <w:rFonts w:ascii="Arial"/>
                <w:b/>
                <w:sz w:val="20"/>
              </w:rPr>
              <w:t>Modulo</w:t>
            </w:r>
          </w:p>
        </w:tc>
        <w:tc>
          <w:tcPr>
            <w:tcW w:w="8810" w:type="dxa"/>
          </w:tcPr>
          <w:p>
            <w:pPr>
              <w:pStyle w:val="TableParagraph"/>
              <w:spacing w:line="230" w:lineRule="exact"/>
              <w:ind w:left="103"/>
              <w:rPr>
                <w:rFonts w:ascii="Arial" w:hAnsi="Arial"/>
                <w:sz w:val="20"/>
              </w:rPr>
            </w:pPr>
            <w:r>
              <w:rPr>
                <w:rFonts w:ascii="Arial" w:hAnsi="Arial"/>
                <w:sz w:val="20"/>
              </w:rPr>
              <w:t>Comunicación</w:t>
            </w:r>
          </w:p>
        </w:tc>
      </w:tr>
      <w:tr>
        <w:trPr>
          <w:trHeight w:val="1069" w:hRule="exact"/>
        </w:trPr>
        <w:tc>
          <w:tcPr>
            <w:tcW w:w="1727" w:type="dxa"/>
            <w:shd w:val="clear" w:color="auto" w:fill="B8CCE3"/>
          </w:tcPr>
          <w:p>
            <w:pPr>
              <w:pStyle w:val="TableParagraph"/>
              <w:tabs>
                <w:tab w:pos="1324" w:val="left" w:leader="none"/>
              </w:tabs>
              <w:spacing w:line="278" w:lineRule="auto"/>
              <w:ind w:left="102" w:right="102"/>
              <w:rPr>
                <w:rFonts w:ascii="Arial"/>
                <w:b/>
                <w:sz w:val="20"/>
              </w:rPr>
            </w:pPr>
            <w:r>
              <w:rPr>
                <w:rFonts w:ascii="Arial"/>
                <w:b/>
                <w:sz w:val="20"/>
              </w:rPr>
              <w:t>Objetivo</w:t>
              <w:tab/>
              <w:t>del curso</w:t>
            </w:r>
          </w:p>
        </w:tc>
        <w:tc>
          <w:tcPr>
            <w:tcW w:w="8810" w:type="dxa"/>
          </w:tcPr>
          <w:p>
            <w:pPr>
              <w:pStyle w:val="TableParagraph"/>
              <w:spacing w:line="276" w:lineRule="auto"/>
              <w:ind w:left="103" w:right="106"/>
              <w:jc w:val="both"/>
              <w:rPr>
                <w:rFonts w:ascii="Arial" w:hAnsi="Arial"/>
                <w:sz w:val="20"/>
              </w:rPr>
            </w:pPr>
            <w:r>
              <w:rPr>
                <w:rFonts w:ascii="Arial" w:hAnsi="Arial"/>
                <w:sz w:val="20"/>
              </w:rPr>
              <w:t>Al finalizar el modulo los trabajadores de la salud, serán capaces de aplicar las habilidades de comunicación en las unidades médicas de segundo nivel del IMSS, para poder lograr transmitir  a su equipo de trabajo las estrategias para alcanzar los objetivos en la para la prevención vigilancia y control de las infecciones</w:t>
            </w:r>
            <w:r>
              <w:rPr>
                <w:rFonts w:ascii="Arial" w:hAnsi="Arial"/>
                <w:spacing w:val="-18"/>
                <w:sz w:val="20"/>
              </w:rPr>
              <w:t> </w:t>
            </w:r>
            <w:r>
              <w:rPr>
                <w:rFonts w:ascii="Arial" w:hAnsi="Arial"/>
                <w:sz w:val="20"/>
              </w:rPr>
              <w:t>nosocomiales.</w:t>
            </w:r>
          </w:p>
        </w:tc>
      </w:tr>
      <w:tr>
        <w:trPr>
          <w:trHeight w:val="276" w:hRule="exact"/>
        </w:trPr>
        <w:tc>
          <w:tcPr>
            <w:tcW w:w="1727" w:type="dxa"/>
            <w:shd w:val="clear" w:color="auto" w:fill="B8CCE3"/>
          </w:tcPr>
          <w:p>
            <w:pPr>
              <w:pStyle w:val="TableParagraph"/>
              <w:spacing w:line="227" w:lineRule="exact"/>
              <w:ind w:left="102" w:right="102"/>
              <w:rPr>
                <w:rFonts w:ascii="Arial" w:hAnsi="Arial"/>
                <w:b/>
                <w:sz w:val="20"/>
              </w:rPr>
            </w:pPr>
            <w:r>
              <w:rPr>
                <w:rFonts w:ascii="Arial" w:hAnsi="Arial"/>
                <w:b/>
                <w:sz w:val="20"/>
              </w:rPr>
              <w:t>Sesión</w:t>
            </w:r>
          </w:p>
        </w:tc>
        <w:tc>
          <w:tcPr>
            <w:tcW w:w="8810" w:type="dxa"/>
          </w:tcPr>
          <w:p>
            <w:pPr>
              <w:pStyle w:val="TableParagraph"/>
              <w:spacing w:line="230" w:lineRule="exact"/>
              <w:ind w:left="103"/>
              <w:rPr>
                <w:rFonts w:ascii="Arial" w:hAnsi="Arial"/>
                <w:sz w:val="20"/>
              </w:rPr>
            </w:pPr>
            <w:r>
              <w:rPr>
                <w:rFonts w:ascii="Arial" w:hAnsi="Arial"/>
                <w:sz w:val="20"/>
              </w:rPr>
              <w:t>Uno. Comunicación, definiciones, procesos y comunicación en las empresas.</w:t>
            </w:r>
          </w:p>
        </w:tc>
      </w:tr>
      <w:tr>
        <w:trPr>
          <w:trHeight w:val="274" w:hRule="exact"/>
        </w:trPr>
        <w:tc>
          <w:tcPr>
            <w:tcW w:w="1727" w:type="dxa"/>
            <w:shd w:val="clear" w:color="auto" w:fill="B8CCE3"/>
          </w:tcPr>
          <w:p>
            <w:pPr>
              <w:pStyle w:val="TableParagraph"/>
              <w:spacing w:line="227" w:lineRule="exact"/>
              <w:ind w:left="102" w:right="102"/>
              <w:rPr>
                <w:rFonts w:ascii="Arial"/>
                <w:b/>
                <w:sz w:val="20"/>
              </w:rPr>
            </w:pPr>
            <w:r>
              <w:rPr>
                <w:rFonts w:ascii="Arial"/>
                <w:b/>
                <w:sz w:val="20"/>
              </w:rPr>
              <w:t>Fecha</w:t>
            </w:r>
          </w:p>
        </w:tc>
        <w:tc>
          <w:tcPr>
            <w:tcW w:w="8810" w:type="dxa"/>
          </w:tcPr>
          <w:p>
            <w:pPr>
              <w:pStyle w:val="TableParagraph"/>
              <w:spacing w:line="230" w:lineRule="exact"/>
              <w:ind w:left="103"/>
              <w:rPr>
                <w:rFonts w:ascii="Arial"/>
                <w:sz w:val="20"/>
              </w:rPr>
            </w:pPr>
            <w:r>
              <w:rPr>
                <w:rFonts w:ascii="Arial"/>
                <w:sz w:val="20"/>
              </w:rPr>
              <w:t>27/07/2015</w:t>
            </w:r>
          </w:p>
        </w:tc>
      </w:tr>
      <w:tr>
        <w:trPr>
          <w:trHeight w:val="274" w:hRule="exact"/>
        </w:trPr>
        <w:tc>
          <w:tcPr>
            <w:tcW w:w="1727" w:type="dxa"/>
            <w:shd w:val="clear" w:color="auto" w:fill="B8CCE3"/>
          </w:tcPr>
          <w:p>
            <w:pPr>
              <w:pStyle w:val="TableParagraph"/>
              <w:spacing w:line="227" w:lineRule="exact"/>
              <w:ind w:left="102" w:right="102"/>
              <w:rPr>
                <w:rFonts w:ascii="Arial"/>
                <w:b/>
                <w:sz w:val="20"/>
              </w:rPr>
            </w:pPr>
            <w:r>
              <w:rPr>
                <w:rFonts w:ascii="Arial"/>
                <w:b/>
                <w:sz w:val="20"/>
              </w:rPr>
              <w:t>Horas</w:t>
            </w:r>
          </w:p>
        </w:tc>
        <w:tc>
          <w:tcPr>
            <w:tcW w:w="8810" w:type="dxa"/>
          </w:tcPr>
          <w:p>
            <w:pPr>
              <w:pStyle w:val="TableParagraph"/>
              <w:spacing w:line="230" w:lineRule="exact"/>
              <w:ind w:left="103"/>
              <w:rPr>
                <w:rFonts w:ascii="Arial"/>
                <w:sz w:val="20"/>
              </w:rPr>
            </w:pPr>
            <w:r>
              <w:rPr>
                <w:rFonts w:ascii="Arial"/>
                <w:sz w:val="20"/>
              </w:rPr>
              <w:t>9 a 14:00 hrs</w:t>
            </w:r>
          </w:p>
        </w:tc>
      </w:tr>
      <w:tr>
        <w:trPr>
          <w:trHeight w:val="276" w:hRule="exact"/>
        </w:trPr>
        <w:tc>
          <w:tcPr>
            <w:tcW w:w="1727" w:type="dxa"/>
            <w:shd w:val="clear" w:color="auto" w:fill="B8CCE3"/>
          </w:tcPr>
          <w:p>
            <w:pPr>
              <w:pStyle w:val="TableParagraph"/>
              <w:spacing w:line="227" w:lineRule="exact"/>
              <w:ind w:left="102" w:right="102"/>
              <w:rPr>
                <w:rFonts w:ascii="Arial"/>
                <w:b/>
                <w:sz w:val="20"/>
              </w:rPr>
            </w:pPr>
            <w:r>
              <w:rPr>
                <w:rFonts w:ascii="Arial"/>
                <w:b/>
                <w:sz w:val="20"/>
              </w:rPr>
              <w:t>Lugar</w:t>
            </w:r>
          </w:p>
        </w:tc>
        <w:tc>
          <w:tcPr>
            <w:tcW w:w="8810" w:type="dxa"/>
          </w:tcPr>
          <w:p>
            <w:pPr>
              <w:pStyle w:val="TableParagraph"/>
              <w:spacing w:line="230" w:lineRule="exact"/>
              <w:ind w:left="103"/>
              <w:rPr>
                <w:rFonts w:ascii="Arial" w:hAnsi="Arial"/>
                <w:sz w:val="20"/>
              </w:rPr>
            </w:pPr>
            <w:r>
              <w:rPr>
                <w:rFonts w:ascii="Arial" w:hAnsi="Arial"/>
                <w:sz w:val="20"/>
              </w:rPr>
              <w:t>Aula del HRG 220 “Gral. José Vicente Villada”</w:t>
            </w:r>
          </w:p>
        </w:tc>
      </w:tr>
      <w:tr>
        <w:trPr>
          <w:trHeight w:val="804" w:hRule="exact"/>
        </w:trPr>
        <w:tc>
          <w:tcPr>
            <w:tcW w:w="1727" w:type="dxa"/>
            <w:shd w:val="clear" w:color="auto" w:fill="B8CCE3"/>
          </w:tcPr>
          <w:p>
            <w:pPr>
              <w:pStyle w:val="TableParagraph"/>
              <w:tabs>
                <w:tab w:pos="1500" w:val="left" w:leader="none"/>
              </w:tabs>
              <w:spacing w:line="227" w:lineRule="exact"/>
              <w:ind w:left="102"/>
              <w:rPr>
                <w:rFonts w:ascii="Arial"/>
                <w:b/>
                <w:sz w:val="20"/>
              </w:rPr>
            </w:pPr>
            <w:r>
              <w:rPr>
                <w:rFonts w:ascii="Arial"/>
                <w:b/>
                <w:sz w:val="20"/>
              </w:rPr>
              <w:t>Personal</w:t>
              <w:tab/>
              <w:t>a</w:t>
            </w:r>
          </w:p>
          <w:p>
            <w:pPr>
              <w:pStyle w:val="TableParagraph"/>
              <w:tabs>
                <w:tab w:pos="1389" w:val="left" w:leader="none"/>
              </w:tabs>
              <w:spacing w:before="34"/>
              <w:ind w:left="102"/>
              <w:rPr>
                <w:rFonts w:ascii="Arial"/>
                <w:b/>
                <w:sz w:val="20"/>
              </w:rPr>
            </w:pPr>
            <w:r>
              <w:rPr>
                <w:rFonts w:ascii="Arial"/>
                <w:b/>
                <w:sz w:val="20"/>
              </w:rPr>
              <w:t>quien</w:t>
              <w:tab/>
              <w:t>va</w:t>
            </w:r>
          </w:p>
          <w:p>
            <w:pPr>
              <w:pStyle w:val="TableParagraph"/>
              <w:spacing w:before="34"/>
              <w:ind w:left="102" w:right="102"/>
              <w:rPr>
                <w:rFonts w:ascii="Arial"/>
                <w:b/>
                <w:sz w:val="20"/>
              </w:rPr>
            </w:pPr>
            <w:r>
              <w:rPr>
                <w:rFonts w:ascii="Arial"/>
                <w:b/>
                <w:sz w:val="20"/>
              </w:rPr>
              <w:t>dirigido</w:t>
            </w:r>
          </w:p>
        </w:tc>
        <w:tc>
          <w:tcPr>
            <w:tcW w:w="8810" w:type="dxa"/>
          </w:tcPr>
          <w:p>
            <w:pPr>
              <w:pStyle w:val="TableParagraph"/>
              <w:spacing w:line="276" w:lineRule="auto"/>
              <w:ind w:left="103"/>
              <w:rPr>
                <w:rFonts w:ascii="Arial" w:hAnsi="Arial"/>
                <w:sz w:val="20"/>
              </w:rPr>
            </w:pPr>
            <w:r>
              <w:rPr>
                <w:rFonts w:ascii="Arial" w:hAnsi="Arial"/>
                <w:sz w:val="20"/>
              </w:rPr>
              <w:t>Directores de unidades médicas, personal administrativo, mandos medios y personal operativo. (Comunicación interna)</w:t>
            </w:r>
          </w:p>
        </w:tc>
      </w:tr>
    </w:tbl>
    <w:p>
      <w:pPr>
        <w:pStyle w:val="BodyText"/>
        <w:spacing w:before="9"/>
        <w:rPr>
          <w:rFonts w:ascii="Arial"/>
          <w:sz w:val="23"/>
        </w:rPr>
      </w:pPr>
    </w:p>
    <w:tbl>
      <w:tblPr>
        <w:tblW w:w="0" w:type="auto"/>
        <w:jc w:val="left"/>
        <w:tblInd w:w="120" w:type="dxa"/>
        <w:tblBorders>
          <w:top w:val="single" w:sz="4" w:space="0" w:color="365F91"/>
          <w:left w:val="single" w:sz="4" w:space="0" w:color="365F91"/>
          <w:bottom w:val="single" w:sz="4" w:space="0" w:color="365F91"/>
          <w:right w:val="single" w:sz="4" w:space="0" w:color="365F91"/>
          <w:insideH w:val="single" w:sz="4" w:space="0" w:color="365F91"/>
          <w:insideV w:val="single" w:sz="4" w:space="0" w:color="365F91"/>
        </w:tblBorders>
        <w:tblLayout w:type="fixed"/>
        <w:tblCellMar>
          <w:top w:w="0" w:type="dxa"/>
          <w:left w:w="0" w:type="dxa"/>
          <w:bottom w:w="0" w:type="dxa"/>
          <w:right w:w="0" w:type="dxa"/>
        </w:tblCellMar>
        <w:tblLook w:val="01E0"/>
      </w:tblPr>
      <w:tblGrid>
        <w:gridCol w:w="1136"/>
        <w:gridCol w:w="1277"/>
        <w:gridCol w:w="1419"/>
        <w:gridCol w:w="2835"/>
        <w:gridCol w:w="1274"/>
        <w:gridCol w:w="1263"/>
        <w:gridCol w:w="1289"/>
      </w:tblGrid>
      <w:tr>
        <w:trPr>
          <w:trHeight w:val="216" w:hRule="exact"/>
        </w:trPr>
        <w:tc>
          <w:tcPr>
            <w:tcW w:w="10492" w:type="dxa"/>
            <w:gridSpan w:val="7"/>
            <w:tcBorders>
              <w:top w:val="nil"/>
              <w:left w:val="nil"/>
              <w:bottom w:val="nil"/>
              <w:right w:val="nil"/>
            </w:tcBorders>
            <w:shd w:val="clear" w:color="auto" w:fill="365F91"/>
          </w:tcPr>
          <w:p>
            <w:pPr/>
          </w:p>
        </w:tc>
      </w:tr>
      <w:tr>
        <w:trPr>
          <w:trHeight w:val="435" w:hRule="exact"/>
        </w:trPr>
        <w:tc>
          <w:tcPr>
            <w:tcW w:w="1136" w:type="dxa"/>
            <w:tcBorders>
              <w:top w:val="single" w:sz="4" w:space="0" w:color="FFFFFF"/>
            </w:tcBorders>
            <w:shd w:val="clear" w:color="auto" w:fill="B8CCE3"/>
          </w:tcPr>
          <w:p>
            <w:pPr>
              <w:pStyle w:val="TableParagraph"/>
              <w:spacing w:before="105"/>
              <w:ind w:left="307" w:right="191"/>
              <w:rPr>
                <w:rFonts w:ascii="Arial" w:hAnsi="Arial"/>
                <w:sz w:val="16"/>
              </w:rPr>
            </w:pPr>
            <w:r>
              <w:rPr>
                <w:rFonts w:ascii="Arial" w:hAnsi="Arial"/>
                <w:sz w:val="16"/>
              </w:rPr>
              <w:t>Sesión</w:t>
            </w:r>
          </w:p>
        </w:tc>
        <w:tc>
          <w:tcPr>
            <w:tcW w:w="1277" w:type="dxa"/>
            <w:tcBorders>
              <w:top w:val="single" w:sz="4" w:space="0" w:color="FFFFFF"/>
            </w:tcBorders>
            <w:shd w:val="clear" w:color="auto" w:fill="B8CCE3"/>
          </w:tcPr>
          <w:p>
            <w:pPr>
              <w:pStyle w:val="TableParagraph"/>
              <w:spacing w:line="276" w:lineRule="auto"/>
              <w:ind w:left="381" w:right="88" w:hanging="272"/>
              <w:rPr>
                <w:rFonts w:ascii="Arial" w:hAnsi="Arial"/>
                <w:b/>
                <w:sz w:val="16"/>
              </w:rPr>
            </w:pPr>
            <w:r>
              <w:rPr>
                <w:rFonts w:ascii="Arial" w:hAnsi="Arial"/>
                <w:b/>
                <w:sz w:val="16"/>
              </w:rPr>
              <w:t>Objetivo de la sesión</w:t>
            </w:r>
          </w:p>
        </w:tc>
        <w:tc>
          <w:tcPr>
            <w:tcW w:w="1419" w:type="dxa"/>
            <w:tcBorders>
              <w:top w:val="single" w:sz="4" w:space="0" w:color="FFFFFF"/>
            </w:tcBorders>
            <w:shd w:val="clear" w:color="auto" w:fill="B8CCE3"/>
          </w:tcPr>
          <w:p>
            <w:pPr>
              <w:pStyle w:val="TableParagraph"/>
              <w:spacing w:line="276" w:lineRule="auto"/>
              <w:ind w:left="362" w:right="130" w:hanging="214"/>
              <w:rPr>
                <w:rFonts w:ascii="Arial" w:hAnsi="Arial"/>
                <w:b/>
                <w:sz w:val="16"/>
              </w:rPr>
            </w:pPr>
            <w:r>
              <w:rPr>
                <w:rFonts w:ascii="Arial" w:hAnsi="Arial"/>
                <w:b/>
                <w:sz w:val="16"/>
              </w:rPr>
              <w:t>Contenidos de la sesión</w:t>
            </w:r>
          </w:p>
        </w:tc>
        <w:tc>
          <w:tcPr>
            <w:tcW w:w="2835" w:type="dxa"/>
            <w:tcBorders>
              <w:top w:val="single" w:sz="4" w:space="0" w:color="FFFFFF"/>
            </w:tcBorders>
            <w:shd w:val="clear" w:color="auto" w:fill="B8CCE3"/>
          </w:tcPr>
          <w:p>
            <w:pPr>
              <w:pStyle w:val="TableParagraph"/>
              <w:spacing w:before="102"/>
              <w:ind w:left="158" w:right="96"/>
              <w:rPr>
                <w:rFonts w:ascii="Arial" w:hAnsi="Arial"/>
                <w:b/>
                <w:sz w:val="16"/>
              </w:rPr>
            </w:pPr>
            <w:r>
              <w:rPr>
                <w:rFonts w:ascii="Arial" w:hAnsi="Arial"/>
                <w:b/>
                <w:sz w:val="16"/>
              </w:rPr>
              <w:t>Estrategias y técnicas didácticas</w:t>
            </w:r>
          </w:p>
        </w:tc>
        <w:tc>
          <w:tcPr>
            <w:tcW w:w="1274" w:type="dxa"/>
            <w:tcBorders>
              <w:top w:val="single" w:sz="4" w:space="0" w:color="FFFFFF"/>
            </w:tcBorders>
            <w:shd w:val="clear" w:color="auto" w:fill="B8CCE3"/>
          </w:tcPr>
          <w:p>
            <w:pPr>
              <w:pStyle w:val="TableParagraph"/>
              <w:spacing w:line="276" w:lineRule="auto"/>
              <w:ind w:left="295" w:right="266" w:hanging="10"/>
              <w:rPr>
                <w:rFonts w:ascii="Arial"/>
                <w:b/>
                <w:sz w:val="16"/>
              </w:rPr>
            </w:pPr>
            <w:r>
              <w:rPr>
                <w:rFonts w:ascii="Arial"/>
                <w:b/>
                <w:sz w:val="16"/>
              </w:rPr>
              <w:t>Medios o recursos</w:t>
            </w:r>
          </w:p>
        </w:tc>
        <w:tc>
          <w:tcPr>
            <w:tcW w:w="1263" w:type="dxa"/>
            <w:tcBorders>
              <w:top w:val="single" w:sz="4" w:space="0" w:color="FFFFFF"/>
            </w:tcBorders>
            <w:shd w:val="clear" w:color="auto" w:fill="B8CCE3"/>
          </w:tcPr>
          <w:p>
            <w:pPr>
              <w:pStyle w:val="TableParagraph"/>
              <w:spacing w:line="181" w:lineRule="exact"/>
              <w:ind w:left="206" w:right="96"/>
              <w:rPr>
                <w:rFonts w:ascii="Arial" w:hAnsi="Arial"/>
                <w:b/>
                <w:sz w:val="16"/>
              </w:rPr>
            </w:pPr>
            <w:r>
              <w:rPr>
                <w:rFonts w:ascii="Arial" w:hAnsi="Arial"/>
                <w:b/>
                <w:sz w:val="16"/>
              </w:rPr>
              <w:t>Evaluación</w:t>
            </w:r>
          </w:p>
        </w:tc>
        <w:tc>
          <w:tcPr>
            <w:tcW w:w="1289" w:type="dxa"/>
            <w:tcBorders>
              <w:top w:val="single" w:sz="4" w:space="0" w:color="FFFFFF"/>
            </w:tcBorders>
            <w:shd w:val="clear" w:color="auto" w:fill="B8CCE3"/>
          </w:tcPr>
          <w:p>
            <w:pPr>
              <w:pStyle w:val="TableParagraph"/>
              <w:spacing w:line="181" w:lineRule="exact"/>
              <w:ind w:left="311" w:right="83"/>
              <w:rPr>
                <w:rFonts w:ascii="Arial"/>
                <w:b/>
                <w:sz w:val="16"/>
              </w:rPr>
            </w:pPr>
            <w:r>
              <w:rPr>
                <w:rFonts w:ascii="Arial"/>
                <w:b/>
                <w:sz w:val="16"/>
              </w:rPr>
              <w:t>Tiempos</w:t>
            </w:r>
          </w:p>
        </w:tc>
      </w:tr>
      <w:tr>
        <w:trPr>
          <w:trHeight w:val="6301" w:hRule="exact"/>
        </w:trPr>
        <w:tc>
          <w:tcPr>
            <w:tcW w:w="1136" w:type="dxa"/>
          </w:tcPr>
          <w:p>
            <w:pPr>
              <w:pStyle w:val="TableParagraph"/>
              <w:spacing w:line="276" w:lineRule="auto" w:before="75"/>
              <w:ind w:left="105" w:right="191"/>
              <w:rPr>
                <w:rFonts w:ascii="Arial" w:hAnsi="Arial"/>
                <w:sz w:val="16"/>
              </w:rPr>
            </w:pPr>
            <w:r>
              <w:rPr>
                <w:rFonts w:ascii="Arial" w:hAnsi="Arial"/>
                <w:sz w:val="16"/>
              </w:rPr>
              <w:t>Sesión 1 encuadre, examen diagnostico 27/07/15</w:t>
            </w:r>
          </w:p>
        </w:tc>
        <w:tc>
          <w:tcPr>
            <w:tcW w:w="1277" w:type="dxa"/>
          </w:tcPr>
          <w:p>
            <w:pPr>
              <w:pStyle w:val="TableParagraph"/>
              <w:ind w:left="105" w:right="166"/>
              <w:rPr>
                <w:rFonts w:ascii="Arial" w:hAnsi="Arial"/>
                <w:sz w:val="16"/>
              </w:rPr>
            </w:pPr>
            <w:r>
              <w:rPr>
                <w:rFonts w:ascii="Arial" w:hAnsi="Arial"/>
                <w:sz w:val="16"/>
              </w:rPr>
              <w:t>.Al finalizar la sesión el alumno será capaz de analizar los estilos y tipos de comunicación para aplicarlos en las relaciones con su personal a fin de lograr sus metas directivas.</w:t>
            </w:r>
          </w:p>
        </w:tc>
        <w:tc>
          <w:tcPr>
            <w:tcW w:w="1419" w:type="dxa"/>
          </w:tcPr>
          <w:p>
            <w:pPr>
              <w:pStyle w:val="TableParagraph"/>
              <w:spacing w:line="276" w:lineRule="auto"/>
              <w:ind w:left="105" w:right="199"/>
              <w:rPr>
                <w:rFonts w:ascii="Arial" w:hAnsi="Arial"/>
                <w:sz w:val="16"/>
              </w:rPr>
            </w:pPr>
            <w:r>
              <w:rPr>
                <w:rFonts w:ascii="Arial" w:hAnsi="Arial"/>
                <w:sz w:val="16"/>
              </w:rPr>
              <w:t>Encuadre Introducción: la Comunicación definiciones y procesos.</w:t>
            </w:r>
          </w:p>
          <w:p>
            <w:pPr>
              <w:pStyle w:val="TableParagraph"/>
              <w:spacing w:before="7"/>
              <w:rPr>
                <w:rFonts w:ascii="Arial"/>
                <w:sz w:val="18"/>
              </w:rPr>
            </w:pPr>
          </w:p>
          <w:p>
            <w:pPr>
              <w:pStyle w:val="TableParagraph"/>
              <w:spacing w:line="276" w:lineRule="auto"/>
              <w:ind w:left="105" w:right="112"/>
              <w:rPr>
                <w:rFonts w:ascii="Arial" w:hAnsi="Arial"/>
                <w:sz w:val="16"/>
              </w:rPr>
            </w:pPr>
            <w:r>
              <w:rPr>
                <w:rFonts w:ascii="Arial" w:hAnsi="Arial"/>
                <w:sz w:val="16"/>
              </w:rPr>
              <w:t>Comunicación en las empresas</w:t>
            </w:r>
          </w:p>
        </w:tc>
        <w:tc>
          <w:tcPr>
            <w:tcW w:w="2835" w:type="dxa"/>
          </w:tcPr>
          <w:p>
            <w:pPr>
              <w:pStyle w:val="TableParagraph"/>
              <w:spacing w:line="180" w:lineRule="exact"/>
              <w:ind w:left="103" w:right="96"/>
              <w:rPr>
                <w:rFonts w:ascii="Arial" w:hAnsi="Arial"/>
                <w:b/>
                <w:sz w:val="16"/>
              </w:rPr>
            </w:pPr>
            <w:r>
              <w:rPr>
                <w:rFonts w:ascii="Arial" w:hAnsi="Arial"/>
                <w:b/>
                <w:sz w:val="16"/>
              </w:rPr>
              <w:t>Actividad 1. Guía de lectura</w:t>
            </w:r>
          </w:p>
          <w:p>
            <w:pPr>
              <w:pStyle w:val="TableParagraph"/>
              <w:spacing w:before="7"/>
              <w:rPr>
                <w:rFonts w:ascii="Arial"/>
                <w:sz w:val="19"/>
              </w:rPr>
            </w:pPr>
          </w:p>
          <w:p>
            <w:pPr>
              <w:pStyle w:val="TableParagraph"/>
              <w:spacing w:before="1"/>
              <w:ind w:left="103" w:right="96"/>
              <w:rPr>
                <w:rFonts w:ascii="Arial" w:hAnsi="Arial"/>
                <w:b/>
                <w:sz w:val="16"/>
              </w:rPr>
            </w:pPr>
            <w:r>
              <w:rPr>
                <w:rFonts w:ascii="Arial" w:hAnsi="Arial"/>
                <w:b/>
                <w:sz w:val="16"/>
              </w:rPr>
              <w:t>Se dividirá al grupo en 4 equipos.</w:t>
            </w:r>
          </w:p>
          <w:p>
            <w:pPr>
              <w:pStyle w:val="TableParagraph"/>
              <w:spacing w:before="10"/>
              <w:rPr>
                <w:rFonts w:ascii="Arial"/>
                <w:sz w:val="19"/>
              </w:rPr>
            </w:pPr>
          </w:p>
          <w:p>
            <w:pPr>
              <w:pStyle w:val="TableParagraph"/>
              <w:spacing w:line="276" w:lineRule="auto"/>
              <w:ind w:left="103" w:right="123"/>
              <w:rPr>
                <w:rFonts w:ascii="Arial" w:hAnsi="Arial"/>
                <w:b/>
                <w:sz w:val="16"/>
              </w:rPr>
            </w:pPr>
            <w:r>
              <w:rPr>
                <w:rFonts w:ascii="Arial" w:hAnsi="Arial"/>
                <w:b/>
                <w:sz w:val="16"/>
              </w:rPr>
              <w:t>Se les entregara la guía con las preguntas reflexivas relacionadas con la comunicación para para la prevención vigilancia y control de las infecciones nosocomiales contenido del material entregado.</w:t>
            </w:r>
          </w:p>
          <w:p>
            <w:pPr>
              <w:pStyle w:val="TableParagraph"/>
              <w:spacing w:before="4"/>
              <w:rPr>
                <w:rFonts w:ascii="Arial"/>
                <w:sz w:val="17"/>
              </w:rPr>
            </w:pPr>
          </w:p>
          <w:p>
            <w:pPr>
              <w:pStyle w:val="TableParagraph"/>
              <w:spacing w:line="276" w:lineRule="auto"/>
              <w:ind w:left="103" w:right="159"/>
              <w:rPr>
                <w:rFonts w:ascii="Arial" w:hAnsi="Arial"/>
                <w:b/>
                <w:sz w:val="16"/>
              </w:rPr>
            </w:pPr>
            <w:r>
              <w:rPr>
                <w:rFonts w:ascii="Arial" w:hAnsi="Arial"/>
                <w:b/>
                <w:sz w:val="16"/>
              </w:rPr>
              <w:t>En equipos responderán las preguntas, al equipo multidisciplinario las cuales reflexionaran en cada uno de los aspectos para para la prevención vigilancia y control de las infecciones nosocomiales que se le presenta.</w:t>
            </w:r>
          </w:p>
          <w:p>
            <w:pPr>
              <w:pStyle w:val="TableParagraph"/>
              <w:spacing w:before="6"/>
              <w:rPr>
                <w:rFonts w:ascii="Arial"/>
                <w:sz w:val="17"/>
              </w:rPr>
            </w:pPr>
          </w:p>
          <w:p>
            <w:pPr>
              <w:pStyle w:val="TableParagraph"/>
              <w:spacing w:line="276" w:lineRule="auto"/>
              <w:ind w:left="103" w:right="310"/>
              <w:rPr>
                <w:rFonts w:ascii="Arial" w:hAnsi="Arial"/>
                <w:b/>
                <w:sz w:val="16"/>
              </w:rPr>
            </w:pPr>
            <w:r>
              <w:rPr>
                <w:rFonts w:ascii="Arial" w:hAnsi="Arial"/>
                <w:b/>
                <w:sz w:val="16"/>
              </w:rPr>
              <w:t>Al final por equipos darán sus conclusiones de las preguntas abordadas en la guía de lectura relacionadas con la prevención vigilancia y control de las infecciones nosocomiales.</w:t>
            </w:r>
          </w:p>
          <w:p>
            <w:pPr>
              <w:pStyle w:val="TableParagraph"/>
              <w:spacing w:before="6"/>
              <w:rPr>
                <w:rFonts w:ascii="Arial"/>
                <w:sz w:val="17"/>
              </w:rPr>
            </w:pPr>
          </w:p>
          <w:p>
            <w:pPr>
              <w:pStyle w:val="TableParagraph"/>
              <w:spacing w:line="276" w:lineRule="auto"/>
              <w:ind w:left="103" w:right="301"/>
              <w:rPr>
                <w:rFonts w:ascii="Arial" w:hAnsi="Arial"/>
                <w:b/>
                <w:sz w:val="16"/>
              </w:rPr>
            </w:pPr>
            <w:r>
              <w:rPr>
                <w:rFonts w:ascii="Arial" w:hAnsi="Arial"/>
                <w:b/>
                <w:sz w:val="16"/>
              </w:rPr>
              <w:t>Al final se concluirá en grupo acerca de la comunicación y su empleo en las actividades</w:t>
            </w:r>
          </w:p>
        </w:tc>
        <w:tc>
          <w:tcPr>
            <w:tcW w:w="1274" w:type="dxa"/>
          </w:tcPr>
          <w:p>
            <w:pPr>
              <w:pStyle w:val="TableParagraph"/>
              <w:spacing w:line="276" w:lineRule="auto"/>
              <w:ind w:left="136" w:right="139"/>
              <w:rPr>
                <w:rFonts w:ascii="Arial"/>
                <w:sz w:val="16"/>
              </w:rPr>
            </w:pPr>
            <w:r>
              <w:rPr>
                <w:rFonts w:ascii="Arial"/>
                <w:sz w:val="16"/>
              </w:rPr>
              <w:t>Computadora Proyector multimedia Hojas de papel, papel rotafolios, plumas.</w:t>
            </w:r>
          </w:p>
        </w:tc>
        <w:tc>
          <w:tcPr>
            <w:tcW w:w="1263" w:type="dxa"/>
          </w:tcPr>
          <w:p>
            <w:pPr>
              <w:pStyle w:val="TableParagraph"/>
              <w:ind w:left="106" w:right="216"/>
              <w:rPr>
                <w:rFonts w:ascii="Arial"/>
                <w:sz w:val="18"/>
              </w:rPr>
            </w:pPr>
            <w:r>
              <w:rPr>
                <w:rFonts w:ascii="Arial"/>
                <w:sz w:val="18"/>
              </w:rPr>
              <w:t>Inicial diagnostica sin valor Asistencia 10%</w:t>
            </w:r>
          </w:p>
          <w:p>
            <w:pPr>
              <w:pStyle w:val="TableParagraph"/>
              <w:ind w:left="106" w:right="96"/>
              <w:rPr>
                <w:rFonts w:ascii="Arial" w:hAnsi="Arial"/>
                <w:sz w:val="18"/>
              </w:rPr>
            </w:pPr>
            <w:r>
              <w:rPr>
                <w:rFonts w:ascii="Arial" w:hAnsi="Arial"/>
                <w:sz w:val="18"/>
              </w:rPr>
              <w:t>Participación en la sesión 35%.</w:t>
            </w:r>
          </w:p>
          <w:p>
            <w:pPr>
              <w:pStyle w:val="TableParagraph"/>
              <w:ind w:left="106" w:right="86"/>
              <w:rPr>
                <w:rFonts w:ascii="Arial"/>
                <w:sz w:val="18"/>
              </w:rPr>
            </w:pPr>
            <w:r>
              <w:rPr>
                <w:rFonts w:ascii="Arial"/>
                <w:sz w:val="18"/>
              </w:rPr>
              <w:t>Tarea 30% Examen final 25%.</w:t>
            </w:r>
          </w:p>
          <w:p>
            <w:pPr>
              <w:pStyle w:val="TableParagraph"/>
              <w:rPr>
                <w:rFonts w:ascii="Arial"/>
                <w:sz w:val="18"/>
              </w:rPr>
            </w:pPr>
          </w:p>
          <w:p>
            <w:pPr>
              <w:pStyle w:val="TableParagraph"/>
              <w:rPr>
                <w:rFonts w:ascii="Arial"/>
                <w:sz w:val="18"/>
              </w:rPr>
            </w:pPr>
          </w:p>
          <w:p>
            <w:pPr>
              <w:pStyle w:val="TableParagraph"/>
              <w:rPr>
                <w:rFonts w:ascii="Arial"/>
                <w:sz w:val="18"/>
              </w:rPr>
            </w:pPr>
          </w:p>
          <w:p>
            <w:pPr>
              <w:pStyle w:val="TableParagraph"/>
              <w:rPr>
                <w:rFonts w:ascii="Arial"/>
                <w:sz w:val="18"/>
              </w:rPr>
            </w:pPr>
          </w:p>
          <w:p>
            <w:pPr>
              <w:pStyle w:val="TableParagraph"/>
              <w:ind w:left="106" w:right="216"/>
              <w:rPr>
                <w:rFonts w:ascii="Arial" w:hAnsi="Arial"/>
                <w:sz w:val="18"/>
              </w:rPr>
            </w:pPr>
            <w:r>
              <w:rPr>
                <w:rFonts w:ascii="Arial" w:hAnsi="Arial"/>
                <w:sz w:val="18"/>
              </w:rPr>
              <w:t>Criterios para evaluación de la tarea. Creatividad 25%</w:t>
            </w:r>
          </w:p>
          <w:p>
            <w:pPr>
              <w:pStyle w:val="TableParagraph"/>
              <w:ind w:left="106" w:right="123"/>
              <w:rPr>
                <w:rFonts w:ascii="Arial" w:hAnsi="Arial"/>
                <w:sz w:val="18"/>
              </w:rPr>
            </w:pPr>
            <w:r>
              <w:rPr>
                <w:rFonts w:ascii="Arial" w:hAnsi="Arial"/>
                <w:sz w:val="18"/>
              </w:rPr>
              <w:t>Capacidad de abstracción y claridad en las ideas 40%</w:t>
            </w:r>
          </w:p>
          <w:p>
            <w:pPr>
              <w:pStyle w:val="TableParagraph"/>
              <w:ind w:left="106" w:right="96"/>
              <w:rPr>
                <w:rFonts w:ascii="Arial" w:hAnsi="Arial"/>
                <w:sz w:val="18"/>
              </w:rPr>
            </w:pPr>
            <w:r>
              <w:rPr>
                <w:rFonts w:ascii="Arial" w:hAnsi="Arial"/>
                <w:sz w:val="18"/>
              </w:rPr>
              <w:t>Ortografía y presentación 20%</w:t>
            </w:r>
          </w:p>
        </w:tc>
        <w:tc>
          <w:tcPr>
            <w:tcW w:w="1289" w:type="dxa"/>
          </w:tcPr>
          <w:p>
            <w:pPr>
              <w:pStyle w:val="TableParagraph"/>
              <w:spacing w:line="276" w:lineRule="auto"/>
              <w:ind w:left="105" w:right="83"/>
              <w:rPr>
                <w:rFonts w:ascii="Arial" w:hAnsi="Arial"/>
                <w:sz w:val="18"/>
              </w:rPr>
            </w:pPr>
            <w:r>
              <w:rPr>
                <w:rFonts w:ascii="Arial" w:hAnsi="Arial"/>
                <w:sz w:val="18"/>
              </w:rPr>
              <w:t>Aplicación de examen diagnostico 15 min</w:t>
            </w:r>
          </w:p>
          <w:p>
            <w:pPr>
              <w:pStyle w:val="TableParagraph"/>
              <w:spacing w:before="10"/>
              <w:rPr>
                <w:rFonts w:ascii="Arial"/>
                <w:sz w:val="20"/>
              </w:rPr>
            </w:pPr>
          </w:p>
          <w:p>
            <w:pPr>
              <w:pStyle w:val="TableParagraph"/>
              <w:spacing w:line="276" w:lineRule="auto"/>
              <w:ind w:left="105" w:right="93"/>
              <w:rPr>
                <w:rFonts w:ascii="Arial"/>
                <w:sz w:val="18"/>
              </w:rPr>
            </w:pPr>
            <w:r>
              <w:rPr>
                <w:rFonts w:ascii="Arial"/>
                <w:sz w:val="18"/>
              </w:rPr>
              <w:t>Encuadre del curso  5 min</w:t>
            </w:r>
          </w:p>
          <w:p>
            <w:pPr>
              <w:pStyle w:val="TableParagraph"/>
              <w:spacing w:before="8"/>
              <w:rPr>
                <w:rFonts w:ascii="Arial"/>
                <w:sz w:val="20"/>
              </w:rPr>
            </w:pPr>
          </w:p>
          <w:p>
            <w:pPr>
              <w:pStyle w:val="TableParagraph"/>
              <w:spacing w:line="276" w:lineRule="auto"/>
              <w:ind w:left="105" w:right="223"/>
              <w:rPr>
                <w:rFonts w:ascii="Arial"/>
                <w:sz w:val="18"/>
              </w:rPr>
            </w:pPr>
            <w:r>
              <w:rPr>
                <w:rFonts w:ascii="Arial"/>
                <w:sz w:val="18"/>
              </w:rPr>
              <w:t>Actividad 1: Trabajo en equipo 1 hora</w:t>
            </w:r>
          </w:p>
          <w:p>
            <w:pPr>
              <w:pStyle w:val="TableParagraph"/>
              <w:rPr>
                <w:rFonts w:ascii="Arial"/>
                <w:sz w:val="18"/>
              </w:rPr>
            </w:pPr>
          </w:p>
          <w:p>
            <w:pPr>
              <w:pStyle w:val="TableParagraph"/>
              <w:spacing w:before="4"/>
              <w:rPr>
                <w:rFonts w:ascii="Arial"/>
                <w:sz w:val="23"/>
              </w:rPr>
            </w:pPr>
          </w:p>
          <w:p>
            <w:pPr>
              <w:pStyle w:val="TableParagraph"/>
              <w:spacing w:line="276" w:lineRule="auto"/>
              <w:ind w:left="105" w:right="163"/>
              <w:rPr>
                <w:rFonts w:ascii="Arial" w:hAnsi="Arial"/>
                <w:sz w:val="18"/>
              </w:rPr>
            </w:pPr>
            <w:r>
              <w:rPr>
                <w:rFonts w:ascii="Arial" w:hAnsi="Arial"/>
                <w:sz w:val="18"/>
              </w:rPr>
              <w:t>Exposición por cada equipo 10 min, un total de 40 min. Conclusione s generales en grupo 30 min.</w:t>
            </w:r>
          </w:p>
          <w:p>
            <w:pPr>
              <w:pStyle w:val="TableParagraph"/>
              <w:spacing w:line="276" w:lineRule="auto"/>
              <w:ind w:left="105" w:right="293"/>
              <w:rPr>
                <w:rFonts w:ascii="Arial"/>
                <w:sz w:val="18"/>
              </w:rPr>
            </w:pPr>
            <w:r>
              <w:rPr>
                <w:rFonts w:ascii="Arial"/>
                <w:sz w:val="18"/>
              </w:rPr>
              <w:t>Receso 30 min.</w:t>
            </w:r>
          </w:p>
        </w:tc>
      </w:tr>
    </w:tbl>
    <w:p>
      <w:pPr>
        <w:spacing w:after="0" w:line="276" w:lineRule="auto"/>
        <w:rPr>
          <w:rFonts w:ascii="Arial"/>
          <w:sz w:val="18"/>
        </w:rPr>
        <w:sectPr>
          <w:pgSz w:w="11910" w:h="16840"/>
          <w:pgMar w:header="0" w:footer="1562" w:top="1580" w:bottom="1760" w:left="580" w:right="560"/>
        </w:sectPr>
      </w:pPr>
    </w:p>
    <w:tbl>
      <w:tblPr>
        <w:tblW w:w="0" w:type="auto"/>
        <w:jc w:val="left"/>
        <w:tblInd w:w="100" w:type="dxa"/>
        <w:tblBorders>
          <w:top w:val="single" w:sz="4" w:space="0" w:color="365F91"/>
          <w:left w:val="single" w:sz="4" w:space="0" w:color="365F91"/>
          <w:bottom w:val="single" w:sz="4" w:space="0" w:color="365F91"/>
          <w:right w:val="single" w:sz="4" w:space="0" w:color="365F91"/>
          <w:insideH w:val="single" w:sz="4" w:space="0" w:color="365F91"/>
          <w:insideV w:val="single" w:sz="4" w:space="0" w:color="365F91"/>
        </w:tblBorders>
        <w:tblLayout w:type="fixed"/>
        <w:tblCellMar>
          <w:top w:w="0" w:type="dxa"/>
          <w:left w:w="0" w:type="dxa"/>
          <w:bottom w:w="0" w:type="dxa"/>
          <w:right w:w="0" w:type="dxa"/>
        </w:tblCellMar>
        <w:tblLook w:val="01E0"/>
      </w:tblPr>
      <w:tblGrid>
        <w:gridCol w:w="1136"/>
        <w:gridCol w:w="1277"/>
        <w:gridCol w:w="1419"/>
        <w:gridCol w:w="2835"/>
        <w:gridCol w:w="1274"/>
        <w:gridCol w:w="1263"/>
        <w:gridCol w:w="1289"/>
      </w:tblGrid>
      <w:tr>
        <w:trPr>
          <w:trHeight w:val="13766" w:hRule="exact"/>
        </w:trPr>
        <w:tc>
          <w:tcPr>
            <w:tcW w:w="1136" w:type="dxa"/>
          </w:tcPr>
          <w:p>
            <w:pPr>
              <w:pStyle w:val="TableParagraph"/>
              <w:rPr>
                <w:rFonts w:ascii="Arial"/>
                <w:sz w:val="16"/>
              </w:rPr>
            </w:pPr>
          </w:p>
          <w:p>
            <w:pPr>
              <w:pStyle w:val="TableParagraph"/>
              <w:rPr>
                <w:rFonts w:ascii="Arial"/>
                <w:sz w:val="16"/>
              </w:rPr>
            </w:pPr>
          </w:p>
          <w:p>
            <w:pPr>
              <w:pStyle w:val="TableParagraph"/>
              <w:rPr>
                <w:rFonts w:ascii="Arial"/>
                <w:sz w:val="16"/>
              </w:rPr>
            </w:pPr>
          </w:p>
          <w:p>
            <w:pPr>
              <w:pStyle w:val="TableParagraph"/>
              <w:rPr>
                <w:rFonts w:ascii="Arial"/>
                <w:sz w:val="16"/>
              </w:rPr>
            </w:pPr>
          </w:p>
          <w:p>
            <w:pPr>
              <w:pStyle w:val="TableParagraph"/>
              <w:rPr>
                <w:rFonts w:ascii="Arial"/>
                <w:sz w:val="16"/>
              </w:rPr>
            </w:pPr>
          </w:p>
          <w:p>
            <w:pPr>
              <w:pStyle w:val="TableParagraph"/>
              <w:spacing w:line="276" w:lineRule="auto" w:before="137"/>
              <w:ind w:left="105" w:right="378"/>
              <w:rPr>
                <w:rFonts w:ascii="Arial" w:hAnsi="Arial"/>
                <w:sz w:val="16"/>
              </w:rPr>
            </w:pPr>
            <w:r>
              <w:rPr>
                <w:rFonts w:ascii="Arial" w:hAnsi="Arial"/>
                <w:sz w:val="16"/>
              </w:rPr>
              <w:t>Sesión 2 28/07/15</w:t>
            </w:r>
          </w:p>
        </w:tc>
        <w:tc>
          <w:tcPr>
            <w:tcW w:w="1277" w:type="dxa"/>
          </w:tcPr>
          <w:p>
            <w:pPr/>
          </w:p>
        </w:tc>
        <w:tc>
          <w:tcPr>
            <w:tcW w:w="1419" w:type="dxa"/>
          </w:tcPr>
          <w:p>
            <w:pPr>
              <w:pStyle w:val="TableParagraph"/>
              <w:rPr>
                <w:rFonts w:ascii="Arial"/>
                <w:sz w:val="16"/>
              </w:rPr>
            </w:pPr>
          </w:p>
          <w:p>
            <w:pPr>
              <w:pStyle w:val="TableParagraph"/>
              <w:rPr>
                <w:rFonts w:ascii="Arial"/>
                <w:sz w:val="16"/>
              </w:rPr>
            </w:pPr>
          </w:p>
          <w:p>
            <w:pPr>
              <w:pStyle w:val="TableParagraph"/>
              <w:rPr>
                <w:rFonts w:ascii="Arial"/>
                <w:sz w:val="16"/>
              </w:rPr>
            </w:pPr>
          </w:p>
          <w:p>
            <w:pPr>
              <w:pStyle w:val="TableParagraph"/>
              <w:rPr>
                <w:rFonts w:ascii="Arial"/>
                <w:sz w:val="16"/>
              </w:rPr>
            </w:pPr>
          </w:p>
          <w:p>
            <w:pPr>
              <w:pStyle w:val="TableParagraph"/>
              <w:rPr>
                <w:rFonts w:ascii="Arial"/>
                <w:sz w:val="16"/>
              </w:rPr>
            </w:pPr>
          </w:p>
          <w:p>
            <w:pPr>
              <w:pStyle w:val="TableParagraph"/>
              <w:spacing w:line="276" w:lineRule="auto" w:before="137"/>
              <w:ind w:left="105" w:right="208"/>
              <w:rPr>
                <w:rFonts w:ascii="Arial" w:hAnsi="Arial"/>
                <w:sz w:val="16"/>
              </w:rPr>
            </w:pPr>
            <w:r>
              <w:rPr>
                <w:rFonts w:ascii="Arial" w:hAnsi="Arial"/>
                <w:sz w:val="16"/>
              </w:rPr>
              <w:t>Comunicación organizacional.</w:t>
            </w:r>
          </w:p>
        </w:tc>
        <w:tc>
          <w:tcPr>
            <w:tcW w:w="2835" w:type="dxa"/>
          </w:tcPr>
          <w:p>
            <w:pPr>
              <w:pStyle w:val="TableParagraph"/>
              <w:spacing w:line="276" w:lineRule="auto"/>
              <w:ind w:left="103" w:right="594"/>
              <w:rPr>
                <w:rFonts w:ascii="Arial" w:hAnsi="Arial"/>
                <w:b/>
                <w:sz w:val="16"/>
              </w:rPr>
            </w:pPr>
            <w:r>
              <w:rPr>
                <w:rFonts w:ascii="Arial" w:hAnsi="Arial"/>
                <w:b/>
                <w:sz w:val="16"/>
              </w:rPr>
              <w:t>directivas que desempeñan diariamente y la prevención vigilancia y control de las infecciones nosocomiales.</w:t>
            </w:r>
          </w:p>
          <w:p>
            <w:pPr>
              <w:pStyle w:val="TableParagraph"/>
              <w:spacing w:before="4"/>
              <w:rPr>
                <w:rFonts w:ascii="Arial"/>
                <w:sz w:val="17"/>
              </w:rPr>
            </w:pPr>
          </w:p>
          <w:p>
            <w:pPr>
              <w:pStyle w:val="TableParagraph"/>
              <w:ind w:left="103" w:right="96"/>
              <w:rPr>
                <w:rFonts w:ascii="Arial"/>
                <w:b/>
                <w:sz w:val="16"/>
              </w:rPr>
            </w:pPr>
            <w:r>
              <w:rPr>
                <w:rFonts w:ascii="Arial"/>
                <w:b/>
                <w:sz w:val="16"/>
              </w:rPr>
              <w:t>Actividad 2.</w:t>
            </w:r>
          </w:p>
          <w:p>
            <w:pPr>
              <w:pStyle w:val="TableParagraph"/>
              <w:spacing w:before="10"/>
              <w:rPr>
                <w:rFonts w:ascii="Arial"/>
                <w:sz w:val="19"/>
              </w:rPr>
            </w:pPr>
          </w:p>
          <w:p>
            <w:pPr>
              <w:pStyle w:val="TableParagraph"/>
              <w:spacing w:line="276" w:lineRule="auto"/>
              <w:ind w:left="103" w:right="452"/>
              <w:rPr>
                <w:rFonts w:ascii="Arial" w:hAnsi="Arial"/>
                <w:b/>
                <w:sz w:val="16"/>
              </w:rPr>
            </w:pPr>
            <w:r>
              <w:rPr>
                <w:rFonts w:ascii="Arial" w:hAnsi="Arial"/>
                <w:b/>
                <w:sz w:val="16"/>
              </w:rPr>
              <w:t>En equipos previamente divididos, se llevara a cabo la siguiente dinámica :</w:t>
            </w:r>
          </w:p>
          <w:p>
            <w:pPr>
              <w:pStyle w:val="TableParagraph"/>
              <w:spacing w:before="4"/>
              <w:rPr>
                <w:rFonts w:ascii="Arial"/>
                <w:sz w:val="17"/>
              </w:rPr>
            </w:pPr>
          </w:p>
          <w:p>
            <w:pPr>
              <w:pStyle w:val="TableParagraph"/>
              <w:spacing w:line="276" w:lineRule="auto"/>
              <w:ind w:left="103" w:right="96"/>
              <w:rPr>
                <w:rFonts w:ascii="Arial" w:hAnsi="Arial"/>
                <w:b/>
                <w:sz w:val="16"/>
              </w:rPr>
            </w:pPr>
            <w:r>
              <w:rPr>
                <w:rFonts w:ascii="Arial" w:hAnsi="Arial"/>
                <w:b/>
                <w:sz w:val="16"/>
              </w:rPr>
              <w:t>Cada equipo nombrara un representante, el resto del grupo saldrá del aula y solo se quedaran los representantes nombrados, a los cuales se les entregara el siguiente mensaje escrito.</w:t>
            </w:r>
          </w:p>
          <w:p>
            <w:pPr>
              <w:pStyle w:val="TableParagraph"/>
              <w:spacing w:before="7"/>
              <w:rPr>
                <w:rFonts w:ascii="Arial"/>
                <w:sz w:val="17"/>
              </w:rPr>
            </w:pPr>
          </w:p>
          <w:p>
            <w:pPr>
              <w:pStyle w:val="TableParagraph"/>
              <w:spacing w:line="276" w:lineRule="auto"/>
              <w:ind w:left="103" w:right="132" w:firstLine="45"/>
              <w:rPr>
                <w:rFonts w:ascii="Arial" w:hAnsi="Arial"/>
                <w:b/>
                <w:sz w:val="16"/>
              </w:rPr>
            </w:pPr>
            <w:r>
              <w:rPr>
                <w:rFonts w:ascii="Arial" w:hAnsi="Arial"/>
                <w:b/>
                <w:sz w:val="16"/>
              </w:rPr>
              <w:t>“Todo el personal deberá de llevar ropa interior vistosa y colorida, además de obsequiar tacos a los derechohabientes con motivo de la semana nacional de salud mental.”</w:t>
            </w:r>
          </w:p>
          <w:p>
            <w:pPr>
              <w:pStyle w:val="TableParagraph"/>
              <w:spacing w:before="6"/>
              <w:rPr>
                <w:rFonts w:ascii="Arial"/>
                <w:sz w:val="17"/>
              </w:rPr>
            </w:pPr>
          </w:p>
          <w:p>
            <w:pPr>
              <w:pStyle w:val="TableParagraph"/>
              <w:spacing w:line="276" w:lineRule="auto"/>
              <w:ind w:left="103" w:right="96"/>
              <w:rPr>
                <w:rFonts w:ascii="Arial" w:hAnsi="Arial"/>
                <w:b/>
                <w:sz w:val="16"/>
              </w:rPr>
            </w:pPr>
            <w:r>
              <w:rPr>
                <w:rFonts w:ascii="Arial" w:hAnsi="Arial"/>
                <w:b/>
                <w:sz w:val="16"/>
              </w:rPr>
              <w:t>Deberán de transmitir el mismo mensaje solo entre sus compañeros, quienes a su vez elaboraran un medio para comunicarlo a un grupo de empleados, representados por los demás compañeros, a través de las siguientes formas de comunicación:  modelo  de Shanon y Weaber, comunicación no verbal (corporal con gesticulaciones y ademanes),</w:t>
            </w:r>
          </w:p>
          <w:p>
            <w:pPr>
              <w:pStyle w:val="TableParagraph"/>
              <w:rPr>
                <w:rFonts w:ascii="Arial"/>
                <w:sz w:val="16"/>
              </w:rPr>
            </w:pPr>
          </w:p>
          <w:p>
            <w:pPr>
              <w:pStyle w:val="TableParagraph"/>
              <w:rPr>
                <w:rFonts w:ascii="Arial"/>
                <w:sz w:val="16"/>
              </w:rPr>
            </w:pPr>
          </w:p>
          <w:p>
            <w:pPr>
              <w:pStyle w:val="TableParagraph"/>
              <w:spacing w:before="2"/>
              <w:rPr>
                <w:rFonts w:ascii="Arial"/>
                <w:sz w:val="21"/>
              </w:rPr>
            </w:pPr>
          </w:p>
          <w:p>
            <w:pPr>
              <w:pStyle w:val="TableParagraph"/>
              <w:spacing w:line="276" w:lineRule="auto" w:before="1"/>
              <w:ind w:left="103" w:right="96"/>
              <w:rPr>
                <w:rFonts w:ascii="Arial" w:hAnsi="Arial"/>
                <w:b/>
                <w:sz w:val="16"/>
              </w:rPr>
            </w:pPr>
            <w:r>
              <w:rPr>
                <w:rFonts w:ascii="Arial" w:hAnsi="Arial"/>
                <w:b/>
                <w:sz w:val="16"/>
              </w:rPr>
              <w:t>Comunicación visual (señales), comunicación visual (símbolos).</w:t>
            </w:r>
          </w:p>
          <w:p>
            <w:pPr>
              <w:pStyle w:val="TableParagraph"/>
              <w:spacing w:before="4"/>
              <w:rPr>
                <w:rFonts w:ascii="Arial"/>
                <w:sz w:val="17"/>
              </w:rPr>
            </w:pPr>
          </w:p>
          <w:p>
            <w:pPr>
              <w:pStyle w:val="TableParagraph"/>
              <w:spacing w:line="276" w:lineRule="auto"/>
              <w:ind w:left="103" w:right="123"/>
              <w:rPr>
                <w:rFonts w:ascii="Arial" w:hAnsi="Arial"/>
                <w:b/>
                <w:sz w:val="16"/>
              </w:rPr>
            </w:pPr>
            <w:r>
              <w:rPr>
                <w:rFonts w:ascii="Arial" w:hAnsi="Arial"/>
                <w:b/>
                <w:spacing w:val="-3"/>
                <w:sz w:val="16"/>
              </w:rPr>
              <w:t>Al </w:t>
            </w:r>
            <w:r>
              <w:rPr>
                <w:rFonts w:ascii="Arial" w:hAnsi="Arial"/>
                <w:b/>
                <w:sz w:val="16"/>
              </w:rPr>
              <w:t>final del trabajo en equipo, cada uno de los anteriores expondrá el mensaje al resto de sus compañeros, al finalizar cada intervención se les hará una breve retroalimentación por uno o dos de sus</w:t>
            </w:r>
            <w:r>
              <w:rPr>
                <w:rFonts w:ascii="Arial" w:hAnsi="Arial"/>
                <w:b/>
                <w:spacing w:val="-2"/>
                <w:sz w:val="16"/>
              </w:rPr>
              <w:t> </w:t>
            </w:r>
            <w:r>
              <w:rPr>
                <w:rFonts w:ascii="Arial" w:hAnsi="Arial"/>
                <w:b/>
                <w:sz w:val="16"/>
              </w:rPr>
              <w:t>compañeros.</w:t>
            </w:r>
          </w:p>
          <w:p>
            <w:pPr>
              <w:pStyle w:val="TableParagraph"/>
              <w:spacing w:before="6"/>
              <w:rPr>
                <w:rFonts w:ascii="Arial"/>
                <w:sz w:val="17"/>
              </w:rPr>
            </w:pPr>
          </w:p>
          <w:p>
            <w:pPr>
              <w:pStyle w:val="TableParagraph"/>
              <w:spacing w:line="276" w:lineRule="auto"/>
              <w:ind w:left="103" w:right="150"/>
              <w:rPr>
                <w:rFonts w:ascii="Arial" w:hAnsi="Arial"/>
                <w:b/>
                <w:sz w:val="16"/>
              </w:rPr>
            </w:pPr>
            <w:r>
              <w:rPr>
                <w:rFonts w:ascii="Arial" w:hAnsi="Arial"/>
                <w:b/>
                <w:sz w:val="16"/>
              </w:rPr>
              <w:t>Al finalizar el trabajo de todos los equipos, se harán las conclusiones grupales en base a las siguientes cuestiones.</w:t>
            </w:r>
          </w:p>
          <w:p>
            <w:pPr>
              <w:pStyle w:val="TableParagraph"/>
              <w:spacing w:before="6"/>
              <w:rPr>
                <w:rFonts w:ascii="Arial"/>
                <w:sz w:val="17"/>
              </w:rPr>
            </w:pPr>
          </w:p>
          <w:p>
            <w:pPr>
              <w:pStyle w:val="TableParagraph"/>
              <w:spacing w:line="276" w:lineRule="auto"/>
              <w:ind w:left="103" w:right="168"/>
              <w:rPr>
                <w:rFonts w:ascii="Arial" w:hAnsi="Arial"/>
                <w:b/>
                <w:sz w:val="16"/>
              </w:rPr>
            </w:pPr>
            <w:r>
              <w:rPr>
                <w:rFonts w:ascii="Arial" w:hAnsi="Arial"/>
                <w:b/>
                <w:sz w:val="16"/>
              </w:rPr>
              <w:t>¿Es posible transmitir el mismo mensaje por diferentes medios a nuestro personal para el logro de sus objetivos para la prevención vigilancia y control de las infecciones nosocomiales?</w:t>
            </w:r>
          </w:p>
        </w:tc>
        <w:tc>
          <w:tcPr>
            <w:tcW w:w="1274" w:type="dxa"/>
          </w:tcPr>
          <w:p>
            <w:pPr/>
          </w:p>
        </w:tc>
        <w:tc>
          <w:tcPr>
            <w:tcW w:w="1263" w:type="dxa"/>
          </w:tcPr>
          <w:p>
            <w:pPr/>
          </w:p>
        </w:tc>
        <w:tc>
          <w:tcPr>
            <w:tcW w:w="1289" w:type="dxa"/>
          </w:tcPr>
          <w:p>
            <w:pPr>
              <w:pStyle w:val="TableParagraph"/>
              <w:rPr>
                <w:rFonts w:ascii="Arial"/>
                <w:sz w:val="18"/>
              </w:rPr>
            </w:pPr>
          </w:p>
          <w:p>
            <w:pPr>
              <w:pStyle w:val="TableParagraph"/>
              <w:rPr>
                <w:rFonts w:ascii="Arial"/>
                <w:sz w:val="18"/>
              </w:rPr>
            </w:pPr>
          </w:p>
          <w:p>
            <w:pPr>
              <w:pStyle w:val="TableParagraph"/>
              <w:rPr>
                <w:rFonts w:ascii="Arial"/>
                <w:sz w:val="18"/>
              </w:rPr>
            </w:pPr>
          </w:p>
          <w:p>
            <w:pPr>
              <w:pStyle w:val="TableParagraph"/>
              <w:rPr>
                <w:rFonts w:ascii="Arial"/>
                <w:sz w:val="18"/>
              </w:rPr>
            </w:pPr>
          </w:p>
          <w:p>
            <w:pPr>
              <w:pStyle w:val="TableParagraph"/>
              <w:spacing w:line="276" w:lineRule="auto" w:before="124"/>
              <w:ind w:left="105" w:right="223"/>
              <w:rPr>
                <w:rFonts w:ascii="Arial"/>
                <w:sz w:val="18"/>
              </w:rPr>
            </w:pPr>
            <w:r>
              <w:rPr>
                <w:rFonts w:ascii="Arial"/>
                <w:sz w:val="18"/>
              </w:rPr>
              <w:t>Actividad 2. Trabajo en equipo 30 min.</w:t>
            </w:r>
          </w:p>
          <w:p>
            <w:pPr>
              <w:pStyle w:val="TableParagraph"/>
              <w:spacing w:before="10"/>
              <w:rPr>
                <w:rFonts w:ascii="Arial"/>
                <w:sz w:val="20"/>
              </w:rPr>
            </w:pPr>
          </w:p>
          <w:p>
            <w:pPr>
              <w:pStyle w:val="TableParagraph"/>
              <w:spacing w:line="276" w:lineRule="auto"/>
              <w:ind w:left="105" w:right="153"/>
              <w:rPr>
                <w:rFonts w:ascii="Arial" w:hAnsi="Arial"/>
                <w:sz w:val="18"/>
              </w:rPr>
            </w:pPr>
            <w:r>
              <w:rPr>
                <w:rFonts w:ascii="Arial" w:hAnsi="Arial"/>
                <w:sz w:val="18"/>
              </w:rPr>
              <w:t>Exposición por cada equipo 10 min, para un total de 40 min.</w:t>
            </w:r>
          </w:p>
          <w:p>
            <w:pPr>
              <w:pStyle w:val="TableParagraph"/>
              <w:spacing w:before="8"/>
              <w:rPr>
                <w:rFonts w:ascii="Arial"/>
                <w:sz w:val="20"/>
              </w:rPr>
            </w:pPr>
          </w:p>
          <w:p>
            <w:pPr>
              <w:pStyle w:val="TableParagraph"/>
              <w:spacing w:line="276" w:lineRule="auto"/>
              <w:ind w:left="105" w:right="163"/>
              <w:rPr>
                <w:rFonts w:ascii="Arial"/>
                <w:sz w:val="18"/>
              </w:rPr>
            </w:pPr>
            <w:r>
              <w:rPr>
                <w:rFonts w:ascii="Arial"/>
                <w:sz w:val="18"/>
              </w:rPr>
              <w:t>Conclusione s en grupo 20 min.</w:t>
            </w:r>
          </w:p>
          <w:p>
            <w:pPr>
              <w:pStyle w:val="TableParagraph"/>
              <w:rPr>
                <w:rFonts w:ascii="Arial"/>
                <w:sz w:val="18"/>
              </w:rPr>
            </w:pPr>
          </w:p>
          <w:p>
            <w:pPr>
              <w:pStyle w:val="TableParagraph"/>
              <w:rPr>
                <w:rFonts w:ascii="Arial"/>
                <w:sz w:val="18"/>
              </w:rPr>
            </w:pPr>
          </w:p>
          <w:p>
            <w:pPr>
              <w:pStyle w:val="TableParagraph"/>
              <w:rPr>
                <w:rFonts w:ascii="Arial"/>
                <w:sz w:val="18"/>
              </w:rPr>
            </w:pPr>
          </w:p>
          <w:p>
            <w:pPr>
              <w:pStyle w:val="TableParagraph"/>
              <w:rPr>
                <w:rFonts w:ascii="Arial"/>
                <w:sz w:val="18"/>
              </w:rPr>
            </w:pPr>
          </w:p>
          <w:p>
            <w:pPr>
              <w:pStyle w:val="TableParagraph"/>
              <w:rPr>
                <w:rFonts w:ascii="Arial"/>
                <w:sz w:val="18"/>
              </w:rPr>
            </w:pPr>
          </w:p>
          <w:p>
            <w:pPr>
              <w:pStyle w:val="TableParagraph"/>
              <w:spacing w:before="155"/>
              <w:ind w:left="105"/>
              <w:rPr>
                <w:rFonts w:ascii="Arial"/>
                <w:sz w:val="16"/>
              </w:rPr>
            </w:pPr>
            <w:r>
              <w:rPr>
                <w:rFonts w:ascii="Arial"/>
                <w:w w:val="100"/>
                <w:sz w:val="16"/>
              </w:rPr>
              <w:t>.</w:t>
            </w:r>
          </w:p>
        </w:tc>
      </w:tr>
    </w:tbl>
    <w:p>
      <w:pPr>
        <w:spacing w:after="0"/>
        <w:rPr>
          <w:rFonts w:ascii="Arial"/>
          <w:sz w:val="16"/>
        </w:rPr>
        <w:sectPr>
          <w:pgSz w:w="11910" w:h="16840"/>
          <w:pgMar w:header="0" w:footer="1562" w:top="1120" w:bottom="1760" w:left="600" w:right="600"/>
        </w:sectPr>
      </w:pPr>
    </w:p>
    <w:tbl>
      <w:tblPr>
        <w:tblW w:w="0" w:type="auto"/>
        <w:jc w:val="left"/>
        <w:tblInd w:w="140" w:type="dxa"/>
        <w:tblBorders>
          <w:top w:val="single" w:sz="4" w:space="0" w:color="365F91"/>
          <w:left w:val="single" w:sz="4" w:space="0" w:color="365F91"/>
          <w:bottom w:val="single" w:sz="4" w:space="0" w:color="365F91"/>
          <w:right w:val="single" w:sz="4" w:space="0" w:color="365F91"/>
          <w:insideH w:val="single" w:sz="4" w:space="0" w:color="365F91"/>
          <w:insideV w:val="single" w:sz="4" w:space="0" w:color="365F91"/>
        </w:tblBorders>
        <w:tblLayout w:type="fixed"/>
        <w:tblCellMar>
          <w:top w:w="0" w:type="dxa"/>
          <w:left w:w="0" w:type="dxa"/>
          <w:bottom w:w="0" w:type="dxa"/>
          <w:right w:w="0" w:type="dxa"/>
        </w:tblCellMar>
        <w:tblLook w:val="01E0"/>
      </w:tblPr>
      <w:tblGrid>
        <w:gridCol w:w="1136"/>
        <w:gridCol w:w="1277"/>
        <w:gridCol w:w="1419"/>
        <w:gridCol w:w="2835"/>
        <w:gridCol w:w="1274"/>
        <w:gridCol w:w="1263"/>
        <w:gridCol w:w="1289"/>
      </w:tblGrid>
      <w:tr>
        <w:trPr>
          <w:trHeight w:val="11923" w:hRule="exact"/>
        </w:trPr>
        <w:tc>
          <w:tcPr>
            <w:tcW w:w="1136" w:type="dxa"/>
          </w:tcPr>
          <w:p>
            <w:pPr/>
          </w:p>
        </w:tc>
        <w:tc>
          <w:tcPr>
            <w:tcW w:w="1277" w:type="dxa"/>
          </w:tcPr>
          <w:p>
            <w:pPr/>
          </w:p>
        </w:tc>
        <w:tc>
          <w:tcPr>
            <w:tcW w:w="1419" w:type="dxa"/>
          </w:tcPr>
          <w:p>
            <w:pPr/>
          </w:p>
        </w:tc>
        <w:tc>
          <w:tcPr>
            <w:tcW w:w="2835" w:type="dxa"/>
          </w:tcPr>
          <w:p>
            <w:pPr>
              <w:pStyle w:val="TableParagraph"/>
              <w:rPr>
                <w:rFonts w:ascii="Arial"/>
                <w:sz w:val="16"/>
              </w:rPr>
            </w:pPr>
          </w:p>
          <w:p>
            <w:pPr>
              <w:pStyle w:val="TableParagraph"/>
              <w:rPr>
                <w:rFonts w:ascii="Arial"/>
                <w:sz w:val="16"/>
              </w:rPr>
            </w:pPr>
          </w:p>
          <w:p>
            <w:pPr>
              <w:pStyle w:val="TableParagraph"/>
              <w:rPr>
                <w:rFonts w:ascii="Arial"/>
                <w:sz w:val="16"/>
              </w:rPr>
            </w:pPr>
          </w:p>
          <w:p>
            <w:pPr>
              <w:pStyle w:val="TableParagraph"/>
              <w:spacing w:before="3"/>
              <w:rPr>
                <w:rFonts w:ascii="Arial"/>
                <w:sz w:val="23"/>
              </w:rPr>
            </w:pPr>
          </w:p>
          <w:p>
            <w:pPr>
              <w:pStyle w:val="TableParagraph"/>
              <w:spacing w:line="276" w:lineRule="auto"/>
              <w:ind w:left="103" w:right="168"/>
              <w:rPr>
                <w:rFonts w:ascii="Arial" w:hAnsi="Arial"/>
                <w:b/>
                <w:sz w:val="16"/>
              </w:rPr>
            </w:pPr>
            <w:r>
              <w:rPr>
                <w:rFonts w:ascii="Arial" w:hAnsi="Arial"/>
                <w:b/>
                <w:sz w:val="16"/>
              </w:rPr>
              <w:t>¿Existirán algunas ventajas en usar uno u otro estilo de comunicación para la prevención vigilancia y control de las infecciones nosocomiales?</w:t>
            </w:r>
          </w:p>
          <w:p>
            <w:pPr>
              <w:pStyle w:val="TableParagraph"/>
              <w:spacing w:before="4"/>
              <w:rPr>
                <w:rFonts w:ascii="Arial"/>
                <w:sz w:val="17"/>
              </w:rPr>
            </w:pPr>
          </w:p>
          <w:p>
            <w:pPr>
              <w:pStyle w:val="TableParagraph"/>
              <w:spacing w:line="276" w:lineRule="auto"/>
              <w:ind w:left="103" w:right="123"/>
              <w:rPr>
                <w:rFonts w:ascii="Arial" w:hAnsi="Arial"/>
                <w:b/>
                <w:sz w:val="16"/>
              </w:rPr>
            </w:pPr>
            <w:r>
              <w:rPr>
                <w:rFonts w:ascii="Arial" w:hAnsi="Arial"/>
                <w:b/>
                <w:sz w:val="16"/>
              </w:rPr>
              <w:t>¿Que otros estilos de comunicación se les ocurre que pueden ser usados para lograr el cumplimiento satisfactorio de nuestras indicaciones por parte de nuestro personal para la prevención vigilancia y control de las infecciones nosocomiales?</w:t>
            </w:r>
          </w:p>
          <w:p>
            <w:pPr>
              <w:pStyle w:val="TableParagraph"/>
              <w:rPr>
                <w:rFonts w:ascii="Arial"/>
                <w:sz w:val="16"/>
              </w:rPr>
            </w:pPr>
          </w:p>
          <w:p>
            <w:pPr>
              <w:pStyle w:val="TableParagraph"/>
              <w:rPr>
                <w:rFonts w:ascii="Arial"/>
                <w:sz w:val="16"/>
              </w:rPr>
            </w:pPr>
          </w:p>
          <w:p>
            <w:pPr>
              <w:pStyle w:val="TableParagraph"/>
              <w:spacing w:before="3"/>
              <w:rPr>
                <w:rFonts w:ascii="Arial"/>
                <w:sz w:val="21"/>
              </w:rPr>
            </w:pPr>
          </w:p>
          <w:p>
            <w:pPr>
              <w:pStyle w:val="TableParagraph"/>
              <w:ind w:left="103" w:right="96"/>
              <w:rPr>
                <w:rFonts w:ascii="Arial"/>
                <w:b/>
                <w:sz w:val="16"/>
              </w:rPr>
            </w:pPr>
            <w:r>
              <w:rPr>
                <w:rFonts w:ascii="Arial"/>
                <w:b/>
                <w:sz w:val="16"/>
              </w:rPr>
              <w:t>ACTIVIDAD 3</w:t>
            </w:r>
          </w:p>
          <w:p>
            <w:pPr>
              <w:pStyle w:val="TableParagraph"/>
              <w:spacing w:before="10"/>
              <w:rPr>
                <w:rFonts w:ascii="Arial"/>
                <w:sz w:val="19"/>
              </w:rPr>
            </w:pPr>
          </w:p>
          <w:p>
            <w:pPr>
              <w:pStyle w:val="TableParagraph"/>
              <w:spacing w:line="276" w:lineRule="auto"/>
              <w:ind w:left="103" w:right="186"/>
              <w:rPr>
                <w:rFonts w:ascii="Arial" w:hAnsi="Arial"/>
                <w:b/>
                <w:sz w:val="16"/>
              </w:rPr>
            </w:pPr>
            <w:r>
              <w:rPr>
                <w:rFonts w:ascii="Arial" w:hAnsi="Arial"/>
                <w:b/>
                <w:sz w:val="16"/>
              </w:rPr>
              <w:t>Después de ver el video de comunicación organizacional, en equipo contesten las siguientes preguntas:</w:t>
            </w:r>
          </w:p>
          <w:p>
            <w:pPr>
              <w:pStyle w:val="TableParagraph"/>
              <w:spacing w:before="6"/>
              <w:rPr>
                <w:rFonts w:ascii="Arial"/>
                <w:sz w:val="17"/>
              </w:rPr>
            </w:pPr>
          </w:p>
          <w:p>
            <w:pPr>
              <w:pStyle w:val="TableParagraph"/>
              <w:spacing w:line="276" w:lineRule="auto"/>
              <w:ind w:left="103" w:right="176"/>
              <w:rPr>
                <w:rFonts w:ascii="Arial" w:hAnsi="Arial"/>
                <w:b/>
                <w:sz w:val="16"/>
              </w:rPr>
            </w:pPr>
            <w:r>
              <w:rPr>
                <w:rFonts w:ascii="Arial" w:hAnsi="Arial"/>
                <w:b/>
                <w:sz w:val="16"/>
              </w:rPr>
              <w:t>Que barreras de la comunicación noto que se presentaban en el video.</w:t>
            </w:r>
          </w:p>
          <w:p>
            <w:pPr>
              <w:pStyle w:val="TableParagraph"/>
              <w:spacing w:before="6"/>
              <w:rPr>
                <w:rFonts w:ascii="Arial"/>
                <w:sz w:val="17"/>
              </w:rPr>
            </w:pPr>
          </w:p>
          <w:p>
            <w:pPr>
              <w:pStyle w:val="TableParagraph"/>
              <w:spacing w:line="276" w:lineRule="auto"/>
              <w:ind w:left="103" w:right="239"/>
              <w:rPr>
                <w:rFonts w:ascii="Arial" w:hAnsi="Arial"/>
                <w:b/>
                <w:sz w:val="16"/>
              </w:rPr>
            </w:pPr>
            <w:r>
              <w:rPr>
                <w:rFonts w:ascii="Arial" w:hAnsi="Arial"/>
                <w:b/>
                <w:sz w:val="16"/>
              </w:rPr>
              <w:t>Qué tipo de comunicación fue la que predomino, la formal o la informal.</w:t>
            </w:r>
          </w:p>
          <w:p>
            <w:pPr>
              <w:pStyle w:val="TableParagraph"/>
              <w:spacing w:before="4"/>
              <w:rPr>
                <w:rFonts w:ascii="Arial"/>
                <w:sz w:val="17"/>
              </w:rPr>
            </w:pPr>
          </w:p>
          <w:p>
            <w:pPr>
              <w:pStyle w:val="TableParagraph"/>
              <w:spacing w:line="276" w:lineRule="auto"/>
              <w:ind w:left="103" w:right="274"/>
              <w:rPr>
                <w:rFonts w:ascii="Arial"/>
                <w:b/>
                <w:sz w:val="16"/>
              </w:rPr>
            </w:pPr>
            <w:r>
              <w:rPr>
                <w:rFonts w:ascii="Arial"/>
                <w:b/>
                <w:sz w:val="16"/>
              </w:rPr>
              <w:t>Que elementos identifica que comparte en su lugar de trabajo con este video,</w:t>
            </w:r>
          </w:p>
          <w:p>
            <w:pPr>
              <w:pStyle w:val="TableParagraph"/>
              <w:spacing w:before="4"/>
              <w:rPr>
                <w:rFonts w:ascii="Arial"/>
                <w:sz w:val="17"/>
              </w:rPr>
            </w:pPr>
          </w:p>
          <w:p>
            <w:pPr>
              <w:pStyle w:val="TableParagraph"/>
              <w:ind w:left="103" w:right="96"/>
              <w:rPr>
                <w:rFonts w:ascii="Arial"/>
                <w:b/>
                <w:sz w:val="16"/>
              </w:rPr>
            </w:pPr>
            <w:r>
              <w:rPr>
                <w:rFonts w:ascii="Arial"/>
                <w:b/>
                <w:sz w:val="16"/>
              </w:rPr>
              <w:t>Tarea:</w:t>
            </w:r>
          </w:p>
          <w:p>
            <w:pPr>
              <w:pStyle w:val="TableParagraph"/>
              <w:spacing w:before="10"/>
              <w:rPr>
                <w:rFonts w:ascii="Arial"/>
                <w:sz w:val="19"/>
              </w:rPr>
            </w:pPr>
          </w:p>
          <w:p>
            <w:pPr>
              <w:pStyle w:val="TableParagraph"/>
              <w:spacing w:line="276" w:lineRule="auto"/>
              <w:ind w:left="103" w:right="150"/>
              <w:rPr>
                <w:rFonts w:ascii="Arial" w:hAnsi="Arial"/>
                <w:b/>
                <w:sz w:val="16"/>
              </w:rPr>
            </w:pPr>
            <w:r>
              <w:rPr>
                <w:rFonts w:ascii="Arial" w:hAnsi="Arial"/>
                <w:b/>
                <w:sz w:val="16"/>
              </w:rPr>
              <w:t>Se elaborara un mapa conceptual de los contenidos abordados en la presente unidad extensión de una cuartilla más caratula y bibliografía mínimo 2 referencias extras, en letra arial 12 para caratula y título y arial 8 para el contenido del mapa.</w:t>
            </w:r>
          </w:p>
          <w:p>
            <w:pPr>
              <w:pStyle w:val="TableParagraph"/>
              <w:spacing w:before="4"/>
              <w:rPr>
                <w:rFonts w:ascii="Arial"/>
                <w:sz w:val="17"/>
              </w:rPr>
            </w:pPr>
          </w:p>
          <w:p>
            <w:pPr>
              <w:pStyle w:val="TableParagraph"/>
              <w:spacing w:line="276" w:lineRule="auto"/>
              <w:ind w:left="103" w:right="105"/>
              <w:rPr>
                <w:rFonts w:ascii="Arial" w:hAnsi="Arial"/>
                <w:b/>
                <w:sz w:val="16"/>
              </w:rPr>
            </w:pPr>
            <w:r>
              <w:rPr>
                <w:rFonts w:ascii="Arial" w:hAnsi="Arial"/>
                <w:b/>
                <w:sz w:val="16"/>
              </w:rPr>
              <w:t>Deberán de enviarlo por correo electrónico antes del Miércoles 29 de julio y entregarla de forma impresa el viernes 31 de Julio de 2015</w:t>
            </w:r>
          </w:p>
        </w:tc>
        <w:tc>
          <w:tcPr>
            <w:tcW w:w="1274" w:type="dxa"/>
          </w:tcPr>
          <w:p>
            <w:pPr/>
          </w:p>
        </w:tc>
        <w:tc>
          <w:tcPr>
            <w:tcW w:w="1263" w:type="dxa"/>
          </w:tcPr>
          <w:p>
            <w:pPr/>
          </w:p>
        </w:tc>
        <w:tc>
          <w:tcPr>
            <w:tcW w:w="1289" w:type="dxa"/>
          </w:tcPr>
          <w:p>
            <w:pPr>
              <w:pStyle w:val="TableParagraph"/>
              <w:rPr>
                <w:rFonts w:ascii="Arial"/>
                <w:sz w:val="16"/>
              </w:rPr>
            </w:pPr>
          </w:p>
          <w:p>
            <w:pPr>
              <w:pStyle w:val="TableParagraph"/>
              <w:rPr>
                <w:rFonts w:ascii="Arial"/>
                <w:sz w:val="16"/>
              </w:rPr>
            </w:pPr>
          </w:p>
          <w:p>
            <w:pPr>
              <w:pStyle w:val="TableParagraph"/>
              <w:rPr>
                <w:rFonts w:ascii="Arial"/>
                <w:sz w:val="16"/>
              </w:rPr>
            </w:pPr>
          </w:p>
          <w:p>
            <w:pPr>
              <w:pStyle w:val="TableParagraph"/>
              <w:rPr>
                <w:rFonts w:ascii="Arial"/>
                <w:sz w:val="16"/>
              </w:rPr>
            </w:pPr>
          </w:p>
          <w:p>
            <w:pPr>
              <w:pStyle w:val="TableParagraph"/>
              <w:rPr>
                <w:rFonts w:ascii="Arial"/>
                <w:sz w:val="16"/>
              </w:rPr>
            </w:pPr>
          </w:p>
          <w:p>
            <w:pPr>
              <w:pStyle w:val="TableParagraph"/>
              <w:rPr>
                <w:rFonts w:ascii="Arial"/>
                <w:sz w:val="16"/>
              </w:rPr>
            </w:pPr>
          </w:p>
          <w:p>
            <w:pPr>
              <w:pStyle w:val="TableParagraph"/>
              <w:rPr>
                <w:rFonts w:ascii="Arial"/>
                <w:sz w:val="16"/>
              </w:rPr>
            </w:pPr>
          </w:p>
          <w:p>
            <w:pPr>
              <w:pStyle w:val="TableParagraph"/>
              <w:rPr>
                <w:rFonts w:ascii="Arial"/>
                <w:sz w:val="16"/>
              </w:rPr>
            </w:pPr>
          </w:p>
          <w:p>
            <w:pPr>
              <w:pStyle w:val="TableParagraph"/>
              <w:rPr>
                <w:rFonts w:ascii="Arial"/>
                <w:sz w:val="16"/>
              </w:rPr>
            </w:pPr>
          </w:p>
          <w:p>
            <w:pPr>
              <w:pStyle w:val="TableParagraph"/>
              <w:rPr>
                <w:rFonts w:ascii="Arial"/>
                <w:sz w:val="16"/>
              </w:rPr>
            </w:pPr>
          </w:p>
          <w:p>
            <w:pPr>
              <w:pStyle w:val="TableParagraph"/>
              <w:rPr>
                <w:rFonts w:ascii="Arial"/>
                <w:sz w:val="16"/>
              </w:rPr>
            </w:pPr>
          </w:p>
          <w:p>
            <w:pPr>
              <w:pStyle w:val="TableParagraph"/>
              <w:rPr>
                <w:rFonts w:ascii="Arial"/>
                <w:sz w:val="16"/>
              </w:rPr>
            </w:pPr>
          </w:p>
          <w:p>
            <w:pPr>
              <w:pStyle w:val="TableParagraph"/>
              <w:rPr>
                <w:rFonts w:ascii="Arial"/>
                <w:sz w:val="16"/>
              </w:rPr>
            </w:pPr>
          </w:p>
          <w:p>
            <w:pPr>
              <w:pStyle w:val="TableParagraph"/>
              <w:rPr>
                <w:rFonts w:ascii="Arial"/>
                <w:sz w:val="16"/>
              </w:rPr>
            </w:pPr>
          </w:p>
          <w:p>
            <w:pPr>
              <w:pStyle w:val="TableParagraph"/>
              <w:rPr>
                <w:rFonts w:ascii="Arial"/>
                <w:sz w:val="16"/>
              </w:rPr>
            </w:pPr>
          </w:p>
          <w:p>
            <w:pPr>
              <w:pStyle w:val="TableParagraph"/>
              <w:rPr>
                <w:rFonts w:ascii="Arial"/>
                <w:sz w:val="16"/>
              </w:rPr>
            </w:pPr>
          </w:p>
          <w:p>
            <w:pPr>
              <w:pStyle w:val="TableParagraph"/>
              <w:rPr>
                <w:rFonts w:ascii="Arial"/>
                <w:sz w:val="16"/>
              </w:rPr>
            </w:pPr>
          </w:p>
          <w:p>
            <w:pPr>
              <w:pStyle w:val="TableParagraph"/>
              <w:rPr>
                <w:rFonts w:ascii="Arial"/>
                <w:sz w:val="16"/>
              </w:rPr>
            </w:pPr>
          </w:p>
          <w:p>
            <w:pPr>
              <w:pStyle w:val="TableParagraph"/>
              <w:rPr>
                <w:rFonts w:ascii="Arial"/>
                <w:sz w:val="16"/>
              </w:rPr>
            </w:pPr>
          </w:p>
          <w:p>
            <w:pPr>
              <w:pStyle w:val="TableParagraph"/>
              <w:rPr>
                <w:rFonts w:ascii="Arial"/>
                <w:sz w:val="16"/>
              </w:rPr>
            </w:pPr>
          </w:p>
          <w:p>
            <w:pPr>
              <w:pStyle w:val="TableParagraph"/>
              <w:rPr>
                <w:rFonts w:ascii="Arial"/>
                <w:sz w:val="16"/>
              </w:rPr>
            </w:pPr>
          </w:p>
          <w:p>
            <w:pPr>
              <w:pStyle w:val="TableParagraph"/>
              <w:rPr>
                <w:rFonts w:ascii="Arial"/>
                <w:sz w:val="16"/>
              </w:rPr>
            </w:pPr>
          </w:p>
          <w:p>
            <w:pPr>
              <w:pStyle w:val="TableParagraph"/>
              <w:rPr>
                <w:rFonts w:ascii="Arial"/>
                <w:sz w:val="16"/>
              </w:rPr>
            </w:pPr>
          </w:p>
          <w:p>
            <w:pPr>
              <w:pStyle w:val="TableParagraph"/>
              <w:spacing w:before="3"/>
              <w:rPr>
                <w:rFonts w:ascii="Arial"/>
                <w:sz w:val="18"/>
              </w:rPr>
            </w:pPr>
          </w:p>
          <w:p>
            <w:pPr>
              <w:pStyle w:val="TableParagraph"/>
              <w:ind w:left="105" w:right="83"/>
              <w:rPr>
                <w:rFonts w:ascii="Arial"/>
                <w:sz w:val="16"/>
              </w:rPr>
            </w:pPr>
            <w:r>
              <w:rPr>
                <w:rFonts w:ascii="Arial"/>
                <w:sz w:val="16"/>
              </w:rPr>
              <w:t>Video 10 min</w:t>
            </w:r>
          </w:p>
          <w:p>
            <w:pPr>
              <w:pStyle w:val="TableParagraph"/>
              <w:spacing w:before="10"/>
              <w:rPr>
                <w:rFonts w:ascii="Arial"/>
                <w:sz w:val="20"/>
              </w:rPr>
            </w:pPr>
          </w:p>
          <w:p>
            <w:pPr>
              <w:pStyle w:val="TableParagraph"/>
              <w:spacing w:line="276" w:lineRule="auto" w:before="1"/>
              <w:ind w:left="105" w:right="104"/>
              <w:rPr>
                <w:rFonts w:ascii="Arial"/>
                <w:sz w:val="16"/>
              </w:rPr>
            </w:pPr>
            <w:r>
              <w:rPr>
                <w:rFonts w:ascii="Arial"/>
                <w:sz w:val="16"/>
              </w:rPr>
              <w:t>Debate en equipo  20 min</w:t>
            </w:r>
          </w:p>
          <w:p>
            <w:pPr>
              <w:pStyle w:val="TableParagraph"/>
              <w:spacing w:before="4"/>
              <w:rPr>
                <w:rFonts w:ascii="Arial"/>
                <w:sz w:val="18"/>
              </w:rPr>
            </w:pPr>
          </w:p>
          <w:p>
            <w:pPr>
              <w:pStyle w:val="TableParagraph"/>
              <w:spacing w:line="276" w:lineRule="auto"/>
              <w:ind w:left="105" w:right="193"/>
              <w:rPr>
                <w:rFonts w:ascii="Arial"/>
                <w:sz w:val="16"/>
              </w:rPr>
            </w:pPr>
            <w:r>
              <w:rPr>
                <w:rFonts w:ascii="Arial"/>
                <w:sz w:val="16"/>
              </w:rPr>
              <w:t>Conclusiones por equipo 5 min para un total de 15 minutos,</w:t>
            </w:r>
          </w:p>
          <w:p>
            <w:pPr>
              <w:pStyle w:val="TableParagraph"/>
              <w:spacing w:before="4"/>
              <w:rPr>
                <w:rFonts w:ascii="Arial"/>
                <w:sz w:val="18"/>
              </w:rPr>
            </w:pPr>
          </w:p>
          <w:p>
            <w:pPr>
              <w:pStyle w:val="TableParagraph"/>
              <w:spacing w:line="276" w:lineRule="auto"/>
              <w:ind w:left="105" w:right="212"/>
              <w:jc w:val="both"/>
              <w:rPr>
                <w:rFonts w:ascii="Arial"/>
                <w:sz w:val="16"/>
              </w:rPr>
            </w:pPr>
            <w:r>
              <w:rPr>
                <w:rFonts w:ascii="Arial"/>
                <w:sz w:val="16"/>
              </w:rPr>
              <w:t>Conclusiones generales 15 mi</w:t>
            </w:r>
          </w:p>
        </w:tc>
      </w:tr>
    </w:tbl>
    <w:p>
      <w:pPr>
        <w:pStyle w:val="BodyText"/>
        <w:spacing w:before="1"/>
        <w:rPr>
          <w:rFonts w:ascii="Arial"/>
          <w:sz w:val="19"/>
        </w:rPr>
      </w:pPr>
      <w:r>
        <w:rPr/>
        <w:pict>
          <v:group style="position:absolute;margin-left:33.590pt;margin-top:12.94996pt;width:528.25pt;height:14.7pt;mso-position-horizontal-relative:page;mso-position-vertical-relative:paragraph;z-index:4384;mso-wrap-distance-left:0;mso-wrap-distance-right:0" coordorigin="672,259" coordsize="10565,294">
            <v:rect style="position:absolute;left:11124;top:274;width:103;height:264" filled="true" fillcolor="#365f91" stroked="false">
              <v:fill type="solid"/>
            </v:rect>
            <v:rect style="position:absolute;left:682;top:274;width:103;height:264" filled="true" fillcolor="#365f91" stroked="false">
              <v:fill type="solid"/>
            </v:rect>
            <v:rect style="position:absolute;left:785;top:274;width:10339;height:264" filled="true" fillcolor="#365f91" stroked="false">
              <v:fill type="solid"/>
            </v:rect>
            <v:line style="position:absolute" from="682,269" to="11227,269" stroked="true" strokeweight=".48004pt" strokecolor="#365f91"/>
            <v:line style="position:absolute" from="677,264" to="677,547" stroked="true" strokeweight=".48pt" strokecolor="#365f91"/>
            <v:line style="position:absolute" from="682,542" to="11227,542" stroked="true" strokeweight=".48004pt" strokecolor="#365f91"/>
            <v:line style="position:absolute" from="11232,264" to="11232,547" stroked="true" strokeweight=".47998pt" strokecolor="#365f91"/>
            <v:shape style="position:absolute;left:677;top:274;width:10555;height:264" type="#_x0000_t202" filled="false" stroked="false">
              <v:textbox inset="0,0,0,0">
                <w:txbxContent>
                  <w:p>
                    <w:pPr>
                      <w:spacing w:line="227" w:lineRule="exact" w:before="0"/>
                      <w:ind w:left="107" w:right="0" w:firstLine="0"/>
                      <w:jc w:val="left"/>
                      <w:rPr>
                        <w:rFonts w:ascii="Arial"/>
                        <w:b/>
                        <w:sz w:val="20"/>
                      </w:rPr>
                    </w:pPr>
                    <w:r>
                      <w:rPr>
                        <w:rFonts w:ascii="Arial"/>
                        <w:b/>
                        <w:color w:val="FFFFFF"/>
                        <w:sz w:val="20"/>
                      </w:rPr>
                      <w:t>Observaciones</w:t>
                    </w:r>
                  </w:p>
                </w:txbxContent>
              </v:textbox>
              <w10:wrap type="none"/>
            </v:shape>
            <w10:wrap type="topAndBottom"/>
          </v:group>
        </w:pict>
      </w:r>
    </w:p>
    <w:p>
      <w:pPr>
        <w:spacing w:after="0"/>
        <w:rPr>
          <w:rFonts w:ascii="Arial"/>
          <w:sz w:val="19"/>
        </w:rPr>
        <w:sectPr>
          <w:pgSz w:w="11910" w:h="16840"/>
          <w:pgMar w:header="0" w:footer="1562" w:top="1120" w:bottom="1760" w:left="560" w:right="560"/>
        </w:sectPr>
      </w:pPr>
    </w:p>
    <w:p>
      <w:pPr>
        <w:pStyle w:val="BodyText"/>
        <w:ind w:left="111"/>
        <w:rPr>
          <w:rFonts w:ascii="Arial"/>
          <w:sz w:val="20"/>
        </w:rPr>
      </w:pPr>
      <w:r>
        <w:rPr>
          <w:rFonts w:ascii="Arial"/>
          <w:sz w:val="20"/>
        </w:rPr>
        <w:pict>
          <v:group style="width:528.25pt;height:78.2pt;mso-position-horizontal-relative:char;mso-position-vertical-relative:line" coordorigin="0,0" coordsize="10565,1564">
            <v:rect style="position:absolute;left:10;top:15;width:1791;height:1532" filled="true" fillcolor="#b8cce3" stroked="false">
              <v:fill type="solid"/>
            </v:rect>
            <v:rect style="position:absolute;left:113;top:15;width:1584;height:466" filled="true" fillcolor="#b8cce3" stroked="false">
              <v:fill type="solid"/>
            </v:rect>
            <v:line style="position:absolute" from="10,10" to="1801,10" stroked="true" strokeweight=".48pt" strokecolor="#365f91"/>
            <v:line style="position:absolute" from="1810,10" to="10555,10" stroked="true" strokeweight=".48pt" strokecolor="#365f91"/>
            <v:line style="position:absolute" from="5,5" to="5,1558" stroked="true" strokeweight=".48pt" strokecolor="#365f91"/>
            <v:line style="position:absolute" from="10,1553" to="1801,1553" stroked="true" strokeweight=".48pt" strokecolor="#365f91"/>
            <v:line style="position:absolute" from="1805,5" to="1805,1558" stroked="true" strokeweight=".48pt" strokecolor="#365f91"/>
            <v:line style="position:absolute" from="1810,1553" to="10555,1553" stroked="true" strokeweight=".48pt" strokecolor="#365f91"/>
            <v:line style="position:absolute" from="10560,5" to="10560,1558" stroked="true" strokeweight=".47998pt" strokecolor="#365f91"/>
          </v:group>
        </w:pict>
      </w:r>
      <w:r>
        <w:rPr>
          <w:rFonts w:ascii="Arial"/>
          <w:sz w:val="20"/>
        </w:rPr>
      </w:r>
    </w:p>
    <w:p>
      <w:pPr>
        <w:pStyle w:val="BodyText"/>
        <w:rPr>
          <w:rFonts w:ascii="Arial"/>
          <w:sz w:val="20"/>
        </w:rPr>
      </w:pPr>
    </w:p>
    <w:p>
      <w:pPr>
        <w:pStyle w:val="BodyText"/>
        <w:spacing w:before="2"/>
        <w:rPr>
          <w:rFonts w:ascii="Arial"/>
          <w:sz w:val="20"/>
        </w:rPr>
      </w:pPr>
    </w:p>
    <w:p>
      <w:pPr>
        <w:spacing w:before="1"/>
        <w:ind w:left="2750" w:right="0" w:firstLine="0"/>
        <w:jc w:val="left"/>
        <w:rPr>
          <w:rFonts w:ascii="Arial" w:hAnsi="Arial"/>
          <w:sz w:val="20"/>
        </w:rPr>
      </w:pPr>
      <w:r>
        <w:rPr>
          <w:rFonts w:ascii="Arial" w:hAnsi="Arial"/>
          <w:sz w:val="20"/>
        </w:rPr>
        <w:t>Formato de Planeación Didáctica de Unidad para familiares</w:t>
      </w:r>
    </w:p>
    <w:p>
      <w:pPr>
        <w:pStyle w:val="BodyText"/>
        <w:spacing w:before="1"/>
        <w:rPr>
          <w:rFonts w:ascii="Arial"/>
          <w:sz w:val="21"/>
        </w:rPr>
      </w:pPr>
    </w:p>
    <w:tbl>
      <w:tblPr>
        <w:tblW w:w="0" w:type="auto"/>
        <w:jc w:val="left"/>
        <w:tblInd w:w="199" w:type="dxa"/>
        <w:tblBorders>
          <w:top w:val="single" w:sz="4" w:space="0" w:color="365F91"/>
          <w:left w:val="single" w:sz="4" w:space="0" w:color="365F91"/>
          <w:bottom w:val="single" w:sz="4" w:space="0" w:color="365F91"/>
          <w:right w:val="single" w:sz="4" w:space="0" w:color="365F91"/>
          <w:insideH w:val="single" w:sz="4" w:space="0" w:color="365F91"/>
          <w:insideV w:val="single" w:sz="4" w:space="0" w:color="365F91"/>
        </w:tblBorders>
        <w:tblLayout w:type="fixed"/>
        <w:tblCellMar>
          <w:top w:w="0" w:type="dxa"/>
          <w:left w:w="0" w:type="dxa"/>
          <w:bottom w:w="0" w:type="dxa"/>
          <w:right w:w="0" w:type="dxa"/>
        </w:tblCellMar>
        <w:tblLook w:val="01E0"/>
      </w:tblPr>
      <w:tblGrid>
        <w:gridCol w:w="2080"/>
        <w:gridCol w:w="8298"/>
      </w:tblGrid>
      <w:tr>
        <w:trPr>
          <w:trHeight w:val="290" w:hRule="exact"/>
        </w:trPr>
        <w:tc>
          <w:tcPr>
            <w:tcW w:w="10378" w:type="dxa"/>
            <w:gridSpan w:val="2"/>
            <w:tcBorders>
              <w:top w:val="nil"/>
              <w:left w:val="nil"/>
              <w:bottom w:val="nil"/>
              <w:right w:val="nil"/>
            </w:tcBorders>
            <w:shd w:val="clear" w:color="auto" w:fill="365F91"/>
          </w:tcPr>
          <w:p>
            <w:pPr>
              <w:pStyle w:val="TableParagraph"/>
              <w:spacing w:line="227" w:lineRule="exact"/>
              <w:ind w:left="109"/>
              <w:rPr>
                <w:rFonts w:ascii="Arial"/>
                <w:b/>
                <w:sz w:val="20"/>
              </w:rPr>
            </w:pPr>
            <w:r>
              <w:rPr>
                <w:rFonts w:ascii="Arial"/>
                <w:b/>
                <w:color w:val="FFFFFF"/>
                <w:sz w:val="20"/>
              </w:rPr>
              <w:t>Docente</w:t>
            </w:r>
          </w:p>
        </w:tc>
      </w:tr>
      <w:tr>
        <w:trPr>
          <w:trHeight w:val="286" w:hRule="exact"/>
        </w:trPr>
        <w:tc>
          <w:tcPr>
            <w:tcW w:w="2080" w:type="dxa"/>
            <w:shd w:val="clear" w:color="auto" w:fill="B8CCE3"/>
          </w:tcPr>
          <w:p>
            <w:pPr>
              <w:pStyle w:val="TableParagraph"/>
              <w:spacing w:before="2"/>
              <w:ind w:left="104"/>
              <w:rPr>
                <w:rFonts w:ascii="Arial" w:hAnsi="Arial"/>
                <w:b/>
                <w:sz w:val="20"/>
              </w:rPr>
            </w:pPr>
            <w:r>
              <w:rPr>
                <w:rFonts w:ascii="Arial" w:hAnsi="Arial"/>
                <w:b/>
                <w:sz w:val="20"/>
              </w:rPr>
              <w:t>Elaboró</w:t>
            </w:r>
          </w:p>
        </w:tc>
        <w:tc>
          <w:tcPr>
            <w:tcW w:w="8298" w:type="dxa"/>
          </w:tcPr>
          <w:p>
            <w:pPr>
              <w:pStyle w:val="TableParagraph"/>
              <w:spacing w:before="4"/>
              <w:ind w:left="103"/>
              <w:rPr>
                <w:rFonts w:ascii="Arial" w:hAnsi="Arial"/>
                <w:sz w:val="20"/>
              </w:rPr>
            </w:pPr>
            <w:r>
              <w:rPr>
                <w:rFonts w:ascii="Arial" w:hAnsi="Arial"/>
                <w:sz w:val="20"/>
              </w:rPr>
              <w:t>M.C. Jorge Manuel Hernández Gutiérrez</w:t>
            </w:r>
          </w:p>
        </w:tc>
      </w:tr>
      <w:tr>
        <w:trPr>
          <w:trHeight w:val="588" w:hRule="exact"/>
        </w:trPr>
        <w:tc>
          <w:tcPr>
            <w:tcW w:w="2080" w:type="dxa"/>
            <w:shd w:val="clear" w:color="auto" w:fill="B8CCE3"/>
          </w:tcPr>
          <w:p>
            <w:pPr>
              <w:pStyle w:val="TableParagraph"/>
              <w:tabs>
                <w:tab w:pos="1731" w:val="left" w:leader="none"/>
              </w:tabs>
              <w:spacing w:line="227" w:lineRule="exact"/>
              <w:ind w:left="104"/>
              <w:rPr>
                <w:rFonts w:ascii="Arial"/>
                <w:b/>
                <w:sz w:val="20"/>
              </w:rPr>
            </w:pPr>
            <w:r>
              <w:rPr>
                <w:rFonts w:ascii="Arial"/>
                <w:b/>
                <w:sz w:val="20"/>
              </w:rPr>
              <w:t>Fecha</w:t>
              <w:tab/>
              <w:t>de</w:t>
            </w:r>
          </w:p>
          <w:p>
            <w:pPr>
              <w:pStyle w:val="TableParagraph"/>
              <w:spacing w:before="36"/>
              <w:ind w:left="104"/>
              <w:rPr>
                <w:rFonts w:ascii="Arial" w:hAnsi="Arial"/>
                <w:b/>
                <w:sz w:val="20"/>
              </w:rPr>
            </w:pPr>
            <w:r>
              <w:rPr>
                <w:rFonts w:ascii="Arial" w:hAnsi="Arial"/>
                <w:b/>
                <w:sz w:val="20"/>
              </w:rPr>
              <w:t>elaboración</w:t>
            </w:r>
          </w:p>
        </w:tc>
        <w:tc>
          <w:tcPr>
            <w:tcW w:w="8298" w:type="dxa"/>
          </w:tcPr>
          <w:p>
            <w:pPr>
              <w:pStyle w:val="TableParagraph"/>
              <w:spacing w:line="230" w:lineRule="exact"/>
              <w:ind w:left="103"/>
              <w:rPr>
                <w:rFonts w:ascii="Arial"/>
                <w:sz w:val="20"/>
              </w:rPr>
            </w:pPr>
            <w:r>
              <w:rPr>
                <w:rFonts w:ascii="Arial"/>
                <w:sz w:val="20"/>
              </w:rPr>
              <w:t>27/07/2015</w:t>
            </w:r>
          </w:p>
        </w:tc>
      </w:tr>
    </w:tbl>
    <w:p>
      <w:pPr>
        <w:pStyle w:val="BodyText"/>
        <w:spacing w:before="9"/>
        <w:rPr>
          <w:rFonts w:ascii="Arial"/>
          <w:sz w:val="23"/>
        </w:rPr>
      </w:pPr>
    </w:p>
    <w:tbl>
      <w:tblPr>
        <w:tblW w:w="0" w:type="auto"/>
        <w:jc w:val="left"/>
        <w:tblInd w:w="221" w:type="dxa"/>
        <w:tblBorders>
          <w:top w:val="single" w:sz="4" w:space="0" w:color="365F91"/>
          <w:left w:val="single" w:sz="4" w:space="0" w:color="365F91"/>
          <w:bottom w:val="single" w:sz="4" w:space="0" w:color="365F91"/>
          <w:right w:val="single" w:sz="4" w:space="0" w:color="365F91"/>
          <w:insideH w:val="single" w:sz="4" w:space="0" w:color="365F91"/>
          <w:insideV w:val="single" w:sz="4" w:space="0" w:color="365F91"/>
        </w:tblBorders>
        <w:tblLayout w:type="fixed"/>
        <w:tblCellMar>
          <w:top w:w="0" w:type="dxa"/>
          <w:left w:w="0" w:type="dxa"/>
          <w:bottom w:w="0" w:type="dxa"/>
          <w:right w:w="0" w:type="dxa"/>
        </w:tblCellMar>
        <w:tblLook w:val="01E0"/>
      </w:tblPr>
      <w:tblGrid>
        <w:gridCol w:w="1914"/>
        <w:gridCol w:w="8418"/>
      </w:tblGrid>
      <w:tr>
        <w:trPr>
          <w:trHeight w:val="266" w:hRule="exact"/>
        </w:trPr>
        <w:tc>
          <w:tcPr>
            <w:tcW w:w="10333" w:type="dxa"/>
            <w:gridSpan w:val="2"/>
            <w:tcBorders>
              <w:top w:val="nil"/>
              <w:left w:val="nil"/>
              <w:bottom w:val="nil"/>
              <w:right w:val="nil"/>
            </w:tcBorders>
            <w:shd w:val="clear" w:color="auto" w:fill="365F91"/>
          </w:tcPr>
          <w:p>
            <w:pPr>
              <w:pStyle w:val="TableParagraph"/>
              <w:spacing w:line="227" w:lineRule="exact"/>
              <w:ind w:left="109"/>
              <w:rPr>
                <w:rFonts w:ascii="Arial"/>
                <w:b/>
                <w:sz w:val="20"/>
              </w:rPr>
            </w:pPr>
            <w:r>
              <w:rPr>
                <w:rFonts w:ascii="Arial"/>
                <w:b/>
                <w:color w:val="FFFFFF"/>
                <w:sz w:val="20"/>
              </w:rPr>
              <w:t>Aspectos Generales</w:t>
            </w:r>
          </w:p>
        </w:tc>
      </w:tr>
      <w:tr>
        <w:trPr>
          <w:trHeight w:val="547" w:hRule="exact"/>
        </w:trPr>
        <w:tc>
          <w:tcPr>
            <w:tcW w:w="1914" w:type="dxa"/>
            <w:shd w:val="clear" w:color="auto" w:fill="B8CCE3"/>
          </w:tcPr>
          <w:p>
            <w:pPr>
              <w:pStyle w:val="TableParagraph"/>
              <w:spacing w:before="7"/>
              <w:ind w:left="104" w:right="100"/>
              <w:rPr>
                <w:rFonts w:ascii="Arial"/>
                <w:b/>
                <w:sz w:val="20"/>
              </w:rPr>
            </w:pPr>
            <w:r>
              <w:rPr>
                <w:rFonts w:ascii="Arial"/>
                <w:b/>
                <w:sz w:val="20"/>
              </w:rPr>
              <w:t>Curso</w:t>
            </w:r>
          </w:p>
        </w:tc>
        <w:tc>
          <w:tcPr>
            <w:tcW w:w="8418" w:type="dxa"/>
          </w:tcPr>
          <w:p>
            <w:pPr>
              <w:pStyle w:val="TableParagraph"/>
              <w:spacing w:line="276" w:lineRule="auto" w:before="9"/>
              <w:ind w:left="103" w:right="54"/>
              <w:rPr>
                <w:rFonts w:ascii="Arial" w:hAnsi="Arial"/>
                <w:sz w:val="20"/>
              </w:rPr>
            </w:pPr>
            <w:r>
              <w:rPr>
                <w:rFonts w:ascii="Arial" w:hAnsi="Arial"/>
                <w:sz w:val="20"/>
              </w:rPr>
              <w:t>Comunicación efectiva para la prevención vigilancia y control de las infecciones nosocomiales</w:t>
            </w:r>
          </w:p>
        </w:tc>
      </w:tr>
      <w:tr>
        <w:trPr>
          <w:trHeight w:val="278" w:hRule="exact"/>
        </w:trPr>
        <w:tc>
          <w:tcPr>
            <w:tcW w:w="1914" w:type="dxa"/>
            <w:shd w:val="clear" w:color="auto" w:fill="B8CCE3"/>
          </w:tcPr>
          <w:p>
            <w:pPr>
              <w:pStyle w:val="TableParagraph"/>
              <w:spacing w:line="227" w:lineRule="exact"/>
              <w:ind w:left="104" w:right="100"/>
              <w:rPr>
                <w:rFonts w:ascii="Arial"/>
                <w:b/>
                <w:sz w:val="20"/>
              </w:rPr>
            </w:pPr>
            <w:r>
              <w:rPr>
                <w:rFonts w:ascii="Arial"/>
                <w:b/>
                <w:sz w:val="20"/>
              </w:rPr>
              <w:t>Modulo</w:t>
            </w:r>
          </w:p>
        </w:tc>
        <w:tc>
          <w:tcPr>
            <w:tcW w:w="8418" w:type="dxa"/>
          </w:tcPr>
          <w:p>
            <w:pPr>
              <w:pStyle w:val="TableParagraph"/>
              <w:spacing w:line="230" w:lineRule="exact"/>
              <w:ind w:left="103" w:right="54"/>
              <w:rPr>
                <w:rFonts w:ascii="Arial" w:hAnsi="Arial"/>
                <w:sz w:val="20"/>
              </w:rPr>
            </w:pPr>
            <w:r>
              <w:rPr>
                <w:rFonts w:ascii="Arial" w:hAnsi="Arial"/>
                <w:sz w:val="20"/>
              </w:rPr>
              <w:t>Comunicación</w:t>
            </w:r>
          </w:p>
        </w:tc>
      </w:tr>
      <w:tr>
        <w:trPr>
          <w:trHeight w:val="847" w:hRule="exact"/>
        </w:trPr>
        <w:tc>
          <w:tcPr>
            <w:tcW w:w="1914" w:type="dxa"/>
            <w:shd w:val="clear" w:color="auto" w:fill="B8CCE3"/>
          </w:tcPr>
          <w:p>
            <w:pPr>
              <w:pStyle w:val="TableParagraph"/>
              <w:tabs>
                <w:tab w:pos="1514" w:val="left" w:leader="none"/>
              </w:tabs>
              <w:spacing w:line="278" w:lineRule="auto"/>
              <w:ind w:left="104" w:right="100"/>
              <w:rPr>
                <w:rFonts w:ascii="Arial"/>
                <w:b/>
                <w:sz w:val="20"/>
              </w:rPr>
            </w:pPr>
            <w:r>
              <w:rPr>
                <w:rFonts w:ascii="Arial"/>
                <w:b/>
                <w:sz w:val="20"/>
              </w:rPr>
              <w:t>Objetivo</w:t>
              <w:tab/>
              <w:t>del</w:t>
            </w:r>
            <w:r>
              <w:rPr>
                <w:rFonts w:ascii="Arial"/>
                <w:b/>
                <w:w w:val="99"/>
                <w:sz w:val="20"/>
              </w:rPr>
              <w:t> </w:t>
            </w:r>
            <w:r>
              <w:rPr>
                <w:rFonts w:ascii="Arial"/>
                <w:b/>
                <w:sz w:val="20"/>
              </w:rPr>
              <w:t>curso</w:t>
            </w:r>
          </w:p>
        </w:tc>
        <w:tc>
          <w:tcPr>
            <w:tcW w:w="8418" w:type="dxa"/>
          </w:tcPr>
          <w:p>
            <w:pPr>
              <w:pStyle w:val="TableParagraph"/>
              <w:spacing w:line="276" w:lineRule="auto"/>
              <w:ind w:left="103" w:right="100"/>
              <w:jc w:val="both"/>
              <w:rPr>
                <w:rFonts w:ascii="Arial" w:hAnsi="Arial"/>
                <w:sz w:val="20"/>
              </w:rPr>
            </w:pPr>
            <w:r>
              <w:rPr>
                <w:rFonts w:ascii="Arial" w:hAnsi="Arial"/>
                <w:sz w:val="20"/>
              </w:rPr>
              <w:t>Al finalizar el modulo los familiares y los pacientes hospitalizados, serán capaces de identificar los factores de riesgo asociados a las infecciones intrahospitalarias, para alcanzar el objetivo en la para la prevención, vigilancia y control de las infecciones nosocomiales.</w:t>
            </w:r>
          </w:p>
        </w:tc>
      </w:tr>
      <w:tr>
        <w:trPr>
          <w:trHeight w:val="278" w:hRule="exact"/>
        </w:trPr>
        <w:tc>
          <w:tcPr>
            <w:tcW w:w="1914" w:type="dxa"/>
            <w:shd w:val="clear" w:color="auto" w:fill="B8CCE3"/>
          </w:tcPr>
          <w:p>
            <w:pPr>
              <w:pStyle w:val="TableParagraph"/>
              <w:spacing w:line="227" w:lineRule="exact"/>
              <w:ind w:left="104" w:right="100"/>
              <w:rPr>
                <w:rFonts w:ascii="Arial" w:hAnsi="Arial"/>
                <w:b/>
                <w:sz w:val="20"/>
              </w:rPr>
            </w:pPr>
            <w:r>
              <w:rPr>
                <w:rFonts w:ascii="Arial" w:hAnsi="Arial"/>
                <w:b/>
                <w:sz w:val="20"/>
              </w:rPr>
              <w:t>Sesión</w:t>
            </w:r>
          </w:p>
        </w:tc>
        <w:tc>
          <w:tcPr>
            <w:tcW w:w="8418" w:type="dxa"/>
          </w:tcPr>
          <w:p>
            <w:pPr>
              <w:pStyle w:val="TableParagraph"/>
              <w:spacing w:line="230" w:lineRule="exact"/>
              <w:ind w:left="103" w:right="54"/>
              <w:rPr>
                <w:rFonts w:ascii="Arial" w:hAnsi="Arial"/>
                <w:sz w:val="20"/>
              </w:rPr>
            </w:pPr>
            <w:r>
              <w:rPr>
                <w:rFonts w:ascii="Arial" w:hAnsi="Arial"/>
                <w:sz w:val="20"/>
              </w:rPr>
              <w:t>Uno. Comunicación, definiciones de infecciones hospitalarias.</w:t>
            </w:r>
          </w:p>
        </w:tc>
      </w:tr>
      <w:tr>
        <w:trPr>
          <w:trHeight w:val="278" w:hRule="exact"/>
        </w:trPr>
        <w:tc>
          <w:tcPr>
            <w:tcW w:w="1914" w:type="dxa"/>
            <w:shd w:val="clear" w:color="auto" w:fill="B8CCE3"/>
          </w:tcPr>
          <w:p>
            <w:pPr>
              <w:pStyle w:val="TableParagraph"/>
              <w:spacing w:line="227" w:lineRule="exact"/>
              <w:ind w:left="104" w:right="100"/>
              <w:rPr>
                <w:rFonts w:ascii="Arial"/>
                <w:b/>
                <w:sz w:val="20"/>
              </w:rPr>
            </w:pPr>
            <w:r>
              <w:rPr>
                <w:rFonts w:ascii="Arial"/>
                <w:b/>
                <w:sz w:val="20"/>
              </w:rPr>
              <w:t>Fecha</w:t>
            </w:r>
          </w:p>
        </w:tc>
        <w:tc>
          <w:tcPr>
            <w:tcW w:w="8418" w:type="dxa"/>
          </w:tcPr>
          <w:p>
            <w:pPr>
              <w:pStyle w:val="TableParagraph"/>
              <w:spacing w:line="230" w:lineRule="exact"/>
              <w:ind w:left="103" w:right="54"/>
              <w:rPr>
                <w:rFonts w:ascii="Arial"/>
                <w:sz w:val="20"/>
              </w:rPr>
            </w:pPr>
            <w:r>
              <w:rPr>
                <w:rFonts w:ascii="Arial"/>
                <w:sz w:val="20"/>
              </w:rPr>
              <w:t>27/07/2015</w:t>
            </w:r>
          </w:p>
        </w:tc>
      </w:tr>
      <w:tr>
        <w:trPr>
          <w:trHeight w:val="278" w:hRule="exact"/>
        </w:trPr>
        <w:tc>
          <w:tcPr>
            <w:tcW w:w="1914" w:type="dxa"/>
            <w:shd w:val="clear" w:color="auto" w:fill="B8CCE3"/>
          </w:tcPr>
          <w:p>
            <w:pPr>
              <w:pStyle w:val="TableParagraph"/>
              <w:spacing w:line="227" w:lineRule="exact"/>
              <w:ind w:left="104" w:right="100"/>
              <w:rPr>
                <w:rFonts w:ascii="Arial"/>
                <w:b/>
                <w:sz w:val="20"/>
              </w:rPr>
            </w:pPr>
            <w:r>
              <w:rPr>
                <w:rFonts w:ascii="Arial"/>
                <w:b/>
                <w:sz w:val="20"/>
              </w:rPr>
              <w:t>Horas</w:t>
            </w:r>
          </w:p>
        </w:tc>
        <w:tc>
          <w:tcPr>
            <w:tcW w:w="8418" w:type="dxa"/>
          </w:tcPr>
          <w:p>
            <w:pPr>
              <w:pStyle w:val="TableParagraph"/>
              <w:spacing w:line="230" w:lineRule="exact"/>
              <w:ind w:left="103" w:right="54"/>
              <w:rPr>
                <w:rFonts w:ascii="Arial"/>
                <w:sz w:val="20"/>
              </w:rPr>
            </w:pPr>
            <w:r>
              <w:rPr>
                <w:rFonts w:ascii="Arial"/>
                <w:sz w:val="20"/>
              </w:rPr>
              <w:t>9 a 14:00 horas</w:t>
            </w:r>
          </w:p>
        </w:tc>
      </w:tr>
      <w:tr>
        <w:trPr>
          <w:trHeight w:val="295" w:hRule="exact"/>
        </w:trPr>
        <w:tc>
          <w:tcPr>
            <w:tcW w:w="1914" w:type="dxa"/>
            <w:shd w:val="clear" w:color="auto" w:fill="B8CCE3"/>
          </w:tcPr>
          <w:p>
            <w:pPr>
              <w:pStyle w:val="TableParagraph"/>
              <w:spacing w:line="230" w:lineRule="exact"/>
              <w:ind w:left="104" w:right="100"/>
              <w:rPr>
                <w:rFonts w:ascii="Arial"/>
                <w:b/>
                <w:sz w:val="20"/>
              </w:rPr>
            </w:pPr>
            <w:r>
              <w:rPr>
                <w:rFonts w:ascii="Arial"/>
                <w:b/>
                <w:sz w:val="20"/>
              </w:rPr>
              <w:t>Lugar</w:t>
            </w:r>
          </w:p>
        </w:tc>
        <w:tc>
          <w:tcPr>
            <w:tcW w:w="8418" w:type="dxa"/>
          </w:tcPr>
          <w:p>
            <w:pPr>
              <w:pStyle w:val="TableParagraph"/>
              <w:spacing w:before="2"/>
              <w:ind w:left="103" w:right="54"/>
              <w:rPr>
                <w:rFonts w:ascii="Arial" w:hAnsi="Arial"/>
                <w:sz w:val="20"/>
              </w:rPr>
            </w:pPr>
            <w:r>
              <w:rPr>
                <w:rFonts w:ascii="Arial" w:hAnsi="Arial"/>
                <w:sz w:val="20"/>
              </w:rPr>
              <w:t>Aula del HRG 220 “Gral. José Vicente Villada”</w:t>
            </w:r>
          </w:p>
        </w:tc>
      </w:tr>
      <w:tr>
        <w:trPr>
          <w:trHeight w:val="564" w:hRule="exact"/>
        </w:trPr>
        <w:tc>
          <w:tcPr>
            <w:tcW w:w="1914" w:type="dxa"/>
            <w:shd w:val="clear" w:color="auto" w:fill="B8CCE3"/>
          </w:tcPr>
          <w:p>
            <w:pPr>
              <w:pStyle w:val="TableParagraph"/>
              <w:spacing w:line="276" w:lineRule="auto"/>
              <w:ind w:left="104" w:right="100"/>
              <w:rPr>
                <w:rFonts w:ascii="Arial"/>
                <w:b/>
                <w:sz w:val="20"/>
              </w:rPr>
            </w:pPr>
            <w:r>
              <w:rPr>
                <w:rFonts w:ascii="Arial"/>
                <w:b/>
                <w:sz w:val="20"/>
              </w:rPr>
              <w:t>Personal a quien va dirigido</w:t>
            </w:r>
          </w:p>
        </w:tc>
        <w:tc>
          <w:tcPr>
            <w:tcW w:w="8418" w:type="dxa"/>
          </w:tcPr>
          <w:p>
            <w:pPr>
              <w:pStyle w:val="TableParagraph"/>
              <w:spacing w:before="2"/>
              <w:ind w:left="103" w:right="54"/>
              <w:rPr>
                <w:rFonts w:ascii="Arial" w:hAnsi="Arial"/>
                <w:sz w:val="20"/>
              </w:rPr>
            </w:pPr>
            <w:r>
              <w:rPr>
                <w:rFonts w:ascii="Arial" w:hAnsi="Arial"/>
                <w:sz w:val="20"/>
              </w:rPr>
              <w:t>Familiares de pacientes hospitalizados. (Comunicación externa)</w:t>
            </w:r>
          </w:p>
        </w:tc>
      </w:tr>
    </w:tbl>
    <w:p>
      <w:pPr>
        <w:pStyle w:val="BodyText"/>
        <w:rPr>
          <w:rFonts w:ascii="Arial"/>
        </w:rPr>
      </w:pPr>
    </w:p>
    <w:tbl>
      <w:tblPr>
        <w:tblW w:w="0" w:type="auto"/>
        <w:jc w:val="left"/>
        <w:tblInd w:w="188" w:type="dxa"/>
        <w:tblBorders>
          <w:top w:val="single" w:sz="4" w:space="0" w:color="365F91"/>
          <w:left w:val="single" w:sz="4" w:space="0" w:color="365F91"/>
          <w:bottom w:val="single" w:sz="4" w:space="0" w:color="365F91"/>
          <w:right w:val="single" w:sz="4" w:space="0" w:color="365F91"/>
          <w:insideH w:val="single" w:sz="4" w:space="0" w:color="365F91"/>
          <w:insideV w:val="single" w:sz="4" w:space="0" w:color="365F91"/>
        </w:tblBorders>
        <w:tblLayout w:type="fixed"/>
        <w:tblCellMar>
          <w:top w:w="0" w:type="dxa"/>
          <w:left w:w="0" w:type="dxa"/>
          <w:bottom w:w="0" w:type="dxa"/>
          <w:right w:w="0" w:type="dxa"/>
        </w:tblCellMar>
        <w:tblLook w:val="01E0"/>
      </w:tblPr>
      <w:tblGrid>
        <w:gridCol w:w="1188"/>
        <w:gridCol w:w="1481"/>
        <w:gridCol w:w="1333"/>
        <w:gridCol w:w="2566"/>
        <w:gridCol w:w="1455"/>
        <w:gridCol w:w="1282"/>
        <w:gridCol w:w="1094"/>
      </w:tblGrid>
      <w:tr>
        <w:trPr>
          <w:trHeight w:val="216" w:hRule="exact"/>
        </w:trPr>
        <w:tc>
          <w:tcPr>
            <w:tcW w:w="10399" w:type="dxa"/>
            <w:gridSpan w:val="7"/>
            <w:tcBorders>
              <w:top w:val="nil"/>
              <w:left w:val="nil"/>
              <w:bottom w:val="nil"/>
              <w:right w:val="nil"/>
            </w:tcBorders>
            <w:shd w:val="clear" w:color="auto" w:fill="365F91"/>
          </w:tcPr>
          <w:p>
            <w:pPr/>
          </w:p>
        </w:tc>
      </w:tr>
      <w:tr>
        <w:trPr>
          <w:trHeight w:val="432" w:hRule="exact"/>
        </w:trPr>
        <w:tc>
          <w:tcPr>
            <w:tcW w:w="1188" w:type="dxa"/>
            <w:tcBorders>
              <w:top w:val="single" w:sz="4" w:space="0" w:color="FFFFFF"/>
            </w:tcBorders>
            <w:shd w:val="clear" w:color="auto" w:fill="B8CCE3"/>
          </w:tcPr>
          <w:p>
            <w:pPr>
              <w:pStyle w:val="TableParagraph"/>
              <w:spacing w:before="104"/>
              <w:ind w:left="333" w:right="155"/>
              <w:rPr>
                <w:rFonts w:ascii="Arial" w:hAnsi="Arial"/>
                <w:sz w:val="16"/>
              </w:rPr>
            </w:pPr>
            <w:r>
              <w:rPr>
                <w:rFonts w:ascii="Arial" w:hAnsi="Arial"/>
                <w:sz w:val="16"/>
              </w:rPr>
              <w:t>Sesión</w:t>
            </w:r>
          </w:p>
        </w:tc>
        <w:tc>
          <w:tcPr>
            <w:tcW w:w="1481" w:type="dxa"/>
            <w:tcBorders>
              <w:top w:val="single" w:sz="4" w:space="0" w:color="FFFFFF"/>
            </w:tcBorders>
            <w:shd w:val="clear" w:color="auto" w:fill="B8CCE3"/>
          </w:tcPr>
          <w:p>
            <w:pPr>
              <w:pStyle w:val="TableParagraph"/>
              <w:spacing w:line="276" w:lineRule="auto"/>
              <w:ind w:left="482" w:right="193" w:hanging="274"/>
              <w:rPr>
                <w:rFonts w:ascii="Arial" w:hAnsi="Arial"/>
                <w:b/>
                <w:sz w:val="16"/>
              </w:rPr>
            </w:pPr>
            <w:r>
              <w:rPr>
                <w:rFonts w:ascii="Arial" w:hAnsi="Arial"/>
                <w:b/>
                <w:sz w:val="16"/>
              </w:rPr>
              <w:t>Objetivo de la sesión</w:t>
            </w:r>
          </w:p>
        </w:tc>
        <w:tc>
          <w:tcPr>
            <w:tcW w:w="1333" w:type="dxa"/>
            <w:tcBorders>
              <w:top w:val="single" w:sz="4" w:space="0" w:color="FFFFFF"/>
            </w:tcBorders>
            <w:shd w:val="clear" w:color="auto" w:fill="B8CCE3"/>
          </w:tcPr>
          <w:p>
            <w:pPr>
              <w:pStyle w:val="TableParagraph"/>
              <w:spacing w:line="276" w:lineRule="auto"/>
              <w:ind w:left="316" w:right="89" w:hanging="214"/>
              <w:rPr>
                <w:rFonts w:ascii="Arial" w:hAnsi="Arial"/>
                <w:b/>
                <w:sz w:val="16"/>
              </w:rPr>
            </w:pPr>
            <w:r>
              <w:rPr>
                <w:rFonts w:ascii="Arial" w:hAnsi="Arial"/>
                <w:b/>
                <w:sz w:val="16"/>
              </w:rPr>
              <w:t>Contenidos de la sesión</w:t>
            </w:r>
          </w:p>
        </w:tc>
        <w:tc>
          <w:tcPr>
            <w:tcW w:w="2566" w:type="dxa"/>
            <w:tcBorders>
              <w:top w:val="single" w:sz="4" w:space="0" w:color="FFFFFF"/>
            </w:tcBorders>
            <w:shd w:val="clear" w:color="auto" w:fill="B8CCE3"/>
          </w:tcPr>
          <w:p>
            <w:pPr>
              <w:pStyle w:val="TableParagraph"/>
              <w:spacing w:line="276" w:lineRule="auto"/>
              <w:ind w:left="888" w:right="416" w:hanging="449"/>
              <w:rPr>
                <w:rFonts w:ascii="Arial" w:hAnsi="Arial"/>
                <w:b/>
                <w:sz w:val="16"/>
              </w:rPr>
            </w:pPr>
            <w:r>
              <w:rPr>
                <w:rFonts w:ascii="Arial" w:hAnsi="Arial"/>
                <w:b/>
                <w:sz w:val="16"/>
              </w:rPr>
              <w:t>Estrategias y técnicas didácticas</w:t>
            </w:r>
          </w:p>
        </w:tc>
        <w:tc>
          <w:tcPr>
            <w:tcW w:w="1455" w:type="dxa"/>
            <w:tcBorders>
              <w:top w:val="single" w:sz="4" w:space="0" w:color="FFFFFF"/>
            </w:tcBorders>
            <w:shd w:val="clear" w:color="auto" w:fill="B8CCE3"/>
          </w:tcPr>
          <w:p>
            <w:pPr>
              <w:pStyle w:val="TableParagraph"/>
              <w:spacing w:line="276" w:lineRule="auto"/>
              <w:ind w:left="383" w:right="359" w:hanging="10"/>
              <w:rPr>
                <w:rFonts w:ascii="Arial"/>
                <w:b/>
                <w:sz w:val="16"/>
              </w:rPr>
            </w:pPr>
            <w:r>
              <w:rPr>
                <w:rFonts w:ascii="Arial"/>
                <w:b/>
                <w:sz w:val="16"/>
              </w:rPr>
              <w:t>Medios o recursos</w:t>
            </w:r>
          </w:p>
        </w:tc>
        <w:tc>
          <w:tcPr>
            <w:tcW w:w="1282" w:type="dxa"/>
            <w:tcBorders>
              <w:top w:val="single" w:sz="4" w:space="0" w:color="FFFFFF"/>
            </w:tcBorders>
            <w:shd w:val="clear" w:color="auto" w:fill="B8CCE3"/>
          </w:tcPr>
          <w:p>
            <w:pPr>
              <w:pStyle w:val="TableParagraph"/>
              <w:spacing w:line="180" w:lineRule="exact"/>
              <w:ind w:left="213" w:right="118"/>
              <w:rPr>
                <w:rFonts w:ascii="Arial" w:hAnsi="Arial"/>
                <w:b/>
                <w:sz w:val="16"/>
              </w:rPr>
            </w:pPr>
            <w:r>
              <w:rPr>
                <w:rFonts w:ascii="Arial" w:hAnsi="Arial"/>
                <w:b/>
                <w:sz w:val="16"/>
              </w:rPr>
              <w:t>Evaluación</w:t>
            </w:r>
          </w:p>
        </w:tc>
        <w:tc>
          <w:tcPr>
            <w:tcW w:w="1094" w:type="dxa"/>
            <w:tcBorders>
              <w:top w:val="single" w:sz="4" w:space="0" w:color="FFFFFF"/>
            </w:tcBorders>
            <w:shd w:val="clear" w:color="auto" w:fill="B8CCE3"/>
          </w:tcPr>
          <w:p>
            <w:pPr>
              <w:pStyle w:val="TableParagraph"/>
              <w:spacing w:line="180" w:lineRule="exact"/>
              <w:ind w:left="213" w:right="105"/>
              <w:rPr>
                <w:rFonts w:ascii="Arial"/>
                <w:b/>
                <w:sz w:val="16"/>
              </w:rPr>
            </w:pPr>
            <w:r>
              <w:rPr>
                <w:rFonts w:ascii="Arial"/>
                <w:b/>
                <w:sz w:val="16"/>
              </w:rPr>
              <w:t>Tiempos</w:t>
            </w:r>
          </w:p>
        </w:tc>
      </w:tr>
      <w:tr>
        <w:trPr>
          <w:trHeight w:val="5247" w:hRule="exact"/>
        </w:trPr>
        <w:tc>
          <w:tcPr>
            <w:tcW w:w="1188" w:type="dxa"/>
          </w:tcPr>
          <w:p>
            <w:pPr>
              <w:pStyle w:val="TableParagraph"/>
              <w:spacing w:line="276" w:lineRule="auto" w:before="78"/>
              <w:ind w:left="105" w:right="155"/>
              <w:rPr>
                <w:rFonts w:ascii="Arial" w:hAnsi="Arial"/>
                <w:sz w:val="16"/>
              </w:rPr>
            </w:pPr>
            <w:r>
              <w:rPr>
                <w:rFonts w:ascii="Arial" w:hAnsi="Arial"/>
                <w:sz w:val="16"/>
              </w:rPr>
              <w:t>Sesión 1 encuadre definición de las infecciones nosocomiale s</w:t>
            </w:r>
          </w:p>
          <w:p>
            <w:pPr>
              <w:pStyle w:val="TableParagraph"/>
              <w:spacing w:before="3"/>
              <w:ind w:left="105" w:right="155"/>
              <w:rPr>
                <w:rFonts w:ascii="Arial"/>
                <w:sz w:val="16"/>
              </w:rPr>
            </w:pPr>
            <w:r>
              <w:rPr>
                <w:rFonts w:ascii="Arial"/>
                <w:sz w:val="16"/>
              </w:rPr>
              <w:t>27/07/15</w:t>
            </w:r>
          </w:p>
        </w:tc>
        <w:tc>
          <w:tcPr>
            <w:tcW w:w="1481" w:type="dxa"/>
          </w:tcPr>
          <w:p>
            <w:pPr>
              <w:pStyle w:val="TableParagraph"/>
              <w:ind w:left="103" w:right="140"/>
              <w:rPr>
                <w:rFonts w:ascii="Arial" w:hAnsi="Arial"/>
                <w:sz w:val="16"/>
              </w:rPr>
            </w:pPr>
            <w:r>
              <w:rPr>
                <w:rFonts w:ascii="Arial" w:hAnsi="Arial"/>
                <w:sz w:val="16"/>
              </w:rPr>
              <w:t>.Al finalizar la sesión el familiar del paciente hospitalizado será capaz de identificar los factores de riesgo asociados a las infecciones intrahospitalarias</w:t>
            </w:r>
          </w:p>
        </w:tc>
        <w:tc>
          <w:tcPr>
            <w:tcW w:w="1333" w:type="dxa"/>
          </w:tcPr>
          <w:p>
            <w:pPr>
              <w:pStyle w:val="TableParagraph"/>
              <w:spacing w:line="276" w:lineRule="auto"/>
              <w:ind w:left="103" w:right="283"/>
              <w:rPr>
                <w:rFonts w:ascii="Arial" w:hAnsi="Arial"/>
                <w:sz w:val="16"/>
              </w:rPr>
            </w:pPr>
            <w:r>
              <w:rPr>
                <w:rFonts w:ascii="Arial" w:hAnsi="Arial"/>
                <w:sz w:val="16"/>
              </w:rPr>
              <w:t>Encuadre Introducción: definición de infección nosocomial</w:t>
            </w:r>
          </w:p>
          <w:p>
            <w:pPr>
              <w:pStyle w:val="TableParagraph"/>
              <w:spacing w:before="4"/>
              <w:rPr>
                <w:rFonts w:ascii="Arial"/>
                <w:sz w:val="18"/>
              </w:rPr>
            </w:pPr>
          </w:p>
          <w:p>
            <w:pPr>
              <w:pStyle w:val="TableParagraph"/>
              <w:spacing w:line="278" w:lineRule="auto"/>
              <w:ind w:left="103" w:right="390"/>
              <w:rPr>
                <w:rFonts w:ascii="Arial" w:hAnsi="Arial"/>
                <w:sz w:val="16"/>
              </w:rPr>
            </w:pPr>
            <w:r>
              <w:rPr>
                <w:rFonts w:ascii="Arial" w:hAnsi="Arial"/>
                <w:sz w:val="16"/>
              </w:rPr>
              <w:t>Tipos de infección nosocomial</w:t>
            </w:r>
          </w:p>
        </w:tc>
        <w:tc>
          <w:tcPr>
            <w:tcW w:w="2566" w:type="dxa"/>
          </w:tcPr>
          <w:p>
            <w:pPr>
              <w:pStyle w:val="TableParagraph"/>
              <w:spacing w:line="276" w:lineRule="auto"/>
              <w:ind w:left="105" w:right="510"/>
              <w:rPr>
                <w:rFonts w:ascii="Arial" w:hAnsi="Arial"/>
                <w:b/>
                <w:sz w:val="16"/>
              </w:rPr>
            </w:pPr>
            <w:r>
              <w:rPr>
                <w:rFonts w:ascii="Arial" w:hAnsi="Arial"/>
                <w:b/>
                <w:sz w:val="16"/>
              </w:rPr>
              <w:t>Actividad 1. Entrega de tríptico con definiciones operaciones de infección nosocomial y sus tipos.</w:t>
            </w:r>
          </w:p>
          <w:p>
            <w:pPr>
              <w:pStyle w:val="TableParagraph"/>
              <w:rPr>
                <w:rFonts w:ascii="Arial"/>
                <w:sz w:val="16"/>
              </w:rPr>
            </w:pPr>
          </w:p>
          <w:p>
            <w:pPr>
              <w:pStyle w:val="TableParagraph"/>
              <w:rPr>
                <w:rFonts w:ascii="Arial"/>
                <w:sz w:val="16"/>
              </w:rPr>
            </w:pPr>
          </w:p>
          <w:p>
            <w:pPr>
              <w:pStyle w:val="TableParagraph"/>
              <w:spacing w:before="2"/>
              <w:rPr>
                <w:rFonts w:ascii="Arial"/>
                <w:sz w:val="21"/>
              </w:rPr>
            </w:pPr>
          </w:p>
          <w:p>
            <w:pPr>
              <w:pStyle w:val="TableParagraph"/>
              <w:spacing w:line="276" w:lineRule="auto" w:before="1"/>
              <w:ind w:left="105" w:right="155"/>
              <w:rPr>
                <w:rFonts w:ascii="Arial" w:hAnsi="Arial"/>
                <w:b/>
                <w:sz w:val="16"/>
              </w:rPr>
            </w:pPr>
            <w:r>
              <w:rPr>
                <w:rFonts w:ascii="Arial" w:hAnsi="Arial"/>
                <w:b/>
                <w:sz w:val="16"/>
              </w:rPr>
              <w:t>Se realizara lectura crítica y comentada del tríptico para la prevención de las infecciones nosocomiales.</w:t>
            </w:r>
          </w:p>
          <w:p>
            <w:pPr>
              <w:pStyle w:val="TableParagraph"/>
              <w:spacing w:before="6"/>
              <w:rPr>
                <w:rFonts w:ascii="Arial"/>
                <w:sz w:val="17"/>
              </w:rPr>
            </w:pPr>
          </w:p>
          <w:p>
            <w:pPr>
              <w:pStyle w:val="TableParagraph"/>
              <w:spacing w:line="276" w:lineRule="auto"/>
              <w:ind w:left="105" w:right="101"/>
              <w:rPr>
                <w:rFonts w:ascii="Arial" w:hAnsi="Arial"/>
                <w:b/>
                <w:sz w:val="16"/>
              </w:rPr>
            </w:pPr>
            <w:r>
              <w:rPr>
                <w:rFonts w:ascii="Arial" w:hAnsi="Arial"/>
                <w:b/>
                <w:sz w:val="16"/>
              </w:rPr>
              <w:t>Se les resaltara la importancia de las preguntas reflexivas relacionadas con la prevención vigilancia y control de las infecciones nosocomiales contenido del material</w:t>
            </w:r>
            <w:r>
              <w:rPr>
                <w:rFonts w:ascii="Arial" w:hAnsi="Arial"/>
                <w:b/>
                <w:spacing w:val="-4"/>
                <w:sz w:val="16"/>
              </w:rPr>
              <w:t> </w:t>
            </w:r>
            <w:r>
              <w:rPr>
                <w:rFonts w:ascii="Arial" w:hAnsi="Arial"/>
                <w:b/>
                <w:sz w:val="16"/>
              </w:rPr>
              <w:t>entregado.</w:t>
            </w:r>
          </w:p>
          <w:p>
            <w:pPr>
              <w:pStyle w:val="TableParagraph"/>
              <w:rPr>
                <w:rFonts w:ascii="Arial"/>
                <w:sz w:val="16"/>
              </w:rPr>
            </w:pPr>
          </w:p>
          <w:p>
            <w:pPr>
              <w:pStyle w:val="TableParagraph"/>
              <w:rPr>
                <w:rFonts w:ascii="Arial"/>
                <w:sz w:val="16"/>
              </w:rPr>
            </w:pPr>
          </w:p>
          <w:p>
            <w:pPr>
              <w:pStyle w:val="TableParagraph"/>
              <w:spacing w:before="2"/>
              <w:rPr>
                <w:rFonts w:ascii="Arial"/>
                <w:sz w:val="21"/>
              </w:rPr>
            </w:pPr>
          </w:p>
          <w:p>
            <w:pPr>
              <w:pStyle w:val="TableParagraph"/>
              <w:spacing w:line="276" w:lineRule="auto" w:before="1"/>
              <w:ind w:left="105" w:right="191"/>
              <w:rPr>
                <w:rFonts w:ascii="Arial" w:hAnsi="Arial"/>
                <w:b/>
                <w:sz w:val="16"/>
              </w:rPr>
            </w:pPr>
            <w:r>
              <w:rPr>
                <w:rFonts w:ascii="Arial" w:hAnsi="Arial"/>
                <w:b/>
                <w:sz w:val="16"/>
              </w:rPr>
              <w:t>Los familiares responderán las preguntas, tutor y/o facilitador  las cuales</w:t>
            </w:r>
          </w:p>
        </w:tc>
        <w:tc>
          <w:tcPr>
            <w:tcW w:w="1455" w:type="dxa"/>
          </w:tcPr>
          <w:p>
            <w:pPr>
              <w:pStyle w:val="TableParagraph"/>
              <w:spacing w:line="276" w:lineRule="auto"/>
              <w:ind w:left="103" w:right="192"/>
              <w:rPr>
                <w:rFonts w:ascii="Arial"/>
                <w:sz w:val="16"/>
              </w:rPr>
            </w:pPr>
            <w:r>
              <w:rPr>
                <w:rFonts w:ascii="Arial"/>
                <w:sz w:val="16"/>
              </w:rPr>
              <w:t>Computadora. Proyector multimedia Hojas de papel, papel rotafolios, plumas.</w:t>
            </w:r>
          </w:p>
        </w:tc>
        <w:tc>
          <w:tcPr>
            <w:tcW w:w="1282" w:type="dxa"/>
          </w:tcPr>
          <w:p>
            <w:pPr>
              <w:pStyle w:val="TableParagraph"/>
              <w:ind w:left="103" w:right="118"/>
              <w:rPr>
                <w:rFonts w:ascii="Arial"/>
                <w:sz w:val="18"/>
              </w:rPr>
            </w:pPr>
            <w:r>
              <w:rPr>
                <w:rFonts w:ascii="Arial"/>
                <w:sz w:val="18"/>
              </w:rPr>
              <w:t>Inicial </w:t>
            </w:r>
            <w:r>
              <w:rPr>
                <w:rFonts w:ascii="Arial"/>
                <w:w w:val="95"/>
                <w:sz w:val="18"/>
              </w:rPr>
              <w:t>diagnostica </w:t>
            </w:r>
            <w:r>
              <w:rPr>
                <w:rFonts w:ascii="Arial"/>
                <w:sz w:val="18"/>
              </w:rPr>
              <w:t>sin valor Asistencia 10%</w:t>
            </w:r>
          </w:p>
          <w:p>
            <w:pPr>
              <w:pStyle w:val="TableParagraph"/>
              <w:spacing w:before="2"/>
              <w:ind w:left="103" w:right="118"/>
              <w:rPr>
                <w:rFonts w:ascii="Arial" w:hAnsi="Arial"/>
                <w:sz w:val="18"/>
              </w:rPr>
            </w:pPr>
            <w:r>
              <w:rPr>
                <w:rFonts w:ascii="Arial" w:hAnsi="Arial"/>
                <w:sz w:val="18"/>
              </w:rPr>
              <w:t>Participación en la sesión 35%.</w:t>
            </w:r>
          </w:p>
          <w:p>
            <w:pPr>
              <w:pStyle w:val="TableParagraph"/>
              <w:ind w:left="103" w:right="108"/>
              <w:rPr>
                <w:rFonts w:ascii="Arial"/>
                <w:sz w:val="18"/>
              </w:rPr>
            </w:pPr>
            <w:r>
              <w:rPr>
                <w:rFonts w:ascii="Arial"/>
                <w:sz w:val="18"/>
              </w:rPr>
              <w:t>Tarea 30% Examen final 25%.</w:t>
            </w:r>
          </w:p>
          <w:p>
            <w:pPr>
              <w:pStyle w:val="TableParagraph"/>
              <w:rPr>
                <w:rFonts w:ascii="Arial"/>
                <w:sz w:val="18"/>
              </w:rPr>
            </w:pPr>
          </w:p>
          <w:p>
            <w:pPr>
              <w:pStyle w:val="TableParagraph"/>
              <w:rPr>
                <w:rFonts w:ascii="Arial"/>
                <w:sz w:val="18"/>
              </w:rPr>
            </w:pPr>
          </w:p>
          <w:p>
            <w:pPr>
              <w:pStyle w:val="TableParagraph"/>
              <w:rPr>
                <w:rFonts w:ascii="Arial"/>
                <w:sz w:val="18"/>
              </w:rPr>
            </w:pPr>
          </w:p>
          <w:p>
            <w:pPr>
              <w:pStyle w:val="TableParagraph"/>
              <w:rPr>
                <w:rFonts w:ascii="Arial"/>
                <w:sz w:val="18"/>
              </w:rPr>
            </w:pPr>
          </w:p>
          <w:p>
            <w:pPr>
              <w:pStyle w:val="TableParagraph"/>
              <w:rPr>
                <w:rFonts w:ascii="Arial"/>
                <w:sz w:val="18"/>
              </w:rPr>
            </w:pPr>
          </w:p>
          <w:p>
            <w:pPr>
              <w:pStyle w:val="TableParagraph"/>
              <w:rPr>
                <w:rFonts w:ascii="Arial"/>
                <w:sz w:val="18"/>
              </w:rPr>
            </w:pPr>
          </w:p>
          <w:p>
            <w:pPr>
              <w:pStyle w:val="TableParagraph"/>
              <w:rPr>
                <w:rFonts w:ascii="Arial"/>
                <w:sz w:val="18"/>
              </w:rPr>
            </w:pPr>
          </w:p>
          <w:p>
            <w:pPr>
              <w:pStyle w:val="TableParagraph"/>
              <w:spacing w:before="11"/>
              <w:rPr>
                <w:rFonts w:ascii="Arial"/>
                <w:sz w:val="17"/>
              </w:rPr>
            </w:pPr>
          </w:p>
          <w:p>
            <w:pPr>
              <w:pStyle w:val="TableParagraph"/>
              <w:ind w:left="103" w:right="124"/>
              <w:rPr>
                <w:rFonts w:ascii="Arial" w:hAnsi="Arial"/>
                <w:sz w:val="18"/>
              </w:rPr>
            </w:pPr>
            <w:r>
              <w:rPr>
                <w:rFonts w:ascii="Arial" w:hAnsi="Arial"/>
                <w:sz w:val="18"/>
              </w:rPr>
              <w:t>Criterios para evaluación de la tarea. Receptividad 50%</w:t>
            </w:r>
          </w:p>
        </w:tc>
        <w:tc>
          <w:tcPr>
            <w:tcW w:w="1094" w:type="dxa"/>
          </w:tcPr>
          <w:p>
            <w:pPr>
              <w:pStyle w:val="TableParagraph"/>
              <w:spacing w:line="276" w:lineRule="auto"/>
              <w:ind w:left="105" w:right="105"/>
              <w:rPr>
                <w:rFonts w:ascii="Arial" w:hAnsi="Arial"/>
                <w:sz w:val="18"/>
              </w:rPr>
            </w:pPr>
            <w:r>
              <w:rPr>
                <w:rFonts w:ascii="Arial" w:hAnsi="Arial"/>
                <w:sz w:val="18"/>
              </w:rPr>
              <w:t>Aplicación de preguntas dirigidas a la identificaci ón de factores de riesgo para diagnostic ar las infeccione s nosocomia les  15</w:t>
            </w:r>
            <w:r>
              <w:rPr>
                <w:rFonts w:ascii="Arial" w:hAnsi="Arial"/>
                <w:spacing w:val="-3"/>
                <w:sz w:val="18"/>
              </w:rPr>
              <w:t> </w:t>
            </w:r>
            <w:r>
              <w:rPr>
                <w:rFonts w:ascii="Arial" w:hAnsi="Arial"/>
                <w:sz w:val="18"/>
              </w:rPr>
              <w:t>min</w:t>
            </w:r>
          </w:p>
          <w:p>
            <w:pPr>
              <w:pStyle w:val="TableParagraph"/>
              <w:spacing w:before="8"/>
              <w:rPr>
                <w:rFonts w:ascii="Arial"/>
                <w:sz w:val="20"/>
              </w:rPr>
            </w:pPr>
          </w:p>
          <w:p>
            <w:pPr>
              <w:pStyle w:val="TableParagraph"/>
              <w:spacing w:line="276" w:lineRule="auto"/>
              <w:ind w:left="105" w:right="205"/>
              <w:jc w:val="both"/>
              <w:rPr>
                <w:rFonts w:ascii="Arial"/>
                <w:sz w:val="18"/>
              </w:rPr>
            </w:pPr>
            <w:r>
              <w:rPr>
                <w:rFonts w:ascii="Arial"/>
                <w:sz w:val="18"/>
              </w:rPr>
              <w:t>Encuadre del curso 5 min</w:t>
            </w:r>
          </w:p>
        </w:tc>
      </w:tr>
    </w:tbl>
    <w:p>
      <w:pPr>
        <w:spacing w:after="0" w:line="276" w:lineRule="auto"/>
        <w:jc w:val="both"/>
        <w:rPr>
          <w:rFonts w:ascii="Arial"/>
          <w:sz w:val="18"/>
        </w:rPr>
        <w:sectPr>
          <w:footerReference w:type="default" r:id="rId67"/>
          <w:pgSz w:w="11910" w:h="16840"/>
          <w:pgMar w:footer="1622" w:header="0" w:top="1120" w:bottom="1820" w:left="560" w:right="560"/>
          <w:pgNumType w:start="120"/>
        </w:sectPr>
      </w:pPr>
    </w:p>
    <w:tbl>
      <w:tblPr>
        <w:tblW w:w="0" w:type="auto"/>
        <w:jc w:val="left"/>
        <w:tblInd w:w="108" w:type="dxa"/>
        <w:tblBorders>
          <w:top w:val="single" w:sz="4" w:space="0" w:color="365F91"/>
          <w:left w:val="single" w:sz="4" w:space="0" w:color="365F91"/>
          <w:bottom w:val="single" w:sz="4" w:space="0" w:color="365F91"/>
          <w:right w:val="single" w:sz="4" w:space="0" w:color="365F91"/>
          <w:insideH w:val="single" w:sz="4" w:space="0" w:color="365F91"/>
          <w:insideV w:val="single" w:sz="4" w:space="0" w:color="365F91"/>
        </w:tblBorders>
        <w:tblLayout w:type="fixed"/>
        <w:tblCellMar>
          <w:top w:w="0" w:type="dxa"/>
          <w:left w:w="0" w:type="dxa"/>
          <w:bottom w:w="0" w:type="dxa"/>
          <w:right w:w="0" w:type="dxa"/>
        </w:tblCellMar>
        <w:tblLook w:val="01E0"/>
      </w:tblPr>
      <w:tblGrid>
        <w:gridCol w:w="1188"/>
        <w:gridCol w:w="1481"/>
        <w:gridCol w:w="1333"/>
        <w:gridCol w:w="2566"/>
        <w:gridCol w:w="1455"/>
        <w:gridCol w:w="1282"/>
        <w:gridCol w:w="1094"/>
      </w:tblGrid>
      <w:tr>
        <w:trPr>
          <w:trHeight w:val="9426" w:hRule="exact"/>
        </w:trPr>
        <w:tc>
          <w:tcPr>
            <w:tcW w:w="1188" w:type="dxa"/>
          </w:tcPr>
          <w:p>
            <w:pPr/>
          </w:p>
        </w:tc>
        <w:tc>
          <w:tcPr>
            <w:tcW w:w="1481" w:type="dxa"/>
          </w:tcPr>
          <w:p>
            <w:pPr/>
          </w:p>
        </w:tc>
        <w:tc>
          <w:tcPr>
            <w:tcW w:w="1333" w:type="dxa"/>
          </w:tcPr>
          <w:p>
            <w:pPr/>
          </w:p>
        </w:tc>
        <w:tc>
          <w:tcPr>
            <w:tcW w:w="2566" w:type="dxa"/>
          </w:tcPr>
          <w:p>
            <w:pPr>
              <w:pStyle w:val="TableParagraph"/>
              <w:spacing w:line="276" w:lineRule="auto"/>
              <w:ind w:left="105" w:right="84"/>
              <w:rPr>
                <w:rFonts w:ascii="Arial" w:hAnsi="Arial"/>
                <w:b/>
                <w:sz w:val="16"/>
              </w:rPr>
            </w:pPr>
            <w:r>
              <w:rPr>
                <w:rFonts w:ascii="Arial" w:hAnsi="Arial"/>
                <w:b/>
                <w:sz w:val="16"/>
              </w:rPr>
              <w:t>reflexionaran en cada uno de los aspectos para para la prevención vigilancia y control de las infecciones nosocomiales que se le presenta.</w:t>
            </w:r>
          </w:p>
          <w:p>
            <w:pPr>
              <w:pStyle w:val="TableParagraph"/>
              <w:rPr>
                <w:rFonts w:ascii="Arial"/>
                <w:sz w:val="16"/>
              </w:rPr>
            </w:pPr>
          </w:p>
          <w:p>
            <w:pPr>
              <w:pStyle w:val="TableParagraph"/>
              <w:rPr>
                <w:rFonts w:ascii="Arial"/>
                <w:sz w:val="16"/>
              </w:rPr>
            </w:pPr>
          </w:p>
          <w:p>
            <w:pPr>
              <w:pStyle w:val="TableParagraph"/>
              <w:rPr>
                <w:rFonts w:ascii="Arial"/>
                <w:sz w:val="16"/>
              </w:rPr>
            </w:pPr>
          </w:p>
          <w:p>
            <w:pPr>
              <w:pStyle w:val="TableParagraph"/>
              <w:rPr>
                <w:rFonts w:ascii="Arial"/>
                <w:sz w:val="16"/>
              </w:rPr>
            </w:pPr>
          </w:p>
          <w:p>
            <w:pPr>
              <w:pStyle w:val="TableParagraph"/>
              <w:rPr>
                <w:rFonts w:ascii="Arial"/>
                <w:sz w:val="16"/>
              </w:rPr>
            </w:pPr>
          </w:p>
          <w:p>
            <w:pPr>
              <w:pStyle w:val="TableParagraph"/>
              <w:spacing w:line="276" w:lineRule="auto" w:before="103"/>
              <w:ind w:left="105" w:right="101"/>
              <w:rPr>
                <w:rFonts w:ascii="Arial" w:hAnsi="Arial"/>
                <w:b/>
                <w:sz w:val="16"/>
              </w:rPr>
            </w:pPr>
            <w:r>
              <w:rPr>
                <w:rFonts w:ascii="Arial" w:hAnsi="Arial"/>
                <w:b/>
                <w:spacing w:val="-3"/>
                <w:sz w:val="16"/>
              </w:rPr>
              <w:t>Al </w:t>
            </w:r>
            <w:r>
              <w:rPr>
                <w:rFonts w:ascii="Arial" w:hAnsi="Arial"/>
                <w:b/>
                <w:sz w:val="16"/>
              </w:rPr>
              <w:t>final de manera individual darán sus conclusiones de las preguntas abordadas en el tríptico guía para la prevención vigilancia y control de las infecciones nosocomiales.</w:t>
            </w:r>
          </w:p>
          <w:p>
            <w:pPr>
              <w:pStyle w:val="TableParagraph"/>
              <w:spacing w:before="7"/>
              <w:rPr>
                <w:rFonts w:ascii="Arial"/>
                <w:sz w:val="17"/>
              </w:rPr>
            </w:pPr>
          </w:p>
          <w:p>
            <w:pPr>
              <w:pStyle w:val="TableParagraph"/>
              <w:spacing w:line="276" w:lineRule="auto"/>
              <w:ind w:left="105" w:right="191"/>
              <w:rPr>
                <w:rFonts w:ascii="Arial" w:hAnsi="Arial"/>
                <w:b/>
                <w:sz w:val="16"/>
              </w:rPr>
            </w:pPr>
            <w:r>
              <w:rPr>
                <w:rFonts w:ascii="Arial" w:hAnsi="Arial"/>
                <w:b/>
                <w:sz w:val="16"/>
              </w:rPr>
              <w:t>Al final se concluirá en grupo acerca de la comunicación y su empleo en las actividades paciente….</w:t>
            </w:r>
          </w:p>
          <w:p>
            <w:pPr>
              <w:pStyle w:val="TableParagraph"/>
              <w:spacing w:line="276" w:lineRule="auto"/>
              <w:ind w:left="105" w:right="84"/>
              <w:rPr>
                <w:rFonts w:ascii="Arial" w:hAnsi="Arial"/>
                <w:b/>
                <w:sz w:val="16"/>
              </w:rPr>
            </w:pPr>
            <w:r>
              <w:rPr>
                <w:rFonts w:ascii="Arial" w:hAnsi="Arial"/>
                <w:b/>
                <w:sz w:val="16"/>
              </w:rPr>
              <w:t>Enfermera….doctor….paciente que se realizara  diariamente en la entrega de guardia con la finalidad de prevenir, vigilar y correlacionar los factores de riesgo de sus pacientes y las infecciones nosocomiales.</w:t>
            </w:r>
          </w:p>
          <w:p>
            <w:pPr>
              <w:pStyle w:val="TableParagraph"/>
              <w:spacing w:before="6"/>
              <w:rPr>
                <w:rFonts w:ascii="Arial"/>
                <w:sz w:val="17"/>
              </w:rPr>
            </w:pPr>
          </w:p>
          <w:p>
            <w:pPr>
              <w:pStyle w:val="TableParagraph"/>
              <w:spacing w:line="276" w:lineRule="auto"/>
              <w:ind w:left="105" w:right="439"/>
              <w:rPr>
                <w:rFonts w:ascii="Arial"/>
                <w:b/>
                <w:sz w:val="16"/>
              </w:rPr>
            </w:pPr>
            <w:r>
              <w:rPr>
                <w:rFonts w:ascii="Arial"/>
                <w:b/>
                <w:sz w:val="16"/>
              </w:rPr>
              <w:t>Actividad 2 video de las infecciones nosocomiales</w:t>
            </w:r>
          </w:p>
        </w:tc>
        <w:tc>
          <w:tcPr>
            <w:tcW w:w="1455" w:type="dxa"/>
          </w:tcPr>
          <w:p>
            <w:pPr/>
          </w:p>
        </w:tc>
        <w:tc>
          <w:tcPr>
            <w:tcW w:w="1282" w:type="dxa"/>
          </w:tcPr>
          <w:p>
            <w:pPr>
              <w:pStyle w:val="TableParagraph"/>
              <w:ind w:left="103" w:right="106"/>
              <w:rPr>
                <w:rFonts w:ascii="Arial" w:hAnsi="Arial"/>
                <w:sz w:val="18"/>
              </w:rPr>
            </w:pPr>
            <w:r>
              <w:rPr>
                <w:rFonts w:ascii="Arial" w:hAnsi="Arial"/>
                <w:sz w:val="18"/>
              </w:rPr>
              <w:t>Capacidad de abstracción y claridad en las ideas 50%</w:t>
            </w:r>
          </w:p>
        </w:tc>
        <w:tc>
          <w:tcPr>
            <w:tcW w:w="1094" w:type="dxa"/>
          </w:tcPr>
          <w:p>
            <w:pPr>
              <w:pStyle w:val="TableParagraph"/>
              <w:spacing w:line="276" w:lineRule="auto"/>
              <w:ind w:left="105" w:right="149"/>
              <w:rPr>
                <w:rFonts w:ascii="Arial"/>
                <w:sz w:val="18"/>
              </w:rPr>
            </w:pPr>
            <w:r>
              <w:rPr>
                <w:rFonts w:ascii="Arial"/>
                <w:sz w:val="18"/>
              </w:rPr>
              <w:t>Actividad 1: Trabajo</w:t>
            </w:r>
          </w:p>
          <w:p>
            <w:pPr>
              <w:pStyle w:val="TableParagraph"/>
              <w:spacing w:line="278" w:lineRule="auto" w:before="1"/>
              <w:ind w:left="105" w:right="105"/>
              <w:rPr>
                <w:rFonts w:ascii="Arial"/>
                <w:sz w:val="18"/>
              </w:rPr>
            </w:pPr>
            <w:r>
              <w:rPr>
                <w:rFonts w:ascii="Arial"/>
                <w:sz w:val="18"/>
              </w:rPr>
              <w:t>reflexivo 1 hora</w:t>
            </w:r>
          </w:p>
          <w:p>
            <w:pPr>
              <w:pStyle w:val="TableParagraph"/>
              <w:rPr>
                <w:rFonts w:ascii="Arial"/>
                <w:sz w:val="18"/>
              </w:rPr>
            </w:pPr>
          </w:p>
          <w:p>
            <w:pPr>
              <w:pStyle w:val="TableParagraph"/>
              <w:rPr>
                <w:rFonts w:ascii="Arial"/>
                <w:sz w:val="18"/>
              </w:rPr>
            </w:pPr>
          </w:p>
          <w:p>
            <w:pPr>
              <w:pStyle w:val="TableParagraph"/>
              <w:rPr>
                <w:rFonts w:ascii="Arial"/>
                <w:sz w:val="18"/>
              </w:rPr>
            </w:pPr>
          </w:p>
          <w:p>
            <w:pPr>
              <w:pStyle w:val="TableParagraph"/>
              <w:rPr>
                <w:rFonts w:ascii="Arial"/>
                <w:sz w:val="18"/>
              </w:rPr>
            </w:pPr>
          </w:p>
          <w:p>
            <w:pPr>
              <w:pStyle w:val="TableParagraph"/>
              <w:rPr>
                <w:rFonts w:ascii="Arial"/>
                <w:sz w:val="18"/>
              </w:rPr>
            </w:pPr>
          </w:p>
          <w:p>
            <w:pPr>
              <w:pStyle w:val="TableParagraph"/>
              <w:spacing w:line="276" w:lineRule="auto" w:before="154"/>
              <w:ind w:left="105" w:right="89"/>
              <w:rPr>
                <w:rFonts w:ascii="Arial" w:hAnsi="Arial"/>
                <w:sz w:val="18"/>
              </w:rPr>
            </w:pPr>
            <w:r>
              <w:rPr>
                <w:rFonts w:ascii="Arial" w:hAnsi="Arial"/>
                <w:sz w:val="18"/>
              </w:rPr>
              <w:t>Exposición individual del contenido del tríptico y las preguntas reflexivas 10 min,</w:t>
            </w:r>
          </w:p>
          <w:p>
            <w:pPr>
              <w:pStyle w:val="TableParagraph"/>
              <w:spacing w:before="10"/>
              <w:rPr>
                <w:rFonts w:ascii="Arial"/>
                <w:sz w:val="20"/>
              </w:rPr>
            </w:pPr>
          </w:p>
          <w:p>
            <w:pPr>
              <w:pStyle w:val="TableParagraph"/>
              <w:spacing w:line="276" w:lineRule="auto"/>
              <w:ind w:left="105" w:right="169"/>
              <w:rPr>
                <w:rFonts w:ascii="Arial"/>
                <w:sz w:val="18"/>
              </w:rPr>
            </w:pPr>
            <w:r>
              <w:rPr>
                <w:rFonts w:ascii="Arial"/>
                <w:sz w:val="18"/>
              </w:rPr>
              <w:t>Conclusio nes generales en grupo 10 min.</w:t>
            </w:r>
          </w:p>
          <w:p>
            <w:pPr>
              <w:pStyle w:val="TableParagraph"/>
              <w:rPr>
                <w:rFonts w:ascii="Arial"/>
                <w:sz w:val="18"/>
              </w:rPr>
            </w:pPr>
          </w:p>
          <w:p>
            <w:pPr>
              <w:pStyle w:val="TableParagraph"/>
              <w:rPr>
                <w:rFonts w:ascii="Arial"/>
                <w:sz w:val="18"/>
              </w:rPr>
            </w:pPr>
          </w:p>
          <w:p>
            <w:pPr>
              <w:pStyle w:val="TableParagraph"/>
              <w:rPr>
                <w:rFonts w:ascii="Arial"/>
                <w:sz w:val="18"/>
              </w:rPr>
            </w:pPr>
          </w:p>
          <w:p>
            <w:pPr>
              <w:pStyle w:val="TableParagraph"/>
              <w:rPr>
                <w:rFonts w:ascii="Arial"/>
                <w:sz w:val="18"/>
              </w:rPr>
            </w:pPr>
          </w:p>
          <w:p>
            <w:pPr>
              <w:pStyle w:val="TableParagraph"/>
              <w:spacing w:line="276" w:lineRule="auto" w:before="125"/>
              <w:ind w:left="105" w:right="182"/>
              <w:rPr>
                <w:rFonts w:ascii="Arial"/>
                <w:sz w:val="16"/>
              </w:rPr>
            </w:pPr>
            <w:r>
              <w:rPr>
                <w:rFonts w:ascii="Arial"/>
                <w:sz w:val="16"/>
              </w:rPr>
              <w:t>Video 10 min Debate del video 20 min Conclusion</w:t>
            </w:r>
          </w:p>
          <w:p>
            <w:pPr>
              <w:pStyle w:val="TableParagraph"/>
              <w:spacing w:line="276" w:lineRule="auto"/>
              <w:ind w:left="105" w:right="114"/>
              <w:rPr>
                <w:rFonts w:ascii="Arial"/>
                <w:sz w:val="16"/>
              </w:rPr>
            </w:pPr>
            <w:r>
              <w:rPr>
                <w:rFonts w:ascii="Arial"/>
                <w:sz w:val="16"/>
              </w:rPr>
              <w:t>es en forma grupal  5 min Conclusion es generales 5 min</w:t>
            </w:r>
          </w:p>
        </w:tc>
      </w:tr>
    </w:tbl>
    <w:p>
      <w:pPr>
        <w:pStyle w:val="BodyText"/>
        <w:spacing w:before="8"/>
        <w:rPr>
          <w:rFonts w:ascii="Arial"/>
          <w:sz w:val="14"/>
        </w:rPr>
      </w:pPr>
      <w:r>
        <w:rPr/>
        <w:pict>
          <v:group style="position:absolute;margin-left:38.150002pt;margin-top:10.430020pt;width:519pt;height:74.850pt;mso-position-horizontal-relative:page;mso-position-vertical-relative:paragraph;z-index:4456;mso-wrap-distance-left:0;mso-wrap-distance-right:0" coordorigin="763,209" coordsize="10380,1497">
            <v:rect style="position:absolute;left:11032;top:223;width:103;height:264" filled="true" fillcolor="#365f91" stroked="false">
              <v:fill type="solid"/>
            </v:rect>
            <v:rect style="position:absolute;left:773;top:223;width:103;height:264" filled="true" fillcolor="#365f91" stroked="false">
              <v:fill type="solid"/>
            </v:rect>
            <v:rect style="position:absolute;left:876;top:223;width:10156;height:264" filled="true" fillcolor="#365f91" stroked="false">
              <v:fill type="solid"/>
            </v:rect>
            <v:line style="position:absolute" from="773,218" to="11133,218" stroked="true" strokeweight=".47998pt" strokecolor="#365f91"/>
            <v:rect style="position:absolute;left:773;top:497;width:1484;height:1193" filled="true" fillcolor="#b8cce3" stroked="false">
              <v:fill type="solid"/>
            </v:rect>
            <v:rect style="position:absolute;left:876;top:497;width:1277;height:466" filled="true" fillcolor="#b8cce3" stroked="false">
              <v:fill type="solid"/>
            </v:rect>
            <v:line style="position:absolute" from="773,492" to="2256,492" stroked="true" strokeweight=".48004pt" strokecolor="#365f91"/>
            <v:line style="position:absolute" from="2266,492" to="11133,492" stroked="true" strokeweight=".48004pt" strokecolor="#365f91"/>
            <v:line style="position:absolute" from="768,214" to="768,1700" stroked="true" strokeweight=".48pt" strokecolor="#365f91"/>
            <v:line style="position:absolute" from="773,1695" to="2256,1695" stroked="true" strokeweight=".47998pt" strokecolor="#365f91"/>
            <v:line style="position:absolute" from="2261,487" to="2261,1700" stroked="true" strokeweight=".48pt" strokecolor="#365f91"/>
            <v:line style="position:absolute" from="2266,1695" to="11133,1695" stroked="true" strokeweight=".47998pt" strokecolor="#365f91"/>
            <v:line style="position:absolute" from="11138,214" to="11138,1700" stroked="true" strokeweight=".47998pt" strokecolor="#365f91"/>
            <v:shape style="position:absolute;left:876;top:247;width:1432;height:200" type="#_x0000_t202" filled="false" stroked="false">
              <v:textbox inset="0,0,0,0">
                <w:txbxContent>
                  <w:p>
                    <w:pPr>
                      <w:spacing w:line="199" w:lineRule="exact" w:before="0"/>
                      <w:ind w:left="0" w:right="0" w:firstLine="0"/>
                      <w:jc w:val="left"/>
                      <w:rPr>
                        <w:rFonts w:ascii="Arial"/>
                        <w:b/>
                        <w:sz w:val="20"/>
                      </w:rPr>
                    </w:pPr>
                    <w:r>
                      <w:rPr>
                        <w:rFonts w:ascii="Arial"/>
                        <w:b/>
                        <w:color w:val="FFFFFF"/>
                        <w:w w:val="95"/>
                        <w:sz w:val="20"/>
                      </w:rPr>
                      <w:t>Observaciones</w:t>
                    </w:r>
                  </w:p>
                </w:txbxContent>
              </v:textbox>
              <w10:wrap type="none"/>
            </v:shape>
            <w10:wrap type="topAndBottom"/>
          </v:group>
        </w:pict>
      </w:r>
    </w:p>
    <w:p>
      <w:pPr>
        <w:spacing w:after="0"/>
        <w:rPr>
          <w:rFonts w:ascii="Arial"/>
          <w:sz w:val="14"/>
        </w:rPr>
        <w:sectPr>
          <w:pgSz w:w="11910" w:h="16840"/>
          <w:pgMar w:header="0" w:footer="1622" w:top="1120" w:bottom="1820" w:left="640" w:right="640"/>
        </w:sect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spacing w:before="3"/>
        <w:rPr>
          <w:rFonts w:ascii="Arial"/>
          <w:sz w:val="22"/>
        </w:rPr>
      </w:pPr>
    </w:p>
    <w:p>
      <w:pPr>
        <w:pStyle w:val="Heading1"/>
        <w:spacing w:before="69"/>
        <w:ind w:left="112"/>
        <w:rPr>
          <w:b w:val="0"/>
        </w:rPr>
      </w:pPr>
      <w:r>
        <w:rPr/>
        <w:t>CONCLUSIONES</w:t>
      </w:r>
      <w:r>
        <w:rPr>
          <w:b w:val="0"/>
        </w:rPr>
        <w:t>.</w:t>
      </w:r>
    </w:p>
    <w:p>
      <w:pPr>
        <w:pStyle w:val="BodyText"/>
      </w:pPr>
    </w:p>
    <w:p>
      <w:pPr>
        <w:pStyle w:val="BodyText"/>
      </w:pPr>
    </w:p>
    <w:p>
      <w:pPr>
        <w:pStyle w:val="BodyText"/>
        <w:spacing w:line="360" w:lineRule="auto"/>
        <w:ind w:left="112" w:right="111"/>
        <w:jc w:val="both"/>
      </w:pPr>
      <w:r>
        <w:rPr/>
        <w:t>Es importante tener en cuenta la siguiente información, sabemos que las infecciones nosocomiales son un riesgo importante al ingresar a un nosocomio, por lo que es de suma importancia poner atención especial a los extremos de la vida como son niños y adultos mayores por sus condiciones fisiológicas son más vulnerables de que al ingresar a un nosocomio adquieran una infección secundaria a la patología por la cual ingresaron de primera instancia, las áreas quirúrgicas como son cirugía y traumatología y ortopedia así como medicina interna tienen un alta incidencia de infección nosocomial así como los sitios de localización de las infecciones nosocomiales destacan las infecciones de sitio quirúrgico y las neumonías secundarias a ventilación mecánica, así como las infecciones en sitio de inserción y las infecciones de vías urinarias secundarias a la colocación de una sonda Foley, con estos datos más el gasto financiero extremadamente elevado de aproximadamente $64,433,124.00, nos debería poner a pensar seriamente sobre realizar estrategias que garanticen primero que nada la disminución de la aparición de infecciones nosocomiales y segundo la disminución del gasto que se hace en salud con un 10% que se redujera el gasto por infecciones nosocomiales se ahorraría significativamente el problema motivo de esta investigación, y aproximadamente con $ 6,500,000.00 de pesos que se ahorraran sería suficiente y hasta sobraría para comprar insumos para el lavado de manos y capacitación a todo el personal médico y no medico relacionado con las infecciones nosocomiales, así como el garantizar un sistema de comunicación interna en el HGR 220 que favorecería estas acciones garantizando que el personal  no se encuentra haciendo las cosas de manera rutinaria y debería apegarse a las guías de práctica médica para reducir significativamente este problema de infecciones nosocomiales entro otros aspectos, garantizando una comunicación entendible sencilla cara a cara no impersonal y reforzando el mensaje para su claro entendimiento utilizando la comunicación escrita, vía telefónica abatiríamos gran parte del problema de comunicación y reduciríamos al menos 10% del número total de infecciones</w:t>
      </w:r>
      <w:r>
        <w:rPr>
          <w:spacing w:val="-6"/>
        </w:rPr>
        <w:t> </w:t>
      </w:r>
      <w:r>
        <w:rPr/>
        <w:t>nosocomiales.</w:t>
      </w:r>
    </w:p>
    <w:p>
      <w:pPr>
        <w:spacing w:after="0" w:line="360" w:lineRule="auto"/>
        <w:jc w:val="both"/>
        <w:sectPr>
          <w:pgSz w:w="11910" w:h="16840"/>
          <w:pgMar w:header="0" w:footer="1622" w:top="1580" w:bottom="1820" w:left="1020" w:right="10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8"/>
        </w:rPr>
      </w:pPr>
    </w:p>
    <w:p>
      <w:pPr>
        <w:pStyle w:val="Heading1"/>
        <w:numPr>
          <w:ilvl w:val="1"/>
          <w:numId w:val="32"/>
        </w:numPr>
        <w:tabs>
          <w:tab w:pos="474" w:val="left" w:leader="none"/>
        </w:tabs>
        <w:spacing w:line="240" w:lineRule="auto" w:before="69" w:after="0"/>
        <w:ind w:left="473" w:right="0" w:hanging="361"/>
        <w:jc w:val="both"/>
      </w:pPr>
      <w:r>
        <w:rPr/>
        <w:t>RECOMENDACIONES</w:t>
      </w:r>
    </w:p>
    <w:p>
      <w:pPr>
        <w:spacing w:line="360" w:lineRule="auto" w:before="131"/>
        <w:ind w:left="112" w:right="112" w:firstLine="0"/>
        <w:jc w:val="both"/>
        <w:rPr>
          <w:sz w:val="22"/>
        </w:rPr>
      </w:pPr>
      <w:r>
        <w:rPr>
          <w:sz w:val="22"/>
        </w:rPr>
        <w:t>De acuerdo a las actividades efectuadas durante el proceso investigativo de recolección y análisis de datos del presente trabajo terminal de grado y en cumplimiento a los objetivos trazados desde el inicio, en donde se pretende mejorar sustancialmente la comunicación efectiva, y luego de evaluar los instrumentos comunicacionales existentes en el en el Hospital General 220, del Instituto Mexicano del Seguro Social, se presentan las propuestas diseñadas según los resultados obtenidos en el desarrollo de la recolección de información y datos de la siguiente</w:t>
      </w:r>
      <w:r>
        <w:rPr>
          <w:spacing w:val="-10"/>
          <w:sz w:val="22"/>
        </w:rPr>
        <w:t> </w:t>
      </w:r>
      <w:r>
        <w:rPr>
          <w:sz w:val="22"/>
        </w:rPr>
        <w:t>manera:</w:t>
      </w:r>
    </w:p>
    <w:p>
      <w:pPr>
        <w:pStyle w:val="BodyText"/>
        <w:rPr>
          <w:sz w:val="22"/>
        </w:rPr>
      </w:pPr>
    </w:p>
    <w:p>
      <w:pPr>
        <w:pStyle w:val="ListParagraph"/>
        <w:numPr>
          <w:ilvl w:val="2"/>
          <w:numId w:val="32"/>
        </w:numPr>
        <w:tabs>
          <w:tab w:pos="822" w:val="left" w:leader="none"/>
        </w:tabs>
        <w:spacing w:line="357" w:lineRule="auto" w:before="130" w:after="0"/>
        <w:ind w:left="833" w:right="114" w:hanging="360"/>
        <w:jc w:val="both"/>
        <w:rPr>
          <w:sz w:val="24"/>
        </w:rPr>
      </w:pPr>
      <w:r>
        <w:rPr>
          <w:sz w:val="24"/>
        </w:rPr>
        <w:t>Efectuar una comunicación efectiva en el Hospital General Regional número 220 a través de mensajes claros, oportunos, objetivos y sencillos para obtener mejores resultados y analizar de manera mensual las infecciones nosocomiales realizando graficas de tendencia para observar su</w:t>
      </w:r>
      <w:r>
        <w:rPr>
          <w:spacing w:val="-3"/>
          <w:sz w:val="24"/>
        </w:rPr>
        <w:t> </w:t>
      </w:r>
      <w:r>
        <w:rPr>
          <w:sz w:val="24"/>
        </w:rPr>
        <w:t>comportamiento.</w:t>
      </w:r>
    </w:p>
    <w:p>
      <w:pPr>
        <w:pStyle w:val="BodyText"/>
      </w:pPr>
    </w:p>
    <w:p>
      <w:pPr>
        <w:pStyle w:val="ListParagraph"/>
        <w:numPr>
          <w:ilvl w:val="2"/>
          <w:numId w:val="32"/>
        </w:numPr>
        <w:tabs>
          <w:tab w:pos="822" w:val="left" w:leader="none"/>
        </w:tabs>
        <w:spacing w:line="357" w:lineRule="auto" w:before="145" w:after="0"/>
        <w:ind w:left="833" w:right="114" w:hanging="360"/>
        <w:jc w:val="both"/>
        <w:rPr>
          <w:sz w:val="24"/>
        </w:rPr>
      </w:pPr>
      <w:r>
        <w:rPr>
          <w:sz w:val="24"/>
        </w:rPr>
        <w:t>Eliminar al máximo las barreras de la comunicación como son por ejemplo hablar demasiadas personas a la vez, para entender mejor el mensaje emitido por parte del jefe de departamento clínico del Hospital General Regional número 220, lo que condicionara una vigilancia activa del paciente con sospecha de infección nosocomial y detectarla de manera oportuna garantizando una atención médica</w:t>
      </w:r>
      <w:r>
        <w:rPr>
          <w:spacing w:val="-9"/>
          <w:sz w:val="24"/>
        </w:rPr>
        <w:t> </w:t>
      </w:r>
      <w:r>
        <w:rPr>
          <w:sz w:val="24"/>
        </w:rPr>
        <w:t>oportuna.</w:t>
      </w:r>
    </w:p>
    <w:p>
      <w:pPr>
        <w:pStyle w:val="BodyText"/>
      </w:pPr>
    </w:p>
    <w:p>
      <w:pPr>
        <w:pStyle w:val="BodyText"/>
        <w:rPr>
          <w:sz w:val="27"/>
        </w:rPr>
      </w:pPr>
    </w:p>
    <w:p>
      <w:pPr>
        <w:pStyle w:val="ListParagraph"/>
        <w:numPr>
          <w:ilvl w:val="2"/>
          <w:numId w:val="32"/>
        </w:numPr>
        <w:tabs>
          <w:tab w:pos="822" w:val="left" w:leader="none"/>
        </w:tabs>
        <w:spacing w:line="357" w:lineRule="auto" w:before="0" w:after="0"/>
        <w:ind w:left="833" w:right="111" w:hanging="360"/>
        <w:jc w:val="both"/>
        <w:rPr>
          <w:sz w:val="24"/>
        </w:rPr>
      </w:pPr>
      <w:r>
        <w:rPr>
          <w:sz w:val="24"/>
        </w:rPr>
        <w:t>Emitir mensajes que sean interpretados correctamente por el personal involucrado y de no ser así activar el plan de mejora para la comunicación del emisor-mensaje-receptor y reforzar el mensaje a través de escritos, oficios memorándums, mensajes por medios electrónicos o vía telefónica que asegure el entendimiento del mensaje, lo cual garantizara que la comunicación fortalecerá el descenso de las infecciones nosocomiales</w:t>
      </w:r>
      <w:r>
        <w:rPr>
          <w:spacing w:val="-10"/>
          <w:sz w:val="24"/>
        </w:rPr>
        <w:t> </w:t>
      </w:r>
      <w:r>
        <w:rPr>
          <w:sz w:val="24"/>
        </w:rPr>
        <w:t>.</w:t>
      </w:r>
    </w:p>
    <w:p>
      <w:pPr>
        <w:pStyle w:val="BodyText"/>
      </w:pPr>
    </w:p>
    <w:p>
      <w:pPr>
        <w:pStyle w:val="ListParagraph"/>
        <w:numPr>
          <w:ilvl w:val="2"/>
          <w:numId w:val="32"/>
        </w:numPr>
        <w:tabs>
          <w:tab w:pos="822" w:val="left" w:leader="none"/>
        </w:tabs>
        <w:spacing w:line="355" w:lineRule="auto" w:before="145" w:after="0"/>
        <w:ind w:left="833" w:right="119" w:hanging="360"/>
        <w:jc w:val="both"/>
        <w:rPr>
          <w:sz w:val="24"/>
        </w:rPr>
      </w:pPr>
      <w:r>
        <w:rPr>
          <w:sz w:val="24"/>
        </w:rPr>
        <w:t>Fomentar la generación de mensajes por diferentes medios como son escritos, oficios memorándums, mensajes por medios electrónicos o vía telefónica que aseguren su entendimiento y ejecución</w:t>
      </w:r>
      <w:r>
        <w:rPr>
          <w:spacing w:val="-8"/>
          <w:sz w:val="24"/>
        </w:rPr>
        <w:t> </w:t>
      </w:r>
      <w:r>
        <w:rPr>
          <w:sz w:val="24"/>
        </w:rPr>
        <w:t>correcta.</w:t>
      </w:r>
    </w:p>
    <w:p>
      <w:pPr>
        <w:spacing w:after="0" w:line="355" w:lineRule="auto"/>
        <w:jc w:val="both"/>
        <w:rPr>
          <w:sz w:val="24"/>
        </w:rPr>
        <w:sectPr>
          <w:pgSz w:w="11910" w:h="16840"/>
          <w:pgMar w:header="0" w:footer="1622" w:top="1580" w:bottom="1820" w:left="1020" w:right="1020"/>
        </w:sectPr>
      </w:pPr>
    </w:p>
    <w:p>
      <w:pPr>
        <w:pStyle w:val="ListParagraph"/>
        <w:numPr>
          <w:ilvl w:val="0"/>
          <w:numId w:val="33"/>
        </w:numPr>
        <w:tabs>
          <w:tab w:pos="462" w:val="left" w:leader="none"/>
        </w:tabs>
        <w:spacing w:line="357" w:lineRule="auto" w:before="35" w:after="0"/>
        <w:ind w:left="473" w:right="115" w:hanging="360"/>
        <w:jc w:val="both"/>
        <w:rPr>
          <w:sz w:val="24"/>
        </w:rPr>
      </w:pPr>
      <w:r>
        <w:rPr>
          <w:sz w:val="24"/>
        </w:rPr>
        <w:t>La alta dirección y los mandos medios del Hospital General Regional número 220 deben asegurar que las responsabilidades emanadas de los mensajes emitidos por ellos, estén bien definidos y sean comunicados correctamente dentro de la organización, teniendo en cuenta  la planeación, organización, dirección, control, políticas  y comunicación</w:t>
      </w:r>
      <w:r>
        <w:rPr>
          <w:spacing w:val="-16"/>
          <w:sz w:val="24"/>
        </w:rPr>
        <w:t> </w:t>
      </w:r>
      <w:r>
        <w:rPr>
          <w:sz w:val="24"/>
        </w:rPr>
        <w:t>interna.</w:t>
      </w:r>
    </w:p>
    <w:p>
      <w:pPr>
        <w:pStyle w:val="BodyText"/>
      </w:pPr>
    </w:p>
    <w:p>
      <w:pPr>
        <w:pStyle w:val="ListParagraph"/>
        <w:numPr>
          <w:ilvl w:val="0"/>
          <w:numId w:val="33"/>
        </w:numPr>
        <w:tabs>
          <w:tab w:pos="462" w:val="left" w:leader="none"/>
        </w:tabs>
        <w:spacing w:line="350" w:lineRule="auto" w:before="145" w:after="0"/>
        <w:ind w:left="473" w:right="118" w:hanging="360"/>
        <w:jc w:val="both"/>
        <w:rPr>
          <w:sz w:val="24"/>
        </w:rPr>
      </w:pPr>
      <w:r>
        <w:rPr>
          <w:sz w:val="24"/>
        </w:rPr>
        <w:t>Evitar la falta de planeación, supuestos confusos, distorsión semántica, mensajes deficientemente expresados, y sobre todo evitar la comunicación</w:t>
      </w:r>
      <w:r>
        <w:rPr>
          <w:spacing w:val="-13"/>
          <w:sz w:val="24"/>
        </w:rPr>
        <w:t> </w:t>
      </w:r>
      <w:r>
        <w:rPr>
          <w:sz w:val="24"/>
        </w:rPr>
        <w:t>impersonal.</w:t>
      </w:r>
    </w:p>
    <w:p>
      <w:pPr>
        <w:pStyle w:val="BodyText"/>
      </w:pPr>
    </w:p>
    <w:p>
      <w:pPr>
        <w:pStyle w:val="ListParagraph"/>
        <w:numPr>
          <w:ilvl w:val="0"/>
          <w:numId w:val="33"/>
        </w:numPr>
        <w:tabs>
          <w:tab w:pos="462" w:val="left" w:leader="none"/>
        </w:tabs>
        <w:spacing w:line="355" w:lineRule="auto" w:before="153" w:after="0"/>
        <w:ind w:left="473" w:right="116" w:hanging="360"/>
        <w:jc w:val="both"/>
        <w:rPr>
          <w:sz w:val="24"/>
        </w:rPr>
      </w:pPr>
      <w:r>
        <w:rPr>
          <w:sz w:val="24"/>
        </w:rPr>
        <w:t>Realizar una comunicación que garanticen que los mensajes son entendidos, claros y objetivos, </w:t>
      </w:r>
      <w:r>
        <w:rPr>
          <w:spacing w:val="-3"/>
          <w:sz w:val="24"/>
        </w:rPr>
        <w:t>ya </w:t>
      </w:r>
      <w:r>
        <w:rPr>
          <w:sz w:val="24"/>
        </w:rPr>
        <w:t>que el utilizar una sola técnica resulta insuficiente para garantizar una retroalimentación positiva del</w:t>
      </w:r>
      <w:r>
        <w:rPr>
          <w:spacing w:val="-10"/>
          <w:sz w:val="24"/>
        </w:rPr>
        <w:t> </w:t>
      </w:r>
      <w:r>
        <w:rPr>
          <w:sz w:val="24"/>
        </w:rPr>
        <w:t>mensaje.</w:t>
      </w:r>
    </w:p>
    <w:p>
      <w:pPr>
        <w:pStyle w:val="BodyText"/>
      </w:pPr>
    </w:p>
    <w:p>
      <w:pPr>
        <w:pStyle w:val="BodyText"/>
        <w:spacing w:before="3"/>
        <w:rPr>
          <w:sz w:val="27"/>
        </w:rPr>
      </w:pPr>
    </w:p>
    <w:p>
      <w:pPr>
        <w:pStyle w:val="ListParagraph"/>
        <w:numPr>
          <w:ilvl w:val="0"/>
          <w:numId w:val="33"/>
        </w:numPr>
        <w:tabs>
          <w:tab w:pos="462" w:val="left" w:leader="none"/>
        </w:tabs>
        <w:spacing w:line="355" w:lineRule="auto" w:before="0" w:after="0"/>
        <w:ind w:left="473" w:right="115" w:hanging="360"/>
        <w:jc w:val="both"/>
        <w:rPr>
          <w:sz w:val="24"/>
        </w:rPr>
      </w:pPr>
      <w:r>
        <w:rPr>
          <w:sz w:val="24"/>
        </w:rPr>
        <w:t>Promover la comunicación efectiva e el personal que se encuentra relacionado a la identificación, registro y tratamiento de las infecciones nosocomiales para disminuir el tiempo de estancia</w:t>
      </w:r>
      <w:r>
        <w:rPr>
          <w:spacing w:val="-7"/>
          <w:sz w:val="24"/>
        </w:rPr>
        <w:t> </w:t>
      </w:r>
      <w:r>
        <w:rPr>
          <w:sz w:val="24"/>
        </w:rPr>
        <w:t>hospitalaria.</w:t>
      </w:r>
    </w:p>
    <w:p>
      <w:pPr>
        <w:pStyle w:val="BodyText"/>
      </w:pPr>
    </w:p>
    <w:p>
      <w:pPr>
        <w:pStyle w:val="BodyText"/>
        <w:spacing w:before="3"/>
        <w:rPr>
          <w:sz w:val="27"/>
        </w:rPr>
      </w:pPr>
    </w:p>
    <w:p>
      <w:pPr>
        <w:pStyle w:val="ListParagraph"/>
        <w:numPr>
          <w:ilvl w:val="0"/>
          <w:numId w:val="33"/>
        </w:numPr>
        <w:tabs>
          <w:tab w:pos="462" w:val="left" w:leader="none"/>
        </w:tabs>
        <w:spacing w:line="352" w:lineRule="auto" w:before="0" w:after="0"/>
        <w:ind w:left="473" w:right="122" w:hanging="360"/>
        <w:jc w:val="both"/>
        <w:rPr>
          <w:sz w:val="24"/>
        </w:rPr>
      </w:pPr>
      <w:r>
        <w:rPr>
          <w:sz w:val="24"/>
        </w:rPr>
        <w:t>Implementar esta estrategia de mejora en otros Hospitales Generales Regionales de la Delegación México Poniente, del</w:t>
      </w:r>
      <w:r>
        <w:rPr>
          <w:spacing w:val="-11"/>
          <w:sz w:val="24"/>
        </w:rPr>
        <w:t> </w:t>
      </w:r>
      <w:r>
        <w:rPr>
          <w:sz w:val="24"/>
        </w:rPr>
        <w:t>IMSS.</w:t>
      </w:r>
    </w:p>
    <w:p>
      <w:pPr>
        <w:spacing w:after="0" w:line="352" w:lineRule="auto"/>
        <w:jc w:val="both"/>
        <w:rPr>
          <w:sz w:val="24"/>
        </w:rPr>
        <w:sectPr>
          <w:pgSz w:w="11910" w:h="16840"/>
          <w:pgMar w:header="0" w:footer="1622" w:top="1080" w:bottom="1820" w:left="1380" w:right="1020"/>
        </w:sectPr>
      </w:pPr>
    </w:p>
    <w:p>
      <w:pPr>
        <w:pStyle w:val="Heading1"/>
        <w:spacing w:before="40"/>
        <w:ind w:left="112" w:right="87"/>
        <w:jc w:val="left"/>
      </w:pPr>
      <w:r>
        <w:rPr/>
        <w:t>BIBLIOGRAFÍA</w:t>
      </w:r>
    </w:p>
    <w:p>
      <w:pPr>
        <w:pStyle w:val="BodyText"/>
        <w:rPr>
          <w:b/>
        </w:rPr>
      </w:pPr>
    </w:p>
    <w:p>
      <w:pPr>
        <w:pStyle w:val="BodyText"/>
        <w:spacing w:before="7"/>
        <w:rPr>
          <w:b/>
          <w:sz w:val="23"/>
        </w:rPr>
      </w:pPr>
    </w:p>
    <w:p>
      <w:pPr>
        <w:spacing w:line="360" w:lineRule="auto" w:before="0"/>
        <w:ind w:left="112" w:right="292" w:firstLine="0"/>
        <w:jc w:val="left"/>
        <w:rPr>
          <w:sz w:val="24"/>
        </w:rPr>
      </w:pPr>
      <w:r>
        <w:rPr>
          <w:b/>
          <w:sz w:val="24"/>
        </w:rPr>
        <w:t>“Características de las Organizaciones que Aprenden”</w:t>
      </w:r>
      <w:r>
        <w:rPr>
          <w:sz w:val="24"/>
        </w:rPr>
        <w:t>. (2012) México. BIOCAT. Recuperado de</w:t>
      </w:r>
      <w:hyperlink r:id="rId68">
        <w:r>
          <w:rPr>
            <w:sz w:val="24"/>
          </w:rPr>
          <w:t>: http://elmejorconocimiento.blogspot.mx/p/tema-2-caracteristicas-de-las.html.</w:t>
        </w:r>
      </w:hyperlink>
    </w:p>
    <w:p>
      <w:pPr>
        <w:spacing w:line="360" w:lineRule="auto" w:before="205"/>
        <w:ind w:left="112" w:right="760" w:firstLine="0"/>
        <w:jc w:val="left"/>
        <w:rPr>
          <w:sz w:val="24"/>
        </w:rPr>
      </w:pPr>
      <w:r>
        <w:rPr>
          <w:b/>
          <w:sz w:val="24"/>
        </w:rPr>
        <w:t>“Comunicación Oral y Escrita”. </w:t>
      </w:r>
      <w:r>
        <w:rPr>
          <w:sz w:val="24"/>
        </w:rPr>
        <w:t>(2013) México: Creatividad e Innovación. Recuperado de: </w:t>
      </w:r>
      <w:hyperlink r:id="rId69">
        <w:r>
          <w:rPr>
            <w:sz w:val="24"/>
          </w:rPr>
          <w:t>http://coeclub.wikispaces.com/file/view/Unidad1.pdf</w:t>
        </w:r>
      </w:hyperlink>
    </w:p>
    <w:p>
      <w:pPr>
        <w:pStyle w:val="BodyText"/>
        <w:spacing w:line="360" w:lineRule="auto" w:before="203"/>
        <w:ind w:left="112" w:right="87"/>
      </w:pPr>
      <w:r>
        <w:rPr>
          <w:b/>
        </w:rPr>
        <w:t>Chiavenato, I. </w:t>
      </w:r>
      <w:r>
        <w:rPr/>
        <w:t>(2011a). Administración de Recursos Humanos. El capital humano de las organizaciones. México: Mc Graw Hill</w:t>
      </w:r>
    </w:p>
    <w:p>
      <w:pPr>
        <w:pStyle w:val="BodyText"/>
        <w:spacing w:before="206"/>
        <w:ind w:left="112" w:right="87"/>
      </w:pPr>
      <w:r>
        <w:rPr>
          <w:b/>
        </w:rPr>
        <w:t>Chiavenato, I. </w:t>
      </w:r>
      <w:r>
        <w:rPr/>
        <w:t>(1999b). Administración de Recursos Humanos. México: Mc Graw Hill</w:t>
      </w:r>
    </w:p>
    <w:p>
      <w:pPr>
        <w:pStyle w:val="BodyText"/>
        <w:spacing w:before="4"/>
        <w:rPr>
          <w:sz w:val="29"/>
        </w:rPr>
      </w:pPr>
    </w:p>
    <w:p>
      <w:pPr>
        <w:pStyle w:val="BodyText"/>
        <w:spacing w:line="360" w:lineRule="auto" w:before="1"/>
        <w:ind w:left="112" w:right="113"/>
      </w:pPr>
      <w:r>
        <w:rPr>
          <w:b/>
        </w:rPr>
        <w:t>Chiavenato, I. </w:t>
      </w:r>
      <w:r>
        <w:rPr/>
        <w:t>(1999c). Administración de Recursos Humanos. México: Mc Graw Hill Recuperado de</w:t>
      </w:r>
      <w:hyperlink r:id="rId70">
        <w:r>
          <w:rPr/>
          <w:t>: http://www.itescam.edu.mx/principal/sylabus/fpdb/recursos/r91760.PDF</w:t>
        </w:r>
      </w:hyperlink>
    </w:p>
    <w:p>
      <w:pPr>
        <w:spacing w:line="360" w:lineRule="auto" w:before="205"/>
        <w:ind w:left="112" w:right="99" w:firstLine="0"/>
        <w:jc w:val="left"/>
        <w:rPr>
          <w:sz w:val="24"/>
        </w:rPr>
      </w:pPr>
      <w:r>
        <w:rPr>
          <w:b/>
          <w:sz w:val="24"/>
        </w:rPr>
        <w:t>Instituto Mexicano del Seguro Social. </w:t>
      </w:r>
      <w:r>
        <w:rPr>
          <w:sz w:val="24"/>
        </w:rPr>
        <w:t>[IMSS] (2012). Breviario para la vigilancia Epidemiológica Prevención y control de las Infecciones Nosocomiales. México. Autor</w:t>
      </w:r>
    </w:p>
    <w:p>
      <w:pPr>
        <w:spacing w:line="362" w:lineRule="auto" w:before="205"/>
        <w:ind w:left="112" w:right="1282" w:firstLine="0"/>
        <w:jc w:val="left"/>
        <w:rPr>
          <w:sz w:val="24"/>
        </w:rPr>
      </w:pPr>
      <w:r>
        <w:rPr>
          <w:b/>
          <w:sz w:val="24"/>
        </w:rPr>
        <w:t>“La organización en la empresa”. </w:t>
      </w:r>
      <w:r>
        <w:rPr>
          <w:sz w:val="24"/>
        </w:rPr>
        <w:t>(2013). conceptos básicos. México. Recuperado de: </w:t>
      </w:r>
      <w:hyperlink r:id="rId71">
        <w:r>
          <w:rPr>
            <w:sz w:val="24"/>
          </w:rPr>
          <w:t>www.mcgraw-hill.es/bev/guide/capitulo/844816859.pdf</w:t>
        </w:r>
      </w:hyperlink>
    </w:p>
    <w:p>
      <w:pPr>
        <w:spacing w:line="360" w:lineRule="auto" w:before="203"/>
        <w:ind w:left="112" w:right="648" w:firstLine="0"/>
        <w:jc w:val="left"/>
        <w:rPr>
          <w:sz w:val="24"/>
        </w:rPr>
      </w:pPr>
      <w:r>
        <w:rPr>
          <w:b/>
          <w:sz w:val="24"/>
        </w:rPr>
        <w:t>Legón, M. R; Vega González, N; Brito Gómez, L. </w:t>
      </w:r>
      <w:r>
        <w:rPr>
          <w:sz w:val="24"/>
        </w:rPr>
        <w:t>(2010): El paradigma médico social y la competencia comunicativa del profesional de Ciencias médicas. Revista Habanera de Ciencias Médicas Vol. 9, Núm. 3 (1-9).</w:t>
      </w:r>
    </w:p>
    <w:p>
      <w:pPr>
        <w:pStyle w:val="BodyText"/>
        <w:spacing w:line="360" w:lineRule="auto" w:before="203"/>
        <w:ind w:left="112" w:right="408"/>
      </w:pPr>
      <w:r>
        <w:rPr>
          <w:b/>
        </w:rPr>
        <w:t>López Enríquez, H. F. </w:t>
      </w:r>
      <w:r>
        <w:rPr/>
        <w:t>(1998): Recursos Humanos: "Importancia De La Comunicación Efectiva Como Proceso De Mejora Continua En Las Relaciones Interpersonales En Una Empresa De Pinturas". UNAM. Ciudad Universitaria   Tesis (I).</w:t>
      </w:r>
    </w:p>
    <w:p>
      <w:pPr>
        <w:pStyle w:val="BodyText"/>
        <w:spacing w:before="206"/>
        <w:ind w:left="112" w:right="87"/>
      </w:pPr>
      <w:r>
        <w:rPr>
          <w:b/>
          <w:i/>
        </w:rPr>
        <w:t>Newstrom</w:t>
      </w:r>
      <w:r>
        <w:rPr>
          <w:b/>
        </w:rPr>
        <w:t>, J.W. </w:t>
      </w:r>
      <w:r>
        <w:rPr/>
        <w:t>(2011). Comportamiento humano en el trabajo. México: Mc Graw Hill</w:t>
      </w:r>
    </w:p>
    <w:p>
      <w:pPr>
        <w:pStyle w:val="BodyText"/>
        <w:spacing w:before="4"/>
        <w:rPr>
          <w:sz w:val="29"/>
        </w:rPr>
      </w:pPr>
    </w:p>
    <w:p>
      <w:pPr>
        <w:pStyle w:val="BodyText"/>
        <w:spacing w:line="360" w:lineRule="auto" w:before="1"/>
        <w:ind w:left="112" w:right="574"/>
      </w:pPr>
      <w:r>
        <w:rPr>
          <w:b/>
        </w:rPr>
        <w:t>Norma Oficial Mexicana </w:t>
      </w:r>
      <w:r>
        <w:rPr/>
        <w:t>(2009): NOM-045-SSA2-2005, Para la vigilancia epidemiológica, prevención y control de las infecciones nosocomiales. México: Diario Oficial de la Federación.</w:t>
      </w:r>
    </w:p>
    <w:p>
      <w:pPr>
        <w:spacing w:line="360" w:lineRule="auto" w:before="205"/>
        <w:ind w:left="112" w:right="1479" w:firstLine="0"/>
        <w:jc w:val="left"/>
        <w:rPr>
          <w:sz w:val="24"/>
        </w:rPr>
      </w:pPr>
      <w:r>
        <w:rPr>
          <w:b/>
          <w:sz w:val="24"/>
        </w:rPr>
        <w:t>Organización Mundial De La Salud [OMS] </w:t>
      </w:r>
      <w:r>
        <w:rPr>
          <w:sz w:val="24"/>
        </w:rPr>
        <w:t>(2002): Prevención De Las Infecciones Nosocomiales. GUÍA PRÁCTICA I, pp. 1–71. México. Autor.</w:t>
      </w:r>
    </w:p>
    <w:p>
      <w:pPr>
        <w:spacing w:after="0" w:line="360" w:lineRule="auto"/>
        <w:jc w:val="left"/>
        <w:rPr>
          <w:sz w:val="24"/>
        </w:rPr>
        <w:sectPr>
          <w:pgSz w:w="11910" w:h="16840"/>
          <w:pgMar w:header="0" w:footer="1622" w:top="1080" w:bottom="1820" w:left="1020" w:right="1040"/>
        </w:sectPr>
      </w:pPr>
    </w:p>
    <w:p>
      <w:pPr>
        <w:spacing w:line="360" w:lineRule="auto" w:before="56"/>
        <w:ind w:left="112" w:right="79" w:firstLine="0"/>
        <w:jc w:val="left"/>
        <w:rPr>
          <w:sz w:val="24"/>
        </w:rPr>
      </w:pPr>
      <w:r>
        <w:rPr>
          <w:b/>
          <w:sz w:val="24"/>
        </w:rPr>
        <w:t>Quijano Monroy, V; Torres Maldonado, A. </w:t>
      </w:r>
      <w:r>
        <w:rPr>
          <w:sz w:val="24"/>
        </w:rPr>
        <w:t>(2013): Las Barreras De La Comunicación I (1), UNAM. Ciudad Universitaria.  Tesis (I).</w:t>
      </w:r>
    </w:p>
    <w:p>
      <w:pPr>
        <w:pStyle w:val="BodyText"/>
        <w:spacing w:line="360" w:lineRule="auto" w:before="205"/>
        <w:ind w:left="112" w:right="713"/>
      </w:pPr>
      <w:r>
        <w:rPr>
          <w:b/>
        </w:rPr>
        <w:t>Reyes Monroy, O. R. </w:t>
      </w:r>
      <w:r>
        <w:rPr/>
        <w:t>(2011): La Comunicación Organizacional Dentro De La Industria Farmacéutica, UNAM. Ciudad Universitaria.  Tesis (I).</w:t>
      </w:r>
    </w:p>
    <w:p>
      <w:pPr>
        <w:pStyle w:val="BodyText"/>
        <w:spacing w:line="360" w:lineRule="auto" w:before="205"/>
        <w:ind w:left="112" w:right="933"/>
      </w:pPr>
      <w:r>
        <w:rPr>
          <w:b/>
        </w:rPr>
        <w:t>“Tipos de Organizaciones”. </w:t>
      </w:r>
      <w:r>
        <w:rPr/>
        <w:t>(2012). México. Referencia Electrónica. Recuperado de: </w:t>
      </w:r>
      <w:hyperlink r:id="rId72">
        <w:r>
          <w:rPr/>
          <w:t>http://pabloyela.files.wordpress.com/2012/05/tipos-de-organizaciones.pdf</w:t>
        </w:r>
      </w:hyperlink>
    </w:p>
    <w:p>
      <w:pPr>
        <w:spacing w:after="0" w:line="360" w:lineRule="auto"/>
        <w:sectPr>
          <w:pgSz w:w="11910" w:h="16840"/>
          <w:pgMar w:header="0" w:footer="1622" w:top="1060" w:bottom="1820" w:left="1020" w:right="1540"/>
        </w:sectPr>
      </w:pPr>
    </w:p>
    <w:p>
      <w:pPr>
        <w:pStyle w:val="Heading1"/>
        <w:spacing w:before="40"/>
        <w:ind w:left="112" w:right="101"/>
        <w:jc w:val="left"/>
      </w:pPr>
      <w:r>
        <w:rPr/>
        <w:t>ANEXOS.</w:t>
      </w:r>
      <w:r>
        <w:rPr>
          <w:spacing w:val="59"/>
        </w:rPr>
        <w:t> </w:t>
      </w:r>
      <w:r>
        <w:rPr/>
        <w:t>I</w:t>
      </w:r>
    </w:p>
    <w:p>
      <w:pPr>
        <w:pStyle w:val="BodyText"/>
        <w:spacing w:before="132"/>
        <w:ind w:left="112" w:right="101"/>
      </w:pPr>
      <w:r>
        <w:rPr/>
        <w:t>Carta de consentimiento</w:t>
      </w:r>
    </w:p>
    <w:p>
      <w:pPr>
        <w:pStyle w:val="BodyText"/>
        <w:spacing w:before="139"/>
        <w:ind w:left="5967"/>
      </w:pPr>
      <w:r>
        <w:rPr/>
        <w:t>Toluca México a 24 de Marzo de 2013.</w:t>
      </w:r>
    </w:p>
    <w:p>
      <w:pPr>
        <w:pStyle w:val="BodyText"/>
        <w:rPr>
          <w:sz w:val="20"/>
        </w:rPr>
      </w:pPr>
    </w:p>
    <w:p>
      <w:pPr>
        <w:pStyle w:val="BodyText"/>
        <w:rPr>
          <w:sz w:val="22"/>
        </w:rPr>
      </w:pPr>
    </w:p>
    <w:p>
      <w:pPr>
        <w:pStyle w:val="BodyText"/>
        <w:spacing w:before="69"/>
        <w:ind w:left="112"/>
        <w:jc w:val="both"/>
      </w:pPr>
      <w:r>
        <w:rPr/>
        <w:t>DR. ALFONSO EZEQUIEL MERCADO MARTINEZ</w:t>
      </w:r>
    </w:p>
    <w:p>
      <w:pPr>
        <w:pStyle w:val="BodyText"/>
        <w:spacing w:line="360" w:lineRule="auto" w:before="137"/>
        <w:ind w:left="112" w:right="1433"/>
      </w:pPr>
      <w:r>
        <w:rPr/>
        <w:t>DIRECTOR GENERAL DEL HOSPITAL GENERAL REGIONAL N. 220 PRESENTE:</w:t>
      </w:r>
    </w:p>
    <w:p>
      <w:pPr>
        <w:spacing w:line="362" w:lineRule="auto" w:before="4"/>
        <w:ind w:left="112" w:right="111" w:firstLine="0"/>
        <w:jc w:val="both"/>
        <w:rPr>
          <w:b/>
          <w:sz w:val="24"/>
        </w:rPr>
      </w:pPr>
      <w:r>
        <w:rPr>
          <w:sz w:val="24"/>
        </w:rPr>
        <w:t>Por este medio le envió un atento y cordial saludo, al tiempo de solicitarle su intervención y  permiso para realizar proyecto de investigación denominado “</w:t>
      </w:r>
      <w:r>
        <w:rPr>
          <w:b/>
          <w:sz w:val="24"/>
        </w:rPr>
        <w:t>COMUNICACIÓN EFECTIVA COMO ESTRATEGIA DE MEJORA PARA FORTALECER LOS PROCESOS RELACIONADOS A LAS INFECCIONES NOSOCOMIALES EN EL HOSPITAL GENERAL REGIONAL 220 "GENERAL JOSÉ VICENTE VILLADA”  DEL  </w:t>
      </w:r>
      <w:r>
        <w:rPr>
          <w:b/>
          <w:spacing w:val="50"/>
          <w:sz w:val="24"/>
        </w:rPr>
        <w:t> </w:t>
      </w:r>
      <w:r>
        <w:rPr>
          <w:b/>
          <w:sz w:val="24"/>
        </w:rPr>
        <w:t>INSTITUTO</w:t>
      </w:r>
    </w:p>
    <w:p>
      <w:pPr>
        <w:pStyle w:val="BodyText"/>
        <w:spacing w:line="360" w:lineRule="auto"/>
        <w:ind w:left="112" w:right="116"/>
        <w:jc w:val="both"/>
      </w:pPr>
      <w:r>
        <w:rPr>
          <w:b/>
        </w:rPr>
        <w:t>MEXICANO DEL SEGUSO SOCIAL.”</w:t>
      </w:r>
      <w:r>
        <w:rPr/>
        <w:t>, todo con motivo de ofrecerle una herramienta diagnostica del tipo de comunicación que existe dentro de su unidad hospitalaria, y fortalecer los canales de comunicación para disminuir las infecciones nosocomiales a través de este reforzamiento.</w:t>
      </w:r>
    </w:p>
    <w:p>
      <w:pPr>
        <w:pStyle w:val="BodyText"/>
      </w:pPr>
    </w:p>
    <w:p>
      <w:pPr>
        <w:pStyle w:val="BodyText"/>
        <w:spacing w:line="360" w:lineRule="auto" w:before="143"/>
        <w:ind w:left="112" w:right="118"/>
        <w:jc w:val="both"/>
      </w:pPr>
      <w:r>
        <w:rPr/>
        <w:t>Sin más por el momento y espera de verme favorecido con su permiso me despido de usted no sin antes agradecerle sus finas atenciones.</w:t>
      </w:r>
    </w:p>
    <w:p>
      <w:pPr>
        <w:pStyle w:val="BodyText"/>
      </w:pPr>
    </w:p>
    <w:p>
      <w:pPr>
        <w:pStyle w:val="BodyText"/>
      </w:pPr>
    </w:p>
    <w:p>
      <w:pPr>
        <w:pStyle w:val="BodyText"/>
      </w:pPr>
    </w:p>
    <w:p>
      <w:pPr>
        <w:pStyle w:val="BodyText"/>
      </w:pPr>
    </w:p>
    <w:p>
      <w:pPr>
        <w:pStyle w:val="BodyText"/>
      </w:pPr>
    </w:p>
    <w:p>
      <w:pPr>
        <w:pStyle w:val="BodyText"/>
        <w:spacing w:before="4"/>
      </w:pPr>
    </w:p>
    <w:p>
      <w:pPr>
        <w:pStyle w:val="BodyText"/>
        <w:ind w:left="4677" w:right="4679"/>
        <w:jc w:val="center"/>
      </w:pPr>
      <w:r>
        <w:rPr/>
        <w:t>Atte.</w:t>
      </w:r>
    </w:p>
    <w:p>
      <w:pPr>
        <w:pStyle w:val="BodyText"/>
        <w:rPr>
          <w:sz w:val="20"/>
        </w:rPr>
      </w:pPr>
    </w:p>
    <w:p>
      <w:pPr>
        <w:pStyle w:val="BodyText"/>
        <w:rPr>
          <w:sz w:val="20"/>
        </w:rPr>
      </w:pPr>
    </w:p>
    <w:p>
      <w:pPr>
        <w:pStyle w:val="BodyText"/>
        <w:spacing w:before="9"/>
        <w:rPr>
          <w:sz w:val="27"/>
        </w:rPr>
      </w:pPr>
      <w:r>
        <w:rPr/>
        <w:pict>
          <v:line style="position:absolute;mso-position-horizontal-relative:page;mso-position-vertical-relative:paragraph;z-index:4480;mso-wrap-distance-left:0;mso-wrap-distance-right:0" from="198.649994pt,18.188272pt" to="396.650003pt,18.188272pt" stroked="true" strokeweight=".48pt" strokecolor="#000000">
            <w10:wrap type="topAndBottom"/>
          </v:line>
        </w:pict>
      </w:r>
    </w:p>
    <w:p>
      <w:pPr>
        <w:pStyle w:val="BodyText"/>
        <w:spacing w:before="110"/>
        <w:ind w:left="2965" w:right="101"/>
      </w:pPr>
      <w:r>
        <w:rPr/>
        <w:t>M.C. Jorge Manuel Hernández Gutiérrez</w:t>
      </w:r>
    </w:p>
    <w:p>
      <w:pPr>
        <w:spacing w:after="0"/>
        <w:sectPr>
          <w:pgSz w:w="11910" w:h="16840"/>
          <w:pgMar w:header="0" w:footer="1622" w:top="1080" w:bottom="1820" w:left="1020" w:right="1020"/>
        </w:sectPr>
      </w:pPr>
    </w:p>
    <w:p>
      <w:pPr>
        <w:pStyle w:val="Heading1"/>
        <w:spacing w:before="54"/>
        <w:ind w:left="112" w:right="87"/>
        <w:jc w:val="left"/>
      </w:pPr>
      <w:r>
        <w:rPr/>
        <w:t>ANEXO II</w:t>
      </w:r>
    </w:p>
    <w:p>
      <w:pPr>
        <w:pStyle w:val="BodyText"/>
        <w:spacing w:before="8"/>
        <w:rPr>
          <w:b/>
          <w:sz w:val="8"/>
        </w:rPr>
      </w:pPr>
      <w:r>
        <w:rPr/>
        <w:drawing>
          <wp:anchor distT="0" distB="0" distL="0" distR="0" allowOverlap="1" layoutInCell="1" locked="0" behindDoc="0" simplePos="0" relativeHeight="4504">
            <wp:simplePos x="0" y="0"/>
            <wp:positionH relativeFrom="page">
              <wp:posOffset>719455</wp:posOffset>
            </wp:positionH>
            <wp:positionV relativeFrom="paragraph">
              <wp:posOffset>88573</wp:posOffset>
            </wp:positionV>
            <wp:extent cx="6109143" cy="8083296"/>
            <wp:effectExtent l="0" t="0" r="0" b="0"/>
            <wp:wrapTopAndBottom/>
            <wp:docPr id="19" name="image33.jpeg" descr=""/>
            <wp:cNvGraphicFramePr>
              <a:graphicFrameLocks noChangeAspect="1"/>
            </wp:cNvGraphicFramePr>
            <a:graphic>
              <a:graphicData uri="http://schemas.openxmlformats.org/drawingml/2006/picture">
                <pic:pic>
                  <pic:nvPicPr>
                    <pic:cNvPr id="20" name="image33.jpeg"/>
                    <pic:cNvPicPr/>
                  </pic:nvPicPr>
                  <pic:blipFill>
                    <a:blip r:embed="rId73" cstate="print"/>
                    <a:stretch>
                      <a:fillRect/>
                    </a:stretch>
                  </pic:blipFill>
                  <pic:spPr>
                    <a:xfrm>
                      <a:off x="0" y="0"/>
                      <a:ext cx="6109143" cy="8083296"/>
                    </a:xfrm>
                    <a:prstGeom prst="rect">
                      <a:avLst/>
                    </a:prstGeom>
                  </pic:spPr>
                </pic:pic>
              </a:graphicData>
            </a:graphic>
          </wp:anchor>
        </w:drawing>
      </w:r>
    </w:p>
    <w:p>
      <w:pPr>
        <w:spacing w:after="0"/>
        <w:rPr>
          <w:sz w:val="8"/>
        </w:rPr>
        <w:sectPr>
          <w:pgSz w:w="11910" w:h="16840"/>
          <w:pgMar w:header="0" w:footer="1622" w:top="1480" w:bottom="1820" w:left="1020" w:right="1040"/>
        </w:sectPr>
      </w:pPr>
    </w:p>
    <w:p>
      <w:pPr>
        <w:spacing w:before="54"/>
        <w:ind w:left="212" w:right="0" w:firstLine="0"/>
        <w:jc w:val="both"/>
        <w:rPr>
          <w:b/>
          <w:sz w:val="24"/>
        </w:rPr>
      </w:pPr>
      <w:r>
        <w:rPr>
          <w:b/>
          <w:sz w:val="24"/>
        </w:rPr>
        <w:t>ANEXO III</w:t>
      </w:r>
    </w:p>
    <w:p>
      <w:pPr>
        <w:pStyle w:val="BodyText"/>
        <w:spacing w:line="360" w:lineRule="auto" w:before="134" w:after="12"/>
        <w:ind w:left="212" w:right="395"/>
        <w:jc w:val="both"/>
      </w:pPr>
      <w:r>
        <w:rPr/>
        <w:t>Instrumento de recolección de datos que permita evaluar la comunicación efectiva que existe en el HGR 220. Estimado compañero, le suplico encarecidamente requisitar las siguientes preguntas, con el fin de contar con datos que nos permitan obtener información que hemos venido revisando en relación a la comunicación organizacional.</w:t>
      </w:r>
    </w:p>
    <w:tbl>
      <w:tblPr>
        <w:tblW w:w="0" w:type="auto"/>
        <w:jc w:val="left"/>
        <w:tblInd w:w="1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448"/>
        <w:gridCol w:w="2189"/>
        <w:gridCol w:w="2424"/>
        <w:gridCol w:w="506"/>
        <w:gridCol w:w="505"/>
        <w:gridCol w:w="506"/>
        <w:gridCol w:w="506"/>
        <w:gridCol w:w="506"/>
        <w:gridCol w:w="442"/>
      </w:tblGrid>
      <w:tr>
        <w:trPr>
          <w:trHeight w:val="816" w:hRule="exact"/>
        </w:trPr>
        <w:tc>
          <w:tcPr>
            <w:tcW w:w="2448" w:type="dxa"/>
          </w:tcPr>
          <w:p>
            <w:pPr>
              <w:pStyle w:val="TableParagraph"/>
              <w:spacing w:line="265" w:lineRule="exact"/>
              <w:ind w:left="103"/>
              <w:rPr>
                <w:rFonts w:ascii="Calibri" w:hAnsi="Calibri"/>
                <w:sz w:val="22"/>
              </w:rPr>
            </w:pPr>
            <w:r>
              <w:rPr>
                <w:rFonts w:ascii="Calibri" w:hAnsi="Calibri"/>
                <w:sz w:val="22"/>
              </w:rPr>
              <w:t>Género: Masculino ( )</w:t>
            </w:r>
          </w:p>
          <w:p>
            <w:pPr>
              <w:pStyle w:val="TableParagraph"/>
              <w:spacing w:before="134"/>
              <w:ind w:left="802"/>
              <w:rPr>
                <w:rFonts w:ascii="Calibri"/>
                <w:sz w:val="22"/>
              </w:rPr>
            </w:pPr>
            <w:r>
              <w:rPr>
                <w:rFonts w:ascii="Calibri"/>
                <w:sz w:val="22"/>
              </w:rPr>
              <w:t>Femenino ( )</w:t>
            </w:r>
          </w:p>
        </w:tc>
        <w:tc>
          <w:tcPr>
            <w:tcW w:w="7586" w:type="dxa"/>
            <w:gridSpan w:val="8"/>
          </w:tcPr>
          <w:p>
            <w:pPr>
              <w:pStyle w:val="TableParagraph"/>
              <w:tabs>
                <w:tab w:pos="2227" w:val="left" w:leader="none"/>
                <w:tab w:pos="3644" w:val="left" w:leader="none"/>
                <w:tab w:pos="5060" w:val="left" w:leader="none"/>
              </w:tabs>
              <w:spacing w:line="265" w:lineRule="exact"/>
              <w:ind w:left="103"/>
              <w:rPr>
                <w:rFonts w:ascii="Calibri"/>
                <w:sz w:val="22"/>
              </w:rPr>
            </w:pPr>
            <w:r>
              <w:rPr>
                <w:rFonts w:ascii="Calibri"/>
                <w:sz w:val="22"/>
              </w:rPr>
              <w:t>Edad: Hasta 25</w:t>
            </w:r>
            <w:r>
              <w:rPr>
                <w:rFonts w:ascii="Calibri"/>
                <w:spacing w:val="-4"/>
                <w:sz w:val="22"/>
              </w:rPr>
              <w:t> </w:t>
            </w:r>
            <w:r>
              <w:rPr>
                <w:rFonts w:ascii="Calibri"/>
                <w:sz w:val="22"/>
              </w:rPr>
              <w:t>(</w:t>
            </w:r>
            <w:r>
              <w:rPr>
                <w:rFonts w:ascii="Calibri"/>
                <w:spacing w:val="47"/>
                <w:sz w:val="22"/>
              </w:rPr>
              <w:t> </w:t>
            </w:r>
            <w:r>
              <w:rPr>
                <w:rFonts w:ascii="Calibri"/>
                <w:sz w:val="22"/>
              </w:rPr>
              <w:t>)</w:t>
              <w:tab/>
              <w:t>26-35</w:t>
            </w:r>
            <w:r>
              <w:rPr>
                <w:rFonts w:ascii="Calibri"/>
                <w:spacing w:val="-3"/>
                <w:sz w:val="22"/>
              </w:rPr>
              <w:t> </w:t>
            </w:r>
            <w:r>
              <w:rPr>
                <w:rFonts w:ascii="Calibri"/>
                <w:sz w:val="22"/>
              </w:rPr>
              <w:t>(</w:t>
            </w:r>
            <w:r>
              <w:rPr>
                <w:rFonts w:ascii="Calibri"/>
                <w:spacing w:val="49"/>
                <w:sz w:val="22"/>
              </w:rPr>
              <w:t> </w:t>
            </w:r>
            <w:r>
              <w:rPr>
                <w:rFonts w:ascii="Calibri"/>
                <w:sz w:val="22"/>
              </w:rPr>
              <w:t>)</w:t>
              <w:tab/>
              <w:t>36-45</w:t>
            </w:r>
            <w:r>
              <w:rPr>
                <w:rFonts w:ascii="Calibri"/>
                <w:spacing w:val="-3"/>
                <w:sz w:val="22"/>
              </w:rPr>
              <w:t> </w:t>
            </w:r>
            <w:r>
              <w:rPr>
                <w:rFonts w:ascii="Calibri"/>
                <w:sz w:val="22"/>
              </w:rPr>
              <w:t>(</w:t>
            </w:r>
            <w:r>
              <w:rPr>
                <w:rFonts w:ascii="Calibri"/>
                <w:spacing w:val="49"/>
                <w:sz w:val="22"/>
              </w:rPr>
              <w:t> </w:t>
            </w:r>
            <w:r>
              <w:rPr>
                <w:rFonts w:ascii="Calibri"/>
                <w:sz w:val="22"/>
              </w:rPr>
              <w:t>)</w:t>
              <w:tab/>
              <w:t>Mas de 46 (</w:t>
            </w:r>
            <w:r>
              <w:rPr>
                <w:rFonts w:ascii="Calibri"/>
                <w:spacing w:val="46"/>
                <w:sz w:val="22"/>
              </w:rPr>
              <w:t> </w:t>
            </w:r>
            <w:r>
              <w:rPr>
                <w:rFonts w:ascii="Calibri"/>
                <w:sz w:val="22"/>
              </w:rPr>
              <w:t>)</w:t>
            </w:r>
          </w:p>
        </w:tc>
      </w:tr>
      <w:tr>
        <w:trPr>
          <w:trHeight w:val="817" w:hRule="exact"/>
        </w:trPr>
        <w:tc>
          <w:tcPr>
            <w:tcW w:w="4638" w:type="dxa"/>
            <w:gridSpan w:val="2"/>
          </w:tcPr>
          <w:p>
            <w:pPr>
              <w:pStyle w:val="TableParagraph"/>
              <w:spacing w:line="360" w:lineRule="auto"/>
              <w:ind w:left="502" w:right="1218" w:hanging="399"/>
              <w:rPr>
                <w:rFonts w:ascii="Calibri" w:hAnsi="Calibri"/>
                <w:sz w:val="22"/>
              </w:rPr>
            </w:pPr>
            <w:r>
              <w:rPr>
                <w:rFonts w:ascii="Calibri" w:hAnsi="Calibri"/>
                <w:sz w:val="22"/>
              </w:rPr>
              <w:t>Edo civ: Soltero ( ) Casado ( ) Divorciado (  ) Unión libre ( )</w:t>
            </w:r>
          </w:p>
        </w:tc>
        <w:tc>
          <w:tcPr>
            <w:tcW w:w="5396" w:type="dxa"/>
            <w:gridSpan w:val="7"/>
          </w:tcPr>
          <w:p>
            <w:pPr>
              <w:pStyle w:val="TableParagraph"/>
              <w:spacing w:line="265" w:lineRule="exact"/>
              <w:ind w:left="103" w:right="845"/>
              <w:rPr>
                <w:rFonts w:ascii="Calibri"/>
                <w:sz w:val="22"/>
              </w:rPr>
            </w:pPr>
            <w:r>
              <w:rPr>
                <w:rFonts w:ascii="Calibri"/>
                <w:sz w:val="22"/>
              </w:rPr>
              <w:t>Licenciatura: C. Ec Ad (  ) C. Soc ( )</w:t>
            </w:r>
          </w:p>
          <w:p>
            <w:pPr>
              <w:pStyle w:val="TableParagraph"/>
              <w:spacing w:before="135"/>
              <w:ind w:left="103" w:right="845"/>
              <w:rPr>
                <w:rFonts w:ascii="Calibri"/>
                <w:sz w:val="22"/>
              </w:rPr>
            </w:pPr>
            <w:r>
              <w:rPr>
                <w:rFonts w:ascii="Calibri"/>
                <w:sz w:val="22"/>
              </w:rPr>
              <w:t>C. Sal  (  )  C. Inge  (  )  C. Agr (  ) Educ(  ) otra ( )</w:t>
            </w:r>
          </w:p>
        </w:tc>
      </w:tr>
      <w:tr>
        <w:trPr>
          <w:trHeight w:val="1217" w:hRule="exact"/>
        </w:trPr>
        <w:tc>
          <w:tcPr>
            <w:tcW w:w="4638" w:type="dxa"/>
            <w:gridSpan w:val="2"/>
          </w:tcPr>
          <w:p>
            <w:pPr>
              <w:pStyle w:val="TableParagraph"/>
              <w:tabs>
                <w:tab w:pos="1947" w:val="left" w:leader="none"/>
              </w:tabs>
              <w:spacing w:line="360" w:lineRule="auto"/>
              <w:ind w:left="103" w:right="1218"/>
              <w:rPr>
                <w:rFonts w:ascii="Calibri" w:hAnsi="Calibri"/>
                <w:sz w:val="22"/>
              </w:rPr>
            </w:pPr>
            <w:r>
              <w:rPr>
                <w:rFonts w:ascii="Calibri" w:hAnsi="Calibri"/>
                <w:sz w:val="22"/>
              </w:rPr>
              <w:t>Trabaja en. S Público ( ) S. Privado ( ) Independiente</w:t>
            </w:r>
            <w:r>
              <w:rPr>
                <w:rFonts w:ascii="Calibri" w:hAnsi="Calibri"/>
                <w:spacing w:val="-1"/>
                <w:sz w:val="22"/>
              </w:rPr>
              <w:t> </w:t>
            </w:r>
            <w:r>
              <w:rPr>
                <w:rFonts w:ascii="Calibri" w:hAnsi="Calibri"/>
                <w:sz w:val="22"/>
              </w:rPr>
              <w:t>(</w:t>
            </w:r>
            <w:r>
              <w:rPr>
                <w:rFonts w:ascii="Calibri" w:hAnsi="Calibri"/>
                <w:spacing w:val="47"/>
                <w:sz w:val="22"/>
              </w:rPr>
              <w:t> </w:t>
            </w:r>
            <w:r>
              <w:rPr>
                <w:rFonts w:ascii="Calibri" w:hAnsi="Calibri"/>
                <w:sz w:val="22"/>
              </w:rPr>
              <w:t>)</w:t>
              <w:tab/>
              <w:t>No trabaja (</w:t>
            </w:r>
            <w:r>
              <w:rPr>
                <w:rFonts w:ascii="Calibri" w:hAnsi="Calibri"/>
                <w:spacing w:val="48"/>
                <w:sz w:val="22"/>
              </w:rPr>
              <w:t> </w:t>
            </w:r>
            <w:r>
              <w:rPr>
                <w:rFonts w:ascii="Calibri" w:hAnsi="Calibri"/>
                <w:sz w:val="22"/>
              </w:rPr>
              <w:t>)</w:t>
            </w:r>
          </w:p>
        </w:tc>
        <w:tc>
          <w:tcPr>
            <w:tcW w:w="5396" w:type="dxa"/>
            <w:gridSpan w:val="7"/>
          </w:tcPr>
          <w:p>
            <w:pPr>
              <w:pStyle w:val="TableParagraph"/>
              <w:spacing w:line="265" w:lineRule="exact"/>
              <w:ind w:left="103" w:right="845"/>
              <w:rPr>
                <w:rFonts w:ascii="Calibri"/>
                <w:sz w:val="22"/>
              </w:rPr>
            </w:pPr>
            <w:r>
              <w:rPr>
                <w:rFonts w:ascii="Calibri"/>
                <w:sz w:val="22"/>
              </w:rPr>
              <w:t>Oriundo del Edo. Mex ( )</w:t>
            </w:r>
          </w:p>
          <w:p>
            <w:pPr>
              <w:pStyle w:val="TableParagraph"/>
              <w:spacing w:line="357" w:lineRule="auto" w:before="134"/>
              <w:ind w:left="103" w:right="845"/>
              <w:rPr>
                <w:rFonts w:ascii="Calibri" w:hAnsi="Calibri"/>
                <w:sz w:val="22"/>
              </w:rPr>
            </w:pPr>
            <w:r>
              <w:rPr>
                <w:rFonts w:ascii="Calibri" w:hAnsi="Calibri"/>
                <w:sz w:val="22"/>
              </w:rPr>
              <w:t>Otra entidad de los estados circunvecinos ( ) Resto del país (  ) Otro ( )</w:t>
            </w:r>
          </w:p>
        </w:tc>
      </w:tr>
      <w:tr>
        <w:trPr>
          <w:trHeight w:val="2448" w:hRule="exact"/>
        </w:trPr>
        <w:tc>
          <w:tcPr>
            <w:tcW w:w="7062" w:type="dxa"/>
            <w:gridSpan w:val="3"/>
          </w:tcPr>
          <w:p>
            <w:pPr>
              <w:pStyle w:val="TableParagraph"/>
              <w:rPr>
                <w:sz w:val="22"/>
              </w:rPr>
            </w:pPr>
          </w:p>
          <w:p>
            <w:pPr>
              <w:pStyle w:val="TableParagraph"/>
              <w:rPr>
                <w:sz w:val="22"/>
              </w:rPr>
            </w:pPr>
          </w:p>
          <w:p>
            <w:pPr>
              <w:pStyle w:val="TableParagraph"/>
              <w:spacing w:before="8"/>
              <w:rPr>
                <w:sz w:val="26"/>
              </w:rPr>
            </w:pPr>
          </w:p>
          <w:p>
            <w:pPr>
              <w:pStyle w:val="TableParagraph"/>
              <w:ind w:left="153" w:right="144"/>
              <w:rPr>
                <w:rFonts w:ascii="Calibri" w:hAnsi="Calibri"/>
                <w:sz w:val="22"/>
              </w:rPr>
            </w:pPr>
            <w:r>
              <w:rPr>
                <w:rFonts w:ascii="Calibri" w:hAnsi="Calibri"/>
                <w:sz w:val="22"/>
              </w:rPr>
              <w:t>Por favor encierre un solo número para cada pregunta,</w:t>
            </w:r>
          </w:p>
          <w:p>
            <w:pPr>
              <w:pStyle w:val="TableParagraph"/>
              <w:spacing w:before="134"/>
              <w:ind w:left="103" w:right="144"/>
              <w:rPr>
                <w:rFonts w:ascii="Calibri" w:hAnsi="Calibri"/>
                <w:sz w:val="22"/>
              </w:rPr>
            </w:pPr>
            <w:r>
              <w:rPr>
                <w:rFonts w:ascii="Calibri" w:hAnsi="Calibri"/>
                <w:sz w:val="22"/>
              </w:rPr>
              <w:t>Encierre aquel que refleja de manera más aproximada su opinión</w:t>
            </w:r>
          </w:p>
        </w:tc>
        <w:tc>
          <w:tcPr>
            <w:tcW w:w="506" w:type="dxa"/>
            <w:textDirection w:val="btLr"/>
          </w:tcPr>
          <w:p>
            <w:pPr>
              <w:pStyle w:val="TableParagraph"/>
              <w:spacing w:before="105"/>
              <w:rPr>
                <w:rFonts w:ascii="Calibri"/>
                <w:sz w:val="22"/>
              </w:rPr>
            </w:pPr>
            <w:r>
              <w:rPr>
                <w:rFonts w:ascii="Calibri"/>
                <w:w w:val="100"/>
                <w:sz w:val="22"/>
              </w:rPr>
              <w:t>t</w:t>
            </w:r>
            <w:r>
              <w:rPr>
                <w:rFonts w:ascii="Calibri"/>
                <w:spacing w:val="1"/>
                <w:w w:val="100"/>
                <w:sz w:val="22"/>
              </w:rPr>
              <w:t>o</w:t>
            </w:r>
            <w:r>
              <w:rPr>
                <w:rFonts w:ascii="Calibri"/>
                <w:w w:val="100"/>
                <w:sz w:val="22"/>
              </w:rPr>
              <w:t>ta</w:t>
            </w:r>
            <w:r>
              <w:rPr>
                <w:rFonts w:ascii="Calibri"/>
                <w:spacing w:val="-3"/>
                <w:w w:val="100"/>
                <w:sz w:val="22"/>
              </w:rPr>
              <w:t>l</w:t>
            </w:r>
            <w:r>
              <w:rPr>
                <w:rFonts w:ascii="Calibri"/>
                <w:w w:val="100"/>
                <w:sz w:val="22"/>
              </w:rPr>
              <w:t>me</w:t>
            </w:r>
            <w:r>
              <w:rPr>
                <w:rFonts w:ascii="Calibri"/>
                <w:spacing w:val="-3"/>
                <w:w w:val="100"/>
                <w:sz w:val="22"/>
              </w:rPr>
              <w:t>n</w:t>
            </w:r>
            <w:r>
              <w:rPr>
                <w:rFonts w:ascii="Calibri"/>
                <w:w w:val="100"/>
                <w:sz w:val="22"/>
              </w:rPr>
              <w:t>te</w:t>
            </w:r>
            <w:r>
              <w:rPr>
                <w:rFonts w:ascii="Calibri"/>
                <w:spacing w:val="-2"/>
                <w:sz w:val="22"/>
              </w:rPr>
              <w:t> </w:t>
            </w:r>
            <w:r>
              <w:rPr>
                <w:rFonts w:ascii="Calibri"/>
                <w:w w:val="100"/>
                <w:sz w:val="22"/>
              </w:rPr>
              <w:t>en</w:t>
            </w:r>
            <w:r>
              <w:rPr>
                <w:rFonts w:ascii="Calibri"/>
                <w:sz w:val="22"/>
              </w:rPr>
              <w:t>  </w:t>
            </w:r>
            <w:r>
              <w:rPr>
                <w:rFonts w:ascii="Calibri"/>
                <w:spacing w:val="-1"/>
                <w:w w:val="100"/>
                <w:sz w:val="22"/>
              </w:rPr>
              <w:t>d</w:t>
            </w:r>
            <w:r>
              <w:rPr>
                <w:rFonts w:ascii="Calibri"/>
                <w:w w:val="100"/>
                <w:sz w:val="22"/>
              </w:rPr>
              <w:t>es</w:t>
            </w:r>
            <w:r>
              <w:rPr>
                <w:rFonts w:ascii="Calibri"/>
                <w:spacing w:val="-3"/>
                <w:w w:val="100"/>
                <w:sz w:val="22"/>
              </w:rPr>
              <w:t>a</w:t>
            </w:r>
            <w:r>
              <w:rPr>
                <w:rFonts w:ascii="Calibri"/>
                <w:w w:val="100"/>
                <w:sz w:val="22"/>
              </w:rPr>
              <w:t>cuer</w:t>
            </w:r>
            <w:r>
              <w:rPr>
                <w:rFonts w:ascii="Calibri"/>
                <w:spacing w:val="-2"/>
                <w:w w:val="100"/>
                <w:sz w:val="22"/>
              </w:rPr>
              <w:t>d</w:t>
            </w:r>
            <w:r>
              <w:rPr>
                <w:rFonts w:ascii="Calibri"/>
                <w:w w:val="100"/>
                <w:sz w:val="22"/>
              </w:rPr>
              <w:t>o</w:t>
            </w:r>
          </w:p>
        </w:tc>
        <w:tc>
          <w:tcPr>
            <w:tcW w:w="505" w:type="dxa"/>
            <w:textDirection w:val="btLr"/>
          </w:tcPr>
          <w:p>
            <w:pPr>
              <w:pStyle w:val="TableParagraph"/>
              <w:spacing w:before="105"/>
              <w:rPr>
                <w:rFonts w:ascii="Calibri"/>
                <w:sz w:val="22"/>
              </w:rPr>
            </w:pPr>
            <w:r>
              <w:rPr>
                <w:rFonts w:ascii="Calibri"/>
                <w:w w:val="100"/>
                <w:sz w:val="22"/>
              </w:rPr>
              <w:t>M</w:t>
            </w:r>
            <w:r>
              <w:rPr>
                <w:rFonts w:ascii="Calibri"/>
                <w:spacing w:val="-1"/>
                <w:w w:val="100"/>
                <w:sz w:val="22"/>
              </w:rPr>
              <w:t>u</w:t>
            </w:r>
            <w:r>
              <w:rPr>
                <w:rFonts w:ascii="Calibri"/>
                <w:w w:val="100"/>
                <w:sz w:val="22"/>
              </w:rPr>
              <w:t>y</w:t>
            </w:r>
            <w:r>
              <w:rPr>
                <w:rFonts w:ascii="Calibri"/>
                <w:spacing w:val="-2"/>
                <w:sz w:val="22"/>
              </w:rPr>
              <w:t> </w:t>
            </w:r>
            <w:r>
              <w:rPr>
                <w:rFonts w:ascii="Calibri"/>
                <w:w w:val="100"/>
                <w:sz w:val="22"/>
              </w:rPr>
              <w:t>en</w:t>
            </w:r>
            <w:r>
              <w:rPr>
                <w:rFonts w:ascii="Calibri"/>
                <w:sz w:val="22"/>
              </w:rPr>
              <w:t> </w:t>
            </w:r>
            <w:r>
              <w:rPr>
                <w:rFonts w:ascii="Calibri"/>
                <w:spacing w:val="-1"/>
                <w:w w:val="100"/>
                <w:sz w:val="22"/>
              </w:rPr>
              <w:t>desac</w:t>
            </w:r>
            <w:r>
              <w:rPr>
                <w:rFonts w:ascii="Calibri"/>
                <w:spacing w:val="-3"/>
                <w:w w:val="100"/>
                <w:sz w:val="22"/>
              </w:rPr>
              <w:t>u</w:t>
            </w:r>
            <w:r>
              <w:rPr>
                <w:rFonts w:ascii="Calibri"/>
                <w:w w:val="100"/>
                <w:sz w:val="22"/>
              </w:rPr>
              <w:t>erdo</w:t>
            </w:r>
          </w:p>
        </w:tc>
        <w:tc>
          <w:tcPr>
            <w:tcW w:w="506" w:type="dxa"/>
            <w:textDirection w:val="btLr"/>
          </w:tcPr>
          <w:p>
            <w:pPr>
              <w:pStyle w:val="TableParagraph"/>
              <w:spacing w:before="107"/>
              <w:rPr>
                <w:rFonts w:ascii="Calibri"/>
                <w:sz w:val="22"/>
              </w:rPr>
            </w:pPr>
            <w:r>
              <w:rPr>
                <w:rFonts w:ascii="Calibri"/>
                <w:spacing w:val="-1"/>
                <w:w w:val="100"/>
                <w:sz w:val="22"/>
              </w:rPr>
              <w:t>E</w:t>
            </w:r>
            <w:r>
              <w:rPr>
                <w:rFonts w:ascii="Calibri"/>
                <w:w w:val="100"/>
                <w:sz w:val="22"/>
              </w:rPr>
              <w:t>n</w:t>
            </w:r>
            <w:r>
              <w:rPr>
                <w:rFonts w:ascii="Calibri"/>
                <w:sz w:val="22"/>
              </w:rPr>
              <w:t> </w:t>
            </w:r>
            <w:r>
              <w:rPr>
                <w:rFonts w:ascii="Calibri"/>
                <w:spacing w:val="-1"/>
                <w:w w:val="100"/>
                <w:sz w:val="22"/>
              </w:rPr>
              <w:t>d</w:t>
            </w:r>
            <w:r>
              <w:rPr>
                <w:rFonts w:ascii="Calibri"/>
                <w:w w:val="100"/>
                <w:sz w:val="22"/>
              </w:rPr>
              <w:t>esacuer</w:t>
            </w:r>
            <w:r>
              <w:rPr>
                <w:rFonts w:ascii="Calibri"/>
                <w:spacing w:val="-4"/>
                <w:w w:val="100"/>
                <w:sz w:val="22"/>
              </w:rPr>
              <w:t>d</w:t>
            </w:r>
            <w:r>
              <w:rPr>
                <w:rFonts w:ascii="Calibri"/>
                <w:w w:val="100"/>
                <w:sz w:val="22"/>
              </w:rPr>
              <w:t>o</w:t>
            </w:r>
          </w:p>
        </w:tc>
        <w:tc>
          <w:tcPr>
            <w:tcW w:w="506" w:type="dxa"/>
            <w:textDirection w:val="btLr"/>
          </w:tcPr>
          <w:p>
            <w:pPr>
              <w:pStyle w:val="TableParagraph"/>
              <w:spacing w:before="107"/>
              <w:rPr>
                <w:rFonts w:ascii="Calibri"/>
                <w:sz w:val="22"/>
              </w:rPr>
            </w:pPr>
            <w:r>
              <w:rPr>
                <w:rFonts w:ascii="Calibri"/>
                <w:w w:val="100"/>
                <w:sz w:val="22"/>
              </w:rPr>
              <w:t>De</w:t>
            </w:r>
            <w:r>
              <w:rPr>
                <w:rFonts w:ascii="Calibri"/>
                <w:sz w:val="22"/>
              </w:rPr>
              <w:t> </w:t>
            </w:r>
            <w:r>
              <w:rPr>
                <w:rFonts w:ascii="Calibri"/>
                <w:spacing w:val="-3"/>
                <w:w w:val="100"/>
                <w:sz w:val="22"/>
              </w:rPr>
              <w:t>a</w:t>
            </w:r>
            <w:r>
              <w:rPr>
                <w:rFonts w:ascii="Calibri"/>
                <w:w w:val="100"/>
                <w:sz w:val="22"/>
              </w:rPr>
              <w:t>cuer</w:t>
            </w:r>
            <w:r>
              <w:rPr>
                <w:rFonts w:ascii="Calibri"/>
                <w:spacing w:val="-2"/>
                <w:w w:val="100"/>
                <w:sz w:val="22"/>
              </w:rPr>
              <w:t>d</w:t>
            </w:r>
            <w:r>
              <w:rPr>
                <w:rFonts w:ascii="Calibri"/>
                <w:w w:val="100"/>
                <w:sz w:val="22"/>
              </w:rPr>
              <w:t>o</w:t>
            </w:r>
          </w:p>
        </w:tc>
        <w:tc>
          <w:tcPr>
            <w:tcW w:w="506" w:type="dxa"/>
            <w:textDirection w:val="btLr"/>
          </w:tcPr>
          <w:p>
            <w:pPr>
              <w:pStyle w:val="TableParagraph"/>
              <w:spacing w:before="105"/>
              <w:rPr>
                <w:rFonts w:ascii="Calibri"/>
                <w:sz w:val="22"/>
              </w:rPr>
            </w:pPr>
            <w:r>
              <w:rPr>
                <w:rFonts w:ascii="Calibri"/>
                <w:w w:val="100"/>
                <w:sz w:val="22"/>
              </w:rPr>
              <w:t>M</w:t>
            </w:r>
            <w:r>
              <w:rPr>
                <w:rFonts w:ascii="Calibri"/>
                <w:spacing w:val="-1"/>
                <w:w w:val="100"/>
                <w:sz w:val="22"/>
              </w:rPr>
              <w:t>u</w:t>
            </w:r>
            <w:r>
              <w:rPr>
                <w:rFonts w:ascii="Calibri"/>
                <w:w w:val="100"/>
                <w:sz w:val="22"/>
              </w:rPr>
              <w:t>y</w:t>
            </w:r>
            <w:r>
              <w:rPr>
                <w:rFonts w:ascii="Calibri"/>
                <w:spacing w:val="-2"/>
                <w:sz w:val="22"/>
              </w:rPr>
              <w:t> </w:t>
            </w:r>
            <w:r>
              <w:rPr>
                <w:rFonts w:ascii="Calibri"/>
                <w:w w:val="100"/>
                <w:sz w:val="22"/>
              </w:rPr>
              <w:t>en</w:t>
            </w:r>
            <w:r>
              <w:rPr>
                <w:rFonts w:ascii="Calibri"/>
                <w:sz w:val="22"/>
              </w:rPr>
              <w:t> </w:t>
            </w:r>
            <w:r>
              <w:rPr>
                <w:rFonts w:ascii="Calibri"/>
                <w:w w:val="100"/>
                <w:sz w:val="22"/>
              </w:rPr>
              <w:t>acuer</w:t>
            </w:r>
            <w:r>
              <w:rPr>
                <w:rFonts w:ascii="Calibri"/>
                <w:spacing w:val="-4"/>
                <w:w w:val="100"/>
                <w:sz w:val="22"/>
              </w:rPr>
              <w:t>d</w:t>
            </w:r>
            <w:r>
              <w:rPr>
                <w:rFonts w:ascii="Calibri"/>
                <w:w w:val="100"/>
                <w:sz w:val="22"/>
              </w:rPr>
              <w:t>o</w:t>
            </w:r>
          </w:p>
        </w:tc>
        <w:tc>
          <w:tcPr>
            <w:tcW w:w="442" w:type="dxa"/>
            <w:textDirection w:val="btLr"/>
          </w:tcPr>
          <w:p>
            <w:pPr>
              <w:pStyle w:val="TableParagraph"/>
              <w:spacing w:before="105"/>
              <w:rPr>
                <w:rFonts w:ascii="Calibri"/>
                <w:sz w:val="22"/>
              </w:rPr>
            </w:pPr>
            <w:r>
              <w:rPr>
                <w:rFonts w:ascii="Calibri"/>
                <w:spacing w:val="-1"/>
                <w:w w:val="100"/>
                <w:sz w:val="22"/>
              </w:rPr>
              <w:t>T</w:t>
            </w:r>
            <w:r>
              <w:rPr>
                <w:rFonts w:ascii="Calibri"/>
                <w:spacing w:val="1"/>
                <w:w w:val="100"/>
                <w:sz w:val="22"/>
              </w:rPr>
              <w:t>o</w:t>
            </w:r>
            <w:r>
              <w:rPr>
                <w:rFonts w:ascii="Calibri"/>
                <w:w w:val="100"/>
                <w:sz w:val="22"/>
              </w:rPr>
              <w:t>ta</w:t>
            </w:r>
            <w:r>
              <w:rPr>
                <w:rFonts w:ascii="Calibri"/>
                <w:spacing w:val="-3"/>
                <w:w w:val="100"/>
                <w:sz w:val="22"/>
              </w:rPr>
              <w:t>l</w:t>
            </w:r>
            <w:r>
              <w:rPr>
                <w:rFonts w:ascii="Calibri"/>
                <w:w w:val="100"/>
                <w:sz w:val="22"/>
              </w:rPr>
              <w:t>me</w:t>
            </w:r>
            <w:r>
              <w:rPr>
                <w:rFonts w:ascii="Calibri"/>
                <w:spacing w:val="-3"/>
                <w:w w:val="100"/>
                <w:sz w:val="22"/>
              </w:rPr>
              <w:t>n</w:t>
            </w:r>
            <w:r>
              <w:rPr>
                <w:rFonts w:ascii="Calibri"/>
                <w:w w:val="100"/>
                <w:sz w:val="22"/>
              </w:rPr>
              <w:t>te</w:t>
            </w:r>
            <w:r>
              <w:rPr>
                <w:rFonts w:ascii="Calibri"/>
                <w:sz w:val="22"/>
              </w:rPr>
              <w:t> </w:t>
            </w:r>
            <w:r>
              <w:rPr>
                <w:rFonts w:ascii="Calibri"/>
                <w:spacing w:val="-1"/>
                <w:w w:val="100"/>
                <w:sz w:val="22"/>
              </w:rPr>
              <w:t>d</w:t>
            </w:r>
            <w:r>
              <w:rPr>
                <w:rFonts w:ascii="Calibri"/>
                <w:w w:val="100"/>
                <w:sz w:val="22"/>
              </w:rPr>
              <w:t>e</w:t>
            </w:r>
            <w:r>
              <w:rPr>
                <w:rFonts w:ascii="Calibri"/>
                <w:spacing w:val="-2"/>
                <w:sz w:val="22"/>
              </w:rPr>
              <w:t> </w:t>
            </w:r>
            <w:r>
              <w:rPr>
                <w:rFonts w:ascii="Calibri"/>
                <w:w w:val="100"/>
                <w:sz w:val="22"/>
              </w:rPr>
              <w:t>acuer</w:t>
            </w:r>
            <w:r>
              <w:rPr>
                <w:rFonts w:ascii="Calibri"/>
                <w:spacing w:val="-4"/>
                <w:w w:val="100"/>
                <w:sz w:val="22"/>
              </w:rPr>
              <w:t>d</w:t>
            </w:r>
            <w:r>
              <w:rPr>
                <w:rFonts w:ascii="Calibri"/>
                <w:w w:val="100"/>
                <w:sz w:val="22"/>
              </w:rPr>
              <w:t>o</w:t>
            </w:r>
          </w:p>
        </w:tc>
      </w:tr>
      <w:tr>
        <w:trPr>
          <w:trHeight w:val="574" w:hRule="exact"/>
        </w:trPr>
        <w:tc>
          <w:tcPr>
            <w:tcW w:w="7062" w:type="dxa"/>
            <w:gridSpan w:val="3"/>
          </w:tcPr>
          <w:p>
            <w:pPr>
              <w:pStyle w:val="TableParagraph"/>
              <w:spacing w:line="265" w:lineRule="exact"/>
              <w:ind w:left="103" w:right="144"/>
              <w:rPr>
                <w:rFonts w:ascii="Calibri"/>
                <w:sz w:val="22"/>
              </w:rPr>
            </w:pPr>
            <w:r>
              <w:rPr>
                <w:rFonts w:ascii="Calibri"/>
                <w:sz w:val="22"/>
              </w:rPr>
              <w:t>1.- A menudo a mi jefe no se le entiende con claridad lo que quiere decir (-)</w:t>
            </w:r>
          </w:p>
        </w:tc>
        <w:tc>
          <w:tcPr>
            <w:tcW w:w="506" w:type="dxa"/>
          </w:tcPr>
          <w:p>
            <w:pPr>
              <w:pStyle w:val="TableParagraph"/>
              <w:spacing w:before="78"/>
              <w:ind w:left="103"/>
              <w:rPr>
                <w:rFonts w:ascii="Calibri"/>
                <w:sz w:val="22"/>
              </w:rPr>
            </w:pPr>
            <w:r>
              <w:rPr>
                <w:rFonts w:ascii="Calibri"/>
                <w:w w:val="100"/>
                <w:sz w:val="22"/>
              </w:rPr>
              <w:t>1</w:t>
            </w:r>
          </w:p>
        </w:tc>
        <w:tc>
          <w:tcPr>
            <w:tcW w:w="505" w:type="dxa"/>
          </w:tcPr>
          <w:p>
            <w:pPr>
              <w:pStyle w:val="TableParagraph"/>
              <w:spacing w:before="78"/>
              <w:ind w:left="103"/>
              <w:rPr>
                <w:rFonts w:ascii="Calibri"/>
                <w:sz w:val="22"/>
              </w:rPr>
            </w:pPr>
            <w:r>
              <w:rPr>
                <w:rFonts w:ascii="Calibri"/>
                <w:w w:val="100"/>
                <w:sz w:val="22"/>
              </w:rPr>
              <w:t>2</w:t>
            </w:r>
          </w:p>
        </w:tc>
        <w:tc>
          <w:tcPr>
            <w:tcW w:w="506" w:type="dxa"/>
          </w:tcPr>
          <w:p>
            <w:pPr>
              <w:pStyle w:val="TableParagraph"/>
              <w:spacing w:before="78"/>
              <w:ind w:left="105"/>
              <w:rPr>
                <w:rFonts w:ascii="Calibri"/>
                <w:sz w:val="22"/>
              </w:rPr>
            </w:pPr>
            <w:r>
              <w:rPr>
                <w:rFonts w:ascii="Calibri"/>
                <w:w w:val="100"/>
                <w:sz w:val="22"/>
              </w:rPr>
              <w:t>3</w:t>
            </w:r>
          </w:p>
        </w:tc>
        <w:tc>
          <w:tcPr>
            <w:tcW w:w="506" w:type="dxa"/>
          </w:tcPr>
          <w:p>
            <w:pPr>
              <w:pStyle w:val="TableParagraph"/>
              <w:spacing w:before="78"/>
              <w:ind w:left="105"/>
              <w:rPr>
                <w:rFonts w:ascii="Calibri"/>
                <w:sz w:val="22"/>
              </w:rPr>
            </w:pPr>
            <w:r>
              <w:rPr>
                <w:rFonts w:ascii="Calibri"/>
                <w:w w:val="100"/>
                <w:sz w:val="22"/>
              </w:rPr>
              <w:t>4</w:t>
            </w:r>
          </w:p>
        </w:tc>
        <w:tc>
          <w:tcPr>
            <w:tcW w:w="506" w:type="dxa"/>
          </w:tcPr>
          <w:p>
            <w:pPr>
              <w:pStyle w:val="TableParagraph"/>
              <w:spacing w:before="78"/>
              <w:ind w:left="103"/>
              <w:rPr>
                <w:rFonts w:ascii="Calibri"/>
                <w:sz w:val="22"/>
              </w:rPr>
            </w:pPr>
            <w:r>
              <w:rPr>
                <w:rFonts w:ascii="Calibri"/>
                <w:w w:val="100"/>
                <w:sz w:val="22"/>
              </w:rPr>
              <w:t>5</w:t>
            </w:r>
          </w:p>
        </w:tc>
        <w:tc>
          <w:tcPr>
            <w:tcW w:w="442" w:type="dxa"/>
          </w:tcPr>
          <w:p>
            <w:pPr>
              <w:pStyle w:val="TableParagraph"/>
              <w:spacing w:before="78"/>
              <w:ind w:left="103"/>
              <w:rPr>
                <w:rFonts w:ascii="Calibri"/>
                <w:sz w:val="22"/>
              </w:rPr>
            </w:pPr>
            <w:r>
              <w:rPr>
                <w:rFonts w:ascii="Calibri"/>
                <w:w w:val="100"/>
                <w:sz w:val="22"/>
              </w:rPr>
              <w:t>6</w:t>
            </w:r>
          </w:p>
        </w:tc>
      </w:tr>
      <w:tr>
        <w:trPr>
          <w:trHeight w:val="814" w:hRule="exact"/>
        </w:trPr>
        <w:tc>
          <w:tcPr>
            <w:tcW w:w="7062" w:type="dxa"/>
            <w:gridSpan w:val="3"/>
          </w:tcPr>
          <w:p>
            <w:pPr>
              <w:pStyle w:val="TableParagraph"/>
              <w:spacing w:line="360" w:lineRule="auto"/>
              <w:ind w:left="103" w:right="144"/>
              <w:rPr>
                <w:rFonts w:ascii="Calibri"/>
                <w:sz w:val="22"/>
              </w:rPr>
            </w:pPr>
            <w:r>
              <w:rPr>
                <w:rFonts w:ascii="Calibri"/>
                <w:sz w:val="22"/>
              </w:rPr>
              <w:t>2.- Cuando me comunican las cosas que quieren que haga de manera verbal generalmente no las hago (-)</w:t>
            </w:r>
          </w:p>
        </w:tc>
        <w:tc>
          <w:tcPr>
            <w:tcW w:w="506" w:type="dxa"/>
          </w:tcPr>
          <w:p>
            <w:pPr>
              <w:pStyle w:val="TableParagraph"/>
              <w:spacing w:before="3"/>
              <w:rPr>
                <w:sz w:val="17"/>
              </w:rPr>
            </w:pPr>
          </w:p>
          <w:p>
            <w:pPr>
              <w:pStyle w:val="TableParagraph"/>
              <w:ind w:left="103"/>
              <w:rPr>
                <w:rFonts w:ascii="Calibri"/>
                <w:sz w:val="22"/>
              </w:rPr>
            </w:pPr>
            <w:r>
              <w:rPr>
                <w:rFonts w:ascii="Calibri"/>
                <w:w w:val="100"/>
                <w:sz w:val="22"/>
              </w:rPr>
              <w:t>1</w:t>
            </w:r>
          </w:p>
        </w:tc>
        <w:tc>
          <w:tcPr>
            <w:tcW w:w="505" w:type="dxa"/>
          </w:tcPr>
          <w:p>
            <w:pPr>
              <w:pStyle w:val="TableParagraph"/>
              <w:spacing w:before="3"/>
              <w:rPr>
                <w:sz w:val="17"/>
              </w:rPr>
            </w:pPr>
          </w:p>
          <w:p>
            <w:pPr>
              <w:pStyle w:val="TableParagraph"/>
              <w:ind w:left="103"/>
              <w:rPr>
                <w:rFonts w:ascii="Calibri"/>
                <w:sz w:val="22"/>
              </w:rPr>
            </w:pPr>
            <w:r>
              <w:rPr>
                <w:rFonts w:ascii="Calibri"/>
                <w:w w:val="100"/>
                <w:sz w:val="22"/>
              </w:rPr>
              <w:t>2</w:t>
            </w:r>
          </w:p>
        </w:tc>
        <w:tc>
          <w:tcPr>
            <w:tcW w:w="506" w:type="dxa"/>
          </w:tcPr>
          <w:p>
            <w:pPr>
              <w:pStyle w:val="TableParagraph"/>
              <w:spacing w:before="3"/>
              <w:rPr>
                <w:sz w:val="17"/>
              </w:rPr>
            </w:pPr>
          </w:p>
          <w:p>
            <w:pPr>
              <w:pStyle w:val="TableParagraph"/>
              <w:ind w:left="105"/>
              <w:rPr>
                <w:rFonts w:ascii="Calibri"/>
                <w:sz w:val="22"/>
              </w:rPr>
            </w:pPr>
            <w:r>
              <w:rPr>
                <w:rFonts w:ascii="Calibri"/>
                <w:w w:val="100"/>
                <w:sz w:val="22"/>
              </w:rPr>
              <w:t>3</w:t>
            </w:r>
          </w:p>
        </w:tc>
        <w:tc>
          <w:tcPr>
            <w:tcW w:w="506" w:type="dxa"/>
          </w:tcPr>
          <w:p>
            <w:pPr>
              <w:pStyle w:val="TableParagraph"/>
              <w:spacing w:before="3"/>
              <w:rPr>
                <w:sz w:val="17"/>
              </w:rPr>
            </w:pPr>
          </w:p>
          <w:p>
            <w:pPr>
              <w:pStyle w:val="TableParagraph"/>
              <w:ind w:left="105"/>
              <w:rPr>
                <w:rFonts w:ascii="Calibri"/>
                <w:sz w:val="22"/>
              </w:rPr>
            </w:pPr>
            <w:r>
              <w:rPr>
                <w:rFonts w:ascii="Calibri"/>
                <w:w w:val="100"/>
                <w:sz w:val="22"/>
              </w:rPr>
              <w:t>4</w:t>
            </w:r>
          </w:p>
        </w:tc>
        <w:tc>
          <w:tcPr>
            <w:tcW w:w="506" w:type="dxa"/>
          </w:tcPr>
          <w:p>
            <w:pPr>
              <w:pStyle w:val="TableParagraph"/>
              <w:spacing w:before="3"/>
              <w:rPr>
                <w:sz w:val="17"/>
              </w:rPr>
            </w:pPr>
          </w:p>
          <w:p>
            <w:pPr>
              <w:pStyle w:val="TableParagraph"/>
              <w:ind w:left="103"/>
              <w:rPr>
                <w:rFonts w:ascii="Calibri"/>
                <w:sz w:val="22"/>
              </w:rPr>
            </w:pPr>
            <w:r>
              <w:rPr>
                <w:rFonts w:ascii="Calibri"/>
                <w:w w:val="100"/>
                <w:sz w:val="22"/>
              </w:rPr>
              <w:t>5</w:t>
            </w:r>
          </w:p>
        </w:tc>
        <w:tc>
          <w:tcPr>
            <w:tcW w:w="442" w:type="dxa"/>
          </w:tcPr>
          <w:p>
            <w:pPr>
              <w:pStyle w:val="TableParagraph"/>
              <w:spacing w:before="3"/>
              <w:rPr>
                <w:sz w:val="17"/>
              </w:rPr>
            </w:pPr>
          </w:p>
          <w:p>
            <w:pPr>
              <w:pStyle w:val="TableParagraph"/>
              <w:ind w:left="103"/>
              <w:rPr>
                <w:rFonts w:ascii="Calibri"/>
                <w:sz w:val="22"/>
              </w:rPr>
            </w:pPr>
            <w:r>
              <w:rPr>
                <w:rFonts w:ascii="Calibri"/>
                <w:w w:val="100"/>
                <w:sz w:val="22"/>
              </w:rPr>
              <w:t>6</w:t>
            </w:r>
          </w:p>
        </w:tc>
      </w:tr>
      <w:tr>
        <w:trPr>
          <w:trHeight w:val="574" w:hRule="exact"/>
        </w:trPr>
        <w:tc>
          <w:tcPr>
            <w:tcW w:w="7062" w:type="dxa"/>
            <w:gridSpan w:val="3"/>
          </w:tcPr>
          <w:p>
            <w:pPr>
              <w:pStyle w:val="TableParagraph"/>
              <w:spacing w:line="268" w:lineRule="exact"/>
              <w:ind w:left="103" w:right="144"/>
              <w:rPr>
                <w:rFonts w:ascii="Calibri"/>
                <w:sz w:val="22"/>
              </w:rPr>
            </w:pPr>
            <w:r>
              <w:rPr>
                <w:rFonts w:ascii="Calibri"/>
                <w:sz w:val="22"/>
              </w:rPr>
              <w:t>3.- A menudo siento que no entiendo lo que me dijo mi jefe que hiciera (-)</w:t>
            </w:r>
          </w:p>
        </w:tc>
        <w:tc>
          <w:tcPr>
            <w:tcW w:w="506" w:type="dxa"/>
          </w:tcPr>
          <w:p>
            <w:pPr>
              <w:pStyle w:val="TableParagraph"/>
              <w:spacing w:before="78"/>
              <w:ind w:left="103"/>
              <w:rPr>
                <w:rFonts w:ascii="Calibri"/>
                <w:sz w:val="22"/>
              </w:rPr>
            </w:pPr>
            <w:r>
              <w:rPr>
                <w:rFonts w:ascii="Calibri"/>
                <w:w w:val="100"/>
                <w:sz w:val="22"/>
              </w:rPr>
              <w:t>1</w:t>
            </w:r>
          </w:p>
        </w:tc>
        <w:tc>
          <w:tcPr>
            <w:tcW w:w="505" w:type="dxa"/>
          </w:tcPr>
          <w:p>
            <w:pPr>
              <w:pStyle w:val="TableParagraph"/>
              <w:spacing w:before="78"/>
              <w:ind w:left="103"/>
              <w:rPr>
                <w:rFonts w:ascii="Calibri"/>
                <w:sz w:val="22"/>
              </w:rPr>
            </w:pPr>
            <w:r>
              <w:rPr>
                <w:rFonts w:ascii="Calibri"/>
                <w:w w:val="100"/>
                <w:sz w:val="22"/>
              </w:rPr>
              <w:t>2</w:t>
            </w:r>
          </w:p>
        </w:tc>
        <w:tc>
          <w:tcPr>
            <w:tcW w:w="506" w:type="dxa"/>
          </w:tcPr>
          <w:p>
            <w:pPr>
              <w:pStyle w:val="TableParagraph"/>
              <w:spacing w:before="78"/>
              <w:ind w:left="105"/>
              <w:rPr>
                <w:rFonts w:ascii="Calibri"/>
                <w:sz w:val="22"/>
              </w:rPr>
            </w:pPr>
            <w:r>
              <w:rPr>
                <w:rFonts w:ascii="Calibri"/>
                <w:w w:val="100"/>
                <w:sz w:val="22"/>
              </w:rPr>
              <w:t>3</w:t>
            </w:r>
          </w:p>
        </w:tc>
        <w:tc>
          <w:tcPr>
            <w:tcW w:w="506" w:type="dxa"/>
          </w:tcPr>
          <w:p>
            <w:pPr>
              <w:pStyle w:val="TableParagraph"/>
              <w:spacing w:before="78"/>
              <w:ind w:left="105"/>
              <w:rPr>
                <w:rFonts w:ascii="Calibri"/>
                <w:sz w:val="22"/>
              </w:rPr>
            </w:pPr>
            <w:r>
              <w:rPr>
                <w:rFonts w:ascii="Calibri"/>
                <w:w w:val="100"/>
                <w:sz w:val="22"/>
              </w:rPr>
              <w:t>4</w:t>
            </w:r>
          </w:p>
        </w:tc>
        <w:tc>
          <w:tcPr>
            <w:tcW w:w="506" w:type="dxa"/>
          </w:tcPr>
          <w:p>
            <w:pPr>
              <w:pStyle w:val="TableParagraph"/>
              <w:spacing w:before="78"/>
              <w:ind w:left="103"/>
              <w:rPr>
                <w:rFonts w:ascii="Calibri"/>
                <w:sz w:val="22"/>
              </w:rPr>
            </w:pPr>
            <w:r>
              <w:rPr>
                <w:rFonts w:ascii="Calibri"/>
                <w:w w:val="100"/>
                <w:sz w:val="22"/>
              </w:rPr>
              <w:t>5</w:t>
            </w:r>
          </w:p>
        </w:tc>
        <w:tc>
          <w:tcPr>
            <w:tcW w:w="442" w:type="dxa"/>
          </w:tcPr>
          <w:p>
            <w:pPr>
              <w:pStyle w:val="TableParagraph"/>
              <w:spacing w:before="78"/>
              <w:ind w:left="103"/>
              <w:rPr>
                <w:rFonts w:ascii="Calibri"/>
                <w:sz w:val="22"/>
              </w:rPr>
            </w:pPr>
            <w:r>
              <w:rPr>
                <w:rFonts w:ascii="Calibri"/>
                <w:w w:val="100"/>
                <w:sz w:val="22"/>
              </w:rPr>
              <w:t>6</w:t>
            </w:r>
          </w:p>
        </w:tc>
      </w:tr>
      <w:tr>
        <w:trPr>
          <w:trHeight w:val="817" w:hRule="exact"/>
        </w:trPr>
        <w:tc>
          <w:tcPr>
            <w:tcW w:w="7062" w:type="dxa"/>
            <w:gridSpan w:val="3"/>
          </w:tcPr>
          <w:p>
            <w:pPr>
              <w:pStyle w:val="TableParagraph"/>
              <w:spacing w:line="360" w:lineRule="auto"/>
              <w:ind w:left="103" w:right="524"/>
              <w:rPr>
                <w:rFonts w:ascii="Calibri"/>
                <w:sz w:val="22"/>
              </w:rPr>
            </w:pPr>
            <w:r>
              <w:rPr>
                <w:rFonts w:ascii="Calibri"/>
                <w:sz w:val="22"/>
              </w:rPr>
              <w:t>4.- Generalmente no necesito que me digan lo que tengo que hacer y lo hago de manera rutinaria (-)</w:t>
            </w:r>
          </w:p>
        </w:tc>
        <w:tc>
          <w:tcPr>
            <w:tcW w:w="506" w:type="dxa"/>
          </w:tcPr>
          <w:p>
            <w:pPr>
              <w:pStyle w:val="TableParagraph"/>
              <w:spacing w:before="3"/>
              <w:rPr>
                <w:sz w:val="17"/>
              </w:rPr>
            </w:pPr>
          </w:p>
          <w:p>
            <w:pPr>
              <w:pStyle w:val="TableParagraph"/>
              <w:ind w:left="103"/>
              <w:rPr>
                <w:rFonts w:ascii="Calibri"/>
                <w:sz w:val="22"/>
              </w:rPr>
            </w:pPr>
            <w:r>
              <w:rPr>
                <w:rFonts w:ascii="Calibri"/>
                <w:w w:val="100"/>
                <w:sz w:val="22"/>
              </w:rPr>
              <w:t>1</w:t>
            </w:r>
          </w:p>
        </w:tc>
        <w:tc>
          <w:tcPr>
            <w:tcW w:w="505" w:type="dxa"/>
          </w:tcPr>
          <w:p>
            <w:pPr>
              <w:pStyle w:val="TableParagraph"/>
              <w:spacing w:before="3"/>
              <w:rPr>
                <w:sz w:val="17"/>
              </w:rPr>
            </w:pPr>
          </w:p>
          <w:p>
            <w:pPr>
              <w:pStyle w:val="TableParagraph"/>
              <w:ind w:left="103"/>
              <w:rPr>
                <w:rFonts w:ascii="Calibri"/>
                <w:sz w:val="22"/>
              </w:rPr>
            </w:pPr>
            <w:r>
              <w:rPr>
                <w:rFonts w:ascii="Calibri"/>
                <w:w w:val="100"/>
                <w:sz w:val="22"/>
              </w:rPr>
              <w:t>2</w:t>
            </w:r>
          </w:p>
        </w:tc>
        <w:tc>
          <w:tcPr>
            <w:tcW w:w="506" w:type="dxa"/>
          </w:tcPr>
          <w:p>
            <w:pPr>
              <w:pStyle w:val="TableParagraph"/>
              <w:spacing w:before="3"/>
              <w:rPr>
                <w:sz w:val="17"/>
              </w:rPr>
            </w:pPr>
          </w:p>
          <w:p>
            <w:pPr>
              <w:pStyle w:val="TableParagraph"/>
              <w:ind w:left="105"/>
              <w:rPr>
                <w:rFonts w:ascii="Calibri"/>
                <w:sz w:val="22"/>
              </w:rPr>
            </w:pPr>
            <w:r>
              <w:rPr>
                <w:rFonts w:ascii="Calibri"/>
                <w:w w:val="100"/>
                <w:sz w:val="22"/>
              </w:rPr>
              <w:t>3</w:t>
            </w:r>
          </w:p>
        </w:tc>
        <w:tc>
          <w:tcPr>
            <w:tcW w:w="506" w:type="dxa"/>
          </w:tcPr>
          <w:p>
            <w:pPr>
              <w:pStyle w:val="TableParagraph"/>
              <w:spacing w:before="3"/>
              <w:rPr>
                <w:sz w:val="17"/>
              </w:rPr>
            </w:pPr>
          </w:p>
          <w:p>
            <w:pPr>
              <w:pStyle w:val="TableParagraph"/>
              <w:ind w:left="105"/>
              <w:rPr>
                <w:rFonts w:ascii="Calibri"/>
                <w:sz w:val="22"/>
              </w:rPr>
            </w:pPr>
            <w:r>
              <w:rPr>
                <w:rFonts w:ascii="Calibri"/>
                <w:w w:val="100"/>
                <w:sz w:val="22"/>
              </w:rPr>
              <w:t>4</w:t>
            </w:r>
          </w:p>
        </w:tc>
        <w:tc>
          <w:tcPr>
            <w:tcW w:w="506" w:type="dxa"/>
          </w:tcPr>
          <w:p>
            <w:pPr>
              <w:pStyle w:val="TableParagraph"/>
              <w:spacing w:before="3"/>
              <w:rPr>
                <w:sz w:val="17"/>
              </w:rPr>
            </w:pPr>
          </w:p>
          <w:p>
            <w:pPr>
              <w:pStyle w:val="TableParagraph"/>
              <w:ind w:left="103"/>
              <w:rPr>
                <w:rFonts w:ascii="Calibri"/>
                <w:sz w:val="22"/>
              </w:rPr>
            </w:pPr>
            <w:r>
              <w:rPr>
                <w:rFonts w:ascii="Calibri"/>
                <w:w w:val="100"/>
                <w:sz w:val="22"/>
              </w:rPr>
              <w:t>5</w:t>
            </w:r>
          </w:p>
        </w:tc>
        <w:tc>
          <w:tcPr>
            <w:tcW w:w="442" w:type="dxa"/>
          </w:tcPr>
          <w:p>
            <w:pPr>
              <w:pStyle w:val="TableParagraph"/>
              <w:spacing w:before="3"/>
              <w:rPr>
                <w:sz w:val="17"/>
              </w:rPr>
            </w:pPr>
          </w:p>
          <w:p>
            <w:pPr>
              <w:pStyle w:val="TableParagraph"/>
              <w:ind w:left="103"/>
              <w:rPr>
                <w:rFonts w:ascii="Calibri"/>
                <w:sz w:val="22"/>
              </w:rPr>
            </w:pPr>
            <w:r>
              <w:rPr>
                <w:rFonts w:ascii="Calibri"/>
                <w:w w:val="100"/>
                <w:sz w:val="22"/>
              </w:rPr>
              <w:t>6</w:t>
            </w:r>
          </w:p>
        </w:tc>
      </w:tr>
      <w:tr>
        <w:trPr>
          <w:trHeight w:val="816" w:hRule="exact"/>
        </w:trPr>
        <w:tc>
          <w:tcPr>
            <w:tcW w:w="7062" w:type="dxa"/>
            <w:gridSpan w:val="3"/>
          </w:tcPr>
          <w:p>
            <w:pPr>
              <w:pStyle w:val="TableParagraph"/>
              <w:spacing w:line="360" w:lineRule="auto"/>
              <w:ind w:left="103" w:right="534"/>
              <w:rPr>
                <w:rFonts w:ascii="Calibri"/>
                <w:sz w:val="22"/>
              </w:rPr>
            </w:pPr>
            <w:r>
              <w:rPr>
                <w:rFonts w:ascii="Calibri"/>
                <w:sz w:val="22"/>
              </w:rPr>
              <w:t>5.- Generalmente necesito que me den por escrito lo que me piden que realice (-)</w:t>
            </w:r>
          </w:p>
        </w:tc>
        <w:tc>
          <w:tcPr>
            <w:tcW w:w="506" w:type="dxa"/>
          </w:tcPr>
          <w:p>
            <w:pPr>
              <w:pStyle w:val="TableParagraph"/>
              <w:spacing w:before="3"/>
              <w:rPr>
                <w:sz w:val="17"/>
              </w:rPr>
            </w:pPr>
          </w:p>
          <w:p>
            <w:pPr>
              <w:pStyle w:val="TableParagraph"/>
              <w:ind w:left="103"/>
              <w:rPr>
                <w:rFonts w:ascii="Calibri"/>
                <w:sz w:val="22"/>
              </w:rPr>
            </w:pPr>
            <w:r>
              <w:rPr>
                <w:rFonts w:ascii="Calibri"/>
                <w:w w:val="100"/>
                <w:sz w:val="22"/>
              </w:rPr>
              <w:t>1</w:t>
            </w:r>
          </w:p>
        </w:tc>
        <w:tc>
          <w:tcPr>
            <w:tcW w:w="505" w:type="dxa"/>
          </w:tcPr>
          <w:p>
            <w:pPr>
              <w:pStyle w:val="TableParagraph"/>
              <w:spacing w:before="3"/>
              <w:rPr>
                <w:sz w:val="17"/>
              </w:rPr>
            </w:pPr>
          </w:p>
          <w:p>
            <w:pPr>
              <w:pStyle w:val="TableParagraph"/>
              <w:ind w:left="103"/>
              <w:rPr>
                <w:rFonts w:ascii="Calibri"/>
                <w:sz w:val="22"/>
              </w:rPr>
            </w:pPr>
            <w:r>
              <w:rPr>
                <w:rFonts w:ascii="Calibri"/>
                <w:w w:val="100"/>
                <w:sz w:val="22"/>
              </w:rPr>
              <w:t>2</w:t>
            </w:r>
          </w:p>
        </w:tc>
        <w:tc>
          <w:tcPr>
            <w:tcW w:w="506" w:type="dxa"/>
          </w:tcPr>
          <w:p>
            <w:pPr>
              <w:pStyle w:val="TableParagraph"/>
              <w:spacing w:before="3"/>
              <w:rPr>
                <w:sz w:val="17"/>
              </w:rPr>
            </w:pPr>
          </w:p>
          <w:p>
            <w:pPr>
              <w:pStyle w:val="TableParagraph"/>
              <w:ind w:left="105"/>
              <w:rPr>
                <w:rFonts w:ascii="Calibri"/>
                <w:sz w:val="22"/>
              </w:rPr>
            </w:pPr>
            <w:r>
              <w:rPr>
                <w:rFonts w:ascii="Calibri"/>
                <w:w w:val="100"/>
                <w:sz w:val="22"/>
              </w:rPr>
              <w:t>3</w:t>
            </w:r>
          </w:p>
        </w:tc>
        <w:tc>
          <w:tcPr>
            <w:tcW w:w="506" w:type="dxa"/>
          </w:tcPr>
          <w:p>
            <w:pPr>
              <w:pStyle w:val="TableParagraph"/>
              <w:spacing w:before="3"/>
              <w:rPr>
                <w:sz w:val="17"/>
              </w:rPr>
            </w:pPr>
          </w:p>
          <w:p>
            <w:pPr>
              <w:pStyle w:val="TableParagraph"/>
              <w:ind w:left="105"/>
              <w:rPr>
                <w:rFonts w:ascii="Calibri"/>
                <w:sz w:val="22"/>
              </w:rPr>
            </w:pPr>
            <w:r>
              <w:rPr>
                <w:rFonts w:ascii="Calibri"/>
                <w:w w:val="100"/>
                <w:sz w:val="22"/>
              </w:rPr>
              <w:t>4</w:t>
            </w:r>
          </w:p>
        </w:tc>
        <w:tc>
          <w:tcPr>
            <w:tcW w:w="506" w:type="dxa"/>
          </w:tcPr>
          <w:p>
            <w:pPr>
              <w:pStyle w:val="TableParagraph"/>
              <w:spacing w:before="3"/>
              <w:rPr>
                <w:sz w:val="17"/>
              </w:rPr>
            </w:pPr>
          </w:p>
          <w:p>
            <w:pPr>
              <w:pStyle w:val="TableParagraph"/>
              <w:ind w:left="103"/>
              <w:rPr>
                <w:rFonts w:ascii="Calibri"/>
                <w:sz w:val="22"/>
              </w:rPr>
            </w:pPr>
            <w:r>
              <w:rPr>
                <w:rFonts w:ascii="Calibri"/>
                <w:w w:val="100"/>
                <w:sz w:val="22"/>
              </w:rPr>
              <w:t>5</w:t>
            </w:r>
          </w:p>
        </w:tc>
        <w:tc>
          <w:tcPr>
            <w:tcW w:w="442" w:type="dxa"/>
          </w:tcPr>
          <w:p>
            <w:pPr>
              <w:pStyle w:val="TableParagraph"/>
              <w:spacing w:before="3"/>
              <w:rPr>
                <w:sz w:val="17"/>
              </w:rPr>
            </w:pPr>
          </w:p>
          <w:p>
            <w:pPr>
              <w:pStyle w:val="TableParagraph"/>
              <w:ind w:left="103"/>
              <w:rPr>
                <w:rFonts w:ascii="Calibri"/>
                <w:sz w:val="22"/>
              </w:rPr>
            </w:pPr>
            <w:r>
              <w:rPr>
                <w:rFonts w:ascii="Calibri"/>
                <w:w w:val="100"/>
                <w:sz w:val="22"/>
              </w:rPr>
              <w:t>6</w:t>
            </w:r>
          </w:p>
        </w:tc>
      </w:tr>
      <w:tr>
        <w:trPr>
          <w:trHeight w:val="814" w:hRule="exact"/>
        </w:trPr>
        <w:tc>
          <w:tcPr>
            <w:tcW w:w="7062" w:type="dxa"/>
            <w:gridSpan w:val="3"/>
          </w:tcPr>
          <w:p>
            <w:pPr>
              <w:pStyle w:val="TableParagraph"/>
              <w:spacing w:line="360" w:lineRule="auto"/>
              <w:ind w:left="103" w:right="427"/>
              <w:rPr>
                <w:rFonts w:ascii="Calibri"/>
                <w:sz w:val="22"/>
              </w:rPr>
            </w:pPr>
            <w:r>
              <w:rPr>
                <w:rFonts w:ascii="Calibri"/>
                <w:sz w:val="22"/>
              </w:rPr>
              <w:t>6.- Casi siempre necesito un lugar limpio para hacer lo que me piden que realice (-)</w:t>
            </w:r>
          </w:p>
        </w:tc>
        <w:tc>
          <w:tcPr>
            <w:tcW w:w="506" w:type="dxa"/>
          </w:tcPr>
          <w:p>
            <w:pPr>
              <w:pStyle w:val="TableParagraph"/>
              <w:spacing w:before="3"/>
              <w:rPr>
                <w:sz w:val="17"/>
              </w:rPr>
            </w:pPr>
          </w:p>
          <w:p>
            <w:pPr>
              <w:pStyle w:val="TableParagraph"/>
              <w:ind w:left="103"/>
              <w:rPr>
                <w:rFonts w:ascii="Calibri"/>
                <w:sz w:val="22"/>
              </w:rPr>
            </w:pPr>
            <w:r>
              <w:rPr>
                <w:rFonts w:ascii="Calibri"/>
                <w:w w:val="100"/>
                <w:sz w:val="22"/>
              </w:rPr>
              <w:t>1</w:t>
            </w:r>
          </w:p>
        </w:tc>
        <w:tc>
          <w:tcPr>
            <w:tcW w:w="505" w:type="dxa"/>
          </w:tcPr>
          <w:p>
            <w:pPr>
              <w:pStyle w:val="TableParagraph"/>
              <w:spacing w:before="3"/>
              <w:rPr>
                <w:sz w:val="17"/>
              </w:rPr>
            </w:pPr>
          </w:p>
          <w:p>
            <w:pPr>
              <w:pStyle w:val="TableParagraph"/>
              <w:ind w:left="103"/>
              <w:rPr>
                <w:rFonts w:ascii="Calibri"/>
                <w:sz w:val="22"/>
              </w:rPr>
            </w:pPr>
            <w:r>
              <w:rPr>
                <w:rFonts w:ascii="Calibri"/>
                <w:w w:val="100"/>
                <w:sz w:val="22"/>
              </w:rPr>
              <w:t>2</w:t>
            </w:r>
          </w:p>
        </w:tc>
        <w:tc>
          <w:tcPr>
            <w:tcW w:w="506" w:type="dxa"/>
          </w:tcPr>
          <w:p>
            <w:pPr>
              <w:pStyle w:val="TableParagraph"/>
              <w:spacing w:before="3"/>
              <w:rPr>
                <w:sz w:val="17"/>
              </w:rPr>
            </w:pPr>
          </w:p>
          <w:p>
            <w:pPr>
              <w:pStyle w:val="TableParagraph"/>
              <w:ind w:left="105"/>
              <w:rPr>
                <w:rFonts w:ascii="Calibri"/>
                <w:sz w:val="22"/>
              </w:rPr>
            </w:pPr>
            <w:r>
              <w:rPr>
                <w:rFonts w:ascii="Calibri"/>
                <w:w w:val="100"/>
                <w:sz w:val="22"/>
              </w:rPr>
              <w:t>3</w:t>
            </w:r>
          </w:p>
        </w:tc>
        <w:tc>
          <w:tcPr>
            <w:tcW w:w="506" w:type="dxa"/>
          </w:tcPr>
          <w:p>
            <w:pPr>
              <w:pStyle w:val="TableParagraph"/>
              <w:spacing w:before="3"/>
              <w:rPr>
                <w:sz w:val="17"/>
              </w:rPr>
            </w:pPr>
          </w:p>
          <w:p>
            <w:pPr>
              <w:pStyle w:val="TableParagraph"/>
              <w:ind w:left="105"/>
              <w:rPr>
                <w:rFonts w:ascii="Calibri"/>
                <w:sz w:val="22"/>
              </w:rPr>
            </w:pPr>
            <w:r>
              <w:rPr>
                <w:rFonts w:ascii="Calibri"/>
                <w:w w:val="100"/>
                <w:sz w:val="22"/>
              </w:rPr>
              <w:t>4</w:t>
            </w:r>
          </w:p>
        </w:tc>
        <w:tc>
          <w:tcPr>
            <w:tcW w:w="506" w:type="dxa"/>
          </w:tcPr>
          <w:p>
            <w:pPr>
              <w:pStyle w:val="TableParagraph"/>
              <w:spacing w:before="3"/>
              <w:rPr>
                <w:sz w:val="17"/>
              </w:rPr>
            </w:pPr>
          </w:p>
          <w:p>
            <w:pPr>
              <w:pStyle w:val="TableParagraph"/>
              <w:ind w:left="103"/>
              <w:rPr>
                <w:rFonts w:ascii="Calibri"/>
                <w:sz w:val="22"/>
              </w:rPr>
            </w:pPr>
            <w:r>
              <w:rPr>
                <w:rFonts w:ascii="Calibri"/>
                <w:w w:val="100"/>
                <w:sz w:val="22"/>
              </w:rPr>
              <w:t>5</w:t>
            </w:r>
          </w:p>
        </w:tc>
        <w:tc>
          <w:tcPr>
            <w:tcW w:w="442" w:type="dxa"/>
          </w:tcPr>
          <w:p>
            <w:pPr>
              <w:pStyle w:val="TableParagraph"/>
              <w:spacing w:before="3"/>
              <w:rPr>
                <w:sz w:val="17"/>
              </w:rPr>
            </w:pPr>
          </w:p>
          <w:p>
            <w:pPr>
              <w:pStyle w:val="TableParagraph"/>
              <w:ind w:left="103"/>
              <w:rPr>
                <w:rFonts w:ascii="Calibri"/>
                <w:sz w:val="22"/>
              </w:rPr>
            </w:pPr>
            <w:r>
              <w:rPr>
                <w:rFonts w:ascii="Calibri"/>
                <w:w w:val="100"/>
                <w:sz w:val="22"/>
              </w:rPr>
              <w:t>6</w:t>
            </w:r>
          </w:p>
        </w:tc>
      </w:tr>
      <w:tr>
        <w:trPr>
          <w:trHeight w:val="862" w:hRule="exact"/>
        </w:trPr>
        <w:tc>
          <w:tcPr>
            <w:tcW w:w="7062" w:type="dxa"/>
            <w:gridSpan w:val="3"/>
          </w:tcPr>
          <w:p>
            <w:pPr>
              <w:pStyle w:val="TableParagraph"/>
              <w:spacing w:line="357" w:lineRule="auto"/>
              <w:ind w:left="103" w:right="89"/>
              <w:rPr>
                <w:rFonts w:ascii="Calibri" w:hAnsi="Calibri"/>
                <w:sz w:val="22"/>
              </w:rPr>
            </w:pPr>
            <w:r>
              <w:rPr>
                <w:rFonts w:ascii="Calibri" w:hAnsi="Calibri"/>
                <w:sz w:val="22"/>
              </w:rPr>
              <w:t>7.- Siempre que hay ruido en mi área de trabajo no entiendo lo que me piden que haga y hago lo que rutinariamente realizo en mi área de trabajo(-)</w:t>
            </w:r>
          </w:p>
        </w:tc>
        <w:tc>
          <w:tcPr>
            <w:tcW w:w="506" w:type="dxa"/>
          </w:tcPr>
          <w:p>
            <w:pPr>
              <w:pStyle w:val="TableParagraph"/>
              <w:spacing w:before="4"/>
              <w:rPr>
                <w:sz w:val="19"/>
              </w:rPr>
            </w:pPr>
          </w:p>
          <w:p>
            <w:pPr>
              <w:pStyle w:val="TableParagraph"/>
              <w:ind w:left="103"/>
              <w:rPr>
                <w:rFonts w:ascii="Calibri"/>
                <w:sz w:val="22"/>
              </w:rPr>
            </w:pPr>
            <w:r>
              <w:rPr>
                <w:rFonts w:ascii="Calibri"/>
                <w:w w:val="100"/>
                <w:sz w:val="22"/>
              </w:rPr>
              <w:t>1</w:t>
            </w:r>
          </w:p>
        </w:tc>
        <w:tc>
          <w:tcPr>
            <w:tcW w:w="505" w:type="dxa"/>
          </w:tcPr>
          <w:p>
            <w:pPr>
              <w:pStyle w:val="TableParagraph"/>
              <w:spacing w:before="4"/>
              <w:rPr>
                <w:sz w:val="19"/>
              </w:rPr>
            </w:pPr>
          </w:p>
          <w:p>
            <w:pPr>
              <w:pStyle w:val="TableParagraph"/>
              <w:ind w:left="103"/>
              <w:rPr>
                <w:rFonts w:ascii="Calibri"/>
                <w:sz w:val="22"/>
              </w:rPr>
            </w:pPr>
            <w:r>
              <w:rPr>
                <w:rFonts w:ascii="Calibri"/>
                <w:w w:val="100"/>
                <w:sz w:val="22"/>
              </w:rPr>
              <w:t>2</w:t>
            </w:r>
          </w:p>
        </w:tc>
        <w:tc>
          <w:tcPr>
            <w:tcW w:w="506" w:type="dxa"/>
          </w:tcPr>
          <w:p>
            <w:pPr>
              <w:pStyle w:val="TableParagraph"/>
              <w:spacing w:before="4"/>
              <w:rPr>
                <w:sz w:val="19"/>
              </w:rPr>
            </w:pPr>
          </w:p>
          <w:p>
            <w:pPr>
              <w:pStyle w:val="TableParagraph"/>
              <w:ind w:left="105"/>
              <w:rPr>
                <w:rFonts w:ascii="Calibri"/>
                <w:sz w:val="22"/>
              </w:rPr>
            </w:pPr>
            <w:r>
              <w:rPr>
                <w:rFonts w:ascii="Calibri"/>
                <w:w w:val="100"/>
                <w:sz w:val="22"/>
              </w:rPr>
              <w:t>3</w:t>
            </w:r>
          </w:p>
        </w:tc>
        <w:tc>
          <w:tcPr>
            <w:tcW w:w="506" w:type="dxa"/>
          </w:tcPr>
          <w:p>
            <w:pPr>
              <w:pStyle w:val="TableParagraph"/>
              <w:spacing w:before="4"/>
              <w:rPr>
                <w:sz w:val="19"/>
              </w:rPr>
            </w:pPr>
          </w:p>
          <w:p>
            <w:pPr>
              <w:pStyle w:val="TableParagraph"/>
              <w:ind w:left="105"/>
              <w:rPr>
                <w:rFonts w:ascii="Calibri"/>
                <w:sz w:val="22"/>
              </w:rPr>
            </w:pPr>
            <w:r>
              <w:rPr>
                <w:rFonts w:ascii="Calibri"/>
                <w:w w:val="100"/>
                <w:sz w:val="22"/>
              </w:rPr>
              <w:t>4</w:t>
            </w:r>
          </w:p>
        </w:tc>
        <w:tc>
          <w:tcPr>
            <w:tcW w:w="506" w:type="dxa"/>
          </w:tcPr>
          <w:p>
            <w:pPr>
              <w:pStyle w:val="TableParagraph"/>
              <w:spacing w:before="4"/>
              <w:rPr>
                <w:sz w:val="19"/>
              </w:rPr>
            </w:pPr>
          </w:p>
          <w:p>
            <w:pPr>
              <w:pStyle w:val="TableParagraph"/>
              <w:ind w:left="103"/>
              <w:rPr>
                <w:rFonts w:ascii="Calibri"/>
                <w:sz w:val="22"/>
              </w:rPr>
            </w:pPr>
            <w:r>
              <w:rPr>
                <w:rFonts w:ascii="Calibri"/>
                <w:w w:val="100"/>
                <w:sz w:val="22"/>
              </w:rPr>
              <w:t>5</w:t>
            </w:r>
          </w:p>
        </w:tc>
        <w:tc>
          <w:tcPr>
            <w:tcW w:w="442" w:type="dxa"/>
          </w:tcPr>
          <w:p>
            <w:pPr>
              <w:pStyle w:val="TableParagraph"/>
              <w:spacing w:before="4"/>
              <w:rPr>
                <w:sz w:val="19"/>
              </w:rPr>
            </w:pPr>
          </w:p>
          <w:p>
            <w:pPr>
              <w:pStyle w:val="TableParagraph"/>
              <w:ind w:left="103"/>
              <w:rPr>
                <w:rFonts w:ascii="Calibri"/>
                <w:sz w:val="22"/>
              </w:rPr>
            </w:pPr>
            <w:r>
              <w:rPr>
                <w:rFonts w:ascii="Calibri"/>
                <w:w w:val="100"/>
                <w:sz w:val="22"/>
              </w:rPr>
              <w:t>6</w:t>
            </w:r>
          </w:p>
        </w:tc>
      </w:tr>
      <w:tr>
        <w:trPr>
          <w:trHeight w:val="619" w:hRule="exact"/>
        </w:trPr>
        <w:tc>
          <w:tcPr>
            <w:tcW w:w="7062" w:type="dxa"/>
            <w:gridSpan w:val="3"/>
            <w:tcBorders>
              <w:bottom w:val="single" w:sz="4" w:space="0" w:color="000000"/>
            </w:tcBorders>
          </w:tcPr>
          <w:p>
            <w:pPr>
              <w:pStyle w:val="TableParagraph"/>
              <w:spacing w:line="265" w:lineRule="exact"/>
              <w:ind w:left="103" w:right="144"/>
              <w:rPr>
                <w:rFonts w:ascii="Calibri"/>
                <w:sz w:val="22"/>
              </w:rPr>
            </w:pPr>
            <w:r>
              <w:rPr>
                <w:rFonts w:ascii="Calibri"/>
                <w:sz w:val="22"/>
              </w:rPr>
              <w:t>8.- Casi siempre mi jefe me tiene que repetir de una a tres veces lo que me</w:t>
            </w:r>
          </w:p>
        </w:tc>
        <w:tc>
          <w:tcPr>
            <w:tcW w:w="506" w:type="dxa"/>
            <w:tcBorders>
              <w:bottom w:val="single" w:sz="4" w:space="0" w:color="000000"/>
            </w:tcBorders>
          </w:tcPr>
          <w:p>
            <w:pPr>
              <w:pStyle w:val="TableParagraph"/>
              <w:spacing w:before="100"/>
              <w:ind w:left="103"/>
              <w:rPr>
                <w:rFonts w:ascii="Calibri"/>
                <w:sz w:val="22"/>
              </w:rPr>
            </w:pPr>
            <w:r>
              <w:rPr>
                <w:rFonts w:ascii="Calibri"/>
                <w:w w:val="100"/>
                <w:sz w:val="22"/>
              </w:rPr>
              <w:t>1</w:t>
            </w:r>
          </w:p>
        </w:tc>
        <w:tc>
          <w:tcPr>
            <w:tcW w:w="505" w:type="dxa"/>
            <w:tcBorders>
              <w:bottom w:val="single" w:sz="4" w:space="0" w:color="000000"/>
            </w:tcBorders>
          </w:tcPr>
          <w:p>
            <w:pPr>
              <w:pStyle w:val="TableParagraph"/>
              <w:spacing w:before="100"/>
              <w:ind w:left="103"/>
              <w:rPr>
                <w:rFonts w:ascii="Calibri"/>
                <w:sz w:val="22"/>
              </w:rPr>
            </w:pPr>
            <w:r>
              <w:rPr>
                <w:rFonts w:ascii="Calibri"/>
                <w:w w:val="100"/>
                <w:sz w:val="22"/>
              </w:rPr>
              <w:t>2</w:t>
            </w:r>
          </w:p>
        </w:tc>
        <w:tc>
          <w:tcPr>
            <w:tcW w:w="506" w:type="dxa"/>
            <w:tcBorders>
              <w:bottom w:val="single" w:sz="4" w:space="0" w:color="000000"/>
            </w:tcBorders>
          </w:tcPr>
          <w:p>
            <w:pPr>
              <w:pStyle w:val="TableParagraph"/>
              <w:spacing w:before="100"/>
              <w:ind w:left="105"/>
              <w:rPr>
                <w:rFonts w:ascii="Calibri"/>
                <w:sz w:val="22"/>
              </w:rPr>
            </w:pPr>
            <w:r>
              <w:rPr>
                <w:rFonts w:ascii="Calibri"/>
                <w:w w:val="100"/>
                <w:sz w:val="22"/>
              </w:rPr>
              <w:t>3</w:t>
            </w:r>
          </w:p>
        </w:tc>
        <w:tc>
          <w:tcPr>
            <w:tcW w:w="506" w:type="dxa"/>
            <w:tcBorders>
              <w:bottom w:val="single" w:sz="4" w:space="0" w:color="000000"/>
            </w:tcBorders>
          </w:tcPr>
          <w:p>
            <w:pPr>
              <w:pStyle w:val="TableParagraph"/>
              <w:spacing w:before="100"/>
              <w:ind w:left="105"/>
              <w:rPr>
                <w:rFonts w:ascii="Calibri"/>
                <w:sz w:val="22"/>
              </w:rPr>
            </w:pPr>
            <w:r>
              <w:rPr>
                <w:rFonts w:ascii="Calibri"/>
                <w:w w:val="100"/>
                <w:sz w:val="22"/>
              </w:rPr>
              <w:t>4</w:t>
            </w:r>
          </w:p>
        </w:tc>
        <w:tc>
          <w:tcPr>
            <w:tcW w:w="506" w:type="dxa"/>
            <w:tcBorders>
              <w:bottom w:val="single" w:sz="4" w:space="0" w:color="000000"/>
            </w:tcBorders>
          </w:tcPr>
          <w:p>
            <w:pPr>
              <w:pStyle w:val="TableParagraph"/>
              <w:spacing w:before="100"/>
              <w:ind w:left="103"/>
              <w:rPr>
                <w:rFonts w:ascii="Calibri"/>
                <w:sz w:val="22"/>
              </w:rPr>
            </w:pPr>
            <w:r>
              <w:rPr>
                <w:rFonts w:ascii="Calibri"/>
                <w:w w:val="100"/>
                <w:sz w:val="22"/>
              </w:rPr>
              <w:t>5</w:t>
            </w:r>
          </w:p>
        </w:tc>
        <w:tc>
          <w:tcPr>
            <w:tcW w:w="442" w:type="dxa"/>
            <w:tcBorders>
              <w:bottom w:val="single" w:sz="4" w:space="0" w:color="000000"/>
            </w:tcBorders>
          </w:tcPr>
          <w:p>
            <w:pPr>
              <w:pStyle w:val="TableParagraph"/>
              <w:spacing w:before="100"/>
              <w:ind w:left="103"/>
              <w:rPr>
                <w:rFonts w:ascii="Calibri"/>
                <w:sz w:val="22"/>
              </w:rPr>
            </w:pPr>
            <w:r>
              <w:rPr>
                <w:rFonts w:ascii="Calibri"/>
                <w:w w:val="100"/>
                <w:sz w:val="22"/>
              </w:rPr>
              <w:t>6</w:t>
            </w:r>
          </w:p>
        </w:tc>
      </w:tr>
    </w:tbl>
    <w:p>
      <w:pPr>
        <w:spacing w:after="0"/>
        <w:rPr>
          <w:rFonts w:ascii="Calibri"/>
          <w:sz w:val="22"/>
        </w:rPr>
        <w:sectPr>
          <w:pgSz w:w="11910" w:h="16840"/>
          <w:pgMar w:header="0" w:footer="1622" w:top="1480" w:bottom="1820" w:left="920" w:right="740"/>
        </w:sectPr>
      </w:pPr>
    </w:p>
    <w:tbl>
      <w:tblPr>
        <w:tblW w:w="0" w:type="auto"/>
        <w:jc w:val="left"/>
        <w:tblInd w:w="1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7055"/>
        <w:gridCol w:w="566"/>
        <w:gridCol w:w="428"/>
        <w:gridCol w:w="566"/>
        <w:gridCol w:w="425"/>
        <w:gridCol w:w="569"/>
        <w:gridCol w:w="425"/>
      </w:tblGrid>
      <w:tr>
        <w:trPr>
          <w:trHeight w:val="620" w:hRule="exact"/>
        </w:trPr>
        <w:tc>
          <w:tcPr>
            <w:tcW w:w="7055" w:type="dxa"/>
            <w:tcBorders>
              <w:right w:val="single" w:sz="5" w:space="0" w:color="000000"/>
            </w:tcBorders>
          </w:tcPr>
          <w:p>
            <w:pPr>
              <w:pStyle w:val="TableParagraph"/>
              <w:spacing w:line="265" w:lineRule="exact"/>
              <w:ind w:left="103" w:right="283"/>
              <w:rPr>
                <w:rFonts w:ascii="Calibri"/>
                <w:sz w:val="22"/>
              </w:rPr>
            </w:pPr>
            <w:r>
              <w:rPr>
                <w:rFonts w:ascii="Calibri"/>
                <w:sz w:val="22"/>
              </w:rPr>
              <w:t>pide que haga (-)</w:t>
            </w:r>
          </w:p>
        </w:tc>
        <w:tc>
          <w:tcPr>
            <w:tcW w:w="566" w:type="dxa"/>
            <w:tcBorders>
              <w:left w:val="single" w:sz="5" w:space="0" w:color="000000"/>
            </w:tcBorders>
          </w:tcPr>
          <w:p>
            <w:pPr/>
          </w:p>
        </w:tc>
        <w:tc>
          <w:tcPr>
            <w:tcW w:w="428" w:type="dxa"/>
          </w:tcPr>
          <w:p>
            <w:pPr/>
          </w:p>
        </w:tc>
        <w:tc>
          <w:tcPr>
            <w:tcW w:w="566" w:type="dxa"/>
          </w:tcPr>
          <w:p>
            <w:pPr/>
          </w:p>
        </w:tc>
        <w:tc>
          <w:tcPr>
            <w:tcW w:w="425" w:type="dxa"/>
          </w:tcPr>
          <w:p>
            <w:pPr/>
          </w:p>
        </w:tc>
        <w:tc>
          <w:tcPr>
            <w:tcW w:w="569" w:type="dxa"/>
          </w:tcPr>
          <w:p>
            <w:pPr/>
          </w:p>
        </w:tc>
        <w:tc>
          <w:tcPr>
            <w:tcW w:w="425" w:type="dxa"/>
          </w:tcPr>
          <w:p>
            <w:pPr/>
          </w:p>
        </w:tc>
      </w:tr>
      <w:tr>
        <w:trPr>
          <w:trHeight w:val="816" w:hRule="exact"/>
        </w:trPr>
        <w:tc>
          <w:tcPr>
            <w:tcW w:w="7055" w:type="dxa"/>
            <w:tcBorders>
              <w:right w:val="single" w:sz="5" w:space="0" w:color="000000"/>
            </w:tcBorders>
          </w:tcPr>
          <w:p>
            <w:pPr>
              <w:pStyle w:val="TableParagraph"/>
              <w:spacing w:line="360" w:lineRule="auto"/>
              <w:ind w:left="103" w:right="283"/>
              <w:rPr>
                <w:rFonts w:ascii="Calibri" w:hAnsi="Calibri"/>
                <w:sz w:val="22"/>
              </w:rPr>
            </w:pPr>
            <w:r>
              <w:rPr>
                <w:rFonts w:ascii="Calibri" w:hAnsi="Calibri"/>
                <w:sz w:val="22"/>
              </w:rPr>
              <w:t>9.- Siempre que mi jefe me pide que realice alguna actividad no le entrego evidencia de su ejecución y aplicación (-)</w:t>
            </w:r>
          </w:p>
        </w:tc>
        <w:tc>
          <w:tcPr>
            <w:tcW w:w="566" w:type="dxa"/>
            <w:tcBorders>
              <w:left w:val="single" w:sz="5" w:space="0" w:color="000000"/>
            </w:tcBorders>
          </w:tcPr>
          <w:p>
            <w:pPr>
              <w:pStyle w:val="TableParagraph"/>
              <w:spacing w:before="3"/>
              <w:rPr>
                <w:sz w:val="17"/>
              </w:rPr>
            </w:pPr>
          </w:p>
          <w:p>
            <w:pPr>
              <w:pStyle w:val="TableParagraph"/>
              <w:ind w:left="109"/>
              <w:rPr>
                <w:rFonts w:ascii="Calibri"/>
                <w:sz w:val="22"/>
              </w:rPr>
            </w:pPr>
            <w:r>
              <w:rPr>
                <w:rFonts w:ascii="Calibri"/>
                <w:w w:val="100"/>
                <w:sz w:val="22"/>
              </w:rPr>
              <w:t>1</w:t>
            </w:r>
          </w:p>
        </w:tc>
        <w:tc>
          <w:tcPr>
            <w:tcW w:w="428" w:type="dxa"/>
          </w:tcPr>
          <w:p>
            <w:pPr>
              <w:pStyle w:val="TableParagraph"/>
              <w:spacing w:before="3"/>
              <w:rPr>
                <w:sz w:val="17"/>
              </w:rPr>
            </w:pPr>
          </w:p>
          <w:p>
            <w:pPr>
              <w:pStyle w:val="TableParagraph"/>
              <w:ind w:left="50"/>
              <w:rPr>
                <w:rFonts w:ascii="Calibri"/>
                <w:sz w:val="22"/>
              </w:rPr>
            </w:pPr>
            <w:r>
              <w:rPr>
                <w:rFonts w:ascii="Calibri"/>
                <w:w w:val="100"/>
                <w:sz w:val="22"/>
              </w:rPr>
              <w:t>2</w:t>
            </w:r>
          </w:p>
        </w:tc>
        <w:tc>
          <w:tcPr>
            <w:tcW w:w="566" w:type="dxa"/>
          </w:tcPr>
          <w:p>
            <w:pPr>
              <w:pStyle w:val="TableParagraph"/>
              <w:spacing w:before="3"/>
              <w:rPr>
                <w:sz w:val="17"/>
              </w:rPr>
            </w:pPr>
          </w:p>
          <w:p>
            <w:pPr>
              <w:pStyle w:val="TableParagraph"/>
              <w:ind w:left="129"/>
              <w:rPr>
                <w:rFonts w:ascii="Calibri"/>
                <w:sz w:val="22"/>
              </w:rPr>
            </w:pPr>
            <w:r>
              <w:rPr>
                <w:rFonts w:ascii="Calibri"/>
                <w:w w:val="100"/>
                <w:sz w:val="22"/>
              </w:rPr>
              <w:t>3</w:t>
            </w:r>
          </w:p>
        </w:tc>
        <w:tc>
          <w:tcPr>
            <w:tcW w:w="425" w:type="dxa"/>
          </w:tcPr>
          <w:p>
            <w:pPr>
              <w:pStyle w:val="TableParagraph"/>
              <w:spacing w:before="3"/>
              <w:rPr>
                <w:sz w:val="17"/>
              </w:rPr>
            </w:pPr>
          </w:p>
          <w:p>
            <w:pPr>
              <w:pStyle w:val="TableParagraph"/>
              <w:ind w:left="69"/>
              <w:rPr>
                <w:rFonts w:ascii="Calibri"/>
                <w:sz w:val="22"/>
              </w:rPr>
            </w:pPr>
            <w:r>
              <w:rPr>
                <w:rFonts w:ascii="Calibri"/>
                <w:w w:val="100"/>
                <w:sz w:val="22"/>
              </w:rPr>
              <w:t>4</w:t>
            </w:r>
          </w:p>
        </w:tc>
        <w:tc>
          <w:tcPr>
            <w:tcW w:w="569" w:type="dxa"/>
          </w:tcPr>
          <w:p>
            <w:pPr>
              <w:pStyle w:val="TableParagraph"/>
              <w:spacing w:before="3"/>
              <w:rPr>
                <w:sz w:val="17"/>
              </w:rPr>
            </w:pPr>
          </w:p>
          <w:p>
            <w:pPr>
              <w:pStyle w:val="TableParagraph"/>
              <w:ind w:left="148"/>
              <w:rPr>
                <w:rFonts w:ascii="Calibri"/>
                <w:sz w:val="22"/>
              </w:rPr>
            </w:pPr>
            <w:r>
              <w:rPr>
                <w:rFonts w:ascii="Calibri"/>
                <w:w w:val="100"/>
                <w:sz w:val="22"/>
              </w:rPr>
              <w:t>5</w:t>
            </w:r>
          </w:p>
        </w:tc>
        <w:tc>
          <w:tcPr>
            <w:tcW w:w="425" w:type="dxa"/>
          </w:tcPr>
          <w:p>
            <w:pPr>
              <w:pStyle w:val="TableParagraph"/>
              <w:spacing w:before="3"/>
              <w:rPr>
                <w:sz w:val="17"/>
              </w:rPr>
            </w:pPr>
          </w:p>
          <w:p>
            <w:pPr>
              <w:pStyle w:val="TableParagraph"/>
              <w:ind w:left="86"/>
              <w:rPr>
                <w:rFonts w:ascii="Calibri"/>
                <w:sz w:val="22"/>
              </w:rPr>
            </w:pPr>
            <w:r>
              <w:rPr>
                <w:rFonts w:ascii="Calibri"/>
                <w:w w:val="100"/>
                <w:sz w:val="22"/>
              </w:rPr>
              <w:t>6</w:t>
            </w:r>
          </w:p>
        </w:tc>
      </w:tr>
      <w:tr>
        <w:trPr>
          <w:trHeight w:val="2449" w:hRule="exact"/>
        </w:trPr>
        <w:tc>
          <w:tcPr>
            <w:tcW w:w="7055" w:type="dxa"/>
          </w:tcPr>
          <w:p>
            <w:pPr>
              <w:pStyle w:val="TableParagraph"/>
              <w:rPr>
                <w:sz w:val="22"/>
              </w:rPr>
            </w:pPr>
          </w:p>
          <w:p>
            <w:pPr>
              <w:pStyle w:val="TableParagraph"/>
              <w:rPr>
                <w:sz w:val="22"/>
              </w:rPr>
            </w:pPr>
          </w:p>
          <w:p>
            <w:pPr>
              <w:pStyle w:val="TableParagraph"/>
              <w:spacing w:before="8"/>
              <w:rPr>
                <w:sz w:val="26"/>
              </w:rPr>
            </w:pPr>
          </w:p>
          <w:p>
            <w:pPr>
              <w:pStyle w:val="TableParagraph"/>
              <w:ind w:left="103" w:right="297"/>
              <w:rPr>
                <w:rFonts w:ascii="Calibri" w:hAnsi="Calibri"/>
                <w:sz w:val="22"/>
              </w:rPr>
            </w:pPr>
            <w:r>
              <w:rPr>
                <w:rFonts w:ascii="Calibri" w:hAnsi="Calibri"/>
                <w:sz w:val="22"/>
              </w:rPr>
              <w:t>Por favor encierre un solo número para cada pregunta,</w:t>
            </w:r>
          </w:p>
          <w:p>
            <w:pPr>
              <w:pStyle w:val="TableParagraph"/>
              <w:spacing w:before="134"/>
              <w:ind w:left="103" w:right="297"/>
              <w:rPr>
                <w:rFonts w:ascii="Calibri" w:hAnsi="Calibri"/>
                <w:sz w:val="22"/>
              </w:rPr>
            </w:pPr>
            <w:r>
              <w:rPr>
                <w:rFonts w:ascii="Calibri" w:hAnsi="Calibri"/>
                <w:sz w:val="22"/>
              </w:rPr>
              <w:t>Encierre aquel que refleja de manera más aproximada su opinión</w:t>
            </w:r>
          </w:p>
        </w:tc>
        <w:tc>
          <w:tcPr>
            <w:tcW w:w="566" w:type="dxa"/>
            <w:textDirection w:val="btLr"/>
          </w:tcPr>
          <w:p>
            <w:pPr>
              <w:pStyle w:val="TableParagraph"/>
              <w:spacing w:before="107"/>
              <w:ind w:left="-1"/>
              <w:rPr>
                <w:rFonts w:ascii="Calibri"/>
                <w:sz w:val="22"/>
              </w:rPr>
            </w:pPr>
            <w:r>
              <w:rPr>
                <w:rFonts w:ascii="Calibri"/>
                <w:w w:val="100"/>
                <w:sz w:val="22"/>
              </w:rPr>
              <w:t>t</w:t>
            </w:r>
            <w:r>
              <w:rPr>
                <w:rFonts w:ascii="Calibri"/>
                <w:spacing w:val="1"/>
                <w:w w:val="100"/>
                <w:sz w:val="22"/>
              </w:rPr>
              <w:t>o</w:t>
            </w:r>
            <w:r>
              <w:rPr>
                <w:rFonts w:ascii="Calibri"/>
                <w:w w:val="100"/>
                <w:sz w:val="22"/>
              </w:rPr>
              <w:t>ta</w:t>
            </w:r>
            <w:r>
              <w:rPr>
                <w:rFonts w:ascii="Calibri"/>
                <w:spacing w:val="-3"/>
                <w:w w:val="100"/>
                <w:sz w:val="22"/>
              </w:rPr>
              <w:t>l</w:t>
            </w:r>
            <w:r>
              <w:rPr>
                <w:rFonts w:ascii="Calibri"/>
                <w:w w:val="100"/>
                <w:sz w:val="22"/>
              </w:rPr>
              <w:t>me</w:t>
            </w:r>
            <w:r>
              <w:rPr>
                <w:rFonts w:ascii="Calibri"/>
                <w:spacing w:val="-3"/>
                <w:w w:val="100"/>
                <w:sz w:val="22"/>
              </w:rPr>
              <w:t>n</w:t>
            </w:r>
            <w:r>
              <w:rPr>
                <w:rFonts w:ascii="Calibri"/>
                <w:w w:val="100"/>
                <w:sz w:val="22"/>
              </w:rPr>
              <w:t>te</w:t>
            </w:r>
            <w:r>
              <w:rPr>
                <w:rFonts w:ascii="Calibri"/>
                <w:spacing w:val="-2"/>
                <w:sz w:val="22"/>
              </w:rPr>
              <w:t> </w:t>
            </w:r>
            <w:r>
              <w:rPr>
                <w:rFonts w:ascii="Calibri"/>
                <w:w w:val="100"/>
                <w:sz w:val="22"/>
              </w:rPr>
              <w:t>en</w:t>
            </w:r>
            <w:r>
              <w:rPr>
                <w:rFonts w:ascii="Calibri"/>
                <w:sz w:val="22"/>
              </w:rPr>
              <w:t>  </w:t>
            </w:r>
            <w:r>
              <w:rPr>
                <w:rFonts w:ascii="Calibri"/>
                <w:spacing w:val="-1"/>
                <w:w w:val="100"/>
                <w:sz w:val="22"/>
              </w:rPr>
              <w:t>d</w:t>
            </w:r>
            <w:r>
              <w:rPr>
                <w:rFonts w:ascii="Calibri"/>
                <w:w w:val="100"/>
                <w:sz w:val="22"/>
              </w:rPr>
              <w:t>es</w:t>
            </w:r>
            <w:r>
              <w:rPr>
                <w:rFonts w:ascii="Calibri"/>
                <w:spacing w:val="-3"/>
                <w:w w:val="100"/>
                <w:sz w:val="22"/>
              </w:rPr>
              <w:t>a</w:t>
            </w:r>
            <w:r>
              <w:rPr>
                <w:rFonts w:ascii="Calibri"/>
                <w:w w:val="100"/>
                <w:sz w:val="22"/>
              </w:rPr>
              <w:t>cuer</w:t>
            </w:r>
            <w:r>
              <w:rPr>
                <w:rFonts w:ascii="Calibri"/>
                <w:spacing w:val="-2"/>
                <w:w w:val="100"/>
                <w:sz w:val="22"/>
              </w:rPr>
              <w:t>d</w:t>
            </w:r>
            <w:r>
              <w:rPr>
                <w:rFonts w:ascii="Calibri"/>
                <w:w w:val="100"/>
                <w:sz w:val="22"/>
              </w:rPr>
              <w:t>o</w:t>
            </w:r>
          </w:p>
        </w:tc>
        <w:tc>
          <w:tcPr>
            <w:tcW w:w="428" w:type="dxa"/>
            <w:textDirection w:val="btLr"/>
          </w:tcPr>
          <w:p>
            <w:pPr>
              <w:pStyle w:val="TableParagraph"/>
              <w:spacing w:before="108"/>
              <w:ind w:left="-1"/>
              <w:rPr>
                <w:rFonts w:ascii="Calibri"/>
                <w:sz w:val="22"/>
              </w:rPr>
            </w:pPr>
            <w:r>
              <w:rPr>
                <w:rFonts w:ascii="Calibri"/>
                <w:w w:val="100"/>
                <w:sz w:val="22"/>
              </w:rPr>
              <w:t>M</w:t>
            </w:r>
            <w:r>
              <w:rPr>
                <w:rFonts w:ascii="Calibri"/>
                <w:spacing w:val="-1"/>
                <w:w w:val="100"/>
                <w:sz w:val="22"/>
              </w:rPr>
              <w:t>u</w:t>
            </w:r>
            <w:r>
              <w:rPr>
                <w:rFonts w:ascii="Calibri"/>
                <w:w w:val="100"/>
                <w:sz w:val="22"/>
              </w:rPr>
              <w:t>y</w:t>
            </w:r>
            <w:r>
              <w:rPr>
                <w:rFonts w:ascii="Calibri"/>
                <w:spacing w:val="-2"/>
                <w:sz w:val="22"/>
              </w:rPr>
              <w:t> </w:t>
            </w:r>
            <w:r>
              <w:rPr>
                <w:rFonts w:ascii="Calibri"/>
                <w:w w:val="100"/>
                <w:sz w:val="22"/>
              </w:rPr>
              <w:t>en</w:t>
            </w:r>
            <w:r>
              <w:rPr>
                <w:rFonts w:ascii="Calibri"/>
                <w:sz w:val="22"/>
              </w:rPr>
              <w:t> </w:t>
            </w:r>
            <w:r>
              <w:rPr>
                <w:rFonts w:ascii="Calibri"/>
                <w:spacing w:val="-1"/>
                <w:w w:val="100"/>
                <w:sz w:val="22"/>
              </w:rPr>
              <w:t>desac</w:t>
            </w:r>
            <w:r>
              <w:rPr>
                <w:rFonts w:ascii="Calibri"/>
                <w:spacing w:val="-3"/>
                <w:w w:val="100"/>
                <w:sz w:val="22"/>
              </w:rPr>
              <w:t>u</w:t>
            </w:r>
            <w:r>
              <w:rPr>
                <w:rFonts w:ascii="Calibri"/>
                <w:w w:val="100"/>
                <w:sz w:val="22"/>
              </w:rPr>
              <w:t>erdo</w:t>
            </w:r>
          </w:p>
        </w:tc>
        <w:tc>
          <w:tcPr>
            <w:tcW w:w="566" w:type="dxa"/>
            <w:textDirection w:val="btLr"/>
          </w:tcPr>
          <w:p>
            <w:pPr>
              <w:pStyle w:val="TableParagraph"/>
              <w:spacing w:before="105"/>
              <w:ind w:left="-1"/>
              <w:rPr>
                <w:rFonts w:ascii="Calibri"/>
                <w:sz w:val="22"/>
              </w:rPr>
            </w:pPr>
            <w:r>
              <w:rPr>
                <w:rFonts w:ascii="Calibri"/>
                <w:spacing w:val="-1"/>
                <w:w w:val="100"/>
                <w:sz w:val="22"/>
              </w:rPr>
              <w:t>E</w:t>
            </w:r>
            <w:r>
              <w:rPr>
                <w:rFonts w:ascii="Calibri"/>
                <w:w w:val="100"/>
                <w:sz w:val="22"/>
              </w:rPr>
              <w:t>n</w:t>
            </w:r>
            <w:r>
              <w:rPr>
                <w:rFonts w:ascii="Calibri"/>
                <w:sz w:val="22"/>
              </w:rPr>
              <w:t> </w:t>
            </w:r>
            <w:r>
              <w:rPr>
                <w:rFonts w:ascii="Calibri"/>
                <w:spacing w:val="-1"/>
                <w:w w:val="100"/>
                <w:sz w:val="22"/>
              </w:rPr>
              <w:t>d</w:t>
            </w:r>
            <w:r>
              <w:rPr>
                <w:rFonts w:ascii="Calibri"/>
                <w:w w:val="100"/>
                <w:sz w:val="22"/>
              </w:rPr>
              <w:t>esacuer</w:t>
            </w:r>
            <w:r>
              <w:rPr>
                <w:rFonts w:ascii="Calibri"/>
                <w:spacing w:val="-4"/>
                <w:w w:val="100"/>
                <w:sz w:val="22"/>
              </w:rPr>
              <w:t>d</w:t>
            </w:r>
            <w:r>
              <w:rPr>
                <w:rFonts w:ascii="Calibri"/>
                <w:w w:val="100"/>
                <w:sz w:val="22"/>
              </w:rPr>
              <w:t>o</w:t>
            </w:r>
          </w:p>
        </w:tc>
        <w:tc>
          <w:tcPr>
            <w:tcW w:w="425" w:type="dxa"/>
            <w:textDirection w:val="btLr"/>
          </w:tcPr>
          <w:p>
            <w:pPr>
              <w:pStyle w:val="TableParagraph"/>
              <w:spacing w:before="105"/>
              <w:ind w:left="-1"/>
              <w:rPr>
                <w:rFonts w:ascii="Calibri"/>
                <w:sz w:val="22"/>
              </w:rPr>
            </w:pPr>
            <w:r>
              <w:rPr>
                <w:rFonts w:ascii="Calibri"/>
                <w:w w:val="100"/>
                <w:sz w:val="22"/>
              </w:rPr>
              <w:t>De</w:t>
            </w:r>
            <w:r>
              <w:rPr>
                <w:rFonts w:ascii="Calibri"/>
                <w:sz w:val="22"/>
              </w:rPr>
              <w:t> </w:t>
            </w:r>
            <w:r>
              <w:rPr>
                <w:rFonts w:ascii="Calibri"/>
                <w:spacing w:val="-3"/>
                <w:w w:val="100"/>
                <w:sz w:val="22"/>
              </w:rPr>
              <w:t>a</w:t>
            </w:r>
            <w:r>
              <w:rPr>
                <w:rFonts w:ascii="Calibri"/>
                <w:w w:val="100"/>
                <w:sz w:val="22"/>
              </w:rPr>
              <w:t>cuer</w:t>
            </w:r>
            <w:r>
              <w:rPr>
                <w:rFonts w:ascii="Calibri"/>
                <w:spacing w:val="-2"/>
                <w:w w:val="100"/>
                <w:sz w:val="22"/>
              </w:rPr>
              <w:t>d</w:t>
            </w:r>
            <w:r>
              <w:rPr>
                <w:rFonts w:ascii="Calibri"/>
                <w:w w:val="100"/>
                <w:sz w:val="22"/>
              </w:rPr>
              <w:t>o</w:t>
            </w:r>
          </w:p>
        </w:tc>
        <w:tc>
          <w:tcPr>
            <w:tcW w:w="569" w:type="dxa"/>
            <w:textDirection w:val="btLr"/>
          </w:tcPr>
          <w:p>
            <w:pPr>
              <w:pStyle w:val="TableParagraph"/>
              <w:spacing w:before="107"/>
              <w:ind w:left="-1"/>
              <w:rPr>
                <w:rFonts w:ascii="Calibri"/>
                <w:sz w:val="22"/>
              </w:rPr>
            </w:pPr>
            <w:r>
              <w:rPr>
                <w:rFonts w:ascii="Calibri"/>
                <w:w w:val="100"/>
                <w:sz w:val="22"/>
              </w:rPr>
              <w:t>M</w:t>
            </w:r>
            <w:r>
              <w:rPr>
                <w:rFonts w:ascii="Calibri"/>
                <w:spacing w:val="-1"/>
                <w:w w:val="100"/>
                <w:sz w:val="22"/>
              </w:rPr>
              <w:t>u</w:t>
            </w:r>
            <w:r>
              <w:rPr>
                <w:rFonts w:ascii="Calibri"/>
                <w:w w:val="100"/>
                <w:sz w:val="22"/>
              </w:rPr>
              <w:t>y</w:t>
            </w:r>
            <w:r>
              <w:rPr>
                <w:rFonts w:ascii="Calibri"/>
                <w:spacing w:val="-2"/>
                <w:sz w:val="22"/>
              </w:rPr>
              <w:t> </w:t>
            </w:r>
            <w:r>
              <w:rPr>
                <w:rFonts w:ascii="Calibri"/>
                <w:w w:val="100"/>
                <w:sz w:val="22"/>
              </w:rPr>
              <w:t>en</w:t>
            </w:r>
            <w:r>
              <w:rPr>
                <w:rFonts w:ascii="Calibri"/>
                <w:sz w:val="22"/>
              </w:rPr>
              <w:t> </w:t>
            </w:r>
            <w:r>
              <w:rPr>
                <w:rFonts w:ascii="Calibri"/>
                <w:w w:val="100"/>
                <w:sz w:val="22"/>
              </w:rPr>
              <w:t>acuer</w:t>
            </w:r>
            <w:r>
              <w:rPr>
                <w:rFonts w:ascii="Calibri"/>
                <w:spacing w:val="-4"/>
                <w:w w:val="100"/>
                <w:sz w:val="22"/>
              </w:rPr>
              <w:t>d</w:t>
            </w:r>
            <w:r>
              <w:rPr>
                <w:rFonts w:ascii="Calibri"/>
                <w:w w:val="100"/>
                <w:sz w:val="22"/>
              </w:rPr>
              <w:t>o</w:t>
            </w:r>
          </w:p>
        </w:tc>
        <w:tc>
          <w:tcPr>
            <w:tcW w:w="425" w:type="dxa"/>
            <w:textDirection w:val="btLr"/>
          </w:tcPr>
          <w:p>
            <w:pPr>
              <w:pStyle w:val="TableParagraph"/>
              <w:spacing w:before="105"/>
              <w:ind w:left="-1"/>
              <w:rPr>
                <w:rFonts w:ascii="Calibri"/>
                <w:sz w:val="22"/>
              </w:rPr>
            </w:pPr>
            <w:r>
              <w:rPr>
                <w:rFonts w:ascii="Calibri"/>
                <w:spacing w:val="-1"/>
                <w:w w:val="100"/>
                <w:sz w:val="22"/>
              </w:rPr>
              <w:t>T</w:t>
            </w:r>
            <w:r>
              <w:rPr>
                <w:rFonts w:ascii="Calibri"/>
                <w:spacing w:val="1"/>
                <w:w w:val="100"/>
                <w:sz w:val="22"/>
              </w:rPr>
              <w:t>o</w:t>
            </w:r>
            <w:r>
              <w:rPr>
                <w:rFonts w:ascii="Calibri"/>
                <w:w w:val="100"/>
                <w:sz w:val="22"/>
              </w:rPr>
              <w:t>ta</w:t>
            </w:r>
            <w:r>
              <w:rPr>
                <w:rFonts w:ascii="Calibri"/>
                <w:spacing w:val="-3"/>
                <w:w w:val="100"/>
                <w:sz w:val="22"/>
              </w:rPr>
              <w:t>l</w:t>
            </w:r>
            <w:r>
              <w:rPr>
                <w:rFonts w:ascii="Calibri"/>
                <w:w w:val="100"/>
                <w:sz w:val="22"/>
              </w:rPr>
              <w:t>me</w:t>
            </w:r>
            <w:r>
              <w:rPr>
                <w:rFonts w:ascii="Calibri"/>
                <w:spacing w:val="-3"/>
                <w:w w:val="100"/>
                <w:sz w:val="22"/>
              </w:rPr>
              <w:t>n</w:t>
            </w:r>
            <w:r>
              <w:rPr>
                <w:rFonts w:ascii="Calibri"/>
                <w:w w:val="100"/>
                <w:sz w:val="22"/>
              </w:rPr>
              <w:t>te</w:t>
            </w:r>
            <w:r>
              <w:rPr>
                <w:rFonts w:ascii="Calibri"/>
                <w:sz w:val="22"/>
              </w:rPr>
              <w:t> </w:t>
            </w:r>
            <w:r>
              <w:rPr>
                <w:rFonts w:ascii="Calibri"/>
                <w:spacing w:val="-1"/>
                <w:w w:val="100"/>
                <w:sz w:val="22"/>
              </w:rPr>
              <w:t>d</w:t>
            </w:r>
            <w:r>
              <w:rPr>
                <w:rFonts w:ascii="Calibri"/>
                <w:w w:val="100"/>
                <w:sz w:val="22"/>
              </w:rPr>
              <w:t>e</w:t>
            </w:r>
            <w:r>
              <w:rPr>
                <w:rFonts w:ascii="Calibri"/>
                <w:spacing w:val="-2"/>
                <w:sz w:val="22"/>
              </w:rPr>
              <w:t> </w:t>
            </w:r>
            <w:r>
              <w:rPr>
                <w:rFonts w:ascii="Calibri"/>
                <w:w w:val="100"/>
                <w:sz w:val="22"/>
              </w:rPr>
              <w:t>acuer</w:t>
            </w:r>
            <w:r>
              <w:rPr>
                <w:rFonts w:ascii="Calibri"/>
                <w:spacing w:val="-4"/>
                <w:w w:val="100"/>
                <w:sz w:val="22"/>
              </w:rPr>
              <w:t>d</w:t>
            </w:r>
            <w:r>
              <w:rPr>
                <w:rFonts w:ascii="Calibri"/>
                <w:w w:val="100"/>
                <w:sz w:val="22"/>
              </w:rPr>
              <w:t>o</w:t>
            </w:r>
          </w:p>
        </w:tc>
      </w:tr>
      <w:tr>
        <w:trPr>
          <w:trHeight w:val="816" w:hRule="exact"/>
        </w:trPr>
        <w:tc>
          <w:tcPr>
            <w:tcW w:w="7055" w:type="dxa"/>
          </w:tcPr>
          <w:p>
            <w:pPr>
              <w:pStyle w:val="TableParagraph"/>
              <w:spacing w:line="360" w:lineRule="auto"/>
              <w:ind w:left="103" w:right="297"/>
              <w:rPr>
                <w:rFonts w:ascii="Calibri"/>
                <w:sz w:val="22"/>
              </w:rPr>
            </w:pPr>
            <w:r>
              <w:rPr>
                <w:rFonts w:ascii="Calibri"/>
                <w:sz w:val="22"/>
              </w:rPr>
              <w:t>10.- Generalmente mi jefe explica con palabras sencillas lo que quiere que haga (+)</w:t>
            </w:r>
          </w:p>
        </w:tc>
        <w:tc>
          <w:tcPr>
            <w:tcW w:w="566" w:type="dxa"/>
          </w:tcPr>
          <w:p>
            <w:pPr>
              <w:pStyle w:val="TableParagraph"/>
              <w:spacing w:before="3"/>
              <w:rPr>
                <w:sz w:val="17"/>
              </w:rPr>
            </w:pPr>
          </w:p>
          <w:p>
            <w:pPr>
              <w:pStyle w:val="TableParagraph"/>
              <w:ind w:left="105"/>
              <w:rPr>
                <w:rFonts w:ascii="Calibri"/>
                <w:sz w:val="22"/>
              </w:rPr>
            </w:pPr>
            <w:r>
              <w:rPr>
                <w:rFonts w:ascii="Calibri"/>
                <w:w w:val="100"/>
                <w:sz w:val="22"/>
              </w:rPr>
              <w:t>1</w:t>
            </w:r>
          </w:p>
        </w:tc>
        <w:tc>
          <w:tcPr>
            <w:tcW w:w="428" w:type="dxa"/>
          </w:tcPr>
          <w:p>
            <w:pPr>
              <w:pStyle w:val="TableParagraph"/>
              <w:spacing w:before="3"/>
              <w:rPr>
                <w:sz w:val="17"/>
              </w:rPr>
            </w:pPr>
          </w:p>
          <w:p>
            <w:pPr>
              <w:pStyle w:val="TableParagraph"/>
              <w:ind w:left="106"/>
              <w:rPr>
                <w:rFonts w:ascii="Calibri"/>
                <w:sz w:val="22"/>
              </w:rPr>
            </w:pPr>
            <w:r>
              <w:rPr>
                <w:rFonts w:ascii="Calibri"/>
                <w:w w:val="100"/>
                <w:sz w:val="22"/>
              </w:rPr>
              <w:t>2</w:t>
            </w:r>
          </w:p>
        </w:tc>
        <w:tc>
          <w:tcPr>
            <w:tcW w:w="566" w:type="dxa"/>
          </w:tcPr>
          <w:p>
            <w:pPr>
              <w:pStyle w:val="TableParagraph"/>
              <w:spacing w:before="3"/>
              <w:rPr>
                <w:sz w:val="17"/>
              </w:rPr>
            </w:pPr>
          </w:p>
          <w:p>
            <w:pPr>
              <w:pStyle w:val="TableParagraph"/>
              <w:ind w:left="103"/>
              <w:rPr>
                <w:rFonts w:ascii="Calibri"/>
                <w:sz w:val="22"/>
              </w:rPr>
            </w:pPr>
            <w:r>
              <w:rPr>
                <w:rFonts w:ascii="Calibri"/>
                <w:w w:val="100"/>
                <w:sz w:val="22"/>
              </w:rPr>
              <w:t>3</w:t>
            </w:r>
          </w:p>
        </w:tc>
        <w:tc>
          <w:tcPr>
            <w:tcW w:w="425" w:type="dxa"/>
          </w:tcPr>
          <w:p>
            <w:pPr>
              <w:pStyle w:val="TableParagraph"/>
              <w:spacing w:before="3"/>
              <w:rPr>
                <w:sz w:val="17"/>
              </w:rPr>
            </w:pPr>
          </w:p>
          <w:p>
            <w:pPr>
              <w:pStyle w:val="TableParagraph"/>
              <w:ind w:left="103"/>
              <w:rPr>
                <w:rFonts w:ascii="Calibri"/>
                <w:sz w:val="22"/>
              </w:rPr>
            </w:pPr>
            <w:r>
              <w:rPr>
                <w:rFonts w:ascii="Calibri"/>
                <w:w w:val="100"/>
                <w:sz w:val="22"/>
              </w:rPr>
              <w:t>4</w:t>
            </w:r>
          </w:p>
        </w:tc>
        <w:tc>
          <w:tcPr>
            <w:tcW w:w="569" w:type="dxa"/>
          </w:tcPr>
          <w:p>
            <w:pPr>
              <w:pStyle w:val="TableParagraph"/>
              <w:spacing w:before="3"/>
              <w:rPr>
                <w:sz w:val="17"/>
              </w:rPr>
            </w:pPr>
          </w:p>
          <w:p>
            <w:pPr>
              <w:pStyle w:val="TableParagraph"/>
              <w:ind w:left="105"/>
              <w:rPr>
                <w:rFonts w:ascii="Calibri"/>
                <w:sz w:val="22"/>
              </w:rPr>
            </w:pPr>
            <w:r>
              <w:rPr>
                <w:rFonts w:ascii="Calibri"/>
                <w:w w:val="100"/>
                <w:sz w:val="22"/>
              </w:rPr>
              <w:t>5</w:t>
            </w:r>
          </w:p>
        </w:tc>
        <w:tc>
          <w:tcPr>
            <w:tcW w:w="425" w:type="dxa"/>
          </w:tcPr>
          <w:p>
            <w:pPr>
              <w:pStyle w:val="TableParagraph"/>
              <w:spacing w:before="3"/>
              <w:rPr>
                <w:sz w:val="17"/>
              </w:rPr>
            </w:pPr>
          </w:p>
          <w:p>
            <w:pPr>
              <w:pStyle w:val="TableParagraph"/>
              <w:ind w:left="103"/>
              <w:rPr>
                <w:rFonts w:ascii="Calibri"/>
                <w:sz w:val="22"/>
              </w:rPr>
            </w:pPr>
            <w:r>
              <w:rPr>
                <w:rFonts w:ascii="Calibri"/>
                <w:w w:val="100"/>
                <w:sz w:val="22"/>
              </w:rPr>
              <w:t>6</w:t>
            </w:r>
          </w:p>
        </w:tc>
      </w:tr>
      <w:tr>
        <w:trPr>
          <w:trHeight w:val="814" w:hRule="exact"/>
        </w:trPr>
        <w:tc>
          <w:tcPr>
            <w:tcW w:w="7055" w:type="dxa"/>
          </w:tcPr>
          <w:p>
            <w:pPr>
              <w:pStyle w:val="TableParagraph"/>
              <w:spacing w:line="360" w:lineRule="auto"/>
              <w:ind w:left="103" w:right="377"/>
              <w:rPr>
                <w:rFonts w:ascii="Calibri"/>
                <w:sz w:val="22"/>
              </w:rPr>
            </w:pPr>
            <w:r>
              <w:rPr>
                <w:rFonts w:ascii="Calibri"/>
                <w:sz w:val="22"/>
              </w:rPr>
              <w:t>11.- Generalmente entiendo mejor las cosas cuando se me comunican de manera verbal (+)</w:t>
            </w:r>
          </w:p>
        </w:tc>
        <w:tc>
          <w:tcPr>
            <w:tcW w:w="566" w:type="dxa"/>
          </w:tcPr>
          <w:p>
            <w:pPr>
              <w:pStyle w:val="TableParagraph"/>
              <w:spacing w:before="3"/>
              <w:rPr>
                <w:sz w:val="17"/>
              </w:rPr>
            </w:pPr>
          </w:p>
          <w:p>
            <w:pPr>
              <w:pStyle w:val="TableParagraph"/>
              <w:ind w:left="105"/>
              <w:rPr>
                <w:rFonts w:ascii="Calibri"/>
                <w:sz w:val="22"/>
              </w:rPr>
            </w:pPr>
            <w:r>
              <w:rPr>
                <w:rFonts w:ascii="Calibri"/>
                <w:w w:val="100"/>
                <w:sz w:val="22"/>
              </w:rPr>
              <w:t>1</w:t>
            </w:r>
          </w:p>
        </w:tc>
        <w:tc>
          <w:tcPr>
            <w:tcW w:w="428" w:type="dxa"/>
          </w:tcPr>
          <w:p>
            <w:pPr>
              <w:pStyle w:val="TableParagraph"/>
              <w:spacing w:before="3"/>
              <w:rPr>
                <w:sz w:val="17"/>
              </w:rPr>
            </w:pPr>
          </w:p>
          <w:p>
            <w:pPr>
              <w:pStyle w:val="TableParagraph"/>
              <w:ind w:left="106"/>
              <w:rPr>
                <w:rFonts w:ascii="Calibri"/>
                <w:sz w:val="22"/>
              </w:rPr>
            </w:pPr>
            <w:r>
              <w:rPr>
                <w:rFonts w:ascii="Calibri"/>
                <w:w w:val="100"/>
                <w:sz w:val="22"/>
              </w:rPr>
              <w:t>2</w:t>
            </w:r>
          </w:p>
        </w:tc>
        <w:tc>
          <w:tcPr>
            <w:tcW w:w="566" w:type="dxa"/>
          </w:tcPr>
          <w:p>
            <w:pPr>
              <w:pStyle w:val="TableParagraph"/>
              <w:spacing w:before="3"/>
              <w:rPr>
                <w:sz w:val="17"/>
              </w:rPr>
            </w:pPr>
          </w:p>
          <w:p>
            <w:pPr>
              <w:pStyle w:val="TableParagraph"/>
              <w:ind w:left="103"/>
              <w:rPr>
                <w:rFonts w:ascii="Calibri"/>
                <w:sz w:val="22"/>
              </w:rPr>
            </w:pPr>
            <w:r>
              <w:rPr>
                <w:rFonts w:ascii="Calibri"/>
                <w:w w:val="100"/>
                <w:sz w:val="22"/>
              </w:rPr>
              <w:t>3</w:t>
            </w:r>
          </w:p>
        </w:tc>
        <w:tc>
          <w:tcPr>
            <w:tcW w:w="425" w:type="dxa"/>
          </w:tcPr>
          <w:p>
            <w:pPr>
              <w:pStyle w:val="TableParagraph"/>
              <w:spacing w:before="3"/>
              <w:rPr>
                <w:sz w:val="17"/>
              </w:rPr>
            </w:pPr>
          </w:p>
          <w:p>
            <w:pPr>
              <w:pStyle w:val="TableParagraph"/>
              <w:ind w:left="103"/>
              <w:rPr>
                <w:rFonts w:ascii="Calibri"/>
                <w:sz w:val="22"/>
              </w:rPr>
            </w:pPr>
            <w:r>
              <w:rPr>
                <w:rFonts w:ascii="Calibri"/>
                <w:w w:val="100"/>
                <w:sz w:val="22"/>
              </w:rPr>
              <w:t>4</w:t>
            </w:r>
          </w:p>
        </w:tc>
        <w:tc>
          <w:tcPr>
            <w:tcW w:w="569" w:type="dxa"/>
          </w:tcPr>
          <w:p>
            <w:pPr>
              <w:pStyle w:val="TableParagraph"/>
              <w:spacing w:before="3"/>
              <w:rPr>
                <w:sz w:val="17"/>
              </w:rPr>
            </w:pPr>
          </w:p>
          <w:p>
            <w:pPr>
              <w:pStyle w:val="TableParagraph"/>
              <w:ind w:left="105"/>
              <w:rPr>
                <w:rFonts w:ascii="Calibri"/>
                <w:sz w:val="22"/>
              </w:rPr>
            </w:pPr>
            <w:r>
              <w:rPr>
                <w:rFonts w:ascii="Calibri"/>
                <w:w w:val="100"/>
                <w:sz w:val="22"/>
              </w:rPr>
              <w:t>5</w:t>
            </w:r>
          </w:p>
        </w:tc>
        <w:tc>
          <w:tcPr>
            <w:tcW w:w="425" w:type="dxa"/>
          </w:tcPr>
          <w:p>
            <w:pPr>
              <w:pStyle w:val="TableParagraph"/>
              <w:spacing w:before="3"/>
              <w:rPr>
                <w:sz w:val="17"/>
              </w:rPr>
            </w:pPr>
          </w:p>
          <w:p>
            <w:pPr>
              <w:pStyle w:val="TableParagraph"/>
              <w:ind w:left="103"/>
              <w:rPr>
                <w:rFonts w:ascii="Calibri"/>
                <w:sz w:val="22"/>
              </w:rPr>
            </w:pPr>
            <w:r>
              <w:rPr>
                <w:rFonts w:ascii="Calibri"/>
                <w:w w:val="100"/>
                <w:sz w:val="22"/>
              </w:rPr>
              <w:t>6</w:t>
            </w:r>
          </w:p>
        </w:tc>
      </w:tr>
      <w:tr>
        <w:trPr>
          <w:trHeight w:val="413" w:hRule="exact"/>
        </w:trPr>
        <w:tc>
          <w:tcPr>
            <w:tcW w:w="7055" w:type="dxa"/>
          </w:tcPr>
          <w:p>
            <w:pPr>
              <w:pStyle w:val="TableParagraph"/>
              <w:spacing w:line="268" w:lineRule="exact"/>
              <w:ind w:left="103" w:right="205"/>
              <w:rPr>
                <w:rFonts w:ascii="Calibri"/>
                <w:sz w:val="22"/>
              </w:rPr>
            </w:pPr>
            <w:r>
              <w:rPr>
                <w:rFonts w:ascii="Calibri"/>
                <w:sz w:val="22"/>
              </w:rPr>
              <w:t>12.- Generalmente entiendo a la primera vez lo que me piden que haga (+)</w:t>
            </w:r>
          </w:p>
        </w:tc>
        <w:tc>
          <w:tcPr>
            <w:tcW w:w="566" w:type="dxa"/>
          </w:tcPr>
          <w:p>
            <w:pPr>
              <w:pStyle w:val="TableParagraph"/>
              <w:spacing w:line="268" w:lineRule="exact"/>
              <w:ind w:left="105"/>
              <w:rPr>
                <w:rFonts w:ascii="Calibri"/>
                <w:sz w:val="22"/>
              </w:rPr>
            </w:pPr>
            <w:r>
              <w:rPr>
                <w:rFonts w:ascii="Calibri"/>
                <w:w w:val="100"/>
                <w:sz w:val="22"/>
              </w:rPr>
              <w:t>1</w:t>
            </w:r>
          </w:p>
        </w:tc>
        <w:tc>
          <w:tcPr>
            <w:tcW w:w="428" w:type="dxa"/>
          </w:tcPr>
          <w:p>
            <w:pPr>
              <w:pStyle w:val="TableParagraph"/>
              <w:spacing w:line="268" w:lineRule="exact"/>
              <w:ind w:left="106"/>
              <w:rPr>
                <w:rFonts w:ascii="Calibri"/>
                <w:sz w:val="22"/>
              </w:rPr>
            </w:pPr>
            <w:r>
              <w:rPr>
                <w:rFonts w:ascii="Calibri"/>
                <w:w w:val="100"/>
                <w:sz w:val="22"/>
              </w:rPr>
              <w:t>2</w:t>
            </w:r>
          </w:p>
        </w:tc>
        <w:tc>
          <w:tcPr>
            <w:tcW w:w="566" w:type="dxa"/>
          </w:tcPr>
          <w:p>
            <w:pPr>
              <w:pStyle w:val="TableParagraph"/>
              <w:spacing w:line="268" w:lineRule="exact"/>
              <w:ind w:left="103"/>
              <w:rPr>
                <w:rFonts w:ascii="Calibri"/>
                <w:sz w:val="22"/>
              </w:rPr>
            </w:pPr>
            <w:r>
              <w:rPr>
                <w:rFonts w:ascii="Calibri"/>
                <w:w w:val="100"/>
                <w:sz w:val="22"/>
              </w:rPr>
              <w:t>3</w:t>
            </w:r>
          </w:p>
        </w:tc>
        <w:tc>
          <w:tcPr>
            <w:tcW w:w="425" w:type="dxa"/>
          </w:tcPr>
          <w:p>
            <w:pPr>
              <w:pStyle w:val="TableParagraph"/>
              <w:spacing w:line="268" w:lineRule="exact"/>
              <w:ind w:left="103"/>
              <w:rPr>
                <w:rFonts w:ascii="Calibri"/>
                <w:sz w:val="22"/>
              </w:rPr>
            </w:pPr>
            <w:r>
              <w:rPr>
                <w:rFonts w:ascii="Calibri"/>
                <w:w w:val="100"/>
                <w:sz w:val="22"/>
              </w:rPr>
              <w:t>4</w:t>
            </w:r>
          </w:p>
        </w:tc>
        <w:tc>
          <w:tcPr>
            <w:tcW w:w="569" w:type="dxa"/>
          </w:tcPr>
          <w:p>
            <w:pPr>
              <w:pStyle w:val="TableParagraph"/>
              <w:spacing w:line="268" w:lineRule="exact"/>
              <w:ind w:left="105"/>
              <w:rPr>
                <w:rFonts w:ascii="Calibri"/>
                <w:sz w:val="22"/>
              </w:rPr>
            </w:pPr>
            <w:r>
              <w:rPr>
                <w:rFonts w:ascii="Calibri"/>
                <w:w w:val="100"/>
                <w:sz w:val="22"/>
              </w:rPr>
              <w:t>5</w:t>
            </w:r>
          </w:p>
        </w:tc>
        <w:tc>
          <w:tcPr>
            <w:tcW w:w="425" w:type="dxa"/>
          </w:tcPr>
          <w:p>
            <w:pPr>
              <w:pStyle w:val="TableParagraph"/>
              <w:spacing w:line="268" w:lineRule="exact"/>
              <w:ind w:left="103"/>
              <w:rPr>
                <w:rFonts w:ascii="Calibri"/>
                <w:sz w:val="22"/>
              </w:rPr>
            </w:pPr>
            <w:r>
              <w:rPr>
                <w:rFonts w:ascii="Calibri"/>
                <w:w w:val="100"/>
                <w:sz w:val="22"/>
              </w:rPr>
              <w:t>6</w:t>
            </w:r>
          </w:p>
        </w:tc>
      </w:tr>
      <w:tr>
        <w:trPr>
          <w:trHeight w:val="413" w:hRule="exact"/>
        </w:trPr>
        <w:tc>
          <w:tcPr>
            <w:tcW w:w="7055" w:type="dxa"/>
          </w:tcPr>
          <w:p>
            <w:pPr>
              <w:pStyle w:val="TableParagraph"/>
              <w:spacing w:line="268" w:lineRule="exact"/>
              <w:ind w:left="103" w:right="297"/>
              <w:rPr>
                <w:rFonts w:ascii="Calibri"/>
                <w:sz w:val="22"/>
              </w:rPr>
            </w:pPr>
            <w:r>
              <w:rPr>
                <w:rFonts w:ascii="Calibri"/>
                <w:sz w:val="22"/>
              </w:rPr>
              <w:t>13.- Casi siempre necesito que me digan lo que me piden que realice (+)</w:t>
            </w:r>
          </w:p>
        </w:tc>
        <w:tc>
          <w:tcPr>
            <w:tcW w:w="566" w:type="dxa"/>
          </w:tcPr>
          <w:p>
            <w:pPr>
              <w:pStyle w:val="TableParagraph"/>
              <w:spacing w:line="268" w:lineRule="exact"/>
              <w:ind w:left="105"/>
              <w:rPr>
                <w:rFonts w:ascii="Calibri"/>
                <w:sz w:val="22"/>
              </w:rPr>
            </w:pPr>
            <w:r>
              <w:rPr>
                <w:rFonts w:ascii="Calibri"/>
                <w:w w:val="100"/>
                <w:sz w:val="22"/>
              </w:rPr>
              <w:t>1</w:t>
            </w:r>
          </w:p>
        </w:tc>
        <w:tc>
          <w:tcPr>
            <w:tcW w:w="428" w:type="dxa"/>
          </w:tcPr>
          <w:p>
            <w:pPr>
              <w:pStyle w:val="TableParagraph"/>
              <w:spacing w:line="268" w:lineRule="exact"/>
              <w:ind w:left="106"/>
              <w:rPr>
                <w:rFonts w:ascii="Calibri"/>
                <w:sz w:val="22"/>
              </w:rPr>
            </w:pPr>
            <w:r>
              <w:rPr>
                <w:rFonts w:ascii="Calibri"/>
                <w:w w:val="100"/>
                <w:sz w:val="22"/>
              </w:rPr>
              <w:t>2</w:t>
            </w:r>
          </w:p>
        </w:tc>
        <w:tc>
          <w:tcPr>
            <w:tcW w:w="566" w:type="dxa"/>
          </w:tcPr>
          <w:p>
            <w:pPr>
              <w:pStyle w:val="TableParagraph"/>
              <w:spacing w:line="268" w:lineRule="exact"/>
              <w:ind w:left="103"/>
              <w:rPr>
                <w:rFonts w:ascii="Calibri"/>
                <w:sz w:val="22"/>
              </w:rPr>
            </w:pPr>
            <w:r>
              <w:rPr>
                <w:rFonts w:ascii="Calibri"/>
                <w:w w:val="100"/>
                <w:sz w:val="22"/>
              </w:rPr>
              <w:t>3</w:t>
            </w:r>
          </w:p>
        </w:tc>
        <w:tc>
          <w:tcPr>
            <w:tcW w:w="425" w:type="dxa"/>
          </w:tcPr>
          <w:p>
            <w:pPr>
              <w:pStyle w:val="TableParagraph"/>
              <w:spacing w:line="268" w:lineRule="exact"/>
              <w:ind w:left="103"/>
              <w:rPr>
                <w:rFonts w:ascii="Calibri"/>
                <w:sz w:val="22"/>
              </w:rPr>
            </w:pPr>
            <w:r>
              <w:rPr>
                <w:rFonts w:ascii="Calibri"/>
                <w:w w:val="100"/>
                <w:sz w:val="22"/>
              </w:rPr>
              <w:t>4</w:t>
            </w:r>
          </w:p>
        </w:tc>
        <w:tc>
          <w:tcPr>
            <w:tcW w:w="569" w:type="dxa"/>
          </w:tcPr>
          <w:p>
            <w:pPr>
              <w:pStyle w:val="TableParagraph"/>
              <w:spacing w:line="268" w:lineRule="exact"/>
              <w:ind w:left="105"/>
              <w:rPr>
                <w:rFonts w:ascii="Calibri"/>
                <w:sz w:val="22"/>
              </w:rPr>
            </w:pPr>
            <w:r>
              <w:rPr>
                <w:rFonts w:ascii="Calibri"/>
                <w:w w:val="100"/>
                <w:sz w:val="22"/>
              </w:rPr>
              <w:t>5</w:t>
            </w:r>
          </w:p>
        </w:tc>
        <w:tc>
          <w:tcPr>
            <w:tcW w:w="425" w:type="dxa"/>
          </w:tcPr>
          <w:p>
            <w:pPr>
              <w:pStyle w:val="TableParagraph"/>
              <w:spacing w:line="268" w:lineRule="exact"/>
              <w:ind w:left="103"/>
              <w:rPr>
                <w:rFonts w:ascii="Calibri"/>
                <w:sz w:val="22"/>
              </w:rPr>
            </w:pPr>
            <w:r>
              <w:rPr>
                <w:rFonts w:ascii="Calibri"/>
                <w:w w:val="100"/>
                <w:sz w:val="22"/>
              </w:rPr>
              <w:t>6</w:t>
            </w:r>
          </w:p>
        </w:tc>
      </w:tr>
      <w:tr>
        <w:trPr>
          <w:trHeight w:val="816" w:hRule="exact"/>
        </w:trPr>
        <w:tc>
          <w:tcPr>
            <w:tcW w:w="7055" w:type="dxa"/>
          </w:tcPr>
          <w:p>
            <w:pPr>
              <w:pStyle w:val="TableParagraph"/>
              <w:spacing w:line="357" w:lineRule="auto"/>
              <w:ind w:left="103" w:right="297"/>
              <w:rPr>
                <w:rFonts w:ascii="Calibri" w:hAnsi="Calibri"/>
                <w:sz w:val="22"/>
              </w:rPr>
            </w:pPr>
            <w:r>
              <w:rPr>
                <w:rFonts w:ascii="Calibri" w:hAnsi="Calibri"/>
                <w:sz w:val="22"/>
              </w:rPr>
              <w:t>14.- Casi siempre necesito que me informen por teléfono lo que me piden que realice (+)</w:t>
            </w:r>
          </w:p>
        </w:tc>
        <w:tc>
          <w:tcPr>
            <w:tcW w:w="566" w:type="dxa"/>
          </w:tcPr>
          <w:p>
            <w:pPr>
              <w:pStyle w:val="TableParagraph"/>
              <w:spacing w:before="5"/>
              <w:rPr>
                <w:sz w:val="17"/>
              </w:rPr>
            </w:pPr>
          </w:p>
          <w:p>
            <w:pPr>
              <w:pStyle w:val="TableParagraph"/>
              <w:ind w:left="105"/>
              <w:rPr>
                <w:rFonts w:ascii="Calibri"/>
                <w:sz w:val="22"/>
              </w:rPr>
            </w:pPr>
            <w:r>
              <w:rPr>
                <w:rFonts w:ascii="Calibri"/>
                <w:w w:val="100"/>
                <w:sz w:val="22"/>
              </w:rPr>
              <w:t>1</w:t>
            </w:r>
          </w:p>
        </w:tc>
        <w:tc>
          <w:tcPr>
            <w:tcW w:w="428" w:type="dxa"/>
          </w:tcPr>
          <w:p>
            <w:pPr>
              <w:pStyle w:val="TableParagraph"/>
              <w:spacing w:before="5"/>
              <w:rPr>
                <w:sz w:val="17"/>
              </w:rPr>
            </w:pPr>
          </w:p>
          <w:p>
            <w:pPr>
              <w:pStyle w:val="TableParagraph"/>
              <w:ind w:left="106"/>
              <w:rPr>
                <w:rFonts w:ascii="Calibri"/>
                <w:sz w:val="22"/>
              </w:rPr>
            </w:pPr>
            <w:r>
              <w:rPr>
                <w:rFonts w:ascii="Calibri"/>
                <w:w w:val="100"/>
                <w:sz w:val="22"/>
              </w:rPr>
              <w:t>2</w:t>
            </w:r>
          </w:p>
        </w:tc>
        <w:tc>
          <w:tcPr>
            <w:tcW w:w="566" w:type="dxa"/>
          </w:tcPr>
          <w:p>
            <w:pPr>
              <w:pStyle w:val="TableParagraph"/>
              <w:spacing w:before="5"/>
              <w:rPr>
                <w:sz w:val="17"/>
              </w:rPr>
            </w:pPr>
          </w:p>
          <w:p>
            <w:pPr>
              <w:pStyle w:val="TableParagraph"/>
              <w:ind w:left="103"/>
              <w:rPr>
                <w:rFonts w:ascii="Calibri"/>
                <w:sz w:val="22"/>
              </w:rPr>
            </w:pPr>
            <w:r>
              <w:rPr>
                <w:rFonts w:ascii="Calibri"/>
                <w:w w:val="100"/>
                <w:sz w:val="22"/>
              </w:rPr>
              <w:t>3</w:t>
            </w:r>
          </w:p>
        </w:tc>
        <w:tc>
          <w:tcPr>
            <w:tcW w:w="425" w:type="dxa"/>
          </w:tcPr>
          <w:p>
            <w:pPr>
              <w:pStyle w:val="TableParagraph"/>
              <w:spacing w:before="5"/>
              <w:rPr>
                <w:sz w:val="17"/>
              </w:rPr>
            </w:pPr>
          </w:p>
          <w:p>
            <w:pPr>
              <w:pStyle w:val="TableParagraph"/>
              <w:ind w:left="103"/>
              <w:rPr>
                <w:rFonts w:ascii="Calibri"/>
                <w:sz w:val="22"/>
              </w:rPr>
            </w:pPr>
            <w:r>
              <w:rPr>
                <w:rFonts w:ascii="Calibri"/>
                <w:w w:val="100"/>
                <w:sz w:val="22"/>
              </w:rPr>
              <w:t>4</w:t>
            </w:r>
          </w:p>
        </w:tc>
        <w:tc>
          <w:tcPr>
            <w:tcW w:w="569" w:type="dxa"/>
          </w:tcPr>
          <w:p>
            <w:pPr>
              <w:pStyle w:val="TableParagraph"/>
              <w:spacing w:before="5"/>
              <w:rPr>
                <w:sz w:val="17"/>
              </w:rPr>
            </w:pPr>
          </w:p>
          <w:p>
            <w:pPr>
              <w:pStyle w:val="TableParagraph"/>
              <w:ind w:left="105"/>
              <w:rPr>
                <w:rFonts w:ascii="Calibri"/>
                <w:sz w:val="22"/>
              </w:rPr>
            </w:pPr>
            <w:r>
              <w:rPr>
                <w:rFonts w:ascii="Calibri"/>
                <w:w w:val="100"/>
                <w:sz w:val="22"/>
              </w:rPr>
              <w:t>5</w:t>
            </w:r>
          </w:p>
        </w:tc>
        <w:tc>
          <w:tcPr>
            <w:tcW w:w="425" w:type="dxa"/>
          </w:tcPr>
          <w:p>
            <w:pPr>
              <w:pStyle w:val="TableParagraph"/>
              <w:spacing w:before="5"/>
              <w:rPr>
                <w:sz w:val="17"/>
              </w:rPr>
            </w:pPr>
          </w:p>
          <w:p>
            <w:pPr>
              <w:pStyle w:val="TableParagraph"/>
              <w:ind w:left="103"/>
              <w:rPr>
                <w:rFonts w:ascii="Calibri"/>
                <w:sz w:val="22"/>
              </w:rPr>
            </w:pPr>
            <w:r>
              <w:rPr>
                <w:rFonts w:ascii="Calibri"/>
                <w:w w:val="100"/>
                <w:sz w:val="22"/>
              </w:rPr>
              <w:t>6</w:t>
            </w:r>
          </w:p>
        </w:tc>
      </w:tr>
      <w:tr>
        <w:trPr>
          <w:trHeight w:val="816" w:hRule="exact"/>
        </w:trPr>
        <w:tc>
          <w:tcPr>
            <w:tcW w:w="7055" w:type="dxa"/>
          </w:tcPr>
          <w:p>
            <w:pPr>
              <w:pStyle w:val="TableParagraph"/>
              <w:spacing w:line="360" w:lineRule="auto"/>
              <w:ind w:left="103" w:right="278"/>
              <w:rPr>
                <w:rFonts w:ascii="Calibri" w:hAnsi="Calibri"/>
                <w:sz w:val="22"/>
              </w:rPr>
            </w:pPr>
            <w:r>
              <w:rPr>
                <w:rFonts w:ascii="Calibri" w:hAnsi="Calibri"/>
                <w:sz w:val="22"/>
              </w:rPr>
              <w:t>15.- Casi nunca necesito que me estén recordando cada 15 minutos lo que me piden que realice (+)</w:t>
            </w:r>
          </w:p>
        </w:tc>
        <w:tc>
          <w:tcPr>
            <w:tcW w:w="566" w:type="dxa"/>
          </w:tcPr>
          <w:p>
            <w:pPr>
              <w:pStyle w:val="TableParagraph"/>
              <w:spacing w:before="3"/>
              <w:rPr>
                <w:sz w:val="17"/>
              </w:rPr>
            </w:pPr>
          </w:p>
          <w:p>
            <w:pPr>
              <w:pStyle w:val="TableParagraph"/>
              <w:ind w:left="105"/>
              <w:rPr>
                <w:rFonts w:ascii="Calibri"/>
                <w:sz w:val="22"/>
              </w:rPr>
            </w:pPr>
            <w:r>
              <w:rPr>
                <w:rFonts w:ascii="Calibri"/>
                <w:w w:val="100"/>
                <w:sz w:val="22"/>
              </w:rPr>
              <w:t>1</w:t>
            </w:r>
          </w:p>
        </w:tc>
        <w:tc>
          <w:tcPr>
            <w:tcW w:w="428" w:type="dxa"/>
          </w:tcPr>
          <w:p>
            <w:pPr>
              <w:pStyle w:val="TableParagraph"/>
              <w:spacing w:before="3"/>
              <w:rPr>
                <w:sz w:val="17"/>
              </w:rPr>
            </w:pPr>
          </w:p>
          <w:p>
            <w:pPr>
              <w:pStyle w:val="TableParagraph"/>
              <w:ind w:left="106"/>
              <w:rPr>
                <w:rFonts w:ascii="Calibri"/>
                <w:sz w:val="22"/>
              </w:rPr>
            </w:pPr>
            <w:r>
              <w:rPr>
                <w:rFonts w:ascii="Calibri"/>
                <w:w w:val="100"/>
                <w:sz w:val="22"/>
              </w:rPr>
              <w:t>2</w:t>
            </w:r>
          </w:p>
        </w:tc>
        <w:tc>
          <w:tcPr>
            <w:tcW w:w="566" w:type="dxa"/>
          </w:tcPr>
          <w:p>
            <w:pPr>
              <w:pStyle w:val="TableParagraph"/>
              <w:spacing w:before="3"/>
              <w:rPr>
                <w:sz w:val="17"/>
              </w:rPr>
            </w:pPr>
          </w:p>
          <w:p>
            <w:pPr>
              <w:pStyle w:val="TableParagraph"/>
              <w:ind w:left="103"/>
              <w:rPr>
                <w:rFonts w:ascii="Calibri"/>
                <w:sz w:val="22"/>
              </w:rPr>
            </w:pPr>
            <w:r>
              <w:rPr>
                <w:rFonts w:ascii="Calibri"/>
                <w:w w:val="100"/>
                <w:sz w:val="22"/>
              </w:rPr>
              <w:t>3</w:t>
            </w:r>
          </w:p>
        </w:tc>
        <w:tc>
          <w:tcPr>
            <w:tcW w:w="425" w:type="dxa"/>
          </w:tcPr>
          <w:p>
            <w:pPr>
              <w:pStyle w:val="TableParagraph"/>
              <w:spacing w:before="3"/>
              <w:rPr>
                <w:sz w:val="17"/>
              </w:rPr>
            </w:pPr>
          </w:p>
          <w:p>
            <w:pPr>
              <w:pStyle w:val="TableParagraph"/>
              <w:ind w:left="103"/>
              <w:rPr>
                <w:rFonts w:ascii="Calibri"/>
                <w:sz w:val="22"/>
              </w:rPr>
            </w:pPr>
            <w:r>
              <w:rPr>
                <w:rFonts w:ascii="Calibri"/>
                <w:w w:val="100"/>
                <w:sz w:val="22"/>
              </w:rPr>
              <w:t>4</w:t>
            </w:r>
          </w:p>
        </w:tc>
        <w:tc>
          <w:tcPr>
            <w:tcW w:w="569" w:type="dxa"/>
          </w:tcPr>
          <w:p>
            <w:pPr>
              <w:pStyle w:val="TableParagraph"/>
              <w:spacing w:before="3"/>
              <w:rPr>
                <w:sz w:val="17"/>
              </w:rPr>
            </w:pPr>
          </w:p>
          <w:p>
            <w:pPr>
              <w:pStyle w:val="TableParagraph"/>
              <w:ind w:left="105"/>
              <w:rPr>
                <w:rFonts w:ascii="Calibri"/>
                <w:sz w:val="22"/>
              </w:rPr>
            </w:pPr>
            <w:r>
              <w:rPr>
                <w:rFonts w:ascii="Calibri"/>
                <w:w w:val="100"/>
                <w:sz w:val="22"/>
              </w:rPr>
              <w:t>5</w:t>
            </w:r>
          </w:p>
        </w:tc>
        <w:tc>
          <w:tcPr>
            <w:tcW w:w="425" w:type="dxa"/>
          </w:tcPr>
          <w:p>
            <w:pPr>
              <w:pStyle w:val="TableParagraph"/>
              <w:spacing w:before="3"/>
              <w:rPr>
                <w:sz w:val="17"/>
              </w:rPr>
            </w:pPr>
          </w:p>
          <w:p>
            <w:pPr>
              <w:pStyle w:val="TableParagraph"/>
              <w:ind w:left="103"/>
              <w:rPr>
                <w:rFonts w:ascii="Calibri"/>
                <w:sz w:val="22"/>
              </w:rPr>
            </w:pPr>
            <w:r>
              <w:rPr>
                <w:rFonts w:ascii="Calibri"/>
                <w:w w:val="100"/>
                <w:sz w:val="22"/>
              </w:rPr>
              <w:t>6</w:t>
            </w:r>
          </w:p>
        </w:tc>
      </w:tr>
      <w:tr>
        <w:trPr>
          <w:trHeight w:val="816" w:hRule="exact"/>
        </w:trPr>
        <w:tc>
          <w:tcPr>
            <w:tcW w:w="7055" w:type="dxa"/>
          </w:tcPr>
          <w:p>
            <w:pPr>
              <w:pStyle w:val="TableParagraph"/>
              <w:spacing w:line="360" w:lineRule="auto"/>
              <w:ind w:left="103" w:right="573"/>
              <w:rPr>
                <w:rFonts w:ascii="Calibri"/>
                <w:sz w:val="22"/>
              </w:rPr>
            </w:pPr>
            <w:r>
              <w:rPr>
                <w:rFonts w:ascii="Calibri"/>
                <w:sz w:val="22"/>
              </w:rPr>
              <w:t>16.- Casi nunca interfiere el ruido generado en mi lugar de trabajo para hacer lo que me pide mi jefe inmediato y lo realizo correctamente (+)</w:t>
            </w:r>
          </w:p>
        </w:tc>
        <w:tc>
          <w:tcPr>
            <w:tcW w:w="566" w:type="dxa"/>
          </w:tcPr>
          <w:p>
            <w:pPr>
              <w:pStyle w:val="TableParagraph"/>
              <w:spacing w:before="3"/>
              <w:rPr>
                <w:sz w:val="17"/>
              </w:rPr>
            </w:pPr>
          </w:p>
          <w:p>
            <w:pPr>
              <w:pStyle w:val="TableParagraph"/>
              <w:ind w:left="105"/>
              <w:rPr>
                <w:rFonts w:ascii="Calibri"/>
                <w:sz w:val="22"/>
              </w:rPr>
            </w:pPr>
            <w:r>
              <w:rPr>
                <w:rFonts w:ascii="Calibri"/>
                <w:w w:val="100"/>
                <w:sz w:val="22"/>
              </w:rPr>
              <w:t>1</w:t>
            </w:r>
          </w:p>
        </w:tc>
        <w:tc>
          <w:tcPr>
            <w:tcW w:w="428" w:type="dxa"/>
          </w:tcPr>
          <w:p>
            <w:pPr>
              <w:pStyle w:val="TableParagraph"/>
              <w:spacing w:before="3"/>
              <w:rPr>
                <w:sz w:val="17"/>
              </w:rPr>
            </w:pPr>
          </w:p>
          <w:p>
            <w:pPr>
              <w:pStyle w:val="TableParagraph"/>
              <w:ind w:left="106"/>
              <w:rPr>
                <w:rFonts w:ascii="Calibri"/>
                <w:sz w:val="22"/>
              </w:rPr>
            </w:pPr>
            <w:r>
              <w:rPr>
                <w:rFonts w:ascii="Calibri"/>
                <w:w w:val="100"/>
                <w:sz w:val="22"/>
              </w:rPr>
              <w:t>2</w:t>
            </w:r>
          </w:p>
        </w:tc>
        <w:tc>
          <w:tcPr>
            <w:tcW w:w="566" w:type="dxa"/>
          </w:tcPr>
          <w:p>
            <w:pPr>
              <w:pStyle w:val="TableParagraph"/>
              <w:spacing w:before="3"/>
              <w:rPr>
                <w:sz w:val="17"/>
              </w:rPr>
            </w:pPr>
          </w:p>
          <w:p>
            <w:pPr>
              <w:pStyle w:val="TableParagraph"/>
              <w:ind w:left="103"/>
              <w:rPr>
                <w:rFonts w:ascii="Calibri"/>
                <w:sz w:val="22"/>
              </w:rPr>
            </w:pPr>
            <w:r>
              <w:rPr>
                <w:rFonts w:ascii="Calibri"/>
                <w:w w:val="100"/>
                <w:sz w:val="22"/>
              </w:rPr>
              <w:t>3</w:t>
            </w:r>
          </w:p>
        </w:tc>
        <w:tc>
          <w:tcPr>
            <w:tcW w:w="425" w:type="dxa"/>
          </w:tcPr>
          <w:p>
            <w:pPr>
              <w:pStyle w:val="TableParagraph"/>
              <w:spacing w:before="3"/>
              <w:rPr>
                <w:sz w:val="17"/>
              </w:rPr>
            </w:pPr>
          </w:p>
          <w:p>
            <w:pPr>
              <w:pStyle w:val="TableParagraph"/>
              <w:ind w:left="103"/>
              <w:rPr>
                <w:rFonts w:ascii="Calibri"/>
                <w:sz w:val="22"/>
              </w:rPr>
            </w:pPr>
            <w:r>
              <w:rPr>
                <w:rFonts w:ascii="Calibri"/>
                <w:w w:val="100"/>
                <w:sz w:val="22"/>
              </w:rPr>
              <w:t>4</w:t>
            </w:r>
          </w:p>
        </w:tc>
        <w:tc>
          <w:tcPr>
            <w:tcW w:w="569" w:type="dxa"/>
          </w:tcPr>
          <w:p>
            <w:pPr>
              <w:pStyle w:val="TableParagraph"/>
              <w:spacing w:before="3"/>
              <w:rPr>
                <w:sz w:val="17"/>
              </w:rPr>
            </w:pPr>
          </w:p>
          <w:p>
            <w:pPr>
              <w:pStyle w:val="TableParagraph"/>
              <w:ind w:left="105"/>
              <w:rPr>
                <w:rFonts w:ascii="Calibri"/>
                <w:sz w:val="22"/>
              </w:rPr>
            </w:pPr>
            <w:r>
              <w:rPr>
                <w:rFonts w:ascii="Calibri"/>
                <w:w w:val="100"/>
                <w:sz w:val="22"/>
              </w:rPr>
              <w:t>5</w:t>
            </w:r>
          </w:p>
        </w:tc>
        <w:tc>
          <w:tcPr>
            <w:tcW w:w="425" w:type="dxa"/>
          </w:tcPr>
          <w:p>
            <w:pPr>
              <w:pStyle w:val="TableParagraph"/>
              <w:spacing w:before="3"/>
              <w:rPr>
                <w:sz w:val="17"/>
              </w:rPr>
            </w:pPr>
          </w:p>
          <w:p>
            <w:pPr>
              <w:pStyle w:val="TableParagraph"/>
              <w:ind w:left="103"/>
              <w:rPr>
                <w:rFonts w:ascii="Calibri"/>
                <w:sz w:val="22"/>
              </w:rPr>
            </w:pPr>
            <w:r>
              <w:rPr>
                <w:rFonts w:ascii="Calibri"/>
                <w:w w:val="100"/>
                <w:sz w:val="22"/>
              </w:rPr>
              <w:t>6</w:t>
            </w:r>
          </w:p>
        </w:tc>
      </w:tr>
      <w:tr>
        <w:trPr>
          <w:trHeight w:val="816" w:hRule="exact"/>
        </w:trPr>
        <w:tc>
          <w:tcPr>
            <w:tcW w:w="7055" w:type="dxa"/>
          </w:tcPr>
          <w:p>
            <w:pPr>
              <w:pStyle w:val="TableParagraph"/>
              <w:spacing w:line="360" w:lineRule="auto"/>
              <w:ind w:left="103" w:right="261"/>
              <w:rPr>
                <w:rFonts w:ascii="Calibri" w:hAnsi="Calibri"/>
                <w:sz w:val="22"/>
              </w:rPr>
            </w:pPr>
            <w:r>
              <w:rPr>
                <w:rFonts w:ascii="Calibri" w:hAnsi="Calibri"/>
                <w:sz w:val="22"/>
              </w:rPr>
              <w:t>17.- Casi nunca me tiene que repetir las cosas más de una vez para realizar lo que me pide mi jefe que haga (+)</w:t>
            </w:r>
          </w:p>
        </w:tc>
        <w:tc>
          <w:tcPr>
            <w:tcW w:w="566" w:type="dxa"/>
          </w:tcPr>
          <w:p>
            <w:pPr>
              <w:pStyle w:val="TableParagraph"/>
              <w:spacing w:before="3"/>
              <w:rPr>
                <w:sz w:val="17"/>
              </w:rPr>
            </w:pPr>
          </w:p>
          <w:p>
            <w:pPr>
              <w:pStyle w:val="TableParagraph"/>
              <w:ind w:left="105"/>
              <w:rPr>
                <w:rFonts w:ascii="Calibri"/>
                <w:sz w:val="22"/>
              </w:rPr>
            </w:pPr>
            <w:r>
              <w:rPr>
                <w:rFonts w:ascii="Calibri"/>
                <w:w w:val="100"/>
                <w:sz w:val="22"/>
              </w:rPr>
              <w:t>1</w:t>
            </w:r>
          </w:p>
        </w:tc>
        <w:tc>
          <w:tcPr>
            <w:tcW w:w="428" w:type="dxa"/>
          </w:tcPr>
          <w:p>
            <w:pPr>
              <w:pStyle w:val="TableParagraph"/>
              <w:spacing w:before="3"/>
              <w:rPr>
                <w:sz w:val="17"/>
              </w:rPr>
            </w:pPr>
          </w:p>
          <w:p>
            <w:pPr>
              <w:pStyle w:val="TableParagraph"/>
              <w:ind w:left="106"/>
              <w:rPr>
                <w:rFonts w:ascii="Calibri"/>
                <w:sz w:val="22"/>
              </w:rPr>
            </w:pPr>
            <w:r>
              <w:rPr>
                <w:rFonts w:ascii="Calibri"/>
                <w:w w:val="100"/>
                <w:sz w:val="22"/>
              </w:rPr>
              <w:t>2</w:t>
            </w:r>
          </w:p>
        </w:tc>
        <w:tc>
          <w:tcPr>
            <w:tcW w:w="566" w:type="dxa"/>
          </w:tcPr>
          <w:p>
            <w:pPr>
              <w:pStyle w:val="TableParagraph"/>
              <w:spacing w:before="3"/>
              <w:rPr>
                <w:sz w:val="17"/>
              </w:rPr>
            </w:pPr>
          </w:p>
          <w:p>
            <w:pPr>
              <w:pStyle w:val="TableParagraph"/>
              <w:ind w:left="103"/>
              <w:rPr>
                <w:rFonts w:ascii="Calibri"/>
                <w:sz w:val="22"/>
              </w:rPr>
            </w:pPr>
            <w:r>
              <w:rPr>
                <w:rFonts w:ascii="Calibri"/>
                <w:w w:val="100"/>
                <w:sz w:val="22"/>
              </w:rPr>
              <w:t>3</w:t>
            </w:r>
          </w:p>
        </w:tc>
        <w:tc>
          <w:tcPr>
            <w:tcW w:w="425" w:type="dxa"/>
          </w:tcPr>
          <w:p>
            <w:pPr>
              <w:pStyle w:val="TableParagraph"/>
              <w:spacing w:before="3"/>
              <w:rPr>
                <w:sz w:val="17"/>
              </w:rPr>
            </w:pPr>
          </w:p>
          <w:p>
            <w:pPr>
              <w:pStyle w:val="TableParagraph"/>
              <w:ind w:left="103"/>
              <w:rPr>
                <w:rFonts w:ascii="Calibri"/>
                <w:sz w:val="22"/>
              </w:rPr>
            </w:pPr>
            <w:r>
              <w:rPr>
                <w:rFonts w:ascii="Calibri"/>
                <w:w w:val="100"/>
                <w:sz w:val="22"/>
              </w:rPr>
              <w:t>4</w:t>
            </w:r>
          </w:p>
        </w:tc>
        <w:tc>
          <w:tcPr>
            <w:tcW w:w="569" w:type="dxa"/>
          </w:tcPr>
          <w:p>
            <w:pPr>
              <w:pStyle w:val="TableParagraph"/>
              <w:spacing w:before="3"/>
              <w:rPr>
                <w:sz w:val="17"/>
              </w:rPr>
            </w:pPr>
          </w:p>
          <w:p>
            <w:pPr>
              <w:pStyle w:val="TableParagraph"/>
              <w:ind w:left="105"/>
              <w:rPr>
                <w:rFonts w:ascii="Calibri"/>
                <w:sz w:val="22"/>
              </w:rPr>
            </w:pPr>
            <w:r>
              <w:rPr>
                <w:rFonts w:ascii="Calibri"/>
                <w:w w:val="100"/>
                <w:sz w:val="22"/>
              </w:rPr>
              <w:t>5</w:t>
            </w:r>
          </w:p>
        </w:tc>
        <w:tc>
          <w:tcPr>
            <w:tcW w:w="425" w:type="dxa"/>
          </w:tcPr>
          <w:p>
            <w:pPr>
              <w:pStyle w:val="TableParagraph"/>
              <w:spacing w:before="3"/>
              <w:rPr>
                <w:sz w:val="17"/>
              </w:rPr>
            </w:pPr>
          </w:p>
          <w:p>
            <w:pPr>
              <w:pStyle w:val="TableParagraph"/>
              <w:ind w:left="103"/>
              <w:rPr>
                <w:rFonts w:ascii="Calibri"/>
                <w:sz w:val="22"/>
              </w:rPr>
            </w:pPr>
            <w:r>
              <w:rPr>
                <w:rFonts w:ascii="Calibri"/>
                <w:w w:val="100"/>
                <w:sz w:val="22"/>
              </w:rPr>
              <w:t>6</w:t>
            </w:r>
          </w:p>
        </w:tc>
      </w:tr>
      <w:tr>
        <w:trPr>
          <w:trHeight w:val="817" w:hRule="exact"/>
        </w:trPr>
        <w:tc>
          <w:tcPr>
            <w:tcW w:w="7055" w:type="dxa"/>
          </w:tcPr>
          <w:p>
            <w:pPr>
              <w:pStyle w:val="TableParagraph"/>
              <w:spacing w:line="360" w:lineRule="auto"/>
              <w:ind w:left="103" w:right="454"/>
              <w:rPr>
                <w:rFonts w:ascii="Calibri" w:hAnsi="Calibri"/>
                <w:sz w:val="22"/>
              </w:rPr>
            </w:pPr>
            <w:r>
              <w:rPr>
                <w:rFonts w:ascii="Calibri" w:hAnsi="Calibri"/>
                <w:sz w:val="22"/>
              </w:rPr>
              <w:t>18.- Siempre que mi jefe me pide que realice alguna actividad le entrego evidencia de su ejecución y aplicación en tiempo y forma (+)</w:t>
            </w:r>
          </w:p>
        </w:tc>
        <w:tc>
          <w:tcPr>
            <w:tcW w:w="566" w:type="dxa"/>
          </w:tcPr>
          <w:p>
            <w:pPr>
              <w:pStyle w:val="TableParagraph"/>
              <w:spacing w:before="3"/>
              <w:rPr>
                <w:sz w:val="17"/>
              </w:rPr>
            </w:pPr>
          </w:p>
          <w:p>
            <w:pPr>
              <w:pStyle w:val="TableParagraph"/>
              <w:ind w:left="105"/>
              <w:rPr>
                <w:rFonts w:ascii="Calibri"/>
                <w:sz w:val="22"/>
              </w:rPr>
            </w:pPr>
            <w:r>
              <w:rPr>
                <w:rFonts w:ascii="Calibri"/>
                <w:w w:val="100"/>
                <w:sz w:val="22"/>
              </w:rPr>
              <w:t>1</w:t>
            </w:r>
          </w:p>
        </w:tc>
        <w:tc>
          <w:tcPr>
            <w:tcW w:w="428" w:type="dxa"/>
          </w:tcPr>
          <w:p>
            <w:pPr>
              <w:pStyle w:val="TableParagraph"/>
              <w:spacing w:before="3"/>
              <w:rPr>
                <w:sz w:val="17"/>
              </w:rPr>
            </w:pPr>
          </w:p>
          <w:p>
            <w:pPr>
              <w:pStyle w:val="TableParagraph"/>
              <w:ind w:left="106"/>
              <w:rPr>
                <w:rFonts w:ascii="Calibri"/>
                <w:sz w:val="22"/>
              </w:rPr>
            </w:pPr>
            <w:r>
              <w:rPr>
                <w:rFonts w:ascii="Calibri"/>
                <w:w w:val="100"/>
                <w:sz w:val="22"/>
              </w:rPr>
              <w:t>2</w:t>
            </w:r>
          </w:p>
        </w:tc>
        <w:tc>
          <w:tcPr>
            <w:tcW w:w="566" w:type="dxa"/>
          </w:tcPr>
          <w:p>
            <w:pPr>
              <w:pStyle w:val="TableParagraph"/>
              <w:spacing w:before="3"/>
              <w:rPr>
                <w:sz w:val="17"/>
              </w:rPr>
            </w:pPr>
          </w:p>
          <w:p>
            <w:pPr>
              <w:pStyle w:val="TableParagraph"/>
              <w:ind w:left="103"/>
              <w:rPr>
                <w:rFonts w:ascii="Calibri"/>
                <w:sz w:val="22"/>
              </w:rPr>
            </w:pPr>
            <w:r>
              <w:rPr>
                <w:rFonts w:ascii="Calibri"/>
                <w:w w:val="100"/>
                <w:sz w:val="22"/>
              </w:rPr>
              <w:t>3</w:t>
            </w:r>
          </w:p>
        </w:tc>
        <w:tc>
          <w:tcPr>
            <w:tcW w:w="425" w:type="dxa"/>
          </w:tcPr>
          <w:p>
            <w:pPr>
              <w:pStyle w:val="TableParagraph"/>
              <w:spacing w:before="3"/>
              <w:rPr>
                <w:sz w:val="17"/>
              </w:rPr>
            </w:pPr>
          </w:p>
          <w:p>
            <w:pPr>
              <w:pStyle w:val="TableParagraph"/>
              <w:ind w:left="103"/>
              <w:rPr>
                <w:rFonts w:ascii="Calibri"/>
                <w:sz w:val="22"/>
              </w:rPr>
            </w:pPr>
            <w:r>
              <w:rPr>
                <w:rFonts w:ascii="Calibri"/>
                <w:w w:val="100"/>
                <w:sz w:val="22"/>
              </w:rPr>
              <w:t>4</w:t>
            </w:r>
          </w:p>
        </w:tc>
        <w:tc>
          <w:tcPr>
            <w:tcW w:w="569" w:type="dxa"/>
          </w:tcPr>
          <w:p>
            <w:pPr>
              <w:pStyle w:val="TableParagraph"/>
              <w:spacing w:before="3"/>
              <w:rPr>
                <w:sz w:val="17"/>
              </w:rPr>
            </w:pPr>
          </w:p>
          <w:p>
            <w:pPr>
              <w:pStyle w:val="TableParagraph"/>
              <w:ind w:left="105"/>
              <w:rPr>
                <w:rFonts w:ascii="Calibri"/>
                <w:sz w:val="22"/>
              </w:rPr>
            </w:pPr>
            <w:r>
              <w:rPr>
                <w:rFonts w:ascii="Calibri"/>
                <w:w w:val="100"/>
                <w:sz w:val="22"/>
              </w:rPr>
              <w:t>5</w:t>
            </w:r>
          </w:p>
        </w:tc>
        <w:tc>
          <w:tcPr>
            <w:tcW w:w="425" w:type="dxa"/>
          </w:tcPr>
          <w:p>
            <w:pPr>
              <w:pStyle w:val="TableParagraph"/>
              <w:spacing w:before="3"/>
              <w:rPr>
                <w:sz w:val="17"/>
              </w:rPr>
            </w:pPr>
          </w:p>
          <w:p>
            <w:pPr>
              <w:pStyle w:val="TableParagraph"/>
              <w:ind w:left="103"/>
              <w:rPr>
                <w:rFonts w:ascii="Calibri"/>
                <w:sz w:val="22"/>
              </w:rPr>
            </w:pPr>
            <w:r>
              <w:rPr>
                <w:rFonts w:ascii="Calibri"/>
                <w:w w:val="100"/>
                <w:sz w:val="22"/>
              </w:rPr>
              <w:t>6</w:t>
            </w:r>
          </w:p>
        </w:tc>
      </w:tr>
      <w:tr>
        <w:trPr>
          <w:trHeight w:val="413" w:hRule="exact"/>
        </w:trPr>
        <w:tc>
          <w:tcPr>
            <w:tcW w:w="7055" w:type="dxa"/>
          </w:tcPr>
          <w:p>
            <w:pPr>
              <w:pStyle w:val="TableParagraph"/>
              <w:spacing w:line="265" w:lineRule="exact"/>
              <w:ind w:left="103" w:right="297"/>
              <w:rPr>
                <w:rFonts w:ascii="Calibri"/>
                <w:sz w:val="22"/>
              </w:rPr>
            </w:pPr>
            <w:r>
              <w:rPr>
                <w:rFonts w:ascii="Calibri"/>
                <w:sz w:val="22"/>
              </w:rPr>
              <w:t>19.- A menudo a mi jefe se le entiende con claridad lo que quiere decir (+)</w:t>
            </w:r>
          </w:p>
        </w:tc>
        <w:tc>
          <w:tcPr>
            <w:tcW w:w="566" w:type="dxa"/>
          </w:tcPr>
          <w:p>
            <w:pPr>
              <w:pStyle w:val="TableParagraph"/>
              <w:spacing w:line="265" w:lineRule="exact"/>
              <w:ind w:left="105"/>
              <w:rPr>
                <w:rFonts w:ascii="Calibri"/>
                <w:sz w:val="22"/>
              </w:rPr>
            </w:pPr>
            <w:r>
              <w:rPr>
                <w:rFonts w:ascii="Calibri"/>
                <w:w w:val="100"/>
                <w:sz w:val="22"/>
              </w:rPr>
              <w:t>1</w:t>
            </w:r>
          </w:p>
        </w:tc>
        <w:tc>
          <w:tcPr>
            <w:tcW w:w="428" w:type="dxa"/>
          </w:tcPr>
          <w:p>
            <w:pPr>
              <w:pStyle w:val="TableParagraph"/>
              <w:spacing w:line="265" w:lineRule="exact"/>
              <w:ind w:left="106"/>
              <w:rPr>
                <w:rFonts w:ascii="Calibri"/>
                <w:sz w:val="22"/>
              </w:rPr>
            </w:pPr>
            <w:r>
              <w:rPr>
                <w:rFonts w:ascii="Calibri"/>
                <w:w w:val="100"/>
                <w:sz w:val="22"/>
              </w:rPr>
              <w:t>2</w:t>
            </w:r>
          </w:p>
        </w:tc>
        <w:tc>
          <w:tcPr>
            <w:tcW w:w="566" w:type="dxa"/>
          </w:tcPr>
          <w:p>
            <w:pPr>
              <w:pStyle w:val="TableParagraph"/>
              <w:spacing w:line="265" w:lineRule="exact"/>
              <w:ind w:left="103"/>
              <w:rPr>
                <w:rFonts w:ascii="Calibri"/>
                <w:sz w:val="22"/>
              </w:rPr>
            </w:pPr>
            <w:r>
              <w:rPr>
                <w:rFonts w:ascii="Calibri"/>
                <w:w w:val="100"/>
                <w:sz w:val="22"/>
              </w:rPr>
              <w:t>3</w:t>
            </w:r>
          </w:p>
        </w:tc>
        <w:tc>
          <w:tcPr>
            <w:tcW w:w="425" w:type="dxa"/>
          </w:tcPr>
          <w:p>
            <w:pPr>
              <w:pStyle w:val="TableParagraph"/>
              <w:spacing w:line="265" w:lineRule="exact"/>
              <w:ind w:left="103"/>
              <w:rPr>
                <w:rFonts w:ascii="Calibri"/>
                <w:sz w:val="22"/>
              </w:rPr>
            </w:pPr>
            <w:r>
              <w:rPr>
                <w:rFonts w:ascii="Calibri"/>
                <w:w w:val="100"/>
                <w:sz w:val="22"/>
              </w:rPr>
              <w:t>4</w:t>
            </w:r>
          </w:p>
        </w:tc>
        <w:tc>
          <w:tcPr>
            <w:tcW w:w="569" w:type="dxa"/>
          </w:tcPr>
          <w:p>
            <w:pPr>
              <w:pStyle w:val="TableParagraph"/>
              <w:spacing w:line="265" w:lineRule="exact"/>
              <w:ind w:left="105"/>
              <w:rPr>
                <w:rFonts w:ascii="Calibri"/>
                <w:sz w:val="22"/>
              </w:rPr>
            </w:pPr>
            <w:r>
              <w:rPr>
                <w:rFonts w:ascii="Calibri"/>
                <w:w w:val="100"/>
                <w:sz w:val="22"/>
              </w:rPr>
              <w:t>5</w:t>
            </w:r>
          </w:p>
        </w:tc>
        <w:tc>
          <w:tcPr>
            <w:tcW w:w="425" w:type="dxa"/>
          </w:tcPr>
          <w:p>
            <w:pPr>
              <w:pStyle w:val="TableParagraph"/>
              <w:spacing w:line="265" w:lineRule="exact"/>
              <w:ind w:left="103"/>
              <w:rPr>
                <w:rFonts w:ascii="Calibri"/>
                <w:sz w:val="22"/>
              </w:rPr>
            </w:pPr>
            <w:r>
              <w:rPr>
                <w:rFonts w:ascii="Calibri"/>
                <w:w w:val="100"/>
                <w:sz w:val="22"/>
              </w:rPr>
              <w:t>6</w:t>
            </w:r>
          </w:p>
        </w:tc>
      </w:tr>
      <w:tr>
        <w:trPr>
          <w:trHeight w:val="413" w:hRule="exact"/>
        </w:trPr>
        <w:tc>
          <w:tcPr>
            <w:tcW w:w="7055" w:type="dxa"/>
          </w:tcPr>
          <w:p>
            <w:pPr>
              <w:pStyle w:val="TableParagraph"/>
              <w:spacing w:line="265" w:lineRule="exact"/>
              <w:ind w:left="103" w:right="297"/>
              <w:rPr>
                <w:rFonts w:ascii="Calibri"/>
                <w:sz w:val="22"/>
              </w:rPr>
            </w:pPr>
            <w:r>
              <w:rPr>
                <w:rFonts w:ascii="Calibri"/>
                <w:sz w:val="22"/>
              </w:rPr>
              <w:t>20.-  Las indicaciones por escrito las interpreto mejor (+)</w:t>
            </w:r>
          </w:p>
        </w:tc>
        <w:tc>
          <w:tcPr>
            <w:tcW w:w="566" w:type="dxa"/>
          </w:tcPr>
          <w:p>
            <w:pPr>
              <w:pStyle w:val="TableParagraph"/>
              <w:spacing w:line="265" w:lineRule="exact"/>
              <w:ind w:left="105"/>
              <w:rPr>
                <w:rFonts w:ascii="Calibri"/>
                <w:sz w:val="22"/>
              </w:rPr>
            </w:pPr>
            <w:r>
              <w:rPr>
                <w:rFonts w:ascii="Calibri"/>
                <w:w w:val="100"/>
                <w:sz w:val="22"/>
              </w:rPr>
              <w:t>1</w:t>
            </w:r>
          </w:p>
        </w:tc>
        <w:tc>
          <w:tcPr>
            <w:tcW w:w="428" w:type="dxa"/>
          </w:tcPr>
          <w:p>
            <w:pPr>
              <w:pStyle w:val="TableParagraph"/>
              <w:spacing w:line="265" w:lineRule="exact"/>
              <w:ind w:left="106"/>
              <w:rPr>
                <w:rFonts w:ascii="Calibri"/>
                <w:sz w:val="22"/>
              </w:rPr>
            </w:pPr>
            <w:r>
              <w:rPr>
                <w:rFonts w:ascii="Calibri"/>
                <w:w w:val="100"/>
                <w:sz w:val="22"/>
              </w:rPr>
              <w:t>2</w:t>
            </w:r>
          </w:p>
        </w:tc>
        <w:tc>
          <w:tcPr>
            <w:tcW w:w="566" w:type="dxa"/>
          </w:tcPr>
          <w:p>
            <w:pPr>
              <w:pStyle w:val="TableParagraph"/>
              <w:spacing w:line="265" w:lineRule="exact"/>
              <w:ind w:left="103"/>
              <w:rPr>
                <w:rFonts w:ascii="Calibri"/>
                <w:sz w:val="22"/>
              </w:rPr>
            </w:pPr>
            <w:r>
              <w:rPr>
                <w:rFonts w:ascii="Calibri"/>
                <w:w w:val="100"/>
                <w:sz w:val="22"/>
              </w:rPr>
              <w:t>3</w:t>
            </w:r>
          </w:p>
        </w:tc>
        <w:tc>
          <w:tcPr>
            <w:tcW w:w="425" w:type="dxa"/>
          </w:tcPr>
          <w:p>
            <w:pPr>
              <w:pStyle w:val="TableParagraph"/>
              <w:spacing w:line="265" w:lineRule="exact"/>
              <w:ind w:left="103"/>
              <w:rPr>
                <w:rFonts w:ascii="Calibri"/>
                <w:sz w:val="22"/>
              </w:rPr>
            </w:pPr>
            <w:r>
              <w:rPr>
                <w:rFonts w:ascii="Calibri"/>
                <w:w w:val="100"/>
                <w:sz w:val="22"/>
              </w:rPr>
              <w:t>4</w:t>
            </w:r>
          </w:p>
        </w:tc>
        <w:tc>
          <w:tcPr>
            <w:tcW w:w="569" w:type="dxa"/>
          </w:tcPr>
          <w:p>
            <w:pPr>
              <w:pStyle w:val="TableParagraph"/>
              <w:spacing w:line="265" w:lineRule="exact"/>
              <w:ind w:left="105"/>
              <w:rPr>
                <w:rFonts w:ascii="Calibri"/>
                <w:sz w:val="22"/>
              </w:rPr>
            </w:pPr>
            <w:r>
              <w:rPr>
                <w:rFonts w:ascii="Calibri"/>
                <w:w w:val="100"/>
                <w:sz w:val="22"/>
              </w:rPr>
              <w:t>5</w:t>
            </w:r>
          </w:p>
        </w:tc>
        <w:tc>
          <w:tcPr>
            <w:tcW w:w="425" w:type="dxa"/>
          </w:tcPr>
          <w:p>
            <w:pPr>
              <w:pStyle w:val="TableParagraph"/>
              <w:spacing w:line="265" w:lineRule="exact"/>
              <w:ind w:left="103"/>
              <w:rPr>
                <w:rFonts w:ascii="Calibri"/>
                <w:sz w:val="22"/>
              </w:rPr>
            </w:pPr>
            <w:r>
              <w:rPr>
                <w:rFonts w:ascii="Calibri"/>
                <w:w w:val="100"/>
                <w:sz w:val="22"/>
              </w:rPr>
              <w:t>6</w:t>
            </w:r>
          </w:p>
        </w:tc>
      </w:tr>
      <w:tr>
        <w:trPr>
          <w:trHeight w:val="413" w:hRule="exact"/>
        </w:trPr>
        <w:tc>
          <w:tcPr>
            <w:tcW w:w="7055" w:type="dxa"/>
          </w:tcPr>
          <w:p>
            <w:pPr>
              <w:pStyle w:val="TableParagraph"/>
              <w:spacing w:line="265" w:lineRule="exact"/>
              <w:ind w:left="103" w:right="297"/>
              <w:rPr>
                <w:rFonts w:ascii="Calibri" w:hAnsi="Calibri"/>
                <w:sz w:val="22"/>
              </w:rPr>
            </w:pPr>
            <w:r>
              <w:rPr>
                <w:rFonts w:ascii="Calibri" w:hAnsi="Calibri"/>
                <w:sz w:val="22"/>
              </w:rPr>
              <w:t>21.- Cuando recibo una indicación la realizo inmediatamente (+)</w:t>
            </w:r>
          </w:p>
        </w:tc>
        <w:tc>
          <w:tcPr>
            <w:tcW w:w="566" w:type="dxa"/>
          </w:tcPr>
          <w:p>
            <w:pPr>
              <w:pStyle w:val="TableParagraph"/>
              <w:spacing w:line="265" w:lineRule="exact"/>
              <w:ind w:left="105"/>
              <w:rPr>
                <w:rFonts w:ascii="Calibri"/>
                <w:sz w:val="22"/>
              </w:rPr>
            </w:pPr>
            <w:r>
              <w:rPr>
                <w:rFonts w:ascii="Calibri"/>
                <w:w w:val="100"/>
                <w:sz w:val="22"/>
              </w:rPr>
              <w:t>1</w:t>
            </w:r>
          </w:p>
        </w:tc>
        <w:tc>
          <w:tcPr>
            <w:tcW w:w="428" w:type="dxa"/>
          </w:tcPr>
          <w:p>
            <w:pPr>
              <w:pStyle w:val="TableParagraph"/>
              <w:spacing w:line="265" w:lineRule="exact"/>
              <w:ind w:left="106"/>
              <w:rPr>
                <w:rFonts w:ascii="Calibri"/>
                <w:sz w:val="22"/>
              </w:rPr>
            </w:pPr>
            <w:r>
              <w:rPr>
                <w:rFonts w:ascii="Calibri"/>
                <w:w w:val="100"/>
                <w:sz w:val="22"/>
              </w:rPr>
              <w:t>2</w:t>
            </w:r>
          </w:p>
        </w:tc>
        <w:tc>
          <w:tcPr>
            <w:tcW w:w="566" w:type="dxa"/>
          </w:tcPr>
          <w:p>
            <w:pPr>
              <w:pStyle w:val="TableParagraph"/>
              <w:spacing w:line="265" w:lineRule="exact"/>
              <w:ind w:left="103"/>
              <w:rPr>
                <w:rFonts w:ascii="Calibri"/>
                <w:sz w:val="22"/>
              </w:rPr>
            </w:pPr>
            <w:r>
              <w:rPr>
                <w:rFonts w:ascii="Calibri"/>
                <w:w w:val="100"/>
                <w:sz w:val="22"/>
              </w:rPr>
              <w:t>3</w:t>
            </w:r>
          </w:p>
        </w:tc>
        <w:tc>
          <w:tcPr>
            <w:tcW w:w="425" w:type="dxa"/>
          </w:tcPr>
          <w:p>
            <w:pPr>
              <w:pStyle w:val="TableParagraph"/>
              <w:spacing w:line="265" w:lineRule="exact"/>
              <w:ind w:left="103"/>
              <w:rPr>
                <w:rFonts w:ascii="Calibri"/>
                <w:sz w:val="22"/>
              </w:rPr>
            </w:pPr>
            <w:r>
              <w:rPr>
                <w:rFonts w:ascii="Calibri"/>
                <w:w w:val="100"/>
                <w:sz w:val="22"/>
              </w:rPr>
              <w:t>4</w:t>
            </w:r>
          </w:p>
        </w:tc>
        <w:tc>
          <w:tcPr>
            <w:tcW w:w="569" w:type="dxa"/>
          </w:tcPr>
          <w:p>
            <w:pPr>
              <w:pStyle w:val="TableParagraph"/>
              <w:spacing w:line="265" w:lineRule="exact"/>
              <w:ind w:left="105"/>
              <w:rPr>
                <w:rFonts w:ascii="Calibri"/>
                <w:sz w:val="22"/>
              </w:rPr>
            </w:pPr>
            <w:r>
              <w:rPr>
                <w:rFonts w:ascii="Calibri"/>
                <w:w w:val="100"/>
                <w:sz w:val="22"/>
              </w:rPr>
              <w:t>5</w:t>
            </w:r>
          </w:p>
        </w:tc>
        <w:tc>
          <w:tcPr>
            <w:tcW w:w="425" w:type="dxa"/>
          </w:tcPr>
          <w:p>
            <w:pPr>
              <w:pStyle w:val="TableParagraph"/>
              <w:spacing w:line="265" w:lineRule="exact"/>
              <w:ind w:left="103"/>
              <w:rPr>
                <w:rFonts w:ascii="Calibri"/>
                <w:sz w:val="22"/>
              </w:rPr>
            </w:pPr>
            <w:r>
              <w:rPr>
                <w:rFonts w:ascii="Calibri"/>
                <w:w w:val="100"/>
                <w:sz w:val="22"/>
              </w:rPr>
              <w:t>6</w:t>
            </w:r>
          </w:p>
        </w:tc>
      </w:tr>
      <w:tr>
        <w:trPr>
          <w:trHeight w:val="816" w:hRule="exact"/>
        </w:trPr>
        <w:tc>
          <w:tcPr>
            <w:tcW w:w="7055" w:type="dxa"/>
          </w:tcPr>
          <w:p>
            <w:pPr>
              <w:pStyle w:val="TableParagraph"/>
              <w:spacing w:line="360" w:lineRule="auto"/>
              <w:ind w:left="103" w:right="409"/>
              <w:rPr>
                <w:rFonts w:ascii="Calibri"/>
                <w:sz w:val="22"/>
              </w:rPr>
            </w:pPr>
            <w:r>
              <w:rPr>
                <w:rFonts w:ascii="Calibri"/>
                <w:sz w:val="22"/>
              </w:rPr>
              <w:t>22.- Con las indicaciones verbales, son suficientes para que realice lo que me piden que haga (+)</w:t>
            </w:r>
          </w:p>
        </w:tc>
        <w:tc>
          <w:tcPr>
            <w:tcW w:w="566" w:type="dxa"/>
          </w:tcPr>
          <w:p>
            <w:pPr>
              <w:pStyle w:val="TableParagraph"/>
              <w:spacing w:before="3"/>
              <w:rPr>
                <w:sz w:val="17"/>
              </w:rPr>
            </w:pPr>
          </w:p>
          <w:p>
            <w:pPr>
              <w:pStyle w:val="TableParagraph"/>
              <w:ind w:left="105"/>
              <w:rPr>
                <w:rFonts w:ascii="Calibri"/>
                <w:sz w:val="22"/>
              </w:rPr>
            </w:pPr>
            <w:r>
              <w:rPr>
                <w:rFonts w:ascii="Calibri"/>
                <w:w w:val="100"/>
                <w:sz w:val="22"/>
              </w:rPr>
              <w:t>1</w:t>
            </w:r>
          </w:p>
        </w:tc>
        <w:tc>
          <w:tcPr>
            <w:tcW w:w="428" w:type="dxa"/>
          </w:tcPr>
          <w:p>
            <w:pPr>
              <w:pStyle w:val="TableParagraph"/>
              <w:spacing w:before="3"/>
              <w:rPr>
                <w:sz w:val="17"/>
              </w:rPr>
            </w:pPr>
          </w:p>
          <w:p>
            <w:pPr>
              <w:pStyle w:val="TableParagraph"/>
              <w:ind w:left="106"/>
              <w:rPr>
                <w:rFonts w:ascii="Calibri"/>
                <w:sz w:val="22"/>
              </w:rPr>
            </w:pPr>
            <w:r>
              <w:rPr>
                <w:rFonts w:ascii="Calibri"/>
                <w:w w:val="100"/>
                <w:sz w:val="22"/>
              </w:rPr>
              <w:t>2</w:t>
            </w:r>
          </w:p>
        </w:tc>
        <w:tc>
          <w:tcPr>
            <w:tcW w:w="566" w:type="dxa"/>
          </w:tcPr>
          <w:p>
            <w:pPr>
              <w:pStyle w:val="TableParagraph"/>
              <w:spacing w:before="3"/>
              <w:rPr>
                <w:sz w:val="17"/>
              </w:rPr>
            </w:pPr>
          </w:p>
          <w:p>
            <w:pPr>
              <w:pStyle w:val="TableParagraph"/>
              <w:ind w:left="103"/>
              <w:rPr>
                <w:rFonts w:ascii="Calibri"/>
                <w:sz w:val="22"/>
              </w:rPr>
            </w:pPr>
            <w:r>
              <w:rPr>
                <w:rFonts w:ascii="Calibri"/>
                <w:w w:val="100"/>
                <w:sz w:val="22"/>
              </w:rPr>
              <w:t>3</w:t>
            </w:r>
          </w:p>
        </w:tc>
        <w:tc>
          <w:tcPr>
            <w:tcW w:w="425" w:type="dxa"/>
          </w:tcPr>
          <w:p>
            <w:pPr>
              <w:pStyle w:val="TableParagraph"/>
              <w:spacing w:before="3"/>
              <w:rPr>
                <w:sz w:val="17"/>
              </w:rPr>
            </w:pPr>
          </w:p>
          <w:p>
            <w:pPr>
              <w:pStyle w:val="TableParagraph"/>
              <w:ind w:left="103"/>
              <w:rPr>
                <w:rFonts w:ascii="Calibri"/>
                <w:sz w:val="22"/>
              </w:rPr>
            </w:pPr>
            <w:r>
              <w:rPr>
                <w:rFonts w:ascii="Calibri"/>
                <w:w w:val="100"/>
                <w:sz w:val="22"/>
              </w:rPr>
              <w:t>4</w:t>
            </w:r>
          </w:p>
        </w:tc>
        <w:tc>
          <w:tcPr>
            <w:tcW w:w="569" w:type="dxa"/>
          </w:tcPr>
          <w:p>
            <w:pPr>
              <w:pStyle w:val="TableParagraph"/>
              <w:spacing w:before="3"/>
              <w:rPr>
                <w:sz w:val="17"/>
              </w:rPr>
            </w:pPr>
          </w:p>
          <w:p>
            <w:pPr>
              <w:pStyle w:val="TableParagraph"/>
              <w:ind w:left="105"/>
              <w:rPr>
                <w:rFonts w:ascii="Calibri"/>
                <w:sz w:val="22"/>
              </w:rPr>
            </w:pPr>
            <w:r>
              <w:rPr>
                <w:rFonts w:ascii="Calibri"/>
                <w:w w:val="100"/>
                <w:sz w:val="22"/>
              </w:rPr>
              <w:t>5</w:t>
            </w:r>
          </w:p>
        </w:tc>
        <w:tc>
          <w:tcPr>
            <w:tcW w:w="425" w:type="dxa"/>
          </w:tcPr>
          <w:p>
            <w:pPr>
              <w:pStyle w:val="TableParagraph"/>
              <w:spacing w:before="3"/>
              <w:rPr>
                <w:sz w:val="17"/>
              </w:rPr>
            </w:pPr>
          </w:p>
          <w:p>
            <w:pPr>
              <w:pStyle w:val="TableParagraph"/>
              <w:ind w:left="103"/>
              <w:rPr>
                <w:rFonts w:ascii="Calibri"/>
                <w:sz w:val="22"/>
              </w:rPr>
            </w:pPr>
            <w:r>
              <w:rPr>
                <w:rFonts w:ascii="Calibri"/>
                <w:w w:val="100"/>
                <w:sz w:val="22"/>
              </w:rPr>
              <w:t>6</w:t>
            </w:r>
          </w:p>
        </w:tc>
      </w:tr>
      <w:tr>
        <w:trPr>
          <w:trHeight w:val="814" w:hRule="exact"/>
        </w:trPr>
        <w:tc>
          <w:tcPr>
            <w:tcW w:w="7055" w:type="dxa"/>
          </w:tcPr>
          <w:p>
            <w:pPr>
              <w:pStyle w:val="TableParagraph"/>
              <w:spacing w:line="360" w:lineRule="auto"/>
              <w:ind w:left="103" w:right="254"/>
              <w:rPr>
                <w:rFonts w:ascii="Calibri" w:hAnsi="Calibri"/>
                <w:sz w:val="22"/>
              </w:rPr>
            </w:pPr>
            <w:r>
              <w:rPr>
                <w:rFonts w:ascii="Calibri" w:hAnsi="Calibri"/>
                <w:sz w:val="22"/>
              </w:rPr>
              <w:t>23.- Con las indicaciones vía electrónica, son suficientes para que realice lo que me piden que haga (+)</w:t>
            </w:r>
          </w:p>
        </w:tc>
        <w:tc>
          <w:tcPr>
            <w:tcW w:w="566" w:type="dxa"/>
          </w:tcPr>
          <w:p>
            <w:pPr>
              <w:pStyle w:val="TableParagraph"/>
              <w:spacing w:before="3"/>
              <w:rPr>
                <w:sz w:val="17"/>
              </w:rPr>
            </w:pPr>
          </w:p>
          <w:p>
            <w:pPr>
              <w:pStyle w:val="TableParagraph"/>
              <w:ind w:left="105"/>
              <w:rPr>
                <w:rFonts w:ascii="Calibri"/>
                <w:sz w:val="22"/>
              </w:rPr>
            </w:pPr>
            <w:r>
              <w:rPr>
                <w:rFonts w:ascii="Calibri"/>
                <w:w w:val="100"/>
                <w:sz w:val="22"/>
              </w:rPr>
              <w:t>1</w:t>
            </w:r>
          </w:p>
        </w:tc>
        <w:tc>
          <w:tcPr>
            <w:tcW w:w="428" w:type="dxa"/>
          </w:tcPr>
          <w:p>
            <w:pPr>
              <w:pStyle w:val="TableParagraph"/>
              <w:spacing w:before="3"/>
              <w:rPr>
                <w:sz w:val="17"/>
              </w:rPr>
            </w:pPr>
          </w:p>
          <w:p>
            <w:pPr>
              <w:pStyle w:val="TableParagraph"/>
              <w:ind w:left="106"/>
              <w:rPr>
                <w:rFonts w:ascii="Calibri"/>
                <w:sz w:val="22"/>
              </w:rPr>
            </w:pPr>
            <w:r>
              <w:rPr>
                <w:rFonts w:ascii="Calibri"/>
                <w:w w:val="100"/>
                <w:sz w:val="22"/>
              </w:rPr>
              <w:t>2</w:t>
            </w:r>
          </w:p>
        </w:tc>
        <w:tc>
          <w:tcPr>
            <w:tcW w:w="566" w:type="dxa"/>
          </w:tcPr>
          <w:p>
            <w:pPr>
              <w:pStyle w:val="TableParagraph"/>
              <w:spacing w:before="3"/>
              <w:rPr>
                <w:sz w:val="17"/>
              </w:rPr>
            </w:pPr>
          </w:p>
          <w:p>
            <w:pPr>
              <w:pStyle w:val="TableParagraph"/>
              <w:ind w:left="103"/>
              <w:rPr>
                <w:rFonts w:ascii="Calibri"/>
                <w:sz w:val="22"/>
              </w:rPr>
            </w:pPr>
            <w:r>
              <w:rPr>
                <w:rFonts w:ascii="Calibri"/>
                <w:w w:val="100"/>
                <w:sz w:val="22"/>
              </w:rPr>
              <w:t>3</w:t>
            </w:r>
          </w:p>
        </w:tc>
        <w:tc>
          <w:tcPr>
            <w:tcW w:w="425" w:type="dxa"/>
          </w:tcPr>
          <w:p>
            <w:pPr>
              <w:pStyle w:val="TableParagraph"/>
              <w:spacing w:before="3"/>
              <w:rPr>
                <w:sz w:val="17"/>
              </w:rPr>
            </w:pPr>
          </w:p>
          <w:p>
            <w:pPr>
              <w:pStyle w:val="TableParagraph"/>
              <w:ind w:left="103"/>
              <w:rPr>
                <w:rFonts w:ascii="Calibri"/>
                <w:sz w:val="22"/>
              </w:rPr>
            </w:pPr>
            <w:r>
              <w:rPr>
                <w:rFonts w:ascii="Calibri"/>
                <w:w w:val="100"/>
                <w:sz w:val="22"/>
              </w:rPr>
              <w:t>4</w:t>
            </w:r>
          </w:p>
        </w:tc>
        <w:tc>
          <w:tcPr>
            <w:tcW w:w="569" w:type="dxa"/>
          </w:tcPr>
          <w:p>
            <w:pPr>
              <w:pStyle w:val="TableParagraph"/>
              <w:spacing w:before="3"/>
              <w:rPr>
                <w:sz w:val="17"/>
              </w:rPr>
            </w:pPr>
          </w:p>
          <w:p>
            <w:pPr>
              <w:pStyle w:val="TableParagraph"/>
              <w:ind w:left="105"/>
              <w:rPr>
                <w:rFonts w:ascii="Calibri"/>
                <w:sz w:val="22"/>
              </w:rPr>
            </w:pPr>
            <w:r>
              <w:rPr>
                <w:rFonts w:ascii="Calibri"/>
                <w:w w:val="100"/>
                <w:sz w:val="22"/>
              </w:rPr>
              <w:t>5</w:t>
            </w:r>
          </w:p>
        </w:tc>
        <w:tc>
          <w:tcPr>
            <w:tcW w:w="425" w:type="dxa"/>
          </w:tcPr>
          <w:p>
            <w:pPr>
              <w:pStyle w:val="TableParagraph"/>
              <w:spacing w:before="3"/>
              <w:rPr>
                <w:sz w:val="17"/>
              </w:rPr>
            </w:pPr>
          </w:p>
          <w:p>
            <w:pPr>
              <w:pStyle w:val="TableParagraph"/>
              <w:ind w:left="103"/>
              <w:rPr>
                <w:rFonts w:ascii="Calibri"/>
                <w:sz w:val="22"/>
              </w:rPr>
            </w:pPr>
            <w:r>
              <w:rPr>
                <w:rFonts w:ascii="Calibri"/>
                <w:w w:val="100"/>
                <w:sz w:val="22"/>
              </w:rPr>
              <w:t>6</w:t>
            </w:r>
          </w:p>
        </w:tc>
      </w:tr>
      <w:tr>
        <w:trPr>
          <w:trHeight w:val="416" w:hRule="exact"/>
        </w:trPr>
        <w:tc>
          <w:tcPr>
            <w:tcW w:w="7055" w:type="dxa"/>
          </w:tcPr>
          <w:p>
            <w:pPr>
              <w:pStyle w:val="TableParagraph"/>
              <w:spacing w:line="268" w:lineRule="exact"/>
              <w:ind w:left="103" w:right="205"/>
              <w:rPr>
                <w:rFonts w:ascii="Calibri" w:hAnsi="Calibri"/>
                <w:sz w:val="22"/>
              </w:rPr>
            </w:pPr>
            <w:r>
              <w:rPr>
                <w:rFonts w:ascii="Calibri" w:hAnsi="Calibri"/>
                <w:sz w:val="22"/>
              </w:rPr>
              <w:t>24.- Con las indicaciones a través de documentos por escrito cualquier que</w:t>
            </w:r>
          </w:p>
        </w:tc>
        <w:tc>
          <w:tcPr>
            <w:tcW w:w="566" w:type="dxa"/>
          </w:tcPr>
          <w:p>
            <w:pPr>
              <w:pStyle w:val="TableParagraph"/>
              <w:spacing w:line="268" w:lineRule="exact"/>
              <w:ind w:left="105"/>
              <w:rPr>
                <w:rFonts w:ascii="Calibri"/>
                <w:sz w:val="22"/>
              </w:rPr>
            </w:pPr>
            <w:r>
              <w:rPr>
                <w:rFonts w:ascii="Calibri"/>
                <w:w w:val="100"/>
                <w:sz w:val="22"/>
              </w:rPr>
              <w:t>1</w:t>
            </w:r>
          </w:p>
        </w:tc>
        <w:tc>
          <w:tcPr>
            <w:tcW w:w="428" w:type="dxa"/>
          </w:tcPr>
          <w:p>
            <w:pPr>
              <w:pStyle w:val="TableParagraph"/>
              <w:spacing w:line="268" w:lineRule="exact"/>
              <w:ind w:left="106"/>
              <w:rPr>
                <w:rFonts w:ascii="Calibri"/>
                <w:sz w:val="22"/>
              </w:rPr>
            </w:pPr>
            <w:r>
              <w:rPr>
                <w:rFonts w:ascii="Calibri"/>
                <w:w w:val="100"/>
                <w:sz w:val="22"/>
              </w:rPr>
              <w:t>2</w:t>
            </w:r>
          </w:p>
        </w:tc>
        <w:tc>
          <w:tcPr>
            <w:tcW w:w="566" w:type="dxa"/>
          </w:tcPr>
          <w:p>
            <w:pPr>
              <w:pStyle w:val="TableParagraph"/>
              <w:spacing w:line="268" w:lineRule="exact"/>
              <w:ind w:left="103"/>
              <w:rPr>
                <w:rFonts w:ascii="Calibri"/>
                <w:sz w:val="22"/>
              </w:rPr>
            </w:pPr>
            <w:r>
              <w:rPr>
                <w:rFonts w:ascii="Calibri"/>
                <w:w w:val="100"/>
                <w:sz w:val="22"/>
              </w:rPr>
              <w:t>3</w:t>
            </w:r>
          </w:p>
        </w:tc>
        <w:tc>
          <w:tcPr>
            <w:tcW w:w="425" w:type="dxa"/>
          </w:tcPr>
          <w:p>
            <w:pPr>
              <w:pStyle w:val="TableParagraph"/>
              <w:spacing w:line="268" w:lineRule="exact"/>
              <w:ind w:left="103"/>
              <w:rPr>
                <w:rFonts w:ascii="Calibri"/>
                <w:sz w:val="22"/>
              </w:rPr>
            </w:pPr>
            <w:r>
              <w:rPr>
                <w:rFonts w:ascii="Calibri"/>
                <w:w w:val="100"/>
                <w:sz w:val="22"/>
              </w:rPr>
              <w:t>4</w:t>
            </w:r>
          </w:p>
        </w:tc>
        <w:tc>
          <w:tcPr>
            <w:tcW w:w="569" w:type="dxa"/>
          </w:tcPr>
          <w:p>
            <w:pPr>
              <w:pStyle w:val="TableParagraph"/>
              <w:spacing w:line="268" w:lineRule="exact"/>
              <w:ind w:left="105"/>
              <w:rPr>
                <w:rFonts w:ascii="Calibri"/>
                <w:sz w:val="22"/>
              </w:rPr>
            </w:pPr>
            <w:r>
              <w:rPr>
                <w:rFonts w:ascii="Calibri"/>
                <w:w w:val="100"/>
                <w:sz w:val="22"/>
              </w:rPr>
              <w:t>5</w:t>
            </w:r>
          </w:p>
        </w:tc>
        <w:tc>
          <w:tcPr>
            <w:tcW w:w="425" w:type="dxa"/>
          </w:tcPr>
          <w:p>
            <w:pPr>
              <w:pStyle w:val="TableParagraph"/>
              <w:spacing w:line="268" w:lineRule="exact"/>
              <w:ind w:left="103"/>
              <w:rPr>
                <w:rFonts w:ascii="Calibri"/>
                <w:sz w:val="22"/>
              </w:rPr>
            </w:pPr>
            <w:r>
              <w:rPr>
                <w:rFonts w:ascii="Calibri"/>
                <w:w w:val="100"/>
                <w:sz w:val="22"/>
              </w:rPr>
              <w:t>6</w:t>
            </w:r>
          </w:p>
        </w:tc>
      </w:tr>
    </w:tbl>
    <w:p>
      <w:pPr>
        <w:spacing w:after="0" w:line="268" w:lineRule="exact"/>
        <w:rPr>
          <w:rFonts w:ascii="Calibri"/>
          <w:sz w:val="22"/>
        </w:rPr>
        <w:sectPr>
          <w:footerReference w:type="default" r:id="rId74"/>
          <w:pgSz w:w="11910" w:h="16840"/>
          <w:pgMar w:footer="1562" w:header="0" w:top="1120" w:bottom="1760" w:left="920" w:right="740"/>
          <w:pgNumType w:start="130"/>
        </w:sectPr>
      </w:pPr>
    </w:p>
    <w:tbl>
      <w:tblPr>
        <w:tblW w:w="0" w:type="auto"/>
        <w:jc w:val="left"/>
        <w:tblInd w:w="1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7055"/>
        <w:gridCol w:w="566"/>
        <w:gridCol w:w="428"/>
        <w:gridCol w:w="566"/>
        <w:gridCol w:w="425"/>
        <w:gridCol w:w="569"/>
        <w:gridCol w:w="425"/>
      </w:tblGrid>
      <w:tr>
        <w:trPr>
          <w:trHeight w:val="816" w:hRule="exact"/>
        </w:trPr>
        <w:tc>
          <w:tcPr>
            <w:tcW w:w="7055" w:type="dxa"/>
          </w:tcPr>
          <w:p>
            <w:pPr>
              <w:pStyle w:val="TableParagraph"/>
              <w:spacing w:line="360" w:lineRule="auto"/>
              <w:ind w:left="103" w:right="205"/>
              <w:rPr>
                <w:rFonts w:ascii="Calibri"/>
                <w:sz w:val="22"/>
              </w:rPr>
            </w:pPr>
            <w:r>
              <w:rPr>
                <w:rFonts w:ascii="Calibri"/>
                <w:sz w:val="22"/>
              </w:rPr>
              <w:t>este sea, girado por mi jefe, es suficientes para que realice lo que me piden que haga (+)</w:t>
            </w:r>
          </w:p>
        </w:tc>
        <w:tc>
          <w:tcPr>
            <w:tcW w:w="566" w:type="dxa"/>
          </w:tcPr>
          <w:p>
            <w:pPr/>
          </w:p>
        </w:tc>
        <w:tc>
          <w:tcPr>
            <w:tcW w:w="428" w:type="dxa"/>
          </w:tcPr>
          <w:p>
            <w:pPr/>
          </w:p>
        </w:tc>
        <w:tc>
          <w:tcPr>
            <w:tcW w:w="566" w:type="dxa"/>
          </w:tcPr>
          <w:p>
            <w:pPr/>
          </w:p>
        </w:tc>
        <w:tc>
          <w:tcPr>
            <w:tcW w:w="425" w:type="dxa"/>
          </w:tcPr>
          <w:p>
            <w:pPr/>
          </w:p>
        </w:tc>
        <w:tc>
          <w:tcPr>
            <w:tcW w:w="569" w:type="dxa"/>
          </w:tcPr>
          <w:p>
            <w:pPr/>
          </w:p>
        </w:tc>
        <w:tc>
          <w:tcPr>
            <w:tcW w:w="425" w:type="dxa"/>
          </w:tcPr>
          <w:p>
            <w:pPr/>
          </w:p>
        </w:tc>
      </w:tr>
      <w:tr>
        <w:trPr>
          <w:trHeight w:val="2426" w:hRule="exact"/>
        </w:trPr>
        <w:tc>
          <w:tcPr>
            <w:tcW w:w="7055" w:type="dxa"/>
          </w:tcPr>
          <w:p>
            <w:pPr>
              <w:pStyle w:val="TableParagraph"/>
              <w:rPr>
                <w:sz w:val="22"/>
              </w:rPr>
            </w:pPr>
          </w:p>
          <w:p>
            <w:pPr>
              <w:pStyle w:val="TableParagraph"/>
              <w:rPr>
                <w:sz w:val="22"/>
              </w:rPr>
            </w:pPr>
          </w:p>
          <w:p>
            <w:pPr>
              <w:pStyle w:val="TableParagraph"/>
              <w:spacing w:before="9"/>
              <w:rPr>
                <w:sz w:val="25"/>
              </w:rPr>
            </w:pPr>
          </w:p>
          <w:p>
            <w:pPr>
              <w:pStyle w:val="TableParagraph"/>
              <w:spacing w:before="1"/>
              <w:ind w:left="103" w:right="297"/>
              <w:rPr>
                <w:rFonts w:ascii="Calibri" w:hAnsi="Calibri"/>
                <w:sz w:val="22"/>
              </w:rPr>
            </w:pPr>
            <w:r>
              <w:rPr>
                <w:rFonts w:ascii="Calibri" w:hAnsi="Calibri"/>
                <w:sz w:val="22"/>
              </w:rPr>
              <w:t>Por favor encierre un solo número para cada pregunta,</w:t>
            </w:r>
          </w:p>
          <w:p>
            <w:pPr>
              <w:pStyle w:val="TableParagraph"/>
              <w:spacing w:before="132"/>
              <w:ind w:left="103" w:right="297"/>
              <w:rPr>
                <w:rFonts w:ascii="Calibri" w:hAnsi="Calibri"/>
                <w:sz w:val="22"/>
              </w:rPr>
            </w:pPr>
            <w:r>
              <w:rPr>
                <w:rFonts w:ascii="Calibri" w:hAnsi="Calibri"/>
                <w:sz w:val="22"/>
              </w:rPr>
              <w:t>Encierre aquel que refleja de manera más aproximada su opinión</w:t>
            </w:r>
          </w:p>
        </w:tc>
        <w:tc>
          <w:tcPr>
            <w:tcW w:w="566" w:type="dxa"/>
            <w:textDirection w:val="btLr"/>
          </w:tcPr>
          <w:p>
            <w:pPr>
              <w:pStyle w:val="TableParagraph"/>
              <w:spacing w:before="107"/>
              <w:ind w:left="-1"/>
              <w:rPr>
                <w:rFonts w:ascii="Calibri"/>
                <w:sz w:val="22"/>
              </w:rPr>
            </w:pPr>
            <w:r>
              <w:rPr>
                <w:rFonts w:ascii="Calibri"/>
                <w:w w:val="100"/>
                <w:sz w:val="22"/>
              </w:rPr>
              <w:t>t</w:t>
            </w:r>
            <w:r>
              <w:rPr>
                <w:rFonts w:ascii="Calibri"/>
                <w:spacing w:val="1"/>
                <w:w w:val="100"/>
                <w:sz w:val="22"/>
              </w:rPr>
              <w:t>o</w:t>
            </w:r>
            <w:r>
              <w:rPr>
                <w:rFonts w:ascii="Calibri"/>
                <w:w w:val="100"/>
                <w:sz w:val="22"/>
              </w:rPr>
              <w:t>ta</w:t>
            </w:r>
            <w:r>
              <w:rPr>
                <w:rFonts w:ascii="Calibri"/>
                <w:spacing w:val="-3"/>
                <w:w w:val="100"/>
                <w:sz w:val="22"/>
              </w:rPr>
              <w:t>l</w:t>
            </w:r>
            <w:r>
              <w:rPr>
                <w:rFonts w:ascii="Calibri"/>
                <w:w w:val="100"/>
                <w:sz w:val="22"/>
              </w:rPr>
              <w:t>me</w:t>
            </w:r>
            <w:r>
              <w:rPr>
                <w:rFonts w:ascii="Calibri"/>
                <w:spacing w:val="-3"/>
                <w:w w:val="100"/>
                <w:sz w:val="22"/>
              </w:rPr>
              <w:t>n</w:t>
            </w:r>
            <w:r>
              <w:rPr>
                <w:rFonts w:ascii="Calibri"/>
                <w:w w:val="100"/>
                <w:sz w:val="22"/>
              </w:rPr>
              <w:t>te</w:t>
            </w:r>
            <w:r>
              <w:rPr>
                <w:rFonts w:ascii="Calibri"/>
                <w:spacing w:val="-2"/>
                <w:sz w:val="22"/>
              </w:rPr>
              <w:t> </w:t>
            </w:r>
            <w:r>
              <w:rPr>
                <w:rFonts w:ascii="Calibri"/>
                <w:w w:val="100"/>
                <w:sz w:val="22"/>
              </w:rPr>
              <w:t>en</w:t>
            </w:r>
          </w:p>
        </w:tc>
        <w:tc>
          <w:tcPr>
            <w:tcW w:w="428" w:type="dxa"/>
            <w:textDirection w:val="btLr"/>
          </w:tcPr>
          <w:p>
            <w:pPr>
              <w:pStyle w:val="TableParagraph"/>
              <w:spacing w:before="108"/>
              <w:ind w:left="-1"/>
              <w:rPr>
                <w:rFonts w:ascii="Calibri"/>
                <w:sz w:val="22"/>
              </w:rPr>
            </w:pPr>
            <w:r>
              <w:rPr>
                <w:rFonts w:ascii="Calibri"/>
                <w:w w:val="100"/>
                <w:sz w:val="22"/>
              </w:rPr>
              <w:t>M</w:t>
            </w:r>
            <w:r>
              <w:rPr>
                <w:rFonts w:ascii="Calibri"/>
                <w:spacing w:val="-1"/>
                <w:w w:val="100"/>
                <w:sz w:val="22"/>
              </w:rPr>
              <w:t>u</w:t>
            </w:r>
            <w:r>
              <w:rPr>
                <w:rFonts w:ascii="Calibri"/>
                <w:w w:val="100"/>
                <w:sz w:val="22"/>
              </w:rPr>
              <w:t>y</w:t>
            </w:r>
            <w:r>
              <w:rPr>
                <w:rFonts w:ascii="Calibri"/>
                <w:spacing w:val="-2"/>
                <w:sz w:val="22"/>
              </w:rPr>
              <w:t> </w:t>
            </w:r>
            <w:r>
              <w:rPr>
                <w:rFonts w:ascii="Calibri"/>
                <w:w w:val="100"/>
                <w:sz w:val="22"/>
              </w:rPr>
              <w:t>en</w:t>
            </w:r>
            <w:r>
              <w:rPr>
                <w:rFonts w:ascii="Calibri"/>
                <w:sz w:val="22"/>
              </w:rPr>
              <w:t> </w:t>
            </w:r>
            <w:r>
              <w:rPr>
                <w:rFonts w:ascii="Calibri"/>
                <w:spacing w:val="-1"/>
                <w:w w:val="100"/>
                <w:sz w:val="22"/>
              </w:rPr>
              <w:t>desac</w:t>
            </w:r>
            <w:r>
              <w:rPr>
                <w:rFonts w:ascii="Calibri"/>
                <w:spacing w:val="-3"/>
                <w:w w:val="100"/>
                <w:sz w:val="22"/>
              </w:rPr>
              <w:t>u</w:t>
            </w:r>
            <w:r>
              <w:rPr>
                <w:rFonts w:ascii="Calibri"/>
                <w:w w:val="100"/>
                <w:sz w:val="22"/>
              </w:rPr>
              <w:t>erdo</w:t>
            </w:r>
          </w:p>
        </w:tc>
        <w:tc>
          <w:tcPr>
            <w:tcW w:w="566" w:type="dxa"/>
            <w:textDirection w:val="btLr"/>
          </w:tcPr>
          <w:p>
            <w:pPr>
              <w:pStyle w:val="TableParagraph"/>
              <w:spacing w:before="105"/>
              <w:ind w:left="-1"/>
              <w:rPr>
                <w:rFonts w:ascii="Calibri"/>
                <w:sz w:val="22"/>
              </w:rPr>
            </w:pPr>
            <w:r>
              <w:rPr>
                <w:rFonts w:ascii="Calibri"/>
                <w:spacing w:val="-1"/>
                <w:w w:val="100"/>
                <w:sz w:val="22"/>
              </w:rPr>
              <w:t>E</w:t>
            </w:r>
            <w:r>
              <w:rPr>
                <w:rFonts w:ascii="Calibri"/>
                <w:w w:val="100"/>
                <w:sz w:val="22"/>
              </w:rPr>
              <w:t>n</w:t>
            </w:r>
            <w:r>
              <w:rPr>
                <w:rFonts w:ascii="Calibri"/>
                <w:sz w:val="22"/>
              </w:rPr>
              <w:t> </w:t>
            </w:r>
            <w:r>
              <w:rPr>
                <w:rFonts w:ascii="Calibri"/>
                <w:spacing w:val="-1"/>
                <w:w w:val="100"/>
                <w:sz w:val="22"/>
              </w:rPr>
              <w:t>d</w:t>
            </w:r>
            <w:r>
              <w:rPr>
                <w:rFonts w:ascii="Calibri"/>
                <w:w w:val="100"/>
                <w:sz w:val="22"/>
              </w:rPr>
              <w:t>esac</w:t>
            </w:r>
            <w:r>
              <w:rPr>
                <w:rFonts w:ascii="Calibri"/>
                <w:spacing w:val="-1"/>
                <w:w w:val="100"/>
                <w:sz w:val="22"/>
              </w:rPr>
              <w:t>u</w:t>
            </w:r>
            <w:r>
              <w:rPr>
                <w:rFonts w:ascii="Calibri"/>
                <w:w w:val="100"/>
                <w:sz w:val="22"/>
              </w:rPr>
              <w:t>er</w:t>
            </w:r>
            <w:r>
              <w:rPr>
                <w:rFonts w:ascii="Calibri"/>
                <w:spacing w:val="-3"/>
                <w:w w:val="100"/>
                <w:sz w:val="22"/>
              </w:rPr>
              <w:t>d</w:t>
            </w:r>
            <w:r>
              <w:rPr>
                <w:rFonts w:ascii="Calibri"/>
                <w:w w:val="100"/>
                <w:sz w:val="22"/>
              </w:rPr>
              <w:t>o</w:t>
            </w:r>
          </w:p>
        </w:tc>
        <w:tc>
          <w:tcPr>
            <w:tcW w:w="425" w:type="dxa"/>
            <w:textDirection w:val="btLr"/>
          </w:tcPr>
          <w:p>
            <w:pPr>
              <w:pStyle w:val="TableParagraph"/>
              <w:spacing w:before="105"/>
              <w:ind w:left="-1"/>
              <w:rPr>
                <w:rFonts w:ascii="Calibri"/>
                <w:sz w:val="22"/>
              </w:rPr>
            </w:pPr>
            <w:r>
              <w:rPr>
                <w:rFonts w:ascii="Calibri"/>
                <w:w w:val="100"/>
                <w:sz w:val="22"/>
              </w:rPr>
              <w:t>De</w:t>
            </w:r>
            <w:r>
              <w:rPr>
                <w:rFonts w:ascii="Calibri"/>
                <w:sz w:val="22"/>
              </w:rPr>
              <w:t> </w:t>
            </w:r>
            <w:r>
              <w:rPr>
                <w:rFonts w:ascii="Calibri"/>
                <w:spacing w:val="-3"/>
                <w:w w:val="100"/>
                <w:sz w:val="22"/>
              </w:rPr>
              <w:t>a</w:t>
            </w:r>
            <w:r>
              <w:rPr>
                <w:rFonts w:ascii="Calibri"/>
                <w:w w:val="100"/>
                <w:sz w:val="22"/>
              </w:rPr>
              <w:t>cuer</w:t>
            </w:r>
            <w:r>
              <w:rPr>
                <w:rFonts w:ascii="Calibri"/>
                <w:spacing w:val="-2"/>
                <w:w w:val="100"/>
                <w:sz w:val="22"/>
              </w:rPr>
              <w:t>d</w:t>
            </w:r>
            <w:r>
              <w:rPr>
                <w:rFonts w:ascii="Calibri"/>
                <w:w w:val="100"/>
                <w:sz w:val="22"/>
              </w:rPr>
              <w:t>o</w:t>
            </w:r>
          </w:p>
        </w:tc>
        <w:tc>
          <w:tcPr>
            <w:tcW w:w="569" w:type="dxa"/>
            <w:textDirection w:val="btLr"/>
          </w:tcPr>
          <w:p>
            <w:pPr>
              <w:pStyle w:val="TableParagraph"/>
              <w:spacing w:before="107"/>
              <w:ind w:left="-1"/>
              <w:rPr>
                <w:rFonts w:ascii="Calibri"/>
                <w:sz w:val="22"/>
              </w:rPr>
            </w:pPr>
            <w:r>
              <w:rPr>
                <w:rFonts w:ascii="Calibri"/>
                <w:w w:val="100"/>
                <w:sz w:val="22"/>
              </w:rPr>
              <w:t>M</w:t>
            </w:r>
            <w:r>
              <w:rPr>
                <w:rFonts w:ascii="Calibri"/>
                <w:spacing w:val="-1"/>
                <w:w w:val="100"/>
                <w:sz w:val="22"/>
              </w:rPr>
              <w:t>u</w:t>
            </w:r>
            <w:r>
              <w:rPr>
                <w:rFonts w:ascii="Calibri"/>
                <w:w w:val="100"/>
                <w:sz w:val="22"/>
              </w:rPr>
              <w:t>y</w:t>
            </w:r>
            <w:r>
              <w:rPr>
                <w:rFonts w:ascii="Calibri"/>
                <w:spacing w:val="-2"/>
                <w:sz w:val="22"/>
              </w:rPr>
              <w:t> </w:t>
            </w:r>
            <w:r>
              <w:rPr>
                <w:rFonts w:ascii="Calibri"/>
                <w:w w:val="100"/>
                <w:sz w:val="22"/>
              </w:rPr>
              <w:t>en</w:t>
            </w:r>
            <w:r>
              <w:rPr>
                <w:rFonts w:ascii="Calibri"/>
                <w:sz w:val="22"/>
              </w:rPr>
              <w:t> </w:t>
            </w:r>
            <w:r>
              <w:rPr>
                <w:rFonts w:ascii="Calibri"/>
                <w:w w:val="100"/>
                <w:sz w:val="22"/>
              </w:rPr>
              <w:t>acuer</w:t>
            </w:r>
            <w:r>
              <w:rPr>
                <w:rFonts w:ascii="Calibri"/>
                <w:spacing w:val="-4"/>
                <w:w w:val="100"/>
                <w:sz w:val="22"/>
              </w:rPr>
              <w:t>d</w:t>
            </w:r>
            <w:r>
              <w:rPr>
                <w:rFonts w:ascii="Calibri"/>
                <w:w w:val="100"/>
                <w:sz w:val="22"/>
              </w:rPr>
              <w:t>o</w:t>
            </w:r>
          </w:p>
        </w:tc>
        <w:tc>
          <w:tcPr>
            <w:tcW w:w="425" w:type="dxa"/>
            <w:textDirection w:val="btLr"/>
          </w:tcPr>
          <w:p>
            <w:pPr>
              <w:pStyle w:val="TableParagraph"/>
              <w:spacing w:before="105"/>
              <w:ind w:left="-1"/>
              <w:rPr>
                <w:rFonts w:ascii="Calibri"/>
                <w:sz w:val="22"/>
              </w:rPr>
            </w:pPr>
            <w:r>
              <w:rPr>
                <w:rFonts w:ascii="Calibri"/>
                <w:spacing w:val="-1"/>
                <w:w w:val="100"/>
                <w:sz w:val="22"/>
              </w:rPr>
              <w:t>T</w:t>
            </w:r>
            <w:r>
              <w:rPr>
                <w:rFonts w:ascii="Calibri"/>
                <w:spacing w:val="1"/>
                <w:w w:val="100"/>
                <w:sz w:val="22"/>
              </w:rPr>
              <w:t>o</w:t>
            </w:r>
            <w:r>
              <w:rPr>
                <w:rFonts w:ascii="Calibri"/>
                <w:w w:val="100"/>
                <w:sz w:val="22"/>
              </w:rPr>
              <w:t>ta</w:t>
            </w:r>
            <w:r>
              <w:rPr>
                <w:rFonts w:ascii="Calibri"/>
                <w:spacing w:val="-3"/>
                <w:w w:val="100"/>
                <w:sz w:val="22"/>
              </w:rPr>
              <w:t>l</w:t>
            </w:r>
            <w:r>
              <w:rPr>
                <w:rFonts w:ascii="Calibri"/>
                <w:w w:val="100"/>
                <w:sz w:val="22"/>
              </w:rPr>
              <w:t>me</w:t>
            </w:r>
            <w:r>
              <w:rPr>
                <w:rFonts w:ascii="Calibri"/>
                <w:spacing w:val="-3"/>
                <w:w w:val="100"/>
                <w:sz w:val="22"/>
              </w:rPr>
              <w:t>n</w:t>
            </w:r>
            <w:r>
              <w:rPr>
                <w:rFonts w:ascii="Calibri"/>
                <w:w w:val="100"/>
                <w:sz w:val="22"/>
              </w:rPr>
              <w:t>te</w:t>
            </w:r>
            <w:r>
              <w:rPr>
                <w:rFonts w:ascii="Calibri"/>
                <w:sz w:val="22"/>
              </w:rPr>
              <w:t> </w:t>
            </w:r>
            <w:r>
              <w:rPr>
                <w:rFonts w:ascii="Calibri"/>
                <w:spacing w:val="-1"/>
                <w:w w:val="100"/>
                <w:sz w:val="22"/>
              </w:rPr>
              <w:t>d</w:t>
            </w:r>
            <w:r>
              <w:rPr>
                <w:rFonts w:ascii="Calibri"/>
                <w:w w:val="100"/>
                <w:sz w:val="22"/>
              </w:rPr>
              <w:t>e</w:t>
            </w:r>
            <w:r>
              <w:rPr>
                <w:rFonts w:ascii="Calibri"/>
                <w:spacing w:val="-2"/>
                <w:sz w:val="22"/>
              </w:rPr>
              <w:t> </w:t>
            </w:r>
            <w:r>
              <w:rPr>
                <w:rFonts w:ascii="Calibri"/>
                <w:w w:val="100"/>
                <w:sz w:val="22"/>
              </w:rPr>
              <w:t>acuer</w:t>
            </w:r>
            <w:r>
              <w:rPr>
                <w:rFonts w:ascii="Calibri"/>
                <w:spacing w:val="-4"/>
                <w:w w:val="100"/>
                <w:sz w:val="22"/>
              </w:rPr>
              <w:t>d</w:t>
            </w:r>
            <w:r>
              <w:rPr>
                <w:rFonts w:ascii="Calibri"/>
                <w:w w:val="100"/>
                <w:sz w:val="22"/>
              </w:rPr>
              <w:t>o</w:t>
            </w:r>
          </w:p>
        </w:tc>
      </w:tr>
      <w:tr>
        <w:trPr>
          <w:trHeight w:val="817" w:hRule="exact"/>
        </w:trPr>
        <w:tc>
          <w:tcPr>
            <w:tcW w:w="7055" w:type="dxa"/>
          </w:tcPr>
          <w:p>
            <w:pPr>
              <w:pStyle w:val="TableParagraph"/>
              <w:spacing w:line="360" w:lineRule="auto"/>
              <w:ind w:left="103" w:right="111"/>
              <w:rPr>
                <w:rFonts w:ascii="Calibri" w:hAnsi="Calibri"/>
                <w:sz w:val="22"/>
              </w:rPr>
            </w:pPr>
            <w:r>
              <w:rPr>
                <w:rFonts w:ascii="Calibri" w:hAnsi="Calibri"/>
                <w:sz w:val="22"/>
              </w:rPr>
              <w:t>25.- Cuando están hablando a la vez muchas persona no entiendo lo que me pide mi jefe que realice por lo que generalmente lo hago mal (-)</w:t>
            </w:r>
          </w:p>
        </w:tc>
        <w:tc>
          <w:tcPr>
            <w:tcW w:w="566" w:type="dxa"/>
          </w:tcPr>
          <w:p>
            <w:pPr>
              <w:pStyle w:val="TableParagraph"/>
              <w:spacing w:before="3"/>
              <w:rPr>
                <w:sz w:val="17"/>
              </w:rPr>
            </w:pPr>
          </w:p>
          <w:p>
            <w:pPr>
              <w:pStyle w:val="TableParagraph"/>
              <w:ind w:left="105"/>
              <w:rPr>
                <w:rFonts w:ascii="Calibri"/>
                <w:sz w:val="22"/>
              </w:rPr>
            </w:pPr>
            <w:r>
              <w:rPr>
                <w:rFonts w:ascii="Calibri"/>
                <w:w w:val="100"/>
                <w:sz w:val="22"/>
              </w:rPr>
              <w:t>1</w:t>
            </w:r>
          </w:p>
        </w:tc>
        <w:tc>
          <w:tcPr>
            <w:tcW w:w="428" w:type="dxa"/>
          </w:tcPr>
          <w:p>
            <w:pPr>
              <w:pStyle w:val="TableParagraph"/>
              <w:spacing w:before="3"/>
              <w:rPr>
                <w:sz w:val="17"/>
              </w:rPr>
            </w:pPr>
          </w:p>
          <w:p>
            <w:pPr>
              <w:pStyle w:val="TableParagraph"/>
              <w:ind w:left="106"/>
              <w:rPr>
                <w:rFonts w:ascii="Calibri"/>
                <w:sz w:val="22"/>
              </w:rPr>
            </w:pPr>
            <w:r>
              <w:rPr>
                <w:rFonts w:ascii="Calibri"/>
                <w:w w:val="100"/>
                <w:sz w:val="22"/>
              </w:rPr>
              <w:t>2</w:t>
            </w:r>
          </w:p>
        </w:tc>
        <w:tc>
          <w:tcPr>
            <w:tcW w:w="566" w:type="dxa"/>
          </w:tcPr>
          <w:p>
            <w:pPr>
              <w:pStyle w:val="TableParagraph"/>
              <w:spacing w:before="3"/>
              <w:rPr>
                <w:sz w:val="17"/>
              </w:rPr>
            </w:pPr>
          </w:p>
          <w:p>
            <w:pPr>
              <w:pStyle w:val="TableParagraph"/>
              <w:ind w:left="103"/>
              <w:rPr>
                <w:rFonts w:ascii="Calibri"/>
                <w:sz w:val="22"/>
              </w:rPr>
            </w:pPr>
            <w:r>
              <w:rPr>
                <w:rFonts w:ascii="Calibri"/>
                <w:w w:val="100"/>
                <w:sz w:val="22"/>
              </w:rPr>
              <w:t>3</w:t>
            </w:r>
          </w:p>
        </w:tc>
        <w:tc>
          <w:tcPr>
            <w:tcW w:w="425" w:type="dxa"/>
          </w:tcPr>
          <w:p>
            <w:pPr>
              <w:pStyle w:val="TableParagraph"/>
              <w:spacing w:before="3"/>
              <w:rPr>
                <w:sz w:val="17"/>
              </w:rPr>
            </w:pPr>
          </w:p>
          <w:p>
            <w:pPr>
              <w:pStyle w:val="TableParagraph"/>
              <w:ind w:left="103"/>
              <w:rPr>
                <w:rFonts w:ascii="Calibri"/>
                <w:sz w:val="22"/>
              </w:rPr>
            </w:pPr>
            <w:r>
              <w:rPr>
                <w:rFonts w:ascii="Calibri"/>
                <w:w w:val="100"/>
                <w:sz w:val="22"/>
              </w:rPr>
              <w:t>4</w:t>
            </w:r>
          </w:p>
        </w:tc>
        <w:tc>
          <w:tcPr>
            <w:tcW w:w="569" w:type="dxa"/>
          </w:tcPr>
          <w:p>
            <w:pPr>
              <w:pStyle w:val="TableParagraph"/>
              <w:spacing w:before="3"/>
              <w:rPr>
                <w:sz w:val="17"/>
              </w:rPr>
            </w:pPr>
          </w:p>
          <w:p>
            <w:pPr>
              <w:pStyle w:val="TableParagraph"/>
              <w:ind w:left="105"/>
              <w:rPr>
                <w:rFonts w:ascii="Calibri"/>
                <w:sz w:val="22"/>
              </w:rPr>
            </w:pPr>
            <w:r>
              <w:rPr>
                <w:rFonts w:ascii="Calibri"/>
                <w:w w:val="100"/>
                <w:sz w:val="22"/>
              </w:rPr>
              <w:t>5</w:t>
            </w:r>
          </w:p>
        </w:tc>
        <w:tc>
          <w:tcPr>
            <w:tcW w:w="425" w:type="dxa"/>
          </w:tcPr>
          <w:p>
            <w:pPr>
              <w:pStyle w:val="TableParagraph"/>
              <w:spacing w:before="3"/>
              <w:rPr>
                <w:sz w:val="17"/>
              </w:rPr>
            </w:pPr>
          </w:p>
          <w:p>
            <w:pPr>
              <w:pStyle w:val="TableParagraph"/>
              <w:ind w:left="103"/>
              <w:rPr>
                <w:rFonts w:ascii="Calibri"/>
                <w:sz w:val="22"/>
              </w:rPr>
            </w:pPr>
            <w:r>
              <w:rPr>
                <w:rFonts w:ascii="Calibri"/>
                <w:w w:val="100"/>
                <w:sz w:val="22"/>
              </w:rPr>
              <w:t>6</w:t>
            </w:r>
          </w:p>
        </w:tc>
      </w:tr>
      <w:tr>
        <w:trPr>
          <w:trHeight w:val="816" w:hRule="exact"/>
        </w:trPr>
        <w:tc>
          <w:tcPr>
            <w:tcW w:w="7055" w:type="dxa"/>
          </w:tcPr>
          <w:p>
            <w:pPr>
              <w:pStyle w:val="TableParagraph"/>
              <w:spacing w:line="360" w:lineRule="auto"/>
              <w:ind w:left="103" w:right="258"/>
              <w:rPr>
                <w:rFonts w:ascii="Calibri"/>
                <w:sz w:val="22"/>
              </w:rPr>
            </w:pPr>
            <w:r>
              <w:rPr>
                <w:rFonts w:ascii="Calibri"/>
                <w:sz w:val="22"/>
              </w:rPr>
              <w:t>26.- Cuando me repiten varias veces lo que quieren que realice, no lo hago porque creen que no entiendo (-)</w:t>
            </w:r>
          </w:p>
        </w:tc>
        <w:tc>
          <w:tcPr>
            <w:tcW w:w="566" w:type="dxa"/>
          </w:tcPr>
          <w:p>
            <w:pPr>
              <w:pStyle w:val="TableParagraph"/>
              <w:spacing w:before="3"/>
              <w:rPr>
                <w:sz w:val="17"/>
              </w:rPr>
            </w:pPr>
          </w:p>
          <w:p>
            <w:pPr>
              <w:pStyle w:val="TableParagraph"/>
              <w:ind w:left="105"/>
              <w:rPr>
                <w:rFonts w:ascii="Calibri"/>
                <w:sz w:val="22"/>
              </w:rPr>
            </w:pPr>
            <w:r>
              <w:rPr>
                <w:rFonts w:ascii="Calibri"/>
                <w:w w:val="100"/>
                <w:sz w:val="22"/>
              </w:rPr>
              <w:t>1</w:t>
            </w:r>
          </w:p>
        </w:tc>
        <w:tc>
          <w:tcPr>
            <w:tcW w:w="428" w:type="dxa"/>
          </w:tcPr>
          <w:p>
            <w:pPr>
              <w:pStyle w:val="TableParagraph"/>
              <w:spacing w:before="3"/>
              <w:rPr>
                <w:sz w:val="17"/>
              </w:rPr>
            </w:pPr>
          </w:p>
          <w:p>
            <w:pPr>
              <w:pStyle w:val="TableParagraph"/>
              <w:ind w:left="106"/>
              <w:rPr>
                <w:rFonts w:ascii="Calibri"/>
                <w:sz w:val="22"/>
              </w:rPr>
            </w:pPr>
            <w:r>
              <w:rPr>
                <w:rFonts w:ascii="Calibri"/>
                <w:w w:val="100"/>
                <w:sz w:val="22"/>
              </w:rPr>
              <w:t>2</w:t>
            </w:r>
          </w:p>
        </w:tc>
        <w:tc>
          <w:tcPr>
            <w:tcW w:w="566" w:type="dxa"/>
          </w:tcPr>
          <w:p>
            <w:pPr>
              <w:pStyle w:val="TableParagraph"/>
              <w:spacing w:before="3"/>
              <w:rPr>
                <w:sz w:val="17"/>
              </w:rPr>
            </w:pPr>
          </w:p>
          <w:p>
            <w:pPr>
              <w:pStyle w:val="TableParagraph"/>
              <w:ind w:left="103"/>
              <w:rPr>
                <w:rFonts w:ascii="Calibri"/>
                <w:sz w:val="22"/>
              </w:rPr>
            </w:pPr>
            <w:r>
              <w:rPr>
                <w:rFonts w:ascii="Calibri"/>
                <w:w w:val="100"/>
                <w:sz w:val="22"/>
              </w:rPr>
              <w:t>3</w:t>
            </w:r>
          </w:p>
        </w:tc>
        <w:tc>
          <w:tcPr>
            <w:tcW w:w="425" w:type="dxa"/>
          </w:tcPr>
          <w:p>
            <w:pPr>
              <w:pStyle w:val="TableParagraph"/>
              <w:spacing w:before="3"/>
              <w:rPr>
                <w:sz w:val="17"/>
              </w:rPr>
            </w:pPr>
          </w:p>
          <w:p>
            <w:pPr>
              <w:pStyle w:val="TableParagraph"/>
              <w:ind w:left="103"/>
              <w:rPr>
                <w:rFonts w:ascii="Calibri"/>
                <w:sz w:val="22"/>
              </w:rPr>
            </w:pPr>
            <w:r>
              <w:rPr>
                <w:rFonts w:ascii="Calibri"/>
                <w:w w:val="100"/>
                <w:sz w:val="22"/>
              </w:rPr>
              <w:t>4</w:t>
            </w:r>
          </w:p>
        </w:tc>
        <w:tc>
          <w:tcPr>
            <w:tcW w:w="569" w:type="dxa"/>
          </w:tcPr>
          <w:p>
            <w:pPr>
              <w:pStyle w:val="TableParagraph"/>
              <w:spacing w:before="3"/>
              <w:rPr>
                <w:sz w:val="17"/>
              </w:rPr>
            </w:pPr>
          </w:p>
          <w:p>
            <w:pPr>
              <w:pStyle w:val="TableParagraph"/>
              <w:ind w:left="105"/>
              <w:rPr>
                <w:rFonts w:ascii="Calibri"/>
                <w:sz w:val="22"/>
              </w:rPr>
            </w:pPr>
            <w:r>
              <w:rPr>
                <w:rFonts w:ascii="Calibri"/>
                <w:w w:val="100"/>
                <w:sz w:val="22"/>
              </w:rPr>
              <w:t>5</w:t>
            </w:r>
          </w:p>
        </w:tc>
        <w:tc>
          <w:tcPr>
            <w:tcW w:w="425" w:type="dxa"/>
          </w:tcPr>
          <w:p>
            <w:pPr>
              <w:pStyle w:val="TableParagraph"/>
              <w:spacing w:before="3"/>
              <w:rPr>
                <w:sz w:val="17"/>
              </w:rPr>
            </w:pPr>
          </w:p>
          <w:p>
            <w:pPr>
              <w:pStyle w:val="TableParagraph"/>
              <w:ind w:left="103"/>
              <w:rPr>
                <w:rFonts w:ascii="Calibri"/>
                <w:sz w:val="22"/>
              </w:rPr>
            </w:pPr>
            <w:r>
              <w:rPr>
                <w:rFonts w:ascii="Calibri"/>
                <w:w w:val="100"/>
                <w:sz w:val="22"/>
              </w:rPr>
              <w:t>6</w:t>
            </w:r>
          </w:p>
        </w:tc>
      </w:tr>
      <w:tr>
        <w:trPr>
          <w:trHeight w:val="816" w:hRule="exact"/>
        </w:trPr>
        <w:tc>
          <w:tcPr>
            <w:tcW w:w="7055" w:type="dxa"/>
          </w:tcPr>
          <w:p>
            <w:pPr>
              <w:pStyle w:val="TableParagraph"/>
              <w:spacing w:line="360" w:lineRule="auto"/>
              <w:ind w:left="103" w:right="542"/>
              <w:rPr>
                <w:rFonts w:ascii="Calibri"/>
                <w:sz w:val="22"/>
              </w:rPr>
            </w:pPr>
            <w:r>
              <w:rPr>
                <w:rFonts w:ascii="Calibri"/>
                <w:sz w:val="22"/>
              </w:rPr>
              <w:t>27.- Cuando realizo lo que me piden que haga generalmente lo hago de diferente forma a la que me lo pide mi jefe (-)</w:t>
            </w:r>
          </w:p>
        </w:tc>
        <w:tc>
          <w:tcPr>
            <w:tcW w:w="566" w:type="dxa"/>
          </w:tcPr>
          <w:p>
            <w:pPr>
              <w:pStyle w:val="TableParagraph"/>
              <w:spacing w:before="3"/>
              <w:rPr>
                <w:sz w:val="17"/>
              </w:rPr>
            </w:pPr>
          </w:p>
          <w:p>
            <w:pPr>
              <w:pStyle w:val="TableParagraph"/>
              <w:ind w:left="105"/>
              <w:rPr>
                <w:rFonts w:ascii="Calibri"/>
                <w:sz w:val="22"/>
              </w:rPr>
            </w:pPr>
            <w:r>
              <w:rPr>
                <w:rFonts w:ascii="Calibri"/>
                <w:w w:val="100"/>
                <w:sz w:val="22"/>
              </w:rPr>
              <w:t>1</w:t>
            </w:r>
          </w:p>
        </w:tc>
        <w:tc>
          <w:tcPr>
            <w:tcW w:w="428" w:type="dxa"/>
          </w:tcPr>
          <w:p>
            <w:pPr>
              <w:pStyle w:val="TableParagraph"/>
              <w:spacing w:before="3"/>
              <w:rPr>
                <w:sz w:val="17"/>
              </w:rPr>
            </w:pPr>
          </w:p>
          <w:p>
            <w:pPr>
              <w:pStyle w:val="TableParagraph"/>
              <w:ind w:left="106"/>
              <w:rPr>
                <w:rFonts w:ascii="Calibri"/>
                <w:sz w:val="22"/>
              </w:rPr>
            </w:pPr>
            <w:r>
              <w:rPr>
                <w:rFonts w:ascii="Calibri"/>
                <w:w w:val="100"/>
                <w:sz w:val="22"/>
              </w:rPr>
              <w:t>2</w:t>
            </w:r>
          </w:p>
        </w:tc>
        <w:tc>
          <w:tcPr>
            <w:tcW w:w="566" w:type="dxa"/>
          </w:tcPr>
          <w:p>
            <w:pPr>
              <w:pStyle w:val="TableParagraph"/>
              <w:spacing w:before="3"/>
              <w:rPr>
                <w:sz w:val="17"/>
              </w:rPr>
            </w:pPr>
          </w:p>
          <w:p>
            <w:pPr>
              <w:pStyle w:val="TableParagraph"/>
              <w:ind w:left="103"/>
              <w:rPr>
                <w:rFonts w:ascii="Calibri"/>
                <w:sz w:val="22"/>
              </w:rPr>
            </w:pPr>
            <w:r>
              <w:rPr>
                <w:rFonts w:ascii="Calibri"/>
                <w:w w:val="100"/>
                <w:sz w:val="22"/>
              </w:rPr>
              <w:t>3</w:t>
            </w:r>
          </w:p>
        </w:tc>
        <w:tc>
          <w:tcPr>
            <w:tcW w:w="425" w:type="dxa"/>
          </w:tcPr>
          <w:p>
            <w:pPr>
              <w:pStyle w:val="TableParagraph"/>
              <w:spacing w:before="3"/>
              <w:rPr>
                <w:sz w:val="17"/>
              </w:rPr>
            </w:pPr>
          </w:p>
          <w:p>
            <w:pPr>
              <w:pStyle w:val="TableParagraph"/>
              <w:ind w:left="103"/>
              <w:rPr>
                <w:rFonts w:ascii="Calibri"/>
                <w:sz w:val="22"/>
              </w:rPr>
            </w:pPr>
            <w:r>
              <w:rPr>
                <w:rFonts w:ascii="Calibri"/>
                <w:w w:val="100"/>
                <w:sz w:val="22"/>
              </w:rPr>
              <w:t>4</w:t>
            </w:r>
          </w:p>
        </w:tc>
        <w:tc>
          <w:tcPr>
            <w:tcW w:w="569" w:type="dxa"/>
          </w:tcPr>
          <w:p>
            <w:pPr>
              <w:pStyle w:val="TableParagraph"/>
              <w:spacing w:before="3"/>
              <w:rPr>
                <w:sz w:val="17"/>
              </w:rPr>
            </w:pPr>
          </w:p>
          <w:p>
            <w:pPr>
              <w:pStyle w:val="TableParagraph"/>
              <w:ind w:left="105"/>
              <w:rPr>
                <w:rFonts w:ascii="Calibri"/>
                <w:sz w:val="22"/>
              </w:rPr>
            </w:pPr>
            <w:r>
              <w:rPr>
                <w:rFonts w:ascii="Calibri"/>
                <w:w w:val="100"/>
                <w:sz w:val="22"/>
              </w:rPr>
              <w:t>5</w:t>
            </w:r>
          </w:p>
        </w:tc>
        <w:tc>
          <w:tcPr>
            <w:tcW w:w="425" w:type="dxa"/>
          </w:tcPr>
          <w:p>
            <w:pPr>
              <w:pStyle w:val="TableParagraph"/>
              <w:spacing w:before="3"/>
              <w:rPr>
                <w:sz w:val="17"/>
              </w:rPr>
            </w:pPr>
          </w:p>
          <w:p>
            <w:pPr>
              <w:pStyle w:val="TableParagraph"/>
              <w:ind w:left="103"/>
              <w:rPr>
                <w:rFonts w:ascii="Calibri"/>
                <w:sz w:val="22"/>
              </w:rPr>
            </w:pPr>
            <w:r>
              <w:rPr>
                <w:rFonts w:ascii="Calibri"/>
                <w:w w:val="100"/>
                <w:sz w:val="22"/>
              </w:rPr>
              <w:t>6</w:t>
            </w:r>
          </w:p>
        </w:tc>
      </w:tr>
      <w:tr>
        <w:trPr>
          <w:trHeight w:val="413" w:hRule="exact"/>
        </w:trPr>
        <w:tc>
          <w:tcPr>
            <w:tcW w:w="7055" w:type="dxa"/>
          </w:tcPr>
          <w:p>
            <w:pPr>
              <w:pStyle w:val="TableParagraph"/>
              <w:spacing w:line="265" w:lineRule="exact"/>
              <w:ind w:left="103" w:right="297"/>
              <w:rPr>
                <w:rFonts w:ascii="Calibri"/>
                <w:sz w:val="22"/>
              </w:rPr>
            </w:pPr>
            <w:r>
              <w:rPr>
                <w:rFonts w:ascii="Calibri"/>
                <w:sz w:val="22"/>
              </w:rPr>
              <w:t>28.- Generalmente mi jefe no explica con sencillez lo que quiere decir (-)</w:t>
            </w:r>
          </w:p>
        </w:tc>
        <w:tc>
          <w:tcPr>
            <w:tcW w:w="566" w:type="dxa"/>
          </w:tcPr>
          <w:p>
            <w:pPr>
              <w:pStyle w:val="TableParagraph"/>
              <w:spacing w:line="265" w:lineRule="exact"/>
              <w:ind w:left="105"/>
              <w:rPr>
                <w:rFonts w:ascii="Calibri"/>
                <w:sz w:val="22"/>
              </w:rPr>
            </w:pPr>
            <w:r>
              <w:rPr>
                <w:rFonts w:ascii="Calibri"/>
                <w:w w:val="100"/>
                <w:sz w:val="22"/>
              </w:rPr>
              <w:t>1</w:t>
            </w:r>
          </w:p>
        </w:tc>
        <w:tc>
          <w:tcPr>
            <w:tcW w:w="428" w:type="dxa"/>
          </w:tcPr>
          <w:p>
            <w:pPr>
              <w:pStyle w:val="TableParagraph"/>
              <w:spacing w:line="265" w:lineRule="exact"/>
              <w:ind w:left="106"/>
              <w:rPr>
                <w:rFonts w:ascii="Calibri"/>
                <w:sz w:val="22"/>
              </w:rPr>
            </w:pPr>
            <w:r>
              <w:rPr>
                <w:rFonts w:ascii="Calibri"/>
                <w:w w:val="100"/>
                <w:sz w:val="22"/>
              </w:rPr>
              <w:t>2</w:t>
            </w:r>
          </w:p>
        </w:tc>
        <w:tc>
          <w:tcPr>
            <w:tcW w:w="566" w:type="dxa"/>
          </w:tcPr>
          <w:p>
            <w:pPr>
              <w:pStyle w:val="TableParagraph"/>
              <w:spacing w:line="265" w:lineRule="exact"/>
              <w:ind w:left="103"/>
              <w:rPr>
                <w:rFonts w:ascii="Calibri"/>
                <w:sz w:val="22"/>
              </w:rPr>
            </w:pPr>
            <w:r>
              <w:rPr>
                <w:rFonts w:ascii="Calibri"/>
                <w:w w:val="100"/>
                <w:sz w:val="22"/>
              </w:rPr>
              <w:t>3</w:t>
            </w:r>
          </w:p>
        </w:tc>
        <w:tc>
          <w:tcPr>
            <w:tcW w:w="425" w:type="dxa"/>
          </w:tcPr>
          <w:p>
            <w:pPr>
              <w:pStyle w:val="TableParagraph"/>
              <w:spacing w:line="265" w:lineRule="exact"/>
              <w:ind w:left="103"/>
              <w:rPr>
                <w:rFonts w:ascii="Calibri"/>
                <w:sz w:val="22"/>
              </w:rPr>
            </w:pPr>
            <w:r>
              <w:rPr>
                <w:rFonts w:ascii="Calibri"/>
                <w:w w:val="100"/>
                <w:sz w:val="22"/>
              </w:rPr>
              <w:t>4</w:t>
            </w:r>
          </w:p>
        </w:tc>
        <w:tc>
          <w:tcPr>
            <w:tcW w:w="569" w:type="dxa"/>
          </w:tcPr>
          <w:p>
            <w:pPr>
              <w:pStyle w:val="TableParagraph"/>
              <w:spacing w:line="265" w:lineRule="exact"/>
              <w:ind w:left="105"/>
              <w:rPr>
                <w:rFonts w:ascii="Calibri"/>
                <w:sz w:val="22"/>
              </w:rPr>
            </w:pPr>
            <w:r>
              <w:rPr>
                <w:rFonts w:ascii="Calibri"/>
                <w:w w:val="100"/>
                <w:sz w:val="22"/>
              </w:rPr>
              <w:t>5</w:t>
            </w:r>
          </w:p>
        </w:tc>
        <w:tc>
          <w:tcPr>
            <w:tcW w:w="425" w:type="dxa"/>
          </w:tcPr>
          <w:p>
            <w:pPr>
              <w:pStyle w:val="TableParagraph"/>
              <w:spacing w:line="265" w:lineRule="exact"/>
              <w:ind w:left="103"/>
              <w:rPr>
                <w:rFonts w:ascii="Calibri"/>
                <w:sz w:val="22"/>
              </w:rPr>
            </w:pPr>
            <w:r>
              <w:rPr>
                <w:rFonts w:ascii="Calibri"/>
                <w:w w:val="100"/>
                <w:sz w:val="22"/>
              </w:rPr>
              <w:t>6</w:t>
            </w:r>
          </w:p>
        </w:tc>
      </w:tr>
      <w:tr>
        <w:trPr>
          <w:trHeight w:val="413" w:hRule="exact"/>
        </w:trPr>
        <w:tc>
          <w:tcPr>
            <w:tcW w:w="7055" w:type="dxa"/>
          </w:tcPr>
          <w:p>
            <w:pPr>
              <w:pStyle w:val="TableParagraph"/>
              <w:spacing w:line="265" w:lineRule="exact"/>
              <w:ind w:left="103" w:right="297"/>
              <w:rPr>
                <w:rFonts w:ascii="Calibri"/>
                <w:sz w:val="22"/>
              </w:rPr>
            </w:pPr>
            <w:r>
              <w:rPr>
                <w:rFonts w:ascii="Calibri"/>
                <w:sz w:val="22"/>
              </w:rPr>
              <w:t>29.- Cuando estoy estresado no entiendo los mensajes con claridad (-)</w:t>
            </w:r>
          </w:p>
        </w:tc>
        <w:tc>
          <w:tcPr>
            <w:tcW w:w="566" w:type="dxa"/>
          </w:tcPr>
          <w:p>
            <w:pPr>
              <w:pStyle w:val="TableParagraph"/>
              <w:spacing w:line="265" w:lineRule="exact"/>
              <w:ind w:left="105"/>
              <w:rPr>
                <w:rFonts w:ascii="Calibri"/>
                <w:sz w:val="22"/>
              </w:rPr>
            </w:pPr>
            <w:r>
              <w:rPr>
                <w:rFonts w:ascii="Calibri"/>
                <w:w w:val="100"/>
                <w:sz w:val="22"/>
              </w:rPr>
              <w:t>1</w:t>
            </w:r>
          </w:p>
        </w:tc>
        <w:tc>
          <w:tcPr>
            <w:tcW w:w="428" w:type="dxa"/>
          </w:tcPr>
          <w:p>
            <w:pPr>
              <w:pStyle w:val="TableParagraph"/>
              <w:spacing w:line="265" w:lineRule="exact"/>
              <w:ind w:left="106"/>
              <w:rPr>
                <w:rFonts w:ascii="Calibri"/>
                <w:sz w:val="22"/>
              </w:rPr>
            </w:pPr>
            <w:r>
              <w:rPr>
                <w:rFonts w:ascii="Calibri"/>
                <w:w w:val="100"/>
                <w:sz w:val="22"/>
              </w:rPr>
              <w:t>2</w:t>
            </w:r>
          </w:p>
        </w:tc>
        <w:tc>
          <w:tcPr>
            <w:tcW w:w="566" w:type="dxa"/>
          </w:tcPr>
          <w:p>
            <w:pPr>
              <w:pStyle w:val="TableParagraph"/>
              <w:spacing w:line="265" w:lineRule="exact"/>
              <w:ind w:left="103"/>
              <w:rPr>
                <w:rFonts w:ascii="Calibri"/>
                <w:sz w:val="22"/>
              </w:rPr>
            </w:pPr>
            <w:r>
              <w:rPr>
                <w:rFonts w:ascii="Calibri"/>
                <w:w w:val="100"/>
                <w:sz w:val="22"/>
              </w:rPr>
              <w:t>3</w:t>
            </w:r>
          </w:p>
        </w:tc>
        <w:tc>
          <w:tcPr>
            <w:tcW w:w="425" w:type="dxa"/>
          </w:tcPr>
          <w:p>
            <w:pPr>
              <w:pStyle w:val="TableParagraph"/>
              <w:spacing w:line="265" w:lineRule="exact"/>
              <w:ind w:left="103"/>
              <w:rPr>
                <w:rFonts w:ascii="Calibri"/>
                <w:sz w:val="22"/>
              </w:rPr>
            </w:pPr>
            <w:r>
              <w:rPr>
                <w:rFonts w:ascii="Calibri"/>
                <w:w w:val="100"/>
                <w:sz w:val="22"/>
              </w:rPr>
              <w:t>4</w:t>
            </w:r>
          </w:p>
        </w:tc>
        <w:tc>
          <w:tcPr>
            <w:tcW w:w="569" w:type="dxa"/>
          </w:tcPr>
          <w:p>
            <w:pPr>
              <w:pStyle w:val="TableParagraph"/>
              <w:spacing w:line="265" w:lineRule="exact"/>
              <w:ind w:left="105"/>
              <w:rPr>
                <w:rFonts w:ascii="Calibri"/>
                <w:sz w:val="22"/>
              </w:rPr>
            </w:pPr>
            <w:r>
              <w:rPr>
                <w:rFonts w:ascii="Calibri"/>
                <w:w w:val="100"/>
                <w:sz w:val="22"/>
              </w:rPr>
              <w:t>5</w:t>
            </w:r>
          </w:p>
        </w:tc>
        <w:tc>
          <w:tcPr>
            <w:tcW w:w="425" w:type="dxa"/>
          </w:tcPr>
          <w:p>
            <w:pPr>
              <w:pStyle w:val="TableParagraph"/>
              <w:spacing w:line="265" w:lineRule="exact"/>
              <w:ind w:left="103"/>
              <w:rPr>
                <w:rFonts w:ascii="Calibri"/>
                <w:sz w:val="22"/>
              </w:rPr>
            </w:pPr>
            <w:r>
              <w:rPr>
                <w:rFonts w:ascii="Calibri"/>
                <w:w w:val="100"/>
                <w:sz w:val="22"/>
              </w:rPr>
              <w:t>6</w:t>
            </w:r>
          </w:p>
        </w:tc>
      </w:tr>
      <w:tr>
        <w:trPr>
          <w:trHeight w:val="814" w:hRule="exact"/>
        </w:trPr>
        <w:tc>
          <w:tcPr>
            <w:tcW w:w="7055" w:type="dxa"/>
          </w:tcPr>
          <w:p>
            <w:pPr>
              <w:pStyle w:val="TableParagraph"/>
              <w:spacing w:line="360" w:lineRule="auto"/>
              <w:ind w:left="103" w:right="245"/>
              <w:rPr>
                <w:rFonts w:ascii="Calibri"/>
                <w:sz w:val="22"/>
              </w:rPr>
            </w:pPr>
            <w:r>
              <w:rPr>
                <w:rFonts w:ascii="Calibri"/>
                <w:sz w:val="22"/>
              </w:rPr>
              <w:t>30.- Generalmente me tienen que decir las cosas dos o tres veces para que pueda llevarlas a cabo (-)</w:t>
            </w:r>
          </w:p>
        </w:tc>
        <w:tc>
          <w:tcPr>
            <w:tcW w:w="566" w:type="dxa"/>
          </w:tcPr>
          <w:p>
            <w:pPr>
              <w:pStyle w:val="TableParagraph"/>
              <w:spacing w:before="3"/>
              <w:rPr>
                <w:sz w:val="17"/>
              </w:rPr>
            </w:pPr>
          </w:p>
          <w:p>
            <w:pPr>
              <w:pStyle w:val="TableParagraph"/>
              <w:ind w:left="105"/>
              <w:rPr>
                <w:rFonts w:ascii="Calibri"/>
                <w:sz w:val="22"/>
              </w:rPr>
            </w:pPr>
            <w:r>
              <w:rPr>
                <w:rFonts w:ascii="Calibri"/>
                <w:w w:val="100"/>
                <w:sz w:val="22"/>
              </w:rPr>
              <w:t>1</w:t>
            </w:r>
          </w:p>
        </w:tc>
        <w:tc>
          <w:tcPr>
            <w:tcW w:w="428" w:type="dxa"/>
          </w:tcPr>
          <w:p>
            <w:pPr>
              <w:pStyle w:val="TableParagraph"/>
              <w:spacing w:before="3"/>
              <w:rPr>
                <w:sz w:val="17"/>
              </w:rPr>
            </w:pPr>
          </w:p>
          <w:p>
            <w:pPr>
              <w:pStyle w:val="TableParagraph"/>
              <w:ind w:left="106"/>
              <w:rPr>
                <w:rFonts w:ascii="Calibri"/>
                <w:sz w:val="22"/>
              </w:rPr>
            </w:pPr>
            <w:r>
              <w:rPr>
                <w:rFonts w:ascii="Calibri"/>
                <w:w w:val="100"/>
                <w:sz w:val="22"/>
              </w:rPr>
              <w:t>2</w:t>
            </w:r>
          </w:p>
        </w:tc>
        <w:tc>
          <w:tcPr>
            <w:tcW w:w="566" w:type="dxa"/>
          </w:tcPr>
          <w:p>
            <w:pPr>
              <w:pStyle w:val="TableParagraph"/>
              <w:spacing w:before="3"/>
              <w:rPr>
                <w:sz w:val="17"/>
              </w:rPr>
            </w:pPr>
          </w:p>
          <w:p>
            <w:pPr>
              <w:pStyle w:val="TableParagraph"/>
              <w:ind w:left="103"/>
              <w:rPr>
                <w:rFonts w:ascii="Calibri"/>
                <w:sz w:val="22"/>
              </w:rPr>
            </w:pPr>
            <w:r>
              <w:rPr>
                <w:rFonts w:ascii="Calibri"/>
                <w:w w:val="100"/>
                <w:sz w:val="22"/>
              </w:rPr>
              <w:t>3</w:t>
            </w:r>
          </w:p>
        </w:tc>
        <w:tc>
          <w:tcPr>
            <w:tcW w:w="425" w:type="dxa"/>
          </w:tcPr>
          <w:p>
            <w:pPr>
              <w:pStyle w:val="TableParagraph"/>
              <w:spacing w:before="3"/>
              <w:rPr>
                <w:sz w:val="17"/>
              </w:rPr>
            </w:pPr>
          </w:p>
          <w:p>
            <w:pPr>
              <w:pStyle w:val="TableParagraph"/>
              <w:ind w:left="103"/>
              <w:rPr>
                <w:rFonts w:ascii="Calibri"/>
                <w:sz w:val="22"/>
              </w:rPr>
            </w:pPr>
            <w:r>
              <w:rPr>
                <w:rFonts w:ascii="Calibri"/>
                <w:w w:val="100"/>
                <w:sz w:val="22"/>
              </w:rPr>
              <w:t>4</w:t>
            </w:r>
          </w:p>
        </w:tc>
        <w:tc>
          <w:tcPr>
            <w:tcW w:w="569" w:type="dxa"/>
          </w:tcPr>
          <w:p>
            <w:pPr>
              <w:pStyle w:val="TableParagraph"/>
              <w:spacing w:before="3"/>
              <w:rPr>
                <w:sz w:val="17"/>
              </w:rPr>
            </w:pPr>
          </w:p>
          <w:p>
            <w:pPr>
              <w:pStyle w:val="TableParagraph"/>
              <w:ind w:left="105"/>
              <w:rPr>
                <w:rFonts w:ascii="Calibri"/>
                <w:sz w:val="22"/>
              </w:rPr>
            </w:pPr>
            <w:r>
              <w:rPr>
                <w:rFonts w:ascii="Calibri"/>
                <w:w w:val="100"/>
                <w:sz w:val="22"/>
              </w:rPr>
              <w:t>5</w:t>
            </w:r>
          </w:p>
        </w:tc>
        <w:tc>
          <w:tcPr>
            <w:tcW w:w="425" w:type="dxa"/>
          </w:tcPr>
          <w:p>
            <w:pPr>
              <w:pStyle w:val="TableParagraph"/>
              <w:spacing w:before="3"/>
              <w:rPr>
                <w:sz w:val="17"/>
              </w:rPr>
            </w:pPr>
          </w:p>
          <w:p>
            <w:pPr>
              <w:pStyle w:val="TableParagraph"/>
              <w:ind w:left="103"/>
              <w:rPr>
                <w:rFonts w:ascii="Calibri"/>
                <w:sz w:val="22"/>
              </w:rPr>
            </w:pPr>
            <w:r>
              <w:rPr>
                <w:rFonts w:ascii="Calibri"/>
                <w:w w:val="100"/>
                <w:sz w:val="22"/>
              </w:rPr>
              <w:t>6</w:t>
            </w:r>
          </w:p>
        </w:tc>
      </w:tr>
      <w:tr>
        <w:trPr>
          <w:trHeight w:val="816" w:hRule="exact"/>
        </w:trPr>
        <w:tc>
          <w:tcPr>
            <w:tcW w:w="7055" w:type="dxa"/>
          </w:tcPr>
          <w:p>
            <w:pPr>
              <w:pStyle w:val="TableParagraph"/>
              <w:spacing w:line="360" w:lineRule="auto"/>
              <w:ind w:left="103" w:right="297"/>
              <w:rPr>
                <w:rFonts w:ascii="Calibri" w:hAnsi="Calibri"/>
                <w:sz w:val="22"/>
              </w:rPr>
            </w:pPr>
            <w:r>
              <w:rPr>
                <w:rFonts w:ascii="Calibri" w:hAnsi="Calibri"/>
                <w:sz w:val="22"/>
              </w:rPr>
              <w:t>31.- </w:t>
            </w:r>
            <w:r>
              <w:rPr>
                <w:rFonts w:ascii="Calibri" w:hAnsi="Calibri"/>
                <w:sz w:val="20"/>
              </w:rPr>
              <w:t>Generalmente entiendo lo que me piden que haga únicamente utilizando gesticulaciones, señales corporales o movimientos con las manos </w:t>
            </w:r>
            <w:r>
              <w:rPr>
                <w:rFonts w:ascii="Calibri" w:hAnsi="Calibri"/>
                <w:sz w:val="22"/>
              </w:rPr>
              <w:t>(-)</w:t>
            </w:r>
          </w:p>
        </w:tc>
        <w:tc>
          <w:tcPr>
            <w:tcW w:w="566" w:type="dxa"/>
          </w:tcPr>
          <w:p>
            <w:pPr>
              <w:pStyle w:val="TableParagraph"/>
              <w:spacing w:before="5"/>
              <w:rPr>
                <w:sz w:val="17"/>
              </w:rPr>
            </w:pPr>
          </w:p>
          <w:p>
            <w:pPr>
              <w:pStyle w:val="TableParagraph"/>
              <w:ind w:left="105"/>
              <w:rPr>
                <w:rFonts w:ascii="Calibri"/>
                <w:sz w:val="22"/>
              </w:rPr>
            </w:pPr>
            <w:r>
              <w:rPr>
                <w:rFonts w:ascii="Calibri"/>
                <w:w w:val="100"/>
                <w:sz w:val="22"/>
              </w:rPr>
              <w:t>1</w:t>
            </w:r>
          </w:p>
        </w:tc>
        <w:tc>
          <w:tcPr>
            <w:tcW w:w="428" w:type="dxa"/>
          </w:tcPr>
          <w:p>
            <w:pPr>
              <w:pStyle w:val="TableParagraph"/>
              <w:spacing w:before="5"/>
              <w:rPr>
                <w:sz w:val="17"/>
              </w:rPr>
            </w:pPr>
          </w:p>
          <w:p>
            <w:pPr>
              <w:pStyle w:val="TableParagraph"/>
              <w:ind w:left="106"/>
              <w:rPr>
                <w:rFonts w:ascii="Calibri"/>
                <w:sz w:val="22"/>
              </w:rPr>
            </w:pPr>
            <w:r>
              <w:rPr>
                <w:rFonts w:ascii="Calibri"/>
                <w:w w:val="100"/>
                <w:sz w:val="22"/>
              </w:rPr>
              <w:t>2</w:t>
            </w:r>
          </w:p>
        </w:tc>
        <w:tc>
          <w:tcPr>
            <w:tcW w:w="566" w:type="dxa"/>
          </w:tcPr>
          <w:p>
            <w:pPr>
              <w:pStyle w:val="TableParagraph"/>
              <w:spacing w:before="5"/>
              <w:rPr>
                <w:sz w:val="17"/>
              </w:rPr>
            </w:pPr>
          </w:p>
          <w:p>
            <w:pPr>
              <w:pStyle w:val="TableParagraph"/>
              <w:ind w:left="103"/>
              <w:rPr>
                <w:rFonts w:ascii="Calibri"/>
                <w:sz w:val="22"/>
              </w:rPr>
            </w:pPr>
            <w:r>
              <w:rPr>
                <w:rFonts w:ascii="Calibri"/>
                <w:w w:val="100"/>
                <w:sz w:val="22"/>
              </w:rPr>
              <w:t>3</w:t>
            </w:r>
          </w:p>
        </w:tc>
        <w:tc>
          <w:tcPr>
            <w:tcW w:w="425" w:type="dxa"/>
          </w:tcPr>
          <w:p>
            <w:pPr>
              <w:pStyle w:val="TableParagraph"/>
              <w:spacing w:before="5"/>
              <w:rPr>
                <w:sz w:val="17"/>
              </w:rPr>
            </w:pPr>
          </w:p>
          <w:p>
            <w:pPr>
              <w:pStyle w:val="TableParagraph"/>
              <w:ind w:left="103"/>
              <w:rPr>
                <w:rFonts w:ascii="Calibri"/>
                <w:sz w:val="22"/>
              </w:rPr>
            </w:pPr>
            <w:r>
              <w:rPr>
                <w:rFonts w:ascii="Calibri"/>
                <w:w w:val="100"/>
                <w:sz w:val="22"/>
              </w:rPr>
              <w:t>4</w:t>
            </w:r>
          </w:p>
        </w:tc>
        <w:tc>
          <w:tcPr>
            <w:tcW w:w="569" w:type="dxa"/>
          </w:tcPr>
          <w:p>
            <w:pPr>
              <w:pStyle w:val="TableParagraph"/>
              <w:spacing w:before="5"/>
              <w:rPr>
                <w:sz w:val="17"/>
              </w:rPr>
            </w:pPr>
          </w:p>
          <w:p>
            <w:pPr>
              <w:pStyle w:val="TableParagraph"/>
              <w:ind w:left="105"/>
              <w:rPr>
                <w:rFonts w:ascii="Calibri"/>
                <w:sz w:val="22"/>
              </w:rPr>
            </w:pPr>
            <w:r>
              <w:rPr>
                <w:rFonts w:ascii="Calibri"/>
                <w:w w:val="100"/>
                <w:sz w:val="22"/>
              </w:rPr>
              <w:t>5</w:t>
            </w:r>
          </w:p>
        </w:tc>
        <w:tc>
          <w:tcPr>
            <w:tcW w:w="425" w:type="dxa"/>
          </w:tcPr>
          <w:p>
            <w:pPr>
              <w:pStyle w:val="TableParagraph"/>
              <w:spacing w:before="5"/>
              <w:rPr>
                <w:sz w:val="17"/>
              </w:rPr>
            </w:pPr>
          </w:p>
          <w:p>
            <w:pPr>
              <w:pStyle w:val="TableParagraph"/>
              <w:ind w:left="103"/>
              <w:rPr>
                <w:rFonts w:ascii="Calibri"/>
                <w:sz w:val="22"/>
              </w:rPr>
            </w:pPr>
            <w:r>
              <w:rPr>
                <w:rFonts w:ascii="Calibri"/>
                <w:w w:val="100"/>
                <w:sz w:val="22"/>
              </w:rPr>
              <w:t>6</w:t>
            </w:r>
          </w:p>
        </w:tc>
      </w:tr>
      <w:tr>
        <w:trPr>
          <w:trHeight w:val="816" w:hRule="exact"/>
        </w:trPr>
        <w:tc>
          <w:tcPr>
            <w:tcW w:w="7055" w:type="dxa"/>
          </w:tcPr>
          <w:p>
            <w:pPr>
              <w:pStyle w:val="TableParagraph"/>
              <w:spacing w:line="357" w:lineRule="auto"/>
              <w:ind w:left="103" w:right="297"/>
              <w:rPr>
                <w:rFonts w:ascii="Calibri" w:hAnsi="Calibri"/>
                <w:sz w:val="22"/>
              </w:rPr>
            </w:pPr>
            <w:r>
              <w:rPr>
                <w:rFonts w:ascii="Calibri" w:hAnsi="Calibri"/>
                <w:sz w:val="22"/>
              </w:rPr>
              <w:t>32.- Generalmente no entiendo lo que me piden que haga únicamente utilizando medios electrónicos como por ejemplo el correo electrónico (-)</w:t>
            </w:r>
          </w:p>
        </w:tc>
        <w:tc>
          <w:tcPr>
            <w:tcW w:w="566" w:type="dxa"/>
          </w:tcPr>
          <w:p>
            <w:pPr>
              <w:pStyle w:val="TableParagraph"/>
              <w:spacing w:before="3"/>
              <w:rPr>
                <w:sz w:val="17"/>
              </w:rPr>
            </w:pPr>
          </w:p>
          <w:p>
            <w:pPr>
              <w:pStyle w:val="TableParagraph"/>
              <w:ind w:left="105"/>
              <w:rPr>
                <w:rFonts w:ascii="Calibri"/>
                <w:sz w:val="22"/>
              </w:rPr>
            </w:pPr>
            <w:r>
              <w:rPr>
                <w:rFonts w:ascii="Calibri"/>
                <w:w w:val="100"/>
                <w:sz w:val="22"/>
              </w:rPr>
              <w:t>1</w:t>
            </w:r>
          </w:p>
        </w:tc>
        <w:tc>
          <w:tcPr>
            <w:tcW w:w="428" w:type="dxa"/>
          </w:tcPr>
          <w:p>
            <w:pPr>
              <w:pStyle w:val="TableParagraph"/>
              <w:spacing w:before="3"/>
              <w:rPr>
                <w:sz w:val="17"/>
              </w:rPr>
            </w:pPr>
          </w:p>
          <w:p>
            <w:pPr>
              <w:pStyle w:val="TableParagraph"/>
              <w:ind w:left="106"/>
              <w:rPr>
                <w:rFonts w:ascii="Calibri"/>
                <w:sz w:val="22"/>
              </w:rPr>
            </w:pPr>
            <w:r>
              <w:rPr>
                <w:rFonts w:ascii="Calibri"/>
                <w:w w:val="100"/>
                <w:sz w:val="22"/>
              </w:rPr>
              <w:t>2</w:t>
            </w:r>
          </w:p>
        </w:tc>
        <w:tc>
          <w:tcPr>
            <w:tcW w:w="566" w:type="dxa"/>
          </w:tcPr>
          <w:p>
            <w:pPr>
              <w:pStyle w:val="TableParagraph"/>
              <w:spacing w:before="3"/>
              <w:rPr>
                <w:sz w:val="17"/>
              </w:rPr>
            </w:pPr>
          </w:p>
          <w:p>
            <w:pPr>
              <w:pStyle w:val="TableParagraph"/>
              <w:ind w:left="103"/>
              <w:rPr>
                <w:rFonts w:ascii="Calibri"/>
                <w:sz w:val="22"/>
              </w:rPr>
            </w:pPr>
            <w:r>
              <w:rPr>
                <w:rFonts w:ascii="Calibri"/>
                <w:w w:val="100"/>
                <w:sz w:val="22"/>
              </w:rPr>
              <w:t>3</w:t>
            </w:r>
          </w:p>
        </w:tc>
        <w:tc>
          <w:tcPr>
            <w:tcW w:w="425" w:type="dxa"/>
          </w:tcPr>
          <w:p>
            <w:pPr>
              <w:pStyle w:val="TableParagraph"/>
              <w:spacing w:before="3"/>
              <w:rPr>
                <w:sz w:val="17"/>
              </w:rPr>
            </w:pPr>
          </w:p>
          <w:p>
            <w:pPr>
              <w:pStyle w:val="TableParagraph"/>
              <w:ind w:left="103"/>
              <w:rPr>
                <w:rFonts w:ascii="Calibri"/>
                <w:sz w:val="22"/>
              </w:rPr>
            </w:pPr>
            <w:r>
              <w:rPr>
                <w:rFonts w:ascii="Calibri"/>
                <w:w w:val="100"/>
                <w:sz w:val="22"/>
              </w:rPr>
              <w:t>4</w:t>
            </w:r>
          </w:p>
        </w:tc>
        <w:tc>
          <w:tcPr>
            <w:tcW w:w="569" w:type="dxa"/>
          </w:tcPr>
          <w:p>
            <w:pPr>
              <w:pStyle w:val="TableParagraph"/>
              <w:spacing w:before="3"/>
              <w:rPr>
                <w:sz w:val="17"/>
              </w:rPr>
            </w:pPr>
          </w:p>
          <w:p>
            <w:pPr>
              <w:pStyle w:val="TableParagraph"/>
              <w:ind w:left="105"/>
              <w:rPr>
                <w:rFonts w:ascii="Calibri"/>
                <w:sz w:val="22"/>
              </w:rPr>
            </w:pPr>
            <w:r>
              <w:rPr>
                <w:rFonts w:ascii="Calibri"/>
                <w:w w:val="100"/>
                <w:sz w:val="22"/>
              </w:rPr>
              <w:t>5</w:t>
            </w:r>
          </w:p>
        </w:tc>
        <w:tc>
          <w:tcPr>
            <w:tcW w:w="425" w:type="dxa"/>
          </w:tcPr>
          <w:p>
            <w:pPr>
              <w:pStyle w:val="TableParagraph"/>
              <w:spacing w:before="3"/>
              <w:rPr>
                <w:sz w:val="17"/>
              </w:rPr>
            </w:pPr>
          </w:p>
          <w:p>
            <w:pPr>
              <w:pStyle w:val="TableParagraph"/>
              <w:ind w:left="103"/>
              <w:rPr>
                <w:rFonts w:ascii="Calibri"/>
                <w:sz w:val="22"/>
              </w:rPr>
            </w:pPr>
            <w:r>
              <w:rPr>
                <w:rFonts w:ascii="Calibri"/>
                <w:w w:val="100"/>
                <w:sz w:val="22"/>
              </w:rPr>
              <w:t>6</w:t>
            </w:r>
          </w:p>
        </w:tc>
      </w:tr>
      <w:tr>
        <w:trPr>
          <w:trHeight w:val="816" w:hRule="exact"/>
        </w:trPr>
        <w:tc>
          <w:tcPr>
            <w:tcW w:w="7055" w:type="dxa"/>
          </w:tcPr>
          <w:p>
            <w:pPr>
              <w:pStyle w:val="TableParagraph"/>
              <w:spacing w:line="360" w:lineRule="auto"/>
              <w:ind w:left="103" w:right="111"/>
              <w:rPr>
                <w:rFonts w:ascii="Calibri" w:hAnsi="Calibri"/>
                <w:sz w:val="22"/>
              </w:rPr>
            </w:pPr>
            <w:r>
              <w:rPr>
                <w:rFonts w:ascii="Calibri" w:hAnsi="Calibri"/>
                <w:sz w:val="22"/>
              </w:rPr>
              <w:t>33.- Generalmente no entiendo lo que me piden que haga únicamente utilizando documentos por escritos como por ejemplo un memorándum  (-)</w:t>
            </w:r>
          </w:p>
        </w:tc>
        <w:tc>
          <w:tcPr>
            <w:tcW w:w="566" w:type="dxa"/>
          </w:tcPr>
          <w:p>
            <w:pPr>
              <w:pStyle w:val="TableParagraph"/>
              <w:spacing w:before="3"/>
              <w:rPr>
                <w:sz w:val="17"/>
              </w:rPr>
            </w:pPr>
          </w:p>
          <w:p>
            <w:pPr>
              <w:pStyle w:val="TableParagraph"/>
              <w:ind w:left="105"/>
              <w:rPr>
                <w:rFonts w:ascii="Calibri"/>
                <w:sz w:val="22"/>
              </w:rPr>
            </w:pPr>
            <w:r>
              <w:rPr>
                <w:rFonts w:ascii="Calibri"/>
                <w:w w:val="100"/>
                <w:sz w:val="22"/>
              </w:rPr>
              <w:t>1</w:t>
            </w:r>
          </w:p>
        </w:tc>
        <w:tc>
          <w:tcPr>
            <w:tcW w:w="428" w:type="dxa"/>
          </w:tcPr>
          <w:p>
            <w:pPr>
              <w:pStyle w:val="TableParagraph"/>
              <w:spacing w:before="3"/>
              <w:rPr>
                <w:sz w:val="17"/>
              </w:rPr>
            </w:pPr>
          </w:p>
          <w:p>
            <w:pPr>
              <w:pStyle w:val="TableParagraph"/>
              <w:ind w:left="106"/>
              <w:rPr>
                <w:rFonts w:ascii="Calibri"/>
                <w:sz w:val="22"/>
              </w:rPr>
            </w:pPr>
            <w:r>
              <w:rPr>
                <w:rFonts w:ascii="Calibri"/>
                <w:w w:val="100"/>
                <w:sz w:val="22"/>
              </w:rPr>
              <w:t>2</w:t>
            </w:r>
          </w:p>
        </w:tc>
        <w:tc>
          <w:tcPr>
            <w:tcW w:w="566" w:type="dxa"/>
          </w:tcPr>
          <w:p>
            <w:pPr>
              <w:pStyle w:val="TableParagraph"/>
              <w:spacing w:before="3"/>
              <w:rPr>
                <w:sz w:val="17"/>
              </w:rPr>
            </w:pPr>
          </w:p>
          <w:p>
            <w:pPr>
              <w:pStyle w:val="TableParagraph"/>
              <w:ind w:left="103"/>
              <w:rPr>
                <w:rFonts w:ascii="Calibri"/>
                <w:sz w:val="22"/>
              </w:rPr>
            </w:pPr>
            <w:r>
              <w:rPr>
                <w:rFonts w:ascii="Calibri"/>
                <w:w w:val="100"/>
                <w:sz w:val="22"/>
              </w:rPr>
              <w:t>3</w:t>
            </w:r>
          </w:p>
        </w:tc>
        <w:tc>
          <w:tcPr>
            <w:tcW w:w="425" w:type="dxa"/>
          </w:tcPr>
          <w:p>
            <w:pPr>
              <w:pStyle w:val="TableParagraph"/>
              <w:spacing w:before="3"/>
              <w:rPr>
                <w:sz w:val="17"/>
              </w:rPr>
            </w:pPr>
          </w:p>
          <w:p>
            <w:pPr>
              <w:pStyle w:val="TableParagraph"/>
              <w:ind w:left="103"/>
              <w:rPr>
                <w:rFonts w:ascii="Calibri"/>
                <w:sz w:val="22"/>
              </w:rPr>
            </w:pPr>
            <w:r>
              <w:rPr>
                <w:rFonts w:ascii="Calibri"/>
                <w:w w:val="100"/>
                <w:sz w:val="22"/>
              </w:rPr>
              <w:t>4</w:t>
            </w:r>
          </w:p>
        </w:tc>
        <w:tc>
          <w:tcPr>
            <w:tcW w:w="569" w:type="dxa"/>
          </w:tcPr>
          <w:p>
            <w:pPr>
              <w:pStyle w:val="TableParagraph"/>
              <w:spacing w:before="3"/>
              <w:rPr>
                <w:sz w:val="17"/>
              </w:rPr>
            </w:pPr>
          </w:p>
          <w:p>
            <w:pPr>
              <w:pStyle w:val="TableParagraph"/>
              <w:ind w:left="105"/>
              <w:rPr>
                <w:rFonts w:ascii="Calibri"/>
                <w:sz w:val="22"/>
              </w:rPr>
            </w:pPr>
            <w:r>
              <w:rPr>
                <w:rFonts w:ascii="Calibri"/>
                <w:w w:val="100"/>
                <w:sz w:val="22"/>
              </w:rPr>
              <w:t>5</w:t>
            </w:r>
          </w:p>
        </w:tc>
        <w:tc>
          <w:tcPr>
            <w:tcW w:w="425" w:type="dxa"/>
          </w:tcPr>
          <w:p>
            <w:pPr>
              <w:pStyle w:val="TableParagraph"/>
              <w:spacing w:before="3"/>
              <w:rPr>
                <w:sz w:val="17"/>
              </w:rPr>
            </w:pPr>
          </w:p>
          <w:p>
            <w:pPr>
              <w:pStyle w:val="TableParagraph"/>
              <w:ind w:left="103"/>
              <w:rPr>
                <w:rFonts w:ascii="Calibri"/>
                <w:sz w:val="22"/>
              </w:rPr>
            </w:pPr>
            <w:r>
              <w:rPr>
                <w:rFonts w:ascii="Calibri"/>
                <w:w w:val="100"/>
                <w:sz w:val="22"/>
              </w:rPr>
              <w:t>6</w:t>
            </w:r>
          </w:p>
        </w:tc>
      </w:tr>
      <w:tr>
        <w:trPr>
          <w:trHeight w:val="1220" w:hRule="exact"/>
        </w:trPr>
        <w:tc>
          <w:tcPr>
            <w:tcW w:w="7055" w:type="dxa"/>
          </w:tcPr>
          <w:p>
            <w:pPr>
              <w:pStyle w:val="TableParagraph"/>
              <w:spacing w:line="360" w:lineRule="auto"/>
              <w:ind w:left="103" w:right="280"/>
              <w:jc w:val="both"/>
              <w:rPr>
                <w:rFonts w:ascii="Calibri" w:hAnsi="Calibri"/>
                <w:sz w:val="22"/>
              </w:rPr>
            </w:pPr>
            <w:r>
              <w:rPr>
                <w:rFonts w:ascii="Calibri" w:hAnsi="Calibri"/>
                <w:sz w:val="22"/>
              </w:rPr>
              <w:t>34.- Generalmente entiendo lo que me pide que haga mi jefe sin importar que estén hablando a mi alrededor mis compañeros de trabajo, realizando correctamente la indicación en tiempo y forma  (+)</w:t>
            </w:r>
          </w:p>
        </w:tc>
        <w:tc>
          <w:tcPr>
            <w:tcW w:w="566" w:type="dxa"/>
          </w:tcPr>
          <w:p>
            <w:pPr>
              <w:pStyle w:val="TableParagraph"/>
              <w:rPr>
                <w:sz w:val="22"/>
              </w:rPr>
            </w:pPr>
          </w:p>
          <w:p>
            <w:pPr>
              <w:pStyle w:val="TableParagraph"/>
              <w:spacing w:before="147"/>
              <w:ind w:left="105"/>
              <w:rPr>
                <w:rFonts w:ascii="Calibri"/>
                <w:sz w:val="22"/>
              </w:rPr>
            </w:pPr>
            <w:r>
              <w:rPr>
                <w:rFonts w:ascii="Calibri"/>
                <w:w w:val="100"/>
                <w:sz w:val="22"/>
              </w:rPr>
              <w:t>1</w:t>
            </w:r>
          </w:p>
        </w:tc>
        <w:tc>
          <w:tcPr>
            <w:tcW w:w="428" w:type="dxa"/>
          </w:tcPr>
          <w:p>
            <w:pPr>
              <w:pStyle w:val="TableParagraph"/>
              <w:rPr>
                <w:sz w:val="22"/>
              </w:rPr>
            </w:pPr>
          </w:p>
          <w:p>
            <w:pPr>
              <w:pStyle w:val="TableParagraph"/>
              <w:spacing w:before="147"/>
              <w:ind w:left="106"/>
              <w:rPr>
                <w:rFonts w:ascii="Calibri"/>
                <w:sz w:val="22"/>
              </w:rPr>
            </w:pPr>
            <w:r>
              <w:rPr>
                <w:rFonts w:ascii="Calibri"/>
                <w:w w:val="100"/>
                <w:sz w:val="22"/>
              </w:rPr>
              <w:t>2</w:t>
            </w:r>
          </w:p>
        </w:tc>
        <w:tc>
          <w:tcPr>
            <w:tcW w:w="566" w:type="dxa"/>
          </w:tcPr>
          <w:p>
            <w:pPr>
              <w:pStyle w:val="TableParagraph"/>
              <w:rPr>
                <w:sz w:val="22"/>
              </w:rPr>
            </w:pPr>
          </w:p>
          <w:p>
            <w:pPr>
              <w:pStyle w:val="TableParagraph"/>
              <w:spacing w:before="147"/>
              <w:ind w:left="103"/>
              <w:rPr>
                <w:rFonts w:ascii="Calibri"/>
                <w:sz w:val="22"/>
              </w:rPr>
            </w:pPr>
            <w:r>
              <w:rPr>
                <w:rFonts w:ascii="Calibri"/>
                <w:w w:val="100"/>
                <w:sz w:val="22"/>
              </w:rPr>
              <w:t>3</w:t>
            </w:r>
          </w:p>
        </w:tc>
        <w:tc>
          <w:tcPr>
            <w:tcW w:w="425" w:type="dxa"/>
          </w:tcPr>
          <w:p>
            <w:pPr>
              <w:pStyle w:val="TableParagraph"/>
              <w:rPr>
                <w:sz w:val="22"/>
              </w:rPr>
            </w:pPr>
          </w:p>
          <w:p>
            <w:pPr>
              <w:pStyle w:val="TableParagraph"/>
              <w:spacing w:before="147"/>
              <w:ind w:left="103"/>
              <w:rPr>
                <w:rFonts w:ascii="Calibri"/>
                <w:sz w:val="22"/>
              </w:rPr>
            </w:pPr>
            <w:r>
              <w:rPr>
                <w:rFonts w:ascii="Calibri"/>
                <w:w w:val="100"/>
                <w:sz w:val="22"/>
              </w:rPr>
              <w:t>4</w:t>
            </w:r>
          </w:p>
        </w:tc>
        <w:tc>
          <w:tcPr>
            <w:tcW w:w="569" w:type="dxa"/>
          </w:tcPr>
          <w:p>
            <w:pPr>
              <w:pStyle w:val="TableParagraph"/>
              <w:rPr>
                <w:sz w:val="22"/>
              </w:rPr>
            </w:pPr>
          </w:p>
          <w:p>
            <w:pPr>
              <w:pStyle w:val="TableParagraph"/>
              <w:spacing w:before="147"/>
              <w:ind w:left="105"/>
              <w:rPr>
                <w:rFonts w:ascii="Calibri"/>
                <w:sz w:val="22"/>
              </w:rPr>
            </w:pPr>
            <w:r>
              <w:rPr>
                <w:rFonts w:ascii="Calibri"/>
                <w:w w:val="100"/>
                <w:sz w:val="22"/>
              </w:rPr>
              <w:t>5</w:t>
            </w:r>
          </w:p>
        </w:tc>
        <w:tc>
          <w:tcPr>
            <w:tcW w:w="425" w:type="dxa"/>
          </w:tcPr>
          <w:p>
            <w:pPr>
              <w:pStyle w:val="TableParagraph"/>
              <w:rPr>
                <w:sz w:val="22"/>
              </w:rPr>
            </w:pPr>
          </w:p>
          <w:p>
            <w:pPr>
              <w:pStyle w:val="TableParagraph"/>
              <w:spacing w:before="147"/>
              <w:ind w:left="103"/>
              <w:rPr>
                <w:rFonts w:ascii="Calibri"/>
                <w:sz w:val="22"/>
              </w:rPr>
            </w:pPr>
            <w:r>
              <w:rPr>
                <w:rFonts w:ascii="Calibri"/>
                <w:w w:val="100"/>
                <w:sz w:val="22"/>
              </w:rPr>
              <w:t>6</w:t>
            </w:r>
          </w:p>
        </w:tc>
      </w:tr>
      <w:tr>
        <w:trPr>
          <w:trHeight w:val="1217" w:hRule="exact"/>
        </w:trPr>
        <w:tc>
          <w:tcPr>
            <w:tcW w:w="7055" w:type="dxa"/>
          </w:tcPr>
          <w:p>
            <w:pPr>
              <w:pStyle w:val="TableParagraph"/>
              <w:spacing w:line="360" w:lineRule="auto"/>
              <w:ind w:left="103" w:right="743"/>
              <w:jc w:val="both"/>
              <w:rPr>
                <w:rFonts w:ascii="Calibri" w:hAnsi="Calibri"/>
                <w:sz w:val="22"/>
              </w:rPr>
            </w:pPr>
            <w:r>
              <w:rPr>
                <w:rFonts w:ascii="Calibri" w:hAnsi="Calibri"/>
                <w:sz w:val="22"/>
              </w:rPr>
              <w:t>35.- Generalmente cuando me dicen una vez y además me lo dan por escrito hago de forma inmediata lo que me pide mi jefe que haga y lo realizo correctamente (+)</w:t>
            </w:r>
          </w:p>
        </w:tc>
        <w:tc>
          <w:tcPr>
            <w:tcW w:w="566" w:type="dxa"/>
          </w:tcPr>
          <w:p>
            <w:pPr>
              <w:pStyle w:val="TableParagraph"/>
              <w:rPr>
                <w:sz w:val="22"/>
              </w:rPr>
            </w:pPr>
          </w:p>
          <w:p>
            <w:pPr>
              <w:pStyle w:val="TableParagraph"/>
              <w:spacing w:before="147"/>
              <w:ind w:left="105"/>
              <w:rPr>
                <w:rFonts w:ascii="Calibri"/>
                <w:sz w:val="22"/>
              </w:rPr>
            </w:pPr>
            <w:r>
              <w:rPr>
                <w:rFonts w:ascii="Calibri"/>
                <w:w w:val="100"/>
                <w:sz w:val="22"/>
              </w:rPr>
              <w:t>1</w:t>
            </w:r>
          </w:p>
        </w:tc>
        <w:tc>
          <w:tcPr>
            <w:tcW w:w="428" w:type="dxa"/>
          </w:tcPr>
          <w:p>
            <w:pPr>
              <w:pStyle w:val="TableParagraph"/>
              <w:rPr>
                <w:sz w:val="22"/>
              </w:rPr>
            </w:pPr>
          </w:p>
          <w:p>
            <w:pPr>
              <w:pStyle w:val="TableParagraph"/>
              <w:spacing w:before="147"/>
              <w:ind w:left="106"/>
              <w:rPr>
                <w:rFonts w:ascii="Calibri"/>
                <w:sz w:val="22"/>
              </w:rPr>
            </w:pPr>
            <w:r>
              <w:rPr>
                <w:rFonts w:ascii="Calibri"/>
                <w:w w:val="100"/>
                <w:sz w:val="22"/>
              </w:rPr>
              <w:t>2</w:t>
            </w:r>
          </w:p>
        </w:tc>
        <w:tc>
          <w:tcPr>
            <w:tcW w:w="566" w:type="dxa"/>
          </w:tcPr>
          <w:p>
            <w:pPr>
              <w:pStyle w:val="TableParagraph"/>
              <w:rPr>
                <w:sz w:val="22"/>
              </w:rPr>
            </w:pPr>
          </w:p>
          <w:p>
            <w:pPr>
              <w:pStyle w:val="TableParagraph"/>
              <w:spacing w:before="147"/>
              <w:ind w:left="103"/>
              <w:rPr>
                <w:rFonts w:ascii="Calibri"/>
                <w:sz w:val="22"/>
              </w:rPr>
            </w:pPr>
            <w:r>
              <w:rPr>
                <w:rFonts w:ascii="Calibri"/>
                <w:w w:val="100"/>
                <w:sz w:val="22"/>
              </w:rPr>
              <w:t>3</w:t>
            </w:r>
          </w:p>
        </w:tc>
        <w:tc>
          <w:tcPr>
            <w:tcW w:w="425" w:type="dxa"/>
          </w:tcPr>
          <w:p>
            <w:pPr>
              <w:pStyle w:val="TableParagraph"/>
              <w:rPr>
                <w:sz w:val="22"/>
              </w:rPr>
            </w:pPr>
          </w:p>
          <w:p>
            <w:pPr>
              <w:pStyle w:val="TableParagraph"/>
              <w:spacing w:before="147"/>
              <w:ind w:left="103"/>
              <w:rPr>
                <w:rFonts w:ascii="Calibri"/>
                <w:sz w:val="22"/>
              </w:rPr>
            </w:pPr>
            <w:r>
              <w:rPr>
                <w:rFonts w:ascii="Calibri"/>
                <w:w w:val="100"/>
                <w:sz w:val="22"/>
              </w:rPr>
              <w:t>4</w:t>
            </w:r>
          </w:p>
        </w:tc>
        <w:tc>
          <w:tcPr>
            <w:tcW w:w="569" w:type="dxa"/>
          </w:tcPr>
          <w:p>
            <w:pPr>
              <w:pStyle w:val="TableParagraph"/>
              <w:rPr>
                <w:sz w:val="22"/>
              </w:rPr>
            </w:pPr>
          </w:p>
          <w:p>
            <w:pPr>
              <w:pStyle w:val="TableParagraph"/>
              <w:spacing w:before="147"/>
              <w:ind w:left="105"/>
              <w:rPr>
                <w:rFonts w:ascii="Calibri"/>
                <w:sz w:val="22"/>
              </w:rPr>
            </w:pPr>
            <w:r>
              <w:rPr>
                <w:rFonts w:ascii="Calibri"/>
                <w:w w:val="100"/>
                <w:sz w:val="22"/>
              </w:rPr>
              <w:t>5</w:t>
            </w:r>
          </w:p>
        </w:tc>
        <w:tc>
          <w:tcPr>
            <w:tcW w:w="425" w:type="dxa"/>
          </w:tcPr>
          <w:p>
            <w:pPr>
              <w:pStyle w:val="TableParagraph"/>
              <w:rPr>
                <w:sz w:val="22"/>
              </w:rPr>
            </w:pPr>
          </w:p>
          <w:p>
            <w:pPr>
              <w:pStyle w:val="TableParagraph"/>
              <w:spacing w:before="147"/>
              <w:ind w:left="103"/>
              <w:rPr>
                <w:rFonts w:ascii="Calibri"/>
                <w:sz w:val="22"/>
              </w:rPr>
            </w:pPr>
            <w:r>
              <w:rPr>
                <w:rFonts w:ascii="Calibri"/>
                <w:w w:val="100"/>
                <w:sz w:val="22"/>
              </w:rPr>
              <w:t>6</w:t>
            </w:r>
          </w:p>
        </w:tc>
      </w:tr>
      <w:tr>
        <w:trPr>
          <w:trHeight w:val="1219" w:hRule="exact"/>
        </w:trPr>
        <w:tc>
          <w:tcPr>
            <w:tcW w:w="7055" w:type="dxa"/>
          </w:tcPr>
          <w:p>
            <w:pPr>
              <w:pStyle w:val="TableParagraph"/>
              <w:spacing w:line="360" w:lineRule="auto"/>
              <w:ind w:left="103" w:right="266"/>
              <w:rPr>
                <w:rFonts w:ascii="Calibri" w:hAnsi="Calibri"/>
                <w:sz w:val="22"/>
              </w:rPr>
            </w:pPr>
            <w:r>
              <w:rPr>
                <w:rFonts w:ascii="Calibri" w:hAnsi="Calibri"/>
                <w:sz w:val="22"/>
              </w:rPr>
              <w:t>36.- Cuando realizo lo que me piden que haga generalmente lo hago como me lo solicita mi jefe y entrego evidencia documental de su ejecución y corrección (+)</w:t>
            </w:r>
          </w:p>
        </w:tc>
        <w:tc>
          <w:tcPr>
            <w:tcW w:w="566" w:type="dxa"/>
          </w:tcPr>
          <w:p>
            <w:pPr>
              <w:pStyle w:val="TableParagraph"/>
              <w:rPr>
                <w:sz w:val="22"/>
              </w:rPr>
            </w:pPr>
          </w:p>
          <w:p>
            <w:pPr>
              <w:pStyle w:val="TableParagraph"/>
              <w:spacing w:before="149"/>
              <w:ind w:left="105"/>
              <w:rPr>
                <w:rFonts w:ascii="Calibri"/>
                <w:sz w:val="22"/>
              </w:rPr>
            </w:pPr>
            <w:r>
              <w:rPr>
                <w:rFonts w:ascii="Calibri"/>
                <w:w w:val="100"/>
                <w:sz w:val="22"/>
              </w:rPr>
              <w:t>1</w:t>
            </w:r>
          </w:p>
        </w:tc>
        <w:tc>
          <w:tcPr>
            <w:tcW w:w="428" w:type="dxa"/>
          </w:tcPr>
          <w:p>
            <w:pPr>
              <w:pStyle w:val="TableParagraph"/>
              <w:rPr>
                <w:sz w:val="22"/>
              </w:rPr>
            </w:pPr>
          </w:p>
          <w:p>
            <w:pPr>
              <w:pStyle w:val="TableParagraph"/>
              <w:spacing w:before="149"/>
              <w:ind w:left="106"/>
              <w:rPr>
                <w:rFonts w:ascii="Calibri"/>
                <w:sz w:val="22"/>
              </w:rPr>
            </w:pPr>
            <w:r>
              <w:rPr>
                <w:rFonts w:ascii="Calibri"/>
                <w:w w:val="100"/>
                <w:sz w:val="22"/>
              </w:rPr>
              <w:t>2</w:t>
            </w:r>
          </w:p>
        </w:tc>
        <w:tc>
          <w:tcPr>
            <w:tcW w:w="566" w:type="dxa"/>
          </w:tcPr>
          <w:p>
            <w:pPr>
              <w:pStyle w:val="TableParagraph"/>
              <w:rPr>
                <w:sz w:val="22"/>
              </w:rPr>
            </w:pPr>
          </w:p>
          <w:p>
            <w:pPr>
              <w:pStyle w:val="TableParagraph"/>
              <w:spacing w:before="149"/>
              <w:ind w:left="103"/>
              <w:rPr>
                <w:rFonts w:ascii="Calibri"/>
                <w:sz w:val="22"/>
              </w:rPr>
            </w:pPr>
            <w:r>
              <w:rPr>
                <w:rFonts w:ascii="Calibri"/>
                <w:w w:val="100"/>
                <w:sz w:val="22"/>
              </w:rPr>
              <w:t>3</w:t>
            </w:r>
          </w:p>
        </w:tc>
        <w:tc>
          <w:tcPr>
            <w:tcW w:w="425" w:type="dxa"/>
          </w:tcPr>
          <w:p>
            <w:pPr>
              <w:pStyle w:val="TableParagraph"/>
              <w:rPr>
                <w:sz w:val="22"/>
              </w:rPr>
            </w:pPr>
          </w:p>
          <w:p>
            <w:pPr>
              <w:pStyle w:val="TableParagraph"/>
              <w:spacing w:before="149"/>
              <w:ind w:left="103"/>
              <w:rPr>
                <w:rFonts w:ascii="Calibri"/>
                <w:sz w:val="22"/>
              </w:rPr>
            </w:pPr>
            <w:r>
              <w:rPr>
                <w:rFonts w:ascii="Calibri"/>
                <w:w w:val="100"/>
                <w:sz w:val="22"/>
              </w:rPr>
              <w:t>4</w:t>
            </w:r>
          </w:p>
        </w:tc>
        <w:tc>
          <w:tcPr>
            <w:tcW w:w="569" w:type="dxa"/>
          </w:tcPr>
          <w:p>
            <w:pPr>
              <w:pStyle w:val="TableParagraph"/>
              <w:rPr>
                <w:sz w:val="22"/>
              </w:rPr>
            </w:pPr>
          </w:p>
          <w:p>
            <w:pPr>
              <w:pStyle w:val="TableParagraph"/>
              <w:spacing w:before="149"/>
              <w:ind w:left="105"/>
              <w:rPr>
                <w:rFonts w:ascii="Calibri"/>
                <w:sz w:val="22"/>
              </w:rPr>
            </w:pPr>
            <w:r>
              <w:rPr>
                <w:rFonts w:ascii="Calibri"/>
                <w:w w:val="100"/>
                <w:sz w:val="22"/>
              </w:rPr>
              <w:t>5</w:t>
            </w:r>
          </w:p>
        </w:tc>
        <w:tc>
          <w:tcPr>
            <w:tcW w:w="425" w:type="dxa"/>
          </w:tcPr>
          <w:p>
            <w:pPr>
              <w:pStyle w:val="TableParagraph"/>
              <w:rPr>
                <w:sz w:val="22"/>
              </w:rPr>
            </w:pPr>
          </w:p>
          <w:p>
            <w:pPr>
              <w:pStyle w:val="TableParagraph"/>
              <w:spacing w:before="149"/>
              <w:ind w:left="103"/>
              <w:rPr>
                <w:rFonts w:ascii="Calibri"/>
                <w:sz w:val="22"/>
              </w:rPr>
            </w:pPr>
            <w:r>
              <w:rPr>
                <w:rFonts w:ascii="Calibri"/>
                <w:w w:val="100"/>
                <w:sz w:val="22"/>
              </w:rPr>
              <w:t>6</w:t>
            </w:r>
          </w:p>
        </w:tc>
      </w:tr>
    </w:tbl>
    <w:p>
      <w:pPr>
        <w:spacing w:after="0"/>
        <w:rPr>
          <w:rFonts w:ascii="Calibri"/>
          <w:sz w:val="22"/>
        </w:rPr>
        <w:sectPr>
          <w:pgSz w:w="11910" w:h="16840"/>
          <w:pgMar w:header="0" w:footer="1562" w:top="1120" w:bottom="1760" w:left="920" w:right="740"/>
        </w:sectPr>
      </w:pPr>
    </w:p>
    <w:p>
      <w:pPr>
        <w:pStyle w:val="BodyText"/>
        <w:spacing w:line="360" w:lineRule="auto" w:before="56"/>
        <w:ind w:left="112" w:right="315"/>
      </w:pPr>
      <w:r>
        <w:rPr/>
        <w:t>1.- Usted considera que la comunicación que se utilizan en su unidad hospitalaria cuenta con los canales necesarios para enviar un mensaje y estos impacten directamente en la disminución de las infecciones nosocomiales?</w:t>
      </w:r>
    </w:p>
    <w:p>
      <w:pPr>
        <w:pStyle w:val="BodyText"/>
      </w:pPr>
    </w:p>
    <w:p>
      <w:pPr>
        <w:pStyle w:val="BodyText"/>
        <w:spacing w:line="360" w:lineRule="auto" w:before="143"/>
        <w:ind w:left="112" w:right="720"/>
      </w:pPr>
      <w:r>
        <w:rPr/>
        <w:t>2.- Usted considera que la comunicación que utilizan en su unidad hospitalaria cuenta con los canales necesarios, pero la información enviada no se transmite correctamente impactando significativamente en el aumento de las  infecciones nosocomiales?</w:t>
      </w:r>
    </w:p>
    <w:p>
      <w:pPr>
        <w:pStyle w:val="BodyText"/>
      </w:pPr>
    </w:p>
    <w:p>
      <w:pPr>
        <w:pStyle w:val="BodyText"/>
        <w:spacing w:line="360" w:lineRule="auto" w:before="143"/>
        <w:ind w:left="112" w:right="81"/>
      </w:pPr>
      <w:r>
        <w:rPr/>
        <w:t>3.- Usted considera que existen los canales de comunicación utilizados para él envió de información en su unidad hospitalaria, pero los mensajes enviados son poco claros o ambiguos dificultando se interpretación?</w:t>
      </w:r>
    </w:p>
    <w:p>
      <w:pPr>
        <w:pStyle w:val="BodyText"/>
      </w:pPr>
    </w:p>
    <w:p>
      <w:pPr>
        <w:pStyle w:val="BodyText"/>
        <w:spacing w:line="360" w:lineRule="auto" w:before="143"/>
        <w:ind w:left="112" w:right="394"/>
      </w:pPr>
      <w:r>
        <w:rPr/>
        <w:t>4.- Usted considera que la comunicación en su organización sería más efectiva si los mensajes se transmitieran por cualquier de los siguientes formas?</w:t>
      </w:r>
    </w:p>
    <w:p>
      <w:pPr>
        <w:pStyle w:val="BodyText"/>
      </w:pPr>
    </w:p>
    <w:p>
      <w:pPr>
        <w:pStyle w:val="BodyText"/>
        <w:spacing w:before="143"/>
        <w:ind w:left="112" w:right="315"/>
      </w:pPr>
      <w:r>
        <w:rPr/>
        <w:t>Gracias por su atención…</w:t>
      </w:r>
    </w:p>
    <w:p>
      <w:pPr>
        <w:spacing w:after="0"/>
        <w:sectPr>
          <w:pgSz w:w="11910" w:h="16840"/>
          <w:pgMar w:header="0" w:footer="1562" w:top="1060" w:bottom="1760" w:left="1020" w:right="1060"/>
        </w:sectPr>
      </w:pPr>
    </w:p>
    <w:p>
      <w:pPr>
        <w:pStyle w:val="Heading1"/>
        <w:spacing w:before="40"/>
        <w:ind w:left="112"/>
        <w:jc w:val="left"/>
      </w:pPr>
      <w:r>
        <w:rPr/>
        <w:t>ANEXO </w:t>
      </w:r>
      <w:r>
        <w:rPr>
          <w:spacing w:val="58"/>
        </w:rPr>
        <w:t> </w:t>
      </w:r>
      <w:r>
        <w:rPr/>
        <w:t>IV</w:t>
      </w:r>
    </w:p>
    <w:p>
      <w:pPr>
        <w:pStyle w:val="BodyText"/>
        <w:spacing w:before="1"/>
        <w:rPr>
          <w:b/>
          <w:sz w:val="26"/>
        </w:rPr>
      </w:pPr>
      <w:r>
        <w:rPr/>
        <w:drawing>
          <wp:anchor distT="0" distB="0" distL="0" distR="0" allowOverlap="1" layoutInCell="1" locked="0" behindDoc="0" simplePos="0" relativeHeight="4528">
            <wp:simplePos x="0" y="0"/>
            <wp:positionH relativeFrom="page">
              <wp:posOffset>719455</wp:posOffset>
            </wp:positionH>
            <wp:positionV relativeFrom="paragraph">
              <wp:posOffset>215700</wp:posOffset>
            </wp:positionV>
            <wp:extent cx="6013186" cy="8101583"/>
            <wp:effectExtent l="0" t="0" r="0" b="0"/>
            <wp:wrapTopAndBottom/>
            <wp:docPr id="21" name="image34.jpeg" descr=""/>
            <wp:cNvGraphicFramePr>
              <a:graphicFrameLocks noChangeAspect="1"/>
            </wp:cNvGraphicFramePr>
            <a:graphic>
              <a:graphicData uri="http://schemas.openxmlformats.org/drawingml/2006/picture">
                <pic:pic>
                  <pic:nvPicPr>
                    <pic:cNvPr id="22" name="image34.jpeg"/>
                    <pic:cNvPicPr/>
                  </pic:nvPicPr>
                  <pic:blipFill>
                    <a:blip r:embed="rId75" cstate="print"/>
                    <a:stretch>
                      <a:fillRect/>
                    </a:stretch>
                  </pic:blipFill>
                  <pic:spPr>
                    <a:xfrm>
                      <a:off x="0" y="0"/>
                      <a:ext cx="6013186" cy="8101583"/>
                    </a:xfrm>
                    <a:prstGeom prst="rect">
                      <a:avLst/>
                    </a:prstGeom>
                  </pic:spPr>
                </pic:pic>
              </a:graphicData>
            </a:graphic>
          </wp:anchor>
        </w:drawing>
      </w:r>
    </w:p>
    <w:sectPr>
      <w:pgSz w:w="11910" w:h="16840"/>
      <w:pgMar w:header="0" w:footer="1562" w:top="1080" w:bottom="1820" w:left="1020" w:right="120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libri">
    <w:altName w:val="Calibri"/>
    <w:charset w:val="0"/>
    <w:family w:val="swiss"/>
    <w:pitch w:val="variable"/>
  </w:font>
  <w:font w:name="Tahoma">
    <w:altName w:val="Tahoma"/>
    <w:charset w:val="0"/>
    <w:family w:val="swiss"/>
    <w:pitch w:val="variable"/>
  </w:font>
  <w:font w:name="Symbol">
    <w:altName w:val="Symbol"/>
    <w:charset w:val="2"/>
    <w:family w:val="roman"/>
    <w:pitch w:val="variable"/>
  </w:font>
  <w:font w:name="Verdana">
    <w:altName w:val="Verdana"/>
    <w:charset w:val="0"/>
    <w:family w:val="swiss"/>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284.25pt;margin-top:745.649963pt;width:26.3pt;height:18.2pt;mso-position-horizontal-relative:page;mso-position-vertical-relative:page;z-index:-280672" filled="true" fillcolor="#ffffff" stroked="false">
          <v:fill type="solid"/>
          <w10:wrap type="none"/>
        </v:rect>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0.010010pt;margin-top:749.599976pt;width:15.3pt;height:13.05pt;mso-position-horizontal-relative:page;mso-position-vertical-relative:page;z-index:-28055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11</w:t>
                </w:r>
                <w:r>
                  <w:rPr/>
                  <w:fldChar w:fldCharType="end"/>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1.010010pt;margin-top:749.599976pt;width:13.3pt;height:13.05pt;mso-position-horizontal-relative:page;mso-position-vertical-relative:page;z-index:-280528" type="#_x0000_t202" filled="false" stroked="false">
          <v:textbox inset="0,0,0,0">
            <w:txbxContent>
              <w:p>
                <w:pPr>
                  <w:spacing w:line="245" w:lineRule="exact" w:before="0"/>
                  <w:ind w:left="20" w:right="0" w:firstLine="0"/>
                  <w:jc w:val="left"/>
                  <w:rPr>
                    <w:rFonts w:ascii="Calibri"/>
                    <w:sz w:val="22"/>
                  </w:rPr>
                </w:pPr>
                <w:r>
                  <w:rPr>
                    <w:rFonts w:ascii="Calibri"/>
                    <w:sz w:val="22"/>
                  </w:rPr>
                  <w:t>20</w:t>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0.010010pt;margin-top:749.599976pt;width:15.3pt;height:13.05pt;mso-position-horizontal-relative:page;mso-position-vertical-relative:page;z-index:-28050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25</w:t>
                </w:r>
                <w:r>
                  <w:rPr/>
                  <w:fldChar w:fldCharType="end"/>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1.010010pt;margin-top:749.599976pt;width:13.3pt;height:13.05pt;mso-position-horizontal-relative:page;mso-position-vertical-relative:page;z-index:-280480" type="#_x0000_t202" filled="false" stroked="false">
          <v:textbox inset="0,0,0,0">
            <w:txbxContent>
              <w:p>
                <w:pPr>
                  <w:spacing w:line="245" w:lineRule="exact" w:before="0"/>
                  <w:ind w:left="20" w:right="0" w:firstLine="0"/>
                  <w:jc w:val="left"/>
                  <w:rPr>
                    <w:rFonts w:ascii="Calibri"/>
                    <w:sz w:val="22"/>
                  </w:rPr>
                </w:pPr>
                <w:r>
                  <w:rPr>
                    <w:rFonts w:ascii="Calibri"/>
                    <w:sz w:val="22"/>
                  </w:rPr>
                  <w:t>30</w:t>
                </w:r>
              </w:p>
            </w:txbxContent>
          </v:textbox>
          <w10:wrap type="non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0.010010pt;margin-top:749.599976pt;width:15.3pt;height:13.05pt;mso-position-horizontal-relative:page;mso-position-vertical-relative:page;z-index:-28045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31</w:t>
                </w:r>
                <w:r>
                  <w:rPr/>
                  <w:fldChar w:fldCharType="end"/>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1.010010pt;margin-top:749.599976pt;width:13.3pt;height:13.05pt;mso-position-horizontal-relative:page;mso-position-vertical-relative:page;z-index:-280432" type="#_x0000_t202" filled="false" stroked="false">
          <v:textbox inset="0,0,0,0">
            <w:txbxContent>
              <w:p>
                <w:pPr>
                  <w:spacing w:line="245" w:lineRule="exact" w:before="0"/>
                  <w:ind w:left="20" w:right="0" w:firstLine="0"/>
                  <w:jc w:val="left"/>
                  <w:rPr>
                    <w:rFonts w:ascii="Calibri"/>
                    <w:sz w:val="22"/>
                  </w:rPr>
                </w:pPr>
                <w:r>
                  <w:rPr>
                    <w:rFonts w:ascii="Calibri"/>
                    <w:sz w:val="22"/>
                  </w:rPr>
                  <w:t>40</w:t>
                </w:r>
              </w:p>
            </w:txbxContent>
          </v:textbox>
          <w10:wrap type="none"/>
        </v:shape>
      </w:pict>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0.010010pt;margin-top:749.599976pt;width:15.3pt;height:13.05pt;mso-position-horizontal-relative:page;mso-position-vertical-relative:page;z-index:-28040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41</w:t>
                </w:r>
                <w:r>
                  <w:rPr/>
                  <w:fldChar w:fldCharType="end"/>
                </w:r>
              </w:p>
            </w:txbxContent>
          </v:textbox>
          <w10:wrap type="none"/>
        </v:shape>
      </w:pict>
    </w: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1.010010pt;margin-top:749.599976pt;width:13.3pt;height:13.05pt;mso-position-horizontal-relative:page;mso-position-vertical-relative:page;z-index:-280384" type="#_x0000_t202" filled="false" stroked="false">
          <v:textbox inset="0,0,0,0">
            <w:txbxContent>
              <w:p>
                <w:pPr>
                  <w:spacing w:line="245" w:lineRule="exact" w:before="0"/>
                  <w:ind w:left="20" w:right="0" w:firstLine="0"/>
                  <w:jc w:val="left"/>
                  <w:rPr>
                    <w:rFonts w:ascii="Calibri"/>
                    <w:sz w:val="22"/>
                  </w:rPr>
                </w:pPr>
                <w:r>
                  <w:rPr>
                    <w:rFonts w:ascii="Calibri"/>
                    <w:sz w:val="22"/>
                  </w:rPr>
                  <w:t>50</w:t>
                </w:r>
              </w:p>
            </w:txbxContent>
          </v:textbox>
          <w10:wrap type="none"/>
        </v:shape>
      </w:pict>
    </w: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0.010010pt;margin-top:749.599976pt;width:15.3pt;height:13.05pt;mso-position-horizontal-relative:page;mso-position-vertical-relative:page;z-index:-28036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51</w:t>
                </w:r>
                <w:r>
                  <w:rPr/>
                  <w:fldChar w:fldCharType="end"/>
                </w:r>
              </w:p>
            </w:txbxContent>
          </v:textbox>
          <w10:wrap type="none"/>
        </v:shape>
      </w:pict>
    </w: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1.010010pt;margin-top:749.599976pt;width:13.3pt;height:13.05pt;mso-position-horizontal-relative:page;mso-position-vertical-relative:page;z-index:-280336" type="#_x0000_t202" filled="false" stroked="false">
          <v:textbox inset="0,0,0,0">
            <w:txbxContent>
              <w:p>
                <w:pPr>
                  <w:spacing w:line="245" w:lineRule="exact" w:before="0"/>
                  <w:ind w:left="20" w:right="0" w:firstLine="0"/>
                  <w:jc w:val="left"/>
                  <w:rPr>
                    <w:rFonts w:ascii="Calibri"/>
                    <w:sz w:val="22"/>
                  </w:rPr>
                </w:pPr>
                <w:r>
                  <w:rPr>
                    <w:rFonts w:ascii="Calibri"/>
                    <w:sz w:val="22"/>
                  </w:rPr>
                  <w:t>60</w:t>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0.010010pt;margin-top:749.599976pt;width:15.3pt;height:13.05pt;mso-position-horizontal-relative:page;mso-position-vertical-relative:page;z-index:-28031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61</w:t>
                </w:r>
                <w:r>
                  <w:rPr/>
                  <w:fldChar w:fldCharType="end"/>
                </w:r>
              </w:p>
            </w:txbxContent>
          </v:textbox>
          <w10:wrap type="none"/>
        </v:shape>
      </w:pict>
    </w:r>
  </w:p>
</w:ftr>
</file>

<file path=word/footer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1.010010pt;margin-top:749.599976pt;width:13.3pt;height:13.05pt;mso-position-horizontal-relative:page;mso-position-vertical-relative:page;z-index:-280288" type="#_x0000_t202" filled="false" stroked="false">
          <v:textbox inset="0,0,0,0">
            <w:txbxContent>
              <w:p>
                <w:pPr>
                  <w:spacing w:line="245" w:lineRule="exact" w:before="0"/>
                  <w:ind w:left="20" w:right="0" w:firstLine="0"/>
                  <w:jc w:val="left"/>
                  <w:rPr>
                    <w:rFonts w:ascii="Calibri"/>
                    <w:sz w:val="22"/>
                  </w:rPr>
                </w:pPr>
                <w:r>
                  <w:rPr>
                    <w:rFonts w:ascii="Calibri"/>
                    <w:sz w:val="22"/>
                  </w:rPr>
                  <w:t>70</w:t>
                </w:r>
              </w:p>
            </w:txbxContent>
          </v:textbox>
          <w10:wrap type="none"/>
        </v:shape>
      </w:pict>
    </w:r>
  </w:p>
</w:ftr>
</file>

<file path=word/footer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6"/>
      </w:rPr>
    </w:pPr>
    <w:r>
      <w:rPr/>
      <w:pict>
        <v:shape style="position:absolute;margin-left:290.010010pt;margin-top:749.599976pt;width:15.3pt;height:13.05pt;mso-position-horizontal-relative:page;mso-position-vertical-relative:page;z-index:-28026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75</w:t>
                </w:r>
                <w:r>
                  <w:rPr/>
                  <w:fldChar w:fldCharType="end"/>
                </w:r>
              </w:p>
            </w:txbxContent>
          </v:textbox>
          <w10:wrap type="none"/>
        </v:shape>
      </w:pict>
    </w:r>
  </w:p>
</w:ftr>
</file>

<file path=word/footer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1.010010pt;margin-top:749.599976pt;width:13.3pt;height:13.05pt;mso-position-horizontal-relative:page;mso-position-vertical-relative:page;z-index:-280240" type="#_x0000_t202" filled="false" stroked="false">
          <v:textbox inset="0,0,0,0">
            <w:txbxContent>
              <w:p>
                <w:pPr>
                  <w:spacing w:line="245" w:lineRule="exact" w:before="0"/>
                  <w:ind w:left="20" w:right="0" w:firstLine="0"/>
                  <w:jc w:val="left"/>
                  <w:rPr>
                    <w:rFonts w:ascii="Calibri"/>
                    <w:sz w:val="22"/>
                  </w:rPr>
                </w:pPr>
                <w:r>
                  <w:rPr>
                    <w:rFonts w:ascii="Calibri"/>
                    <w:sz w:val="22"/>
                  </w:rPr>
                  <w:t>80</w:t>
                </w:r>
              </w:p>
            </w:txbxContent>
          </v:textbox>
          <w10:wrap type="none"/>
        </v:shape>
      </w:pict>
    </w:r>
  </w:p>
</w:ftr>
</file>

<file path=word/footer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0.010010pt;margin-top:749.599976pt;width:15.3pt;height:13.05pt;mso-position-horizontal-relative:page;mso-position-vertical-relative:page;z-index:-28021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81</w:t>
                </w:r>
                <w:r>
                  <w:rPr/>
                  <w:fldChar w:fldCharType="end"/>
                </w:r>
              </w:p>
            </w:txbxContent>
          </v:textbox>
          <w10:wrap type="none"/>
        </v:shape>
      </w:pict>
    </w:r>
  </w:p>
</w:ftr>
</file>

<file path=word/footer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1.010010pt;margin-top:749.599976pt;width:13.3pt;height:13.05pt;mso-position-horizontal-relative:page;mso-position-vertical-relative:page;z-index:-280192" type="#_x0000_t202" filled="false" stroked="false">
          <v:textbox inset="0,0,0,0">
            <w:txbxContent>
              <w:p>
                <w:pPr>
                  <w:spacing w:line="245" w:lineRule="exact" w:before="0"/>
                  <w:ind w:left="20" w:right="0" w:firstLine="0"/>
                  <w:jc w:val="left"/>
                  <w:rPr>
                    <w:rFonts w:ascii="Calibri"/>
                    <w:sz w:val="22"/>
                  </w:rPr>
                </w:pPr>
                <w:r>
                  <w:rPr>
                    <w:rFonts w:ascii="Calibri"/>
                    <w:sz w:val="22"/>
                  </w:rPr>
                  <w:t>90</w:t>
                </w:r>
              </w:p>
            </w:txbxContent>
          </v:textbox>
          <w10:wrap type="none"/>
        </v:shape>
      </w:pict>
    </w:r>
  </w:p>
</w:ftr>
</file>

<file path=word/footer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0.010010pt;margin-top:749.599976pt;width:15.3pt;height:13.05pt;mso-position-horizontal-relative:page;mso-position-vertical-relative:page;z-index:-28016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91</w:t>
                </w:r>
                <w:r>
                  <w:rPr/>
                  <w:fldChar w:fldCharType="end"/>
                </w:r>
              </w:p>
            </w:txbxContent>
          </v:textbox>
          <w10:wrap type="none"/>
        </v:shape>
      </w:pict>
    </w:r>
  </w:p>
</w:ftr>
</file>

<file path=word/footer2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87.25pt;margin-top:749.599976pt;width:20.75pt;height:13.05pt;mso-position-horizontal-relative:page;mso-position-vertical-relative:page;z-index:-28014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100</w:t>
                </w:r>
                <w:r>
                  <w:rPr/>
                  <w:fldChar w:fldCharType="end"/>
                </w:r>
              </w:p>
            </w:txbxContent>
          </v:textbox>
          <w10:wrap type="none"/>
        </v:shape>
      </w:pict>
    </w:r>
  </w:p>
</w:ftr>
</file>

<file path=word/footer2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6"/>
      </w:rPr>
    </w:pPr>
    <w:r>
      <w:rPr/>
      <w:pict>
        <v:shape style="position:absolute;margin-left:287.25pt;margin-top:749.599976pt;width:20.8pt;height:13.05pt;mso-position-horizontal-relative:page;mso-position-vertical-relative:page;z-index:-28012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115</w:t>
                </w:r>
                <w:r>
                  <w:rPr/>
                  <w:fldChar w:fldCharType="end"/>
                </w:r>
              </w:p>
            </w:txbxContent>
          </v:textbox>
          <w10:wrap type="none"/>
        </v:shape>
      </w:pict>
    </w:r>
  </w:p>
</w:ftr>
</file>

<file path=word/footer2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87.25pt;margin-top:749.599976pt;width:20.75pt;height:13.05pt;mso-position-horizontal-relative:page;mso-position-vertical-relative:page;z-index:-28009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120</w:t>
                </w:r>
                <w:r>
                  <w:rPr/>
                  <w:fldChar w:fldCharType="end"/>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87.25pt;margin-top:749.599976pt;width:20.75pt;height:13.05pt;mso-position-horizontal-relative:page;mso-position-vertical-relative:page;z-index:-28007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130</w:t>
                </w:r>
                <w:r>
                  <w:rPr/>
                  <w:fldChar w:fldCharType="end"/>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85.299988pt;margin-top:745.399963pt;width:23.4pt;height:17.95pt;mso-position-horizontal-relative:page;mso-position-vertical-relative:page;z-index:-280648" coordorigin="5706,14908" coordsize="468,359">
          <v:rect style="position:absolute;left:5736;top:14938;width:408;height:299" filled="true" fillcolor="#ffffff" stroked="false">
            <v:fill type="solid"/>
          </v:rect>
          <v:rect style="position:absolute;left:5736;top:14938;width:408;height:299" filled="false" stroked="true" strokeweight="3pt" strokecolor="#ffffff"/>
          <w10:wrap type="none"/>
        </v:group>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285.299988pt;margin-top:744.799988pt;width:26.25pt;height:21pt;mso-position-horizontal-relative:page;mso-position-vertical-relative:page;z-index:-280624" filled="true" fillcolor="#ffffff" stroked="false">
          <v:fill type="solid"/>
          <w10:wrap type="none"/>
        </v:rect>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2.890015pt;margin-top:749.599976pt;width:9.6pt;height:13.05pt;mso-position-horizontal-relative:page;mso-position-vertical-relative:page;z-index:-28060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w w:val="100"/>
                    <w:sz w:val="22"/>
                  </w:rPr>
                  <w:instrText> PAGE </w:instrText>
                </w:r>
                <w:r>
                  <w:rPr/>
                  <w:fldChar w:fldCharType="separate"/>
                </w:r>
                <w:r>
                  <w:rPr/>
                  <w:t>1</w:t>
                </w:r>
                <w:r>
                  <w:rPr/>
                  <w:fldChar w:fldCharType="end"/>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1.010010pt;margin-top:749.599976pt;width:13.3pt;height:13.05pt;mso-position-horizontal-relative:page;mso-position-vertical-relative:page;z-index:-280576" type="#_x0000_t202" filled="false" stroked="false">
          <v:textbox inset="0,0,0,0">
            <w:txbxContent>
              <w:p>
                <w:pPr>
                  <w:spacing w:line="245" w:lineRule="exact" w:before="0"/>
                  <w:ind w:left="20" w:right="0" w:firstLine="0"/>
                  <w:jc w:val="left"/>
                  <w:rPr>
                    <w:rFonts w:ascii="Calibri"/>
                    <w:sz w:val="22"/>
                  </w:rPr>
                </w:pPr>
                <w:r>
                  <w:rPr>
                    <w:rFonts w:ascii="Calibri"/>
                    <w:sz w:val="22"/>
                  </w:rPr>
                  <w:t>10</w:t>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32">
    <w:multiLevelType w:val="hybridMultilevel"/>
    <w:lvl w:ilvl="0">
      <w:start w:val="1"/>
      <w:numFmt w:val="bullet"/>
      <w:lvlText w:val=""/>
      <w:lvlJc w:val="left"/>
      <w:pPr>
        <w:ind w:left="473" w:hanging="348"/>
      </w:pPr>
      <w:rPr>
        <w:rFonts w:hint="default" w:ascii="Symbol" w:hAnsi="Symbol" w:eastAsia="Symbol" w:cs="Symbol"/>
        <w:w w:val="100"/>
        <w:sz w:val="24"/>
        <w:szCs w:val="24"/>
      </w:rPr>
    </w:lvl>
    <w:lvl w:ilvl="1">
      <w:start w:val="1"/>
      <w:numFmt w:val="bullet"/>
      <w:lvlText w:val="•"/>
      <w:lvlJc w:val="left"/>
      <w:pPr>
        <w:ind w:left="1382" w:hanging="348"/>
      </w:pPr>
      <w:rPr>
        <w:rFonts w:hint="default"/>
      </w:rPr>
    </w:lvl>
    <w:lvl w:ilvl="2">
      <w:start w:val="1"/>
      <w:numFmt w:val="bullet"/>
      <w:lvlText w:val="•"/>
      <w:lvlJc w:val="left"/>
      <w:pPr>
        <w:ind w:left="2285" w:hanging="348"/>
      </w:pPr>
      <w:rPr>
        <w:rFonts w:hint="default"/>
      </w:rPr>
    </w:lvl>
    <w:lvl w:ilvl="3">
      <w:start w:val="1"/>
      <w:numFmt w:val="bullet"/>
      <w:lvlText w:val="•"/>
      <w:lvlJc w:val="left"/>
      <w:pPr>
        <w:ind w:left="3188" w:hanging="348"/>
      </w:pPr>
      <w:rPr>
        <w:rFonts w:hint="default"/>
      </w:rPr>
    </w:lvl>
    <w:lvl w:ilvl="4">
      <w:start w:val="1"/>
      <w:numFmt w:val="bullet"/>
      <w:lvlText w:val="•"/>
      <w:lvlJc w:val="left"/>
      <w:pPr>
        <w:ind w:left="4091" w:hanging="348"/>
      </w:pPr>
      <w:rPr>
        <w:rFonts w:hint="default"/>
      </w:rPr>
    </w:lvl>
    <w:lvl w:ilvl="5">
      <w:start w:val="1"/>
      <w:numFmt w:val="bullet"/>
      <w:lvlText w:val="•"/>
      <w:lvlJc w:val="left"/>
      <w:pPr>
        <w:ind w:left="4994" w:hanging="348"/>
      </w:pPr>
      <w:rPr>
        <w:rFonts w:hint="default"/>
      </w:rPr>
    </w:lvl>
    <w:lvl w:ilvl="6">
      <w:start w:val="1"/>
      <w:numFmt w:val="bullet"/>
      <w:lvlText w:val="•"/>
      <w:lvlJc w:val="left"/>
      <w:pPr>
        <w:ind w:left="5897" w:hanging="348"/>
      </w:pPr>
      <w:rPr>
        <w:rFonts w:hint="default"/>
      </w:rPr>
    </w:lvl>
    <w:lvl w:ilvl="7">
      <w:start w:val="1"/>
      <w:numFmt w:val="bullet"/>
      <w:lvlText w:val="•"/>
      <w:lvlJc w:val="left"/>
      <w:pPr>
        <w:ind w:left="6800" w:hanging="348"/>
      </w:pPr>
      <w:rPr>
        <w:rFonts w:hint="default"/>
      </w:rPr>
    </w:lvl>
    <w:lvl w:ilvl="8">
      <w:start w:val="1"/>
      <w:numFmt w:val="bullet"/>
      <w:lvlText w:val="•"/>
      <w:lvlJc w:val="left"/>
      <w:pPr>
        <w:ind w:left="7703" w:hanging="348"/>
      </w:pPr>
      <w:rPr>
        <w:rFonts w:hint="default"/>
      </w:rPr>
    </w:lvl>
  </w:abstractNum>
  <w:abstractNum w:abstractNumId="31">
    <w:multiLevelType w:val="hybridMultilevel"/>
    <w:lvl w:ilvl="0">
      <w:start w:val="4"/>
      <w:numFmt w:val="decimal"/>
      <w:lvlText w:val="%1"/>
      <w:lvlJc w:val="left"/>
      <w:pPr>
        <w:ind w:left="473" w:hanging="361"/>
        <w:jc w:val="left"/>
      </w:pPr>
      <w:rPr>
        <w:rFonts w:hint="default"/>
      </w:rPr>
    </w:lvl>
    <w:lvl w:ilvl="1">
      <w:start w:val="6"/>
      <w:numFmt w:val="decimal"/>
      <w:lvlText w:val="%1.%2"/>
      <w:lvlJc w:val="left"/>
      <w:pPr>
        <w:ind w:left="473" w:hanging="361"/>
        <w:jc w:val="left"/>
      </w:pPr>
      <w:rPr>
        <w:rFonts w:hint="default" w:ascii="Times New Roman" w:hAnsi="Times New Roman" w:eastAsia="Times New Roman" w:cs="Times New Roman"/>
        <w:b/>
        <w:bCs/>
        <w:spacing w:val="-1"/>
        <w:w w:val="99"/>
        <w:sz w:val="24"/>
        <w:szCs w:val="24"/>
      </w:rPr>
    </w:lvl>
    <w:lvl w:ilvl="2">
      <w:start w:val="1"/>
      <w:numFmt w:val="bullet"/>
      <w:lvlText w:val=""/>
      <w:lvlJc w:val="left"/>
      <w:pPr>
        <w:ind w:left="833" w:hanging="348"/>
      </w:pPr>
      <w:rPr>
        <w:rFonts w:hint="default" w:ascii="Symbol" w:hAnsi="Symbol" w:eastAsia="Symbol" w:cs="Symbol"/>
        <w:w w:val="100"/>
        <w:sz w:val="24"/>
        <w:szCs w:val="24"/>
      </w:rPr>
    </w:lvl>
    <w:lvl w:ilvl="3">
      <w:start w:val="1"/>
      <w:numFmt w:val="bullet"/>
      <w:lvlText w:val="•"/>
      <w:lvlJc w:val="left"/>
      <w:pPr>
        <w:ind w:left="2846" w:hanging="348"/>
      </w:pPr>
      <w:rPr>
        <w:rFonts w:hint="default"/>
      </w:rPr>
    </w:lvl>
    <w:lvl w:ilvl="4">
      <w:start w:val="1"/>
      <w:numFmt w:val="bullet"/>
      <w:lvlText w:val="•"/>
      <w:lvlJc w:val="left"/>
      <w:pPr>
        <w:ind w:left="3849" w:hanging="348"/>
      </w:pPr>
      <w:rPr>
        <w:rFonts w:hint="default"/>
      </w:rPr>
    </w:lvl>
    <w:lvl w:ilvl="5">
      <w:start w:val="1"/>
      <w:numFmt w:val="bullet"/>
      <w:lvlText w:val="•"/>
      <w:lvlJc w:val="left"/>
      <w:pPr>
        <w:ind w:left="4852" w:hanging="348"/>
      </w:pPr>
      <w:rPr>
        <w:rFonts w:hint="default"/>
      </w:rPr>
    </w:lvl>
    <w:lvl w:ilvl="6">
      <w:start w:val="1"/>
      <w:numFmt w:val="bullet"/>
      <w:lvlText w:val="•"/>
      <w:lvlJc w:val="left"/>
      <w:pPr>
        <w:ind w:left="5856" w:hanging="348"/>
      </w:pPr>
      <w:rPr>
        <w:rFonts w:hint="default"/>
      </w:rPr>
    </w:lvl>
    <w:lvl w:ilvl="7">
      <w:start w:val="1"/>
      <w:numFmt w:val="bullet"/>
      <w:lvlText w:val="•"/>
      <w:lvlJc w:val="left"/>
      <w:pPr>
        <w:ind w:left="6859" w:hanging="348"/>
      </w:pPr>
      <w:rPr>
        <w:rFonts w:hint="default"/>
      </w:rPr>
    </w:lvl>
    <w:lvl w:ilvl="8">
      <w:start w:val="1"/>
      <w:numFmt w:val="bullet"/>
      <w:lvlText w:val="•"/>
      <w:lvlJc w:val="left"/>
      <w:pPr>
        <w:ind w:left="7862" w:hanging="348"/>
      </w:pPr>
      <w:rPr>
        <w:rFonts w:hint="default"/>
      </w:rPr>
    </w:lvl>
  </w:abstractNum>
  <w:abstractNum w:abstractNumId="30">
    <w:multiLevelType w:val="hybridMultilevel"/>
    <w:lvl w:ilvl="0">
      <w:start w:val="1"/>
      <w:numFmt w:val="lowerLetter"/>
      <w:lvlText w:val="%1)"/>
      <w:lvlJc w:val="left"/>
      <w:pPr>
        <w:ind w:left="103" w:hanging="246"/>
        <w:jc w:val="left"/>
      </w:pPr>
      <w:rPr>
        <w:rFonts w:hint="default" w:ascii="Times New Roman" w:hAnsi="Times New Roman" w:eastAsia="Times New Roman" w:cs="Times New Roman"/>
        <w:spacing w:val="-1"/>
        <w:w w:val="100"/>
        <w:sz w:val="24"/>
        <w:szCs w:val="24"/>
      </w:rPr>
    </w:lvl>
    <w:lvl w:ilvl="1">
      <w:start w:val="1"/>
      <w:numFmt w:val="bullet"/>
      <w:lvlText w:val="•"/>
      <w:lvlJc w:val="left"/>
      <w:pPr>
        <w:ind w:left="749" w:hanging="246"/>
      </w:pPr>
      <w:rPr>
        <w:rFonts w:hint="default"/>
      </w:rPr>
    </w:lvl>
    <w:lvl w:ilvl="2">
      <w:start w:val="1"/>
      <w:numFmt w:val="bullet"/>
      <w:lvlText w:val="•"/>
      <w:lvlJc w:val="left"/>
      <w:pPr>
        <w:ind w:left="1398" w:hanging="246"/>
      </w:pPr>
      <w:rPr>
        <w:rFonts w:hint="default"/>
      </w:rPr>
    </w:lvl>
    <w:lvl w:ilvl="3">
      <w:start w:val="1"/>
      <w:numFmt w:val="bullet"/>
      <w:lvlText w:val="•"/>
      <w:lvlJc w:val="left"/>
      <w:pPr>
        <w:ind w:left="2048" w:hanging="246"/>
      </w:pPr>
      <w:rPr>
        <w:rFonts w:hint="default"/>
      </w:rPr>
    </w:lvl>
    <w:lvl w:ilvl="4">
      <w:start w:val="1"/>
      <w:numFmt w:val="bullet"/>
      <w:lvlText w:val="•"/>
      <w:lvlJc w:val="left"/>
      <w:pPr>
        <w:ind w:left="2697" w:hanging="246"/>
      </w:pPr>
      <w:rPr>
        <w:rFonts w:hint="default"/>
      </w:rPr>
    </w:lvl>
    <w:lvl w:ilvl="5">
      <w:start w:val="1"/>
      <w:numFmt w:val="bullet"/>
      <w:lvlText w:val="•"/>
      <w:lvlJc w:val="left"/>
      <w:pPr>
        <w:ind w:left="3347" w:hanging="246"/>
      </w:pPr>
      <w:rPr>
        <w:rFonts w:hint="default"/>
      </w:rPr>
    </w:lvl>
    <w:lvl w:ilvl="6">
      <w:start w:val="1"/>
      <w:numFmt w:val="bullet"/>
      <w:lvlText w:val="•"/>
      <w:lvlJc w:val="left"/>
      <w:pPr>
        <w:ind w:left="3996" w:hanging="246"/>
      </w:pPr>
      <w:rPr>
        <w:rFonts w:hint="default"/>
      </w:rPr>
    </w:lvl>
    <w:lvl w:ilvl="7">
      <w:start w:val="1"/>
      <w:numFmt w:val="bullet"/>
      <w:lvlText w:val="•"/>
      <w:lvlJc w:val="left"/>
      <w:pPr>
        <w:ind w:left="4646" w:hanging="246"/>
      </w:pPr>
      <w:rPr>
        <w:rFonts w:hint="default"/>
      </w:rPr>
    </w:lvl>
    <w:lvl w:ilvl="8">
      <w:start w:val="1"/>
      <w:numFmt w:val="bullet"/>
      <w:lvlText w:val="•"/>
      <w:lvlJc w:val="left"/>
      <w:pPr>
        <w:ind w:left="5295" w:hanging="246"/>
      </w:pPr>
      <w:rPr>
        <w:rFonts w:hint="default"/>
      </w:rPr>
    </w:lvl>
  </w:abstractNum>
  <w:abstractNum w:abstractNumId="29">
    <w:multiLevelType w:val="hybridMultilevel"/>
    <w:lvl w:ilvl="0">
      <w:start w:val="1"/>
      <w:numFmt w:val="lowerLetter"/>
      <w:lvlText w:val="%1)"/>
      <w:lvlJc w:val="left"/>
      <w:pPr>
        <w:ind w:left="348" w:hanging="246"/>
        <w:jc w:val="left"/>
      </w:pPr>
      <w:rPr>
        <w:rFonts w:hint="default" w:ascii="Times New Roman" w:hAnsi="Times New Roman" w:eastAsia="Times New Roman" w:cs="Times New Roman"/>
        <w:spacing w:val="-1"/>
        <w:w w:val="100"/>
        <w:sz w:val="24"/>
        <w:szCs w:val="24"/>
      </w:rPr>
    </w:lvl>
    <w:lvl w:ilvl="1">
      <w:start w:val="1"/>
      <w:numFmt w:val="bullet"/>
      <w:lvlText w:val="•"/>
      <w:lvlJc w:val="left"/>
      <w:pPr>
        <w:ind w:left="965" w:hanging="246"/>
      </w:pPr>
      <w:rPr>
        <w:rFonts w:hint="default"/>
      </w:rPr>
    </w:lvl>
    <w:lvl w:ilvl="2">
      <w:start w:val="1"/>
      <w:numFmt w:val="bullet"/>
      <w:lvlText w:val="•"/>
      <w:lvlJc w:val="left"/>
      <w:pPr>
        <w:ind w:left="1590" w:hanging="246"/>
      </w:pPr>
      <w:rPr>
        <w:rFonts w:hint="default"/>
      </w:rPr>
    </w:lvl>
    <w:lvl w:ilvl="3">
      <w:start w:val="1"/>
      <w:numFmt w:val="bullet"/>
      <w:lvlText w:val="•"/>
      <w:lvlJc w:val="left"/>
      <w:pPr>
        <w:ind w:left="2216" w:hanging="246"/>
      </w:pPr>
      <w:rPr>
        <w:rFonts w:hint="default"/>
      </w:rPr>
    </w:lvl>
    <w:lvl w:ilvl="4">
      <w:start w:val="1"/>
      <w:numFmt w:val="bullet"/>
      <w:lvlText w:val="•"/>
      <w:lvlJc w:val="left"/>
      <w:pPr>
        <w:ind w:left="2841" w:hanging="246"/>
      </w:pPr>
      <w:rPr>
        <w:rFonts w:hint="default"/>
      </w:rPr>
    </w:lvl>
    <w:lvl w:ilvl="5">
      <w:start w:val="1"/>
      <w:numFmt w:val="bullet"/>
      <w:lvlText w:val="•"/>
      <w:lvlJc w:val="left"/>
      <w:pPr>
        <w:ind w:left="3467" w:hanging="246"/>
      </w:pPr>
      <w:rPr>
        <w:rFonts w:hint="default"/>
      </w:rPr>
    </w:lvl>
    <w:lvl w:ilvl="6">
      <w:start w:val="1"/>
      <w:numFmt w:val="bullet"/>
      <w:lvlText w:val="•"/>
      <w:lvlJc w:val="left"/>
      <w:pPr>
        <w:ind w:left="4092" w:hanging="246"/>
      </w:pPr>
      <w:rPr>
        <w:rFonts w:hint="default"/>
      </w:rPr>
    </w:lvl>
    <w:lvl w:ilvl="7">
      <w:start w:val="1"/>
      <w:numFmt w:val="bullet"/>
      <w:lvlText w:val="•"/>
      <w:lvlJc w:val="left"/>
      <w:pPr>
        <w:ind w:left="4718" w:hanging="246"/>
      </w:pPr>
      <w:rPr>
        <w:rFonts w:hint="default"/>
      </w:rPr>
    </w:lvl>
    <w:lvl w:ilvl="8">
      <w:start w:val="1"/>
      <w:numFmt w:val="bullet"/>
      <w:lvlText w:val="•"/>
      <w:lvlJc w:val="left"/>
      <w:pPr>
        <w:ind w:left="5343" w:hanging="246"/>
      </w:pPr>
      <w:rPr>
        <w:rFonts w:hint="default"/>
      </w:rPr>
    </w:lvl>
  </w:abstractNum>
  <w:abstractNum w:abstractNumId="28">
    <w:multiLevelType w:val="hybridMultilevel"/>
    <w:lvl w:ilvl="0">
      <w:start w:val="4"/>
      <w:numFmt w:val="decimal"/>
      <w:lvlText w:val="%1"/>
      <w:lvlJc w:val="left"/>
      <w:pPr>
        <w:ind w:left="573" w:hanging="361"/>
        <w:jc w:val="left"/>
      </w:pPr>
      <w:rPr>
        <w:rFonts w:hint="default"/>
      </w:rPr>
    </w:lvl>
    <w:lvl w:ilvl="1">
      <w:start w:val="3"/>
      <w:numFmt w:val="decimal"/>
      <w:lvlText w:val="%1.%2"/>
      <w:lvlJc w:val="left"/>
      <w:pPr>
        <w:ind w:left="573" w:hanging="361"/>
        <w:jc w:val="left"/>
      </w:pPr>
      <w:rPr>
        <w:rFonts w:hint="default" w:ascii="Times New Roman" w:hAnsi="Times New Roman" w:eastAsia="Times New Roman" w:cs="Times New Roman"/>
        <w:b/>
        <w:bCs/>
        <w:spacing w:val="-1"/>
        <w:w w:val="99"/>
        <w:sz w:val="24"/>
        <w:szCs w:val="24"/>
      </w:rPr>
    </w:lvl>
    <w:lvl w:ilvl="2">
      <w:start w:val="1"/>
      <w:numFmt w:val="bullet"/>
      <w:lvlText w:val="•"/>
      <w:lvlJc w:val="left"/>
      <w:pPr>
        <w:ind w:left="2453" w:hanging="361"/>
      </w:pPr>
      <w:rPr>
        <w:rFonts w:hint="default"/>
      </w:rPr>
    </w:lvl>
    <w:lvl w:ilvl="3">
      <w:start w:val="1"/>
      <w:numFmt w:val="bullet"/>
      <w:lvlText w:val="•"/>
      <w:lvlJc w:val="left"/>
      <w:pPr>
        <w:ind w:left="3390" w:hanging="361"/>
      </w:pPr>
      <w:rPr>
        <w:rFonts w:hint="default"/>
      </w:rPr>
    </w:lvl>
    <w:lvl w:ilvl="4">
      <w:start w:val="1"/>
      <w:numFmt w:val="bullet"/>
      <w:lvlText w:val="•"/>
      <w:lvlJc w:val="left"/>
      <w:pPr>
        <w:ind w:left="4327" w:hanging="361"/>
      </w:pPr>
      <w:rPr>
        <w:rFonts w:hint="default"/>
      </w:rPr>
    </w:lvl>
    <w:lvl w:ilvl="5">
      <w:start w:val="1"/>
      <w:numFmt w:val="bullet"/>
      <w:lvlText w:val="•"/>
      <w:lvlJc w:val="left"/>
      <w:pPr>
        <w:ind w:left="5264" w:hanging="361"/>
      </w:pPr>
      <w:rPr>
        <w:rFonts w:hint="default"/>
      </w:rPr>
    </w:lvl>
    <w:lvl w:ilvl="6">
      <w:start w:val="1"/>
      <w:numFmt w:val="bullet"/>
      <w:lvlText w:val="•"/>
      <w:lvlJc w:val="left"/>
      <w:pPr>
        <w:ind w:left="6201" w:hanging="361"/>
      </w:pPr>
      <w:rPr>
        <w:rFonts w:hint="default"/>
      </w:rPr>
    </w:lvl>
    <w:lvl w:ilvl="7">
      <w:start w:val="1"/>
      <w:numFmt w:val="bullet"/>
      <w:lvlText w:val="•"/>
      <w:lvlJc w:val="left"/>
      <w:pPr>
        <w:ind w:left="7138" w:hanging="361"/>
      </w:pPr>
      <w:rPr>
        <w:rFonts w:hint="default"/>
      </w:rPr>
    </w:lvl>
    <w:lvl w:ilvl="8">
      <w:start w:val="1"/>
      <w:numFmt w:val="bullet"/>
      <w:lvlText w:val="•"/>
      <w:lvlJc w:val="left"/>
      <w:pPr>
        <w:ind w:left="8075" w:hanging="361"/>
      </w:pPr>
      <w:rPr>
        <w:rFonts w:hint="default"/>
      </w:rPr>
    </w:lvl>
  </w:abstractNum>
  <w:abstractNum w:abstractNumId="27">
    <w:multiLevelType w:val="hybridMultilevel"/>
    <w:lvl w:ilvl="0">
      <w:start w:val="4"/>
      <w:numFmt w:val="decimal"/>
      <w:lvlText w:val="%1"/>
      <w:lvlJc w:val="left"/>
      <w:pPr>
        <w:ind w:left="473" w:hanging="361"/>
        <w:jc w:val="left"/>
      </w:pPr>
      <w:rPr>
        <w:rFonts w:hint="default"/>
      </w:rPr>
    </w:lvl>
    <w:lvl w:ilvl="1">
      <w:start w:val="1"/>
      <w:numFmt w:val="decimal"/>
      <w:lvlText w:val="%1.%2"/>
      <w:lvlJc w:val="left"/>
      <w:pPr>
        <w:ind w:left="473" w:hanging="361"/>
        <w:jc w:val="left"/>
      </w:pPr>
      <w:rPr>
        <w:rFonts w:hint="default" w:ascii="Times New Roman" w:hAnsi="Times New Roman" w:eastAsia="Times New Roman" w:cs="Times New Roman"/>
        <w:b/>
        <w:bCs/>
        <w:spacing w:val="-1"/>
        <w:w w:val="99"/>
        <w:sz w:val="24"/>
        <w:szCs w:val="24"/>
      </w:rPr>
    </w:lvl>
    <w:lvl w:ilvl="2">
      <w:start w:val="1"/>
      <w:numFmt w:val="bullet"/>
      <w:lvlText w:val="•"/>
      <w:lvlJc w:val="left"/>
      <w:pPr>
        <w:ind w:left="2357" w:hanging="361"/>
      </w:pPr>
      <w:rPr>
        <w:rFonts w:hint="default"/>
      </w:rPr>
    </w:lvl>
    <w:lvl w:ilvl="3">
      <w:start w:val="1"/>
      <w:numFmt w:val="bullet"/>
      <w:lvlText w:val="•"/>
      <w:lvlJc w:val="left"/>
      <w:pPr>
        <w:ind w:left="3296" w:hanging="361"/>
      </w:pPr>
      <w:rPr>
        <w:rFonts w:hint="default"/>
      </w:rPr>
    </w:lvl>
    <w:lvl w:ilvl="4">
      <w:start w:val="1"/>
      <w:numFmt w:val="bullet"/>
      <w:lvlText w:val="•"/>
      <w:lvlJc w:val="left"/>
      <w:pPr>
        <w:ind w:left="4235" w:hanging="361"/>
      </w:pPr>
      <w:rPr>
        <w:rFonts w:hint="default"/>
      </w:rPr>
    </w:lvl>
    <w:lvl w:ilvl="5">
      <w:start w:val="1"/>
      <w:numFmt w:val="bullet"/>
      <w:lvlText w:val="•"/>
      <w:lvlJc w:val="left"/>
      <w:pPr>
        <w:ind w:left="5174" w:hanging="361"/>
      </w:pPr>
      <w:rPr>
        <w:rFonts w:hint="default"/>
      </w:rPr>
    </w:lvl>
    <w:lvl w:ilvl="6">
      <w:start w:val="1"/>
      <w:numFmt w:val="bullet"/>
      <w:lvlText w:val="•"/>
      <w:lvlJc w:val="left"/>
      <w:pPr>
        <w:ind w:left="6113" w:hanging="361"/>
      </w:pPr>
      <w:rPr>
        <w:rFonts w:hint="default"/>
      </w:rPr>
    </w:lvl>
    <w:lvl w:ilvl="7">
      <w:start w:val="1"/>
      <w:numFmt w:val="bullet"/>
      <w:lvlText w:val="•"/>
      <w:lvlJc w:val="left"/>
      <w:pPr>
        <w:ind w:left="7052" w:hanging="361"/>
      </w:pPr>
      <w:rPr>
        <w:rFonts w:hint="default"/>
      </w:rPr>
    </w:lvl>
    <w:lvl w:ilvl="8">
      <w:start w:val="1"/>
      <w:numFmt w:val="bullet"/>
      <w:lvlText w:val="•"/>
      <w:lvlJc w:val="left"/>
      <w:pPr>
        <w:ind w:left="7991" w:hanging="361"/>
      </w:pPr>
      <w:rPr>
        <w:rFonts w:hint="default"/>
      </w:rPr>
    </w:lvl>
  </w:abstractNum>
  <w:abstractNum w:abstractNumId="26">
    <w:multiLevelType w:val="hybridMultilevel"/>
    <w:lvl w:ilvl="0">
      <w:start w:val="1"/>
      <w:numFmt w:val="bullet"/>
      <w:lvlText w:val="-"/>
      <w:lvlJc w:val="left"/>
      <w:pPr>
        <w:ind w:left="252" w:hanging="140"/>
      </w:pPr>
      <w:rPr>
        <w:rFonts w:hint="default" w:ascii="Times New Roman" w:hAnsi="Times New Roman" w:eastAsia="Times New Roman" w:cs="Times New Roman"/>
        <w:w w:val="99"/>
        <w:sz w:val="24"/>
        <w:szCs w:val="24"/>
      </w:rPr>
    </w:lvl>
    <w:lvl w:ilvl="1">
      <w:start w:val="1"/>
      <w:numFmt w:val="bullet"/>
      <w:lvlText w:val="•"/>
      <w:lvlJc w:val="left"/>
      <w:pPr>
        <w:ind w:left="1220" w:hanging="140"/>
      </w:pPr>
      <w:rPr>
        <w:rFonts w:hint="default"/>
      </w:rPr>
    </w:lvl>
    <w:lvl w:ilvl="2">
      <w:start w:val="1"/>
      <w:numFmt w:val="bullet"/>
      <w:lvlText w:val="•"/>
      <w:lvlJc w:val="left"/>
      <w:pPr>
        <w:ind w:left="2181" w:hanging="140"/>
      </w:pPr>
      <w:rPr>
        <w:rFonts w:hint="default"/>
      </w:rPr>
    </w:lvl>
    <w:lvl w:ilvl="3">
      <w:start w:val="1"/>
      <w:numFmt w:val="bullet"/>
      <w:lvlText w:val="•"/>
      <w:lvlJc w:val="left"/>
      <w:pPr>
        <w:ind w:left="3142" w:hanging="140"/>
      </w:pPr>
      <w:rPr>
        <w:rFonts w:hint="default"/>
      </w:rPr>
    </w:lvl>
    <w:lvl w:ilvl="4">
      <w:start w:val="1"/>
      <w:numFmt w:val="bullet"/>
      <w:lvlText w:val="•"/>
      <w:lvlJc w:val="left"/>
      <w:pPr>
        <w:ind w:left="4103" w:hanging="140"/>
      </w:pPr>
      <w:rPr>
        <w:rFonts w:hint="default"/>
      </w:rPr>
    </w:lvl>
    <w:lvl w:ilvl="5">
      <w:start w:val="1"/>
      <w:numFmt w:val="bullet"/>
      <w:lvlText w:val="•"/>
      <w:lvlJc w:val="left"/>
      <w:pPr>
        <w:ind w:left="5064" w:hanging="140"/>
      </w:pPr>
      <w:rPr>
        <w:rFonts w:hint="default"/>
      </w:rPr>
    </w:lvl>
    <w:lvl w:ilvl="6">
      <w:start w:val="1"/>
      <w:numFmt w:val="bullet"/>
      <w:lvlText w:val="•"/>
      <w:lvlJc w:val="left"/>
      <w:pPr>
        <w:ind w:left="6025" w:hanging="140"/>
      </w:pPr>
      <w:rPr>
        <w:rFonts w:hint="default"/>
      </w:rPr>
    </w:lvl>
    <w:lvl w:ilvl="7">
      <w:start w:val="1"/>
      <w:numFmt w:val="bullet"/>
      <w:lvlText w:val="•"/>
      <w:lvlJc w:val="left"/>
      <w:pPr>
        <w:ind w:left="6986" w:hanging="140"/>
      </w:pPr>
      <w:rPr>
        <w:rFonts w:hint="default"/>
      </w:rPr>
    </w:lvl>
    <w:lvl w:ilvl="8">
      <w:start w:val="1"/>
      <w:numFmt w:val="bullet"/>
      <w:lvlText w:val="•"/>
      <w:lvlJc w:val="left"/>
      <w:pPr>
        <w:ind w:left="7947" w:hanging="140"/>
      </w:pPr>
      <w:rPr>
        <w:rFonts w:hint="default"/>
      </w:rPr>
    </w:lvl>
  </w:abstractNum>
  <w:abstractNum w:abstractNumId="25">
    <w:multiLevelType w:val="hybridMultilevel"/>
    <w:lvl w:ilvl="0">
      <w:start w:val="3"/>
      <w:numFmt w:val="decimal"/>
      <w:lvlText w:val="%1"/>
      <w:lvlJc w:val="left"/>
      <w:pPr>
        <w:ind w:left="593" w:hanging="481"/>
        <w:jc w:val="left"/>
      </w:pPr>
      <w:rPr>
        <w:rFonts w:hint="default"/>
      </w:rPr>
    </w:lvl>
    <w:lvl w:ilvl="1">
      <w:start w:val="12"/>
      <w:numFmt w:val="decimal"/>
      <w:lvlText w:val="%1.%2"/>
      <w:lvlJc w:val="left"/>
      <w:pPr>
        <w:ind w:left="593" w:hanging="481"/>
        <w:jc w:val="left"/>
      </w:pPr>
      <w:rPr>
        <w:rFonts w:hint="default" w:ascii="Times New Roman" w:hAnsi="Times New Roman" w:eastAsia="Times New Roman" w:cs="Times New Roman"/>
        <w:b/>
        <w:bCs/>
        <w:spacing w:val="-3"/>
        <w:w w:val="99"/>
        <w:sz w:val="24"/>
        <w:szCs w:val="24"/>
      </w:rPr>
    </w:lvl>
    <w:lvl w:ilvl="2">
      <w:start w:val="1"/>
      <w:numFmt w:val="bullet"/>
      <w:lvlText w:val="•"/>
      <w:lvlJc w:val="left"/>
      <w:pPr>
        <w:ind w:left="2453" w:hanging="481"/>
      </w:pPr>
      <w:rPr>
        <w:rFonts w:hint="default"/>
      </w:rPr>
    </w:lvl>
    <w:lvl w:ilvl="3">
      <w:start w:val="1"/>
      <w:numFmt w:val="bullet"/>
      <w:lvlText w:val="•"/>
      <w:lvlJc w:val="left"/>
      <w:pPr>
        <w:ind w:left="3380" w:hanging="481"/>
      </w:pPr>
      <w:rPr>
        <w:rFonts w:hint="default"/>
      </w:rPr>
    </w:lvl>
    <w:lvl w:ilvl="4">
      <w:start w:val="1"/>
      <w:numFmt w:val="bullet"/>
      <w:lvlText w:val="•"/>
      <w:lvlJc w:val="left"/>
      <w:pPr>
        <w:ind w:left="4307" w:hanging="481"/>
      </w:pPr>
      <w:rPr>
        <w:rFonts w:hint="default"/>
      </w:rPr>
    </w:lvl>
    <w:lvl w:ilvl="5">
      <w:start w:val="1"/>
      <w:numFmt w:val="bullet"/>
      <w:lvlText w:val="•"/>
      <w:lvlJc w:val="left"/>
      <w:pPr>
        <w:ind w:left="5234" w:hanging="481"/>
      </w:pPr>
      <w:rPr>
        <w:rFonts w:hint="default"/>
      </w:rPr>
    </w:lvl>
    <w:lvl w:ilvl="6">
      <w:start w:val="1"/>
      <w:numFmt w:val="bullet"/>
      <w:lvlText w:val="•"/>
      <w:lvlJc w:val="left"/>
      <w:pPr>
        <w:ind w:left="6161" w:hanging="481"/>
      </w:pPr>
      <w:rPr>
        <w:rFonts w:hint="default"/>
      </w:rPr>
    </w:lvl>
    <w:lvl w:ilvl="7">
      <w:start w:val="1"/>
      <w:numFmt w:val="bullet"/>
      <w:lvlText w:val="•"/>
      <w:lvlJc w:val="left"/>
      <w:pPr>
        <w:ind w:left="7088" w:hanging="481"/>
      </w:pPr>
      <w:rPr>
        <w:rFonts w:hint="default"/>
      </w:rPr>
    </w:lvl>
    <w:lvl w:ilvl="8">
      <w:start w:val="1"/>
      <w:numFmt w:val="bullet"/>
      <w:lvlText w:val="•"/>
      <w:lvlJc w:val="left"/>
      <w:pPr>
        <w:ind w:left="8015" w:hanging="481"/>
      </w:pPr>
      <w:rPr>
        <w:rFonts w:hint="default"/>
      </w:rPr>
    </w:lvl>
  </w:abstractNum>
  <w:abstractNum w:abstractNumId="24">
    <w:multiLevelType w:val="hybridMultilevel"/>
    <w:lvl w:ilvl="0">
      <w:start w:val="3"/>
      <w:numFmt w:val="decimal"/>
      <w:lvlText w:val="%1"/>
      <w:lvlJc w:val="left"/>
      <w:pPr>
        <w:ind w:left="112" w:hanging="699"/>
        <w:jc w:val="left"/>
      </w:pPr>
      <w:rPr>
        <w:rFonts w:hint="default"/>
      </w:rPr>
    </w:lvl>
    <w:lvl w:ilvl="1">
      <w:start w:val="11"/>
      <w:numFmt w:val="decimal"/>
      <w:lvlText w:val="%1.%2"/>
      <w:lvlJc w:val="left"/>
      <w:pPr>
        <w:ind w:left="112" w:hanging="699"/>
        <w:jc w:val="left"/>
      </w:pPr>
      <w:rPr>
        <w:rFonts w:hint="default"/>
      </w:rPr>
    </w:lvl>
    <w:lvl w:ilvl="2">
      <w:start w:val="2"/>
      <w:numFmt w:val="decimal"/>
      <w:lvlText w:val="%1.%2.%3"/>
      <w:lvlJc w:val="left"/>
      <w:pPr>
        <w:ind w:left="112" w:hanging="699"/>
        <w:jc w:val="left"/>
      </w:pPr>
      <w:rPr>
        <w:rFonts w:hint="default" w:ascii="Times New Roman" w:hAnsi="Times New Roman" w:eastAsia="Times New Roman" w:cs="Times New Roman"/>
        <w:b/>
        <w:bCs/>
        <w:spacing w:val="-23"/>
        <w:w w:val="99"/>
        <w:sz w:val="24"/>
        <w:szCs w:val="24"/>
      </w:rPr>
    </w:lvl>
    <w:lvl w:ilvl="3">
      <w:start w:val="1"/>
      <w:numFmt w:val="bullet"/>
      <w:lvlText w:val="•"/>
      <w:lvlJc w:val="left"/>
      <w:pPr>
        <w:ind w:left="3044" w:hanging="699"/>
      </w:pPr>
      <w:rPr>
        <w:rFonts w:hint="default"/>
      </w:rPr>
    </w:lvl>
    <w:lvl w:ilvl="4">
      <w:start w:val="1"/>
      <w:numFmt w:val="bullet"/>
      <w:lvlText w:val="•"/>
      <w:lvlJc w:val="left"/>
      <w:pPr>
        <w:ind w:left="4019" w:hanging="699"/>
      </w:pPr>
      <w:rPr>
        <w:rFonts w:hint="default"/>
      </w:rPr>
    </w:lvl>
    <w:lvl w:ilvl="5">
      <w:start w:val="1"/>
      <w:numFmt w:val="bullet"/>
      <w:lvlText w:val="•"/>
      <w:lvlJc w:val="left"/>
      <w:pPr>
        <w:ind w:left="4994" w:hanging="699"/>
      </w:pPr>
      <w:rPr>
        <w:rFonts w:hint="default"/>
      </w:rPr>
    </w:lvl>
    <w:lvl w:ilvl="6">
      <w:start w:val="1"/>
      <w:numFmt w:val="bullet"/>
      <w:lvlText w:val="•"/>
      <w:lvlJc w:val="left"/>
      <w:pPr>
        <w:ind w:left="5969" w:hanging="699"/>
      </w:pPr>
      <w:rPr>
        <w:rFonts w:hint="default"/>
      </w:rPr>
    </w:lvl>
    <w:lvl w:ilvl="7">
      <w:start w:val="1"/>
      <w:numFmt w:val="bullet"/>
      <w:lvlText w:val="•"/>
      <w:lvlJc w:val="left"/>
      <w:pPr>
        <w:ind w:left="6944" w:hanging="699"/>
      </w:pPr>
      <w:rPr>
        <w:rFonts w:hint="default"/>
      </w:rPr>
    </w:lvl>
    <w:lvl w:ilvl="8">
      <w:start w:val="1"/>
      <w:numFmt w:val="bullet"/>
      <w:lvlText w:val="•"/>
      <w:lvlJc w:val="left"/>
      <w:pPr>
        <w:ind w:left="7919" w:hanging="699"/>
      </w:pPr>
      <w:rPr>
        <w:rFonts w:hint="default"/>
      </w:rPr>
    </w:lvl>
  </w:abstractNum>
  <w:abstractNum w:abstractNumId="23">
    <w:multiLevelType w:val="hybridMultilevel"/>
    <w:lvl w:ilvl="0">
      <w:start w:val="3"/>
      <w:numFmt w:val="decimal"/>
      <w:lvlText w:val="%1"/>
      <w:lvlJc w:val="left"/>
      <w:pPr>
        <w:ind w:left="812" w:hanging="600"/>
        <w:jc w:val="left"/>
      </w:pPr>
      <w:rPr>
        <w:rFonts w:hint="default"/>
      </w:rPr>
    </w:lvl>
    <w:lvl w:ilvl="1">
      <w:start w:val="9"/>
      <w:numFmt w:val="decimal"/>
      <w:lvlText w:val="%1.%2"/>
      <w:lvlJc w:val="left"/>
      <w:pPr>
        <w:ind w:left="212" w:hanging="600"/>
        <w:jc w:val="left"/>
      </w:pPr>
      <w:rPr>
        <w:rFonts w:hint="default"/>
      </w:rPr>
    </w:lvl>
    <w:lvl w:ilvl="2">
      <w:start w:val="3"/>
      <w:numFmt w:val="decimal"/>
      <w:lvlText w:val="%1.%2.%3."/>
      <w:lvlJc w:val="left"/>
      <w:pPr>
        <w:ind w:left="812" w:hanging="600"/>
        <w:jc w:val="left"/>
      </w:pPr>
      <w:rPr>
        <w:rFonts w:hint="default" w:ascii="Times New Roman" w:hAnsi="Times New Roman" w:eastAsia="Times New Roman" w:cs="Times New Roman"/>
        <w:b/>
        <w:bCs/>
        <w:spacing w:val="-2"/>
        <w:w w:val="99"/>
        <w:sz w:val="24"/>
        <w:szCs w:val="24"/>
      </w:rPr>
    </w:lvl>
    <w:lvl w:ilvl="3">
      <w:start w:val="1"/>
      <w:numFmt w:val="decimal"/>
      <w:lvlText w:val="%1.%2.%3.%4"/>
      <w:lvlJc w:val="left"/>
      <w:pPr>
        <w:ind w:left="212" w:hanging="743"/>
        <w:jc w:val="left"/>
      </w:pPr>
      <w:rPr>
        <w:rFonts w:hint="default" w:ascii="Times New Roman" w:hAnsi="Times New Roman" w:eastAsia="Times New Roman" w:cs="Times New Roman"/>
        <w:b/>
        <w:bCs/>
        <w:w w:val="100"/>
        <w:sz w:val="24"/>
        <w:szCs w:val="24"/>
      </w:rPr>
    </w:lvl>
    <w:lvl w:ilvl="4">
      <w:start w:val="1"/>
      <w:numFmt w:val="bullet"/>
      <w:lvlText w:val="•"/>
      <w:lvlJc w:val="left"/>
      <w:pPr>
        <w:ind w:left="3882" w:hanging="743"/>
      </w:pPr>
      <w:rPr>
        <w:rFonts w:hint="default"/>
      </w:rPr>
    </w:lvl>
    <w:lvl w:ilvl="5">
      <w:start w:val="1"/>
      <w:numFmt w:val="bullet"/>
      <w:lvlText w:val="•"/>
      <w:lvlJc w:val="left"/>
      <w:pPr>
        <w:ind w:left="4903" w:hanging="743"/>
      </w:pPr>
      <w:rPr>
        <w:rFonts w:hint="default"/>
      </w:rPr>
    </w:lvl>
    <w:lvl w:ilvl="6">
      <w:start w:val="1"/>
      <w:numFmt w:val="bullet"/>
      <w:lvlText w:val="•"/>
      <w:lvlJc w:val="left"/>
      <w:pPr>
        <w:ind w:left="5924" w:hanging="743"/>
      </w:pPr>
      <w:rPr>
        <w:rFonts w:hint="default"/>
      </w:rPr>
    </w:lvl>
    <w:lvl w:ilvl="7">
      <w:start w:val="1"/>
      <w:numFmt w:val="bullet"/>
      <w:lvlText w:val="•"/>
      <w:lvlJc w:val="left"/>
      <w:pPr>
        <w:ind w:left="6945" w:hanging="743"/>
      </w:pPr>
      <w:rPr>
        <w:rFonts w:hint="default"/>
      </w:rPr>
    </w:lvl>
    <w:lvl w:ilvl="8">
      <w:start w:val="1"/>
      <w:numFmt w:val="bullet"/>
      <w:lvlText w:val="•"/>
      <w:lvlJc w:val="left"/>
      <w:pPr>
        <w:ind w:left="7966" w:hanging="743"/>
      </w:pPr>
      <w:rPr>
        <w:rFonts w:hint="default"/>
      </w:rPr>
    </w:lvl>
  </w:abstractNum>
  <w:abstractNum w:abstractNumId="22">
    <w:multiLevelType w:val="hybridMultilevel"/>
    <w:lvl w:ilvl="0">
      <w:start w:val="3"/>
      <w:numFmt w:val="decimal"/>
      <w:lvlText w:val="%1"/>
      <w:lvlJc w:val="left"/>
      <w:pPr>
        <w:ind w:left="532" w:hanging="420"/>
        <w:jc w:val="left"/>
      </w:pPr>
      <w:rPr>
        <w:rFonts w:hint="default"/>
      </w:rPr>
    </w:lvl>
    <w:lvl w:ilvl="1">
      <w:start w:val="6"/>
      <w:numFmt w:val="decimal"/>
      <w:lvlText w:val="%1.%2."/>
      <w:lvlJc w:val="left"/>
      <w:pPr>
        <w:ind w:left="532" w:hanging="420"/>
        <w:jc w:val="right"/>
      </w:pPr>
      <w:rPr>
        <w:rFonts w:hint="default" w:ascii="Times New Roman" w:hAnsi="Times New Roman" w:eastAsia="Times New Roman" w:cs="Times New Roman"/>
        <w:b/>
        <w:bCs/>
        <w:spacing w:val="-2"/>
        <w:w w:val="99"/>
        <w:sz w:val="24"/>
        <w:szCs w:val="24"/>
      </w:rPr>
    </w:lvl>
    <w:lvl w:ilvl="2">
      <w:start w:val="1"/>
      <w:numFmt w:val="decimal"/>
      <w:lvlText w:val="%1.%2.%3"/>
      <w:lvlJc w:val="left"/>
      <w:pPr>
        <w:ind w:left="652" w:hanging="540"/>
        <w:jc w:val="left"/>
      </w:pPr>
      <w:rPr>
        <w:rFonts w:hint="default" w:ascii="Times New Roman" w:hAnsi="Times New Roman" w:eastAsia="Times New Roman" w:cs="Times New Roman"/>
        <w:b/>
        <w:bCs/>
        <w:spacing w:val="-2"/>
        <w:w w:val="99"/>
        <w:sz w:val="24"/>
        <w:szCs w:val="24"/>
      </w:rPr>
    </w:lvl>
    <w:lvl w:ilvl="3">
      <w:start w:val="1"/>
      <w:numFmt w:val="bullet"/>
      <w:lvlText w:val="•"/>
      <w:lvlJc w:val="left"/>
      <w:pPr>
        <w:ind w:left="1020" w:hanging="540"/>
      </w:pPr>
      <w:rPr>
        <w:rFonts w:hint="default"/>
      </w:rPr>
    </w:lvl>
    <w:lvl w:ilvl="4">
      <w:start w:val="1"/>
      <w:numFmt w:val="bullet"/>
      <w:lvlText w:val="•"/>
      <w:lvlJc w:val="left"/>
      <w:pPr>
        <w:ind w:left="2284" w:hanging="540"/>
      </w:pPr>
      <w:rPr>
        <w:rFonts w:hint="default"/>
      </w:rPr>
    </w:lvl>
    <w:lvl w:ilvl="5">
      <w:start w:val="1"/>
      <w:numFmt w:val="bullet"/>
      <w:lvlText w:val="•"/>
      <w:lvlJc w:val="left"/>
      <w:pPr>
        <w:ind w:left="3548" w:hanging="540"/>
      </w:pPr>
      <w:rPr>
        <w:rFonts w:hint="default"/>
      </w:rPr>
    </w:lvl>
    <w:lvl w:ilvl="6">
      <w:start w:val="1"/>
      <w:numFmt w:val="bullet"/>
      <w:lvlText w:val="•"/>
      <w:lvlJc w:val="left"/>
      <w:pPr>
        <w:ind w:left="4812" w:hanging="540"/>
      </w:pPr>
      <w:rPr>
        <w:rFonts w:hint="default"/>
      </w:rPr>
    </w:lvl>
    <w:lvl w:ilvl="7">
      <w:start w:val="1"/>
      <w:numFmt w:val="bullet"/>
      <w:lvlText w:val="•"/>
      <w:lvlJc w:val="left"/>
      <w:pPr>
        <w:ind w:left="6076" w:hanging="540"/>
      </w:pPr>
      <w:rPr>
        <w:rFonts w:hint="default"/>
      </w:rPr>
    </w:lvl>
    <w:lvl w:ilvl="8">
      <w:start w:val="1"/>
      <w:numFmt w:val="bullet"/>
      <w:lvlText w:val="•"/>
      <w:lvlJc w:val="left"/>
      <w:pPr>
        <w:ind w:left="7340" w:hanging="540"/>
      </w:pPr>
      <w:rPr>
        <w:rFonts w:hint="default"/>
      </w:rPr>
    </w:lvl>
  </w:abstractNum>
  <w:abstractNum w:abstractNumId="21">
    <w:multiLevelType w:val="hybridMultilevel"/>
    <w:lvl w:ilvl="0">
      <w:start w:val="3"/>
      <w:numFmt w:val="decimal"/>
      <w:lvlText w:val="%1"/>
      <w:lvlJc w:val="left"/>
      <w:pPr>
        <w:ind w:left="653" w:hanging="541"/>
        <w:jc w:val="left"/>
      </w:pPr>
      <w:rPr>
        <w:rFonts w:hint="default"/>
      </w:rPr>
    </w:lvl>
    <w:lvl w:ilvl="1">
      <w:start w:val="5"/>
      <w:numFmt w:val="decimal"/>
      <w:lvlText w:val="%1.%2"/>
      <w:lvlJc w:val="left"/>
      <w:pPr>
        <w:ind w:left="653" w:hanging="541"/>
        <w:jc w:val="left"/>
      </w:pPr>
      <w:rPr>
        <w:rFonts w:hint="default"/>
      </w:rPr>
    </w:lvl>
    <w:lvl w:ilvl="2">
      <w:start w:val="1"/>
      <w:numFmt w:val="decimal"/>
      <w:lvlText w:val="%1.%2.%3"/>
      <w:lvlJc w:val="left"/>
      <w:pPr>
        <w:ind w:left="653" w:hanging="541"/>
        <w:jc w:val="left"/>
      </w:pPr>
      <w:rPr>
        <w:rFonts w:hint="default" w:ascii="Times New Roman" w:hAnsi="Times New Roman" w:eastAsia="Times New Roman" w:cs="Times New Roman"/>
        <w:b/>
        <w:bCs/>
        <w:spacing w:val="-2"/>
        <w:w w:val="99"/>
        <w:sz w:val="24"/>
        <w:szCs w:val="24"/>
      </w:rPr>
    </w:lvl>
    <w:lvl w:ilvl="3">
      <w:start w:val="1"/>
      <w:numFmt w:val="bullet"/>
      <w:lvlText w:val="•"/>
      <w:lvlJc w:val="left"/>
      <w:pPr>
        <w:ind w:left="3422" w:hanging="541"/>
      </w:pPr>
      <w:rPr>
        <w:rFonts w:hint="default"/>
      </w:rPr>
    </w:lvl>
    <w:lvl w:ilvl="4">
      <w:start w:val="1"/>
      <w:numFmt w:val="bullet"/>
      <w:lvlText w:val="•"/>
      <w:lvlJc w:val="left"/>
      <w:pPr>
        <w:ind w:left="4343" w:hanging="541"/>
      </w:pPr>
      <w:rPr>
        <w:rFonts w:hint="default"/>
      </w:rPr>
    </w:lvl>
    <w:lvl w:ilvl="5">
      <w:start w:val="1"/>
      <w:numFmt w:val="bullet"/>
      <w:lvlText w:val="•"/>
      <w:lvlJc w:val="left"/>
      <w:pPr>
        <w:ind w:left="5264" w:hanging="541"/>
      </w:pPr>
      <w:rPr>
        <w:rFonts w:hint="default"/>
      </w:rPr>
    </w:lvl>
    <w:lvl w:ilvl="6">
      <w:start w:val="1"/>
      <w:numFmt w:val="bullet"/>
      <w:lvlText w:val="•"/>
      <w:lvlJc w:val="left"/>
      <w:pPr>
        <w:ind w:left="6185" w:hanging="541"/>
      </w:pPr>
      <w:rPr>
        <w:rFonts w:hint="default"/>
      </w:rPr>
    </w:lvl>
    <w:lvl w:ilvl="7">
      <w:start w:val="1"/>
      <w:numFmt w:val="bullet"/>
      <w:lvlText w:val="•"/>
      <w:lvlJc w:val="left"/>
      <w:pPr>
        <w:ind w:left="7106" w:hanging="541"/>
      </w:pPr>
      <w:rPr>
        <w:rFonts w:hint="default"/>
      </w:rPr>
    </w:lvl>
    <w:lvl w:ilvl="8">
      <w:start w:val="1"/>
      <w:numFmt w:val="bullet"/>
      <w:lvlText w:val="•"/>
      <w:lvlJc w:val="left"/>
      <w:pPr>
        <w:ind w:left="8027" w:hanging="541"/>
      </w:pPr>
      <w:rPr>
        <w:rFonts w:hint="default"/>
      </w:rPr>
    </w:lvl>
  </w:abstractNum>
  <w:abstractNum w:abstractNumId="20">
    <w:multiLevelType w:val="hybridMultilevel"/>
    <w:lvl w:ilvl="0">
      <w:start w:val="3"/>
      <w:numFmt w:val="decimal"/>
      <w:lvlText w:val="%1"/>
      <w:lvlJc w:val="left"/>
      <w:pPr>
        <w:ind w:left="712" w:hanging="600"/>
        <w:jc w:val="left"/>
      </w:pPr>
      <w:rPr>
        <w:rFonts w:hint="default"/>
      </w:rPr>
    </w:lvl>
    <w:lvl w:ilvl="1">
      <w:start w:val="4"/>
      <w:numFmt w:val="decimal"/>
      <w:lvlText w:val="%1.%2"/>
      <w:lvlJc w:val="left"/>
      <w:pPr>
        <w:ind w:left="712" w:hanging="600"/>
        <w:jc w:val="left"/>
      </w:pPr>
      <w:rPr>
        <w:rFonts w:hint="default"/>
      </w:rPr>
    </w:lvl>
    <w:lvl w:ilvl="2">
      <w:start w:val="1"/>
      <w:numFmt w:val="decimal"/>
      <w:lvlText w:val="%1.%2.%3."/>
      <w:lvlJc w:val="left"/>
      <w:pPr>
        <w:ind w:left="712" w:hanging="600"/>
        <w:jc w:val="left"/>
      </w:pPr>
      <w:rPr>
        <w:rFonts w:hint="default" w:ascii="Times New Roman" w:hAnsi="Times New Roman" w:eastAsia="Times New Roman" w:cs="Times New Roman"/>
        <w:b/>
        <w:bCs/>
        <w:spacing w:val="-2"/>
        <w:w w:val="99"/>
        <w:sz w:val="24"/>
        <w:szCs w:val="24"/>
      </w:rPr>
    </w:lvl>
    <w:lvl w:ilvl="3">
      <w:start w:val="1"/>
      <w:numFmt w:val="bullet"/>
      <w:lvlText w:val=""/>
      <w:lvlJc w:val="left"/>
      <w:pPr>
        <w:ind w:left="833" w:hanging="348"/>
      </w:pPr>
      <w:rPr>
        <w:rFonts w:hint="default"/>
        <w:w w:val="100"/>
      </w:rPr>
    </w:lvl>
    <w:lvl w:ilvl="4">
      <w:start w:val="1"/>
      <w:numFmt w:val="bullet"/>
      <w:lvlText w:val="•"/>
      <w:lvlJc w:val="left"/>
      <w:pPr>
        <w:ind w:left="3849" w:hanging="348"/>
      </w:pPr>
      <w:rPr>
        <w:rFonts w:hint="default"/>
      </w:rPr>
    </w:lvl>
    <w:lvl w:ilvl="5">
      <w:start w:val="1"/>
      <w:numFmt w:val="bullet"/>
      <w:lvlText w:val="•"/>
      <w:lvlJc w:val="left"/>
      <w:pPr>
        <w:ind w:left="4852" w:hanging="348"/>
      </w:pPr>
      <w:rPr>
        <w:rFonts w:hint="default"/>
      </w:rPr>
    </w:lvl>
    <w:lvl w:ilvl="6">
      <w:start w:val="1"/>
      <w:numFmt w:val="bullet"/>
      <w:lvlText w:val="•"/>
      <w:lvlJc w:val="left"/>
      <w:pPr>
        <w:ind w:left="5856" w:hanging="348"/>
      </w:pPr>
      <w:rPr>
        <w:rFonts w:hint="default"/>
      </w:rPr>
    </w:lvl>
    <w:lvl w:ilvl="7">
      <w:start w:val="1"/>
      <w:numFmt w:val="bullet"/>
      <w:lvlText w:val="•"/>
      <w:lvlJc w:val="left"/>
      <w:pPr>
        <w:ind w:left="6859" w:hanging="348"/>
      </w:pPr>
      <w:rPr>
        <w:rFonts w:hint="default"/>
      </w:rPr>
    </w:lvl>
    <w:lvl w:ilvl="8">
      <w:start w:val="1"/>
      <w:numFmt w:val="bullet"/>
      <w:lvlText w:val="•"/>
      <w:lvlJc w:val="left"/>
      <w:pPr>
        <w:ind w:left="7862" w:hanging="348"/>
      </w:pPr>
      <w:rPr>
        <w:rFonts w:hint="default"/>
      </w:rPr>
    </w:lvl>
  </w:abstractNum>
  <w:abstractNum w:abstractNumId="19">
    <w:multiLevelType w:val="hybridMultilevel"/>
    <w:lvl w:ilvl="0">
      <w:start w:val="2"/>
      <w:numFmt w:val="decimal"/>
      <w:lvlText w:val="%1."/>
      <w:lvlJc w:val="left"/>
      <w:pPr>
        <w:ind w:left="353" w:hanging="241"/>
        <w:jc w:val="left"/>
      </w:pPr>
      <w:rPr>
        <w:rFonts w:hint="default" w:ascii="Times New Roman" w:hAnsi="Times New Roman" w:eastAsia="Times New Roman" w:cs="Times New Roman"/>
        <w:b/>
        <w:bCs/>
        <w:spacing w:val="-1"/>
        <w:w w:val="99"/>
        <w:sz w:val="24"/>
        <w:szCs w:val="24"/>
      </w:rPr>
    </w:lvl>
    <w:lvl w:ilvl="1">
      <w:start w:val="1"/>
      <w:numFmt w:val="decimal"/>
      <w:lvlText w:val="%1.%2."/>
      <w:lvlJc w:val="left"/>
      <w:pPr>
        <w:ind w:left="112" w:hanging="420"/>
        <w:jc w:val="right"/>
      </w:pPr>
      <w:rPr>
        <w:rFonts w:hint="default" w:ascii="Times New Roman" w:hAnsi="Times New Roman" w:eastAsia="Times New Roman" w:cs="Times New Roman"/>
        <w:b/>
        <w:bCs/>
        <w:spacing w:val="-2"/>
        <w:w w:val="99"/>
        <w:sz w:val="24"/>
        <w:szCs w:val="24"/>
      </w:rPr>
    </w:lvl>
    <w:lvl w:ilvl="2">
      <w:start w:val="1"/>
      <w:numFmt w:val="decimal"/>
      <w:lvlText w:val="%1.%2.%3"/>
      <w:lvlJc w:val="left"/>
      <w:pPr>
        <w:ind w:left="652" w:hanging="540"/>
        <w:jc w:val="left"/>
      </w:pPr>
      <w:rPr>
        <w:rFonts w:hint="default" w:ascii="Times New Roman" w:hAnsi="Times New Roman" w:eastAsia="Times New Roman" w:cs="Times New Roman"/>
        <w:b/>
        <w:bCs/>
        <w:spacing w:val="-4"/>
        <w:w w:val="99"/>
        <w:sz w:val="24"/>
        <w:szCs w:val="24"/>
      </w:rPr>
    </w:lvl>
    <w:lvl w:ilvl="3">
      <w:start w:val="1"/>
      <w:numFmt w:val="bullet"/>
      <w:lvlText w:val="•"/>
      <w:lvlJc w:val="left"/>
      <w:pPr>
        <w:ind w:left="660" w:hanging="540"/>
      </w:pPr>
      <w:rPr>
        <w:rFonts w:hint="default"/>
      </w:rPr>
    </w:lvl>
    <w:lvl w:ilvl="4">
      <w:start w:val="1"/>
      <w:numFmt w:val="bullet"/>
      <w:lvlText w:val="•"/>
      <w:lvlJc w:val="left"/>
      <w:pPr>
        <w:ind w:left="1975" w:hanging="540"/>
      </w:pPr>
      <w:rPr>
        <w:rFonts w:hint="default"/>
      </w:rPr>
    </w:lvl>
    <w:lvl w:ilvl="5">
      <w:start w:val="1"/>
      <w:numFmt w:val="bullet"/>
      <w:lvlText w:val="•"/>
      <w:lvlJc w:val="left"/>
      <w:pPr>
        <w:ind w:left="3291" w:hanging="540"/>
      </w:pPr>
      <w:rPr>
        <w:rFonts w:hint="default"/>
      </w:rPr>
    </w:lvl>
    <w:lvl w:ilvl="6">
      <w:start w:val="1"/>
      <w:numFmt w:val="bullet"/>
      <w:lvlText w:val="•"/>
      <w:lvlJc w:val="left"/>
      <w:pPr>
        <w:ind w:left="4606" w:hanging="540"/>
      </w:pPr>
      <w:rPr>
        <w:rFonts w:hint="default"/>
      </w:rPr>
    </w:lvl>
    <w:lvl w:ilvl="7">
      <w:start w:val="1"/>
      <w:numFmt w:val="bullet"/>
      <w:lvlText w:val="•"/>
      <w:lvlJc w:val="left"/>
      <w:pPr>
        <w:ind w:left="5922" w:hanging="540"/>
      </w:pPr>
      <w:rPr>
        <w:rFonts w:hint="default"/>
      </w:rPr>
    </w:lvl>
    <w:lvl w:ilvl="8">
      <w:start w:val="1"/>
      <w:numFmt w:val="bullet"/>
      <w:lvlText w:val="•"/>
      <w:lvlJc w:val="left"/>
      <w:pPr>
        <w:ind w:left="7237" w:hanging="540"/>
      </w:pPr>
      <w:rPr>
        <w:rFonts w:hint="default"/>
      </w:rPr>
    </w:lvl>
  </w:abstractNum>
  <w:abstractNum w:abstractNumId="18">
    <w:multiLevelType w:val="hybridMultilevel"/>
    <w:lvl w:ilvl="0">
      <w:start w:val="1"/>
      <w:numFmt w:val="decimal"/>
      <w:lvlText w:val="%1."/>
      <w:lvlJc w:val="left"/>
      <w:pPr>
        <w:ind w:left="112" w:hanging="243"/>
        <w:jc w:val="left"/>
      </w:pPr>
      <w:rPr>
        <w:rFonts w:hint="default" w:ascii="Times New Roman" w:hAnsi="Times New Roman" w:eastAsia="Times New Roman" w:cs="Times New Roman"/>
        <w:w w:val="100"/>
        <w:sz w:val="24"/>
        <w:szCs w:val="24"/>
      </w:rPr>
    </w:lvl>
    <w:lvl w:ilvl="1">
      <w:start w:val="1"/>
      <w:numFmt w:val="bullet"/>
      <w:lvlText w:val="•"/>
      <w:lvlJc w:val="left"/>
      <w:pPr>
        <w:ind w:left="1094" w:hanging="243"/>
      </w:pPr>
      <w:rPr>
        <w:rFonts w:hint="default"/>
      </w:rPr>
    </w:lvl>
    <w:lvl w:ilvl="2">
      <w:start w:val="1"/>
      <w:numFmt w:val="bullet"/>
      <w:lvlText w:val="•"/>
      <w:lvlJc w:val="left"/>
      <w:pPr>
        <w:ind w:left="2069" w:hanging="243"/>
      </w:pPr>
      <w:rPr>
        <w:rFonts w:hint="default"/>
      </w:rPr>
    </w:lvl>
    <w:lvl w:ilvl="3">
      <w:start w:val="1"/>
      <w:numFmt w:val="bullet"/>
      <w:lvlText w:val="•"/>
      <w:lvlJc w:val="left"/>
      <w:pPr>
        <w:ind w:left="3044" w:hanging="243"/>
      </w:pPr>
      <w:rPr>
        <w:rFonts w:hint="default"/>
      </w:rPr>
    </w:lvl>
    <w:lvl w:ilvl="4">
      <w:start w:val="1"/>
      <w:numFmt w:val="bullet"/>
      <w:lvlText w:val="•"/>
      <w:lvlJc w:val="left"/>
      <w:pPr>
        <w:ind w:left="4019" w:hanging="243"/>
      </w:pPr>
      <w:rPr>
        <w:rFonts w:hint="default"/>
      </w:rPr>
    </w:lvl>
    <w:lvl w:ilvl="5">
      <w:start w:val="1"/>
      <w:numFmt w:val="bullet"/>
      <w:lvlText w:val="•"/>
      <w:lvlJc w:val="left"/>
      <w:pPr>
        <w:ind w:left="4994" w:hanging="243"/>
      </w:pPr>
      <w:rPr>
        <w:rFonts w:hint="default"/>
      </w:rPr>
    </w:lvl>
    <w:lvl w:ilvl="6">
      <w:start w:val="1"/>
      <w:numFmt w:val="bullet"/>
      <w:lvlText w:val="•"/>
      <w:lvlJc w:val="left"/>
      <w:pPr>
        <w:ind w:left="5969" w:hanging="243"/>
      </w:pPr>
      <w:rPr>
        <w:rFonts w:hint="default"/>
      </w:rPr>
    </w:lvl>
    <w:lvl w:ilvl="7">
      <w:start w:val="1"/>
      <w:numFmt w:val="bullet"/>
      <w:lvlText w:val="•"/>
      <w:lvlJc w:val="left"/>
      <w:pPr>
        <w:ind w:left="6944" w:hanging="243"/>
      </w:pPr>
      <w:rPr>
        <w:rFonts w:hint="default"/>
      </w:rPr>
    </w:lvl>
    <w:lvl w:ilvl="8">
      <w:start w:val="1"/>
      <w:numFmt w:val="bullet"/>
      <w:lvlText w:val="•"/>
      <w:lvlJc w:val="left"/>
      <w:pPr>
        <w:ind w:left="7919" w:hanging="243"/>
      </w:pPr>
      <w:rPr>
        <w:rFonts w:hint="default"/>
      </w:rPr>
    </w:lvl>
  </w:abstractNum>
  <w:abstractNum w:abstractNumId="17">
    <w:multiLevelType w:val="hybridMultilevel"/>
    <w:lvl w:ilvl="0">
      <w:start w:val="1"/>
      <w:numFmt w:val="bullet"/>
      <w:lvlText w:val="—"/>
      <w:lvlJc w:val="left"/>
      <w:pPr>
        <w:ind w:left="112" w:hanging="303"/>
      </w:pPr>
      <w:rPr>
        <w:rFonts w:hint="default" w:ascii="Times New Roman" w:hAnsi="Times New Roman" w:eastAsia="Times New Roman" w:cs="Times New Roman"/>
        <w:w w:val="100"/>
        <w:sz w:val="24"/>
        <w:szCs w:val="24"/>
      </w:rPr>
    </w:lvl>
    <w:lvl w:ilvl="1">
      <w:start w:val="1"/>
      <w:numFmt w:val="bullet"/>
      <w:lvlText w:val="•"/>
      <w:lvlJc w:val="left"/>
      <w:pPr>
        <w:ind w:left="1094" w:hanging="303"/>
      </w:pPr>
      <w:rPr>
        <w:rFonts w:hint="default"/>
      </w:rPr>
    </w:lvl>
    <w:lvl w:ilvl="2">
      <w:start w:val="1"/>
      <w:numFmt w:val="bullet"/>
      <w:lvlText w:val="•"/>
      <w:lvlJc w:val="left"/>
      <w:pPr>
        <w:ind w:left="2069" w:hanging="303"/>
      </w:pPr>
      <w:rPr>
        <w:rFonts w:hint="default"/>
      </w:rPr>
    </w:lvl>
    <w:lvl w:ilvl="3">
      <w:start w:val="1"/>
      <w:numFmt w:val="bullet"/>
      <w:lvlText w:val="•"/>
      <w:lvlJc w:val="left"/>
      <w:pPr>
        <w:ind w:left="3044" w:hanging="303"/>
      </w:pPr>
      <w:rPr>
        <w:rFonts w:hint="default"/>
      </w:rPr>
    </w:lvl>
    <w:lvl w:ilvl="4">
      <w:start w:val="1"/>
      <w:numFmt w:val="bullet"/>
      <w:lvlText w:val="•"/>
      <w:lvlJc w:val="left"/>
      <w:pPr>
        <w:ind w:left="4019" w:hanging="303"/>
      </w:pPr>
      <w:rPr>
        <w:rFonts w:hint="default"/>
      </w:rPr>
    </w:lvl>
    <w:lvl w:ilvl="5">
      <w:start w:val="1"/>
      <w:numFmt w:val="bullet"/>
      <w:lvlText w:val="•"/>
      <w:lvlJc w:val="left"/>
      <w:pPr>
        <w:ind w:left="4994" w:hanging="303"/>
      </w:pPr>
      <w:rPr>
        <w:rFonts w:hint="default"/>
      </w:rPr>
    </w:lvl>
    <w:lvl w:ilvl="6">
      <w:start w:val="1"/>
      <w:numFmt w:val="bullet"/>
      <w:lvlText w:val="•"/>
      <w:lvlJc w:val="left"/>
      <w:pPr>
        <w:ind w:left="5969" w:hanging="303"/>
      </w:pPr>
      <w:rPr>
        <w:rFonts w:hint="default"/>
      </w:rPr>
    </w:lvl>
    <w:lvl w:ilvl="7">
      <w:start w:val="1"/>
      <w:numFmt w:val="bullet"/>
      <w:lvlText w:val="•"/>
      <w:lvlJc w:val="left"/>
      <w:pPr>
        <w:ind w:left="6944" w:hanging="303"/>
      </w:pPr>
      <w:rPr>
        <w:rFonts w:hint="default"/>
      </w:rPr>
    </w:lvl>
    <w:lvl w:ilvl="8">
      <w:start w:val="1"/>
      <w:numFmt w:val="bullet"/>
      <w:lvlText w:val="•"/>
      <w:lvlJc w:val="left"/>
      <w:pPr>
        <w:ind w:left="7919" w:hanging="303"/>
      </w:pPr>
      <w:rPr>
        <w:rFonts w:hint="default"/>
      </w:rPr>
    </w:lvl>
  </w:abstractNum>
  <w:abstractNum w:abstractNumId="16">
    <w:multiLevelType w:val="hybridMultilevel"/>
    <w:lvl w:ilvl="0">
      <w:start w:val="1"/>
      <w:numFmt w:val="decimal"/>
      <w:lvlText w:val="%1"/>
      <w:lvlJc w:val="left"/>
      <w:pPr>
        <w:ind w:left="653" w:hanging="541"/>
        <w:jc w:val="left"/>
      </w:pPr>
      <w:rPr>
        <w:rFonts w:hint="default"/>
      </w:rPr>
    </w:lvl>
    <w:lvl w:ilvl="1">
      <w:start w:val="4"/>
      <w:numFmt w:val="decimal"/>
      <w:lvlText w:val="%1.%2"/>
      <w:lvlJc w:val="left"/>
      <w:pPr>
        <w:ind w:left="653" w:hanging="541"/>
        <w:jc w:val="left"/>
      </w:pPr>
      <w:rPr>
        <w:rFonts w:hint="default"/>
      </w:rPr>
    </w:lvl>
    <w:lvl w:ilvl="2">
      <w:start w:val="3"/>
      <w:numFmt w:val="decimal"/>
      <w:lvlText w:val="%1.%2.%3"/>
      <w:lvlJc w:val="left"/>
      <w:pPr>
        <w:ind w:left="653" w:hanging="541"/>
        <w:jc w:val="left"/>
      </w:pPr>
      <w:rPr>
        <w:rFonts w:hint="default" w:ascii="Times New Roman" w:hAnsi="Times New Roman" w:eastAsia="Times New Roman" w:cs="Times New Roman"/>
        <w:b/>
        <w:bCs/>
        <w:spacing w:val="-4"/>
        <w:w w:val="99"/>
        <w:sz w:val="24"/>
        <w:szCs w:val="24"/>
      </w:rPr>
    </w:lvl>
    <w:lvl w:ilvl="3">
      <w:start w:val="1"/>
      <w:numFmt w:val="decimal"/>
      <w:lvlText w:val="%1.%2.%3.%4"/>
      <w:lvlJc w:val="left"/>
      <w:pPr>
        <w:ind w:left="833" w:hanging="721"/>
        <w:jc w:val="left"/>
      </w:pPr>
      <w:rPr>
        <w:rFonts w:hint="default" w:ascii="Times New Roman" w:hAnsi="Times New Roman" w:eastAsia="Times New Roman" w:cs="Times New Roman"/>
        <w:b/>
        <w:bCs/>
        <w:spacing w:val="-2"/>
        <w:w w:val="99"/>
        <w:sz w:val="24"/>
        <w:szCs w:val="24"/>
      </w:rPr>
    </w:lvl>
    <w:lvl w:ilvl="4">
      <w:start w:val="1"/>
      <w:numFmt w:val="bullet"/>
      <w:lvlText w:val=""/>
      <w:lvlJc w:val="left"/>
      <w:pPr>
        <w:ind w:left="833" w:hanging="348"/>
      </w:pPr>
      <w:rPr>
        <w:rFonts w:hint="default" w:ascii="Symbol" w:hAnsi="Symbol" w:eastAsia="Symbol" w:cs="Symbol"/>
        <w:w w:val="100"/>
        <w:sz w:val="24"/>
        <w:szCs w:val="24"/>
      </w:rPr>
    </w:lvl>
    <w:lvl w:ilvl="5">
      <w:start w:val="1"/>
      <w:numFmt w:val="bullet"/>
      <w:lvlText w:val="•"/>
      <w:lvlJc w:val="left"/>
      <w:pPr>
        <w:ind w:left="4852" w:hanging="348"/>
      </w:pPr>
      <w:rPr>
        <w:rFonts w:hint="default"/>
      </w:rPr>
    </w:lvl>
    <w:lvl w:ilvl="6">
      <w:start w:val="1"/>
      <w:numFmt w:val="bullet"/>
      <w:lvlText w:val="•"/>
      <w:lvlJc w:val="left"/>
      <w:pPr>
        <w:ind w:left="5856" w:hanging="348"/>
      </w:pPr>
      <w:rPr>
        <w:rFonts w:hint="default"/>
      </w:rPr>
    </w:lvl>
    <w:lvl w:ilvl="7">
      <w:start w:val="1"/>
      <w:numFmt w:val="bullet"/>
      <w:lvlText w:val="•"/>
      <w:lvlJc w:val="left"/>
      <w:pPr>
        <w:ind w:left="6859" w:hanging="348"/>
      </w:pPr>
      <w:rPr>
        <w:rFonts w:hint="default"/>
      </w:rPr>
    </w:lvl>
    <w:lvl w:ilvl="8">
      <w:start w:val="1"/>
      <w:numFmt w:val="bullet"/>
      <w:lvlText w:val="•"/>
      <w:lvlJc w:val="left"/>
      <w:pPr>
        <w:ind w:left="7862" w:hanging="348"/>
      </w:pPr>
      <w:rPr>
        <w:rFonts w:hint="default"/>
      </w:rPr>
    </w:lvl>
  </w:abstractNum>
  <w:abstractNum w:abstractNumId="15">
    <w:multiLevelType w:val="hybridMultilevel"/>
    <w:lvl w:ilvl="0">
      <w:start w:val="1"/>
      <w:numFmt w:val="decimal"/>
      <w:lvlText w:val="%1."/>
      <w:lvlJc w:val="left"/>
      <w:pPr>
        <w:ind w:left="112" w:hanging="250"/>
        <w:jc w:val="left"/>
      </w:pPr>
      <w:rPr>
        <w:rFonts w:hint="default" w:ascii="Times New Roman" w:hAnsi="Times New Roman" w:eastAsia="Times New Roman" w:cs="Times New Roman"/>
        <w:w w:val="100"/>
        <w:sz w:val="24"/>
        <w:szCs w:val="24"/>
      </w:rPr>
    </w:lvl>
    <w:lvl w:ilvl="1">
      <w:start w:val="1"/>
      <w:numFmt w:val="bullet"/>
      <w:lvlText w:val="•"/>
      <w:lvlJc w:val="left"/>
      <w:pPr>
        <w:ind w:left="1094" w:hanging="250"/>
      </w:pPr>
      <w:rPr>
        <w:rFonts w:hint="default"/>
      </w:rPr>
    </w:lvl>
    <w:lvl w:ilvl="2">
      <w:start w:val="1"/>
      <w:numFmt w:val="bullet"/>
      <w:lvlText w:val="•"/>
      <w:lvlJc w:val="left"/>
      <w:pPr>
        <w:ind w:left="2069" w:hanging="250"/>
      </w:pPr>
      <w:rPr>
        <w:rFonts w:hint="default"/>
      </w:rPr>
    </w:lvl>
    <w:lvl w:ilvl="3">
      <w:start w:val="1"/>
      <w:numFmt w:val="bullet"/>
      <w:lvlText w:val="•"/>
      <w:lvlJc w:val="left"/>
      <w:pPr>
        <w:ind w:left="3044" w:hanging="250"/>
      </w:pPr>
      <w:rPr>
        <w:rFonts w:hint="default"/>
      </w:rPr>
    </w:lvl>
    <w:lvl w:ilvl="4">
      <w:start w:val="1"/>
      <w:numFmt w:val="bullet"/>
      <w:lvlText w:val="•"/>
      <w:lvlJc w:val="left"/>
      <w:pPr>
        <w:ind w:left="4019" w:hanging="250"/>
      </w:pPr>
      <w:rPr>
        <w:rFonts w:hint="default"/>
      </w:rPr>
    </w:lvl>
    <w:lvl w:ilvl="5">
      <w:start w:val="1"/>
      <w:numFmt w:val="bullet"/>
      <w:lvlText w:val="•"/>
      <w:lvlJc w:val="left"/>
      <w:pPr>
        <w:ind w:left="4994" w:hanging="250"/>
      </w:pPr>
      <w:rPr>
        <w:rFonts w:hint="default"/>
      </w:rPr>
    </w:lvl>
    <w:lvl w:ilvl="6">
      <w:start w:val="1"/>
      <w:numFmt w:val="bullet"/>
      <w:lvlText w:val="•"/>
      <w:lvlJc w:val="left"/>
      <w:pPr>
        <w:ind w:left="5969" w:hanging="250"/>
      </w:pPr>
      <w:rPr>
        <w:rFonts w:hint="default"/>
      </w:rPr>
    </w:lvl>
    <w:lvl w:ilvl="7">
      <w:start w:val="1"/>
      <w:numFmt w:val="bullet"/>
      <w:lvlText w:val="•"/>
      <w:lvlJc w:val="left"/>
      <w:pPr>
        <w:ind w:left="6944" w:hanging="250"/>
      </w:pPr>
      <w:rPr>
        <w:rFonts w:hint="default"/>
      </w:rPr>
    </w:lvl>
    <w:lvl w:ilvl="8">
      <w:start w:val="1"/>
      <w:numFmt w:val="bullet"/>
      <w:lvlText w:val="•"/>
      <w:lvlJc w:val="left"/>
      <w:pPr>
        <w:ind w:left="7919" w:hanging="250"/>
      </w:pPr>
      <w:rPr>
        <w:rFonts w:hint="default"/>
      </w:rPr>
    </w:lvl>
  </w:abstractNum>
  <w:abstractNum w:abstractNumId="14">
    <w:multiLevelType w:val="hybridMultilevel"/>
    <w:lvl w:ilvl="0">
      <w:start w:val="1"/>
      <w:numFmt w:val="lowerLetter"/>
      <w:lvlText w:val="%1)"/>
      <w:lvlJc w:val="left"/>
      <w:pPr>
        <w:ind w:left="358" w:hanging="246"/>
        <w:jc w:val="left"/>
      </w:pPr>
      <w:rPr>
        <w:rFonts w:hint="default" w:ascii="Times New Roman" w:hAnsi="Times New Roman" w:eastAsia="Times New Roman" w:cs="Times New Roman"/>
        <w:spacing w:val="-2"/>
        <w:w w:val="99"/>
        <w:sz w:val="24"/>
        <w:szCs w:val="24"/>
      </w:rPr>
    </w:lvl>
    <w:lvl w:ilvl="1">
      <w:start w:val="1"/>
      <w:numFmt w:val="bullet"/>
      <w:lvlText w:val="•"/>
      <w:lvlJc w:val="left"/>
      <w:pPr>
        <w:ind w:left="1310" w:hanging="246"/>
      </w:pPr>
      <w:rPr>
        <w:rFonts w:hint="default"/>
      </w:rPr>
    </w:lvl>
    <w:lvl w:ilvl="2">
      <w:start w:val="1"/>
      <w:numFmt w:val="bullet"/>
      <w:lvlText w:val="•"/>
      <w:lvlJc w:val="left"/>
      <w:pPr>
        <w:ind w:left="2261" w:hanging="246"/>
      </w:pPr>
      <w:rPr>
        <w:rFonts w:hint="default"/>
      </w:rPr>
    </w:lvl>
    <w:lvl w:ilvl="3">
      <w:start w:val="1"/>
      <w:numFmt w:val="bullet"/>
      <w:lvlText w:val="•"/>
      <w:lvlJc w:val="left"/>
      <w:pPr>
        <w:ind w:left="3212" w:hanging="246"/>
      </w:pPr>
      <w:rPr>
        <w:rFonts w:hint="default"/>
      </w:rPr>
    </w:lvl>
    <w:lvl w:ilvl="4">
      <w:start w:val="1"/>
      <w:numFmt w:val="bullet"/>
      <w:lvlText w:val="•"/>
      <w:lvlJc w:val="left"/>
      <w:pPr>
        <w:ind w:left="4163" w:hanging="246"/>
      </w:pPr>
      <w:rPr>
        <w:rFonts w:hint="default"/>
      </w:rPr>
    </w:lvl>
    <w:lvl w:ilvl="5">
      <w:start w:val="1"/>
      <w:numFmt w:val="bullet"/>
      <w:lvlText w:val="•"/>
      <w:lvlJc w:val="left"/>
      <w:pPr>
        <w:ind w:left="5114" w:hanging="246"/>
      </w:pPr>
      <w:rPr>
        <w:rFonts w:hint="default"/>
      </w:rPr>
    </w:lvl>
    <w:lvl w:ilvl="6">
      <w:start w:val="1"/>
      <w:numFmt w:val="bullet"/>
      <w:lvlText w:val="•"/>
      <w:lvlJc w:val="left"/>
      <w:pPr>
        <w:ind w:left="6065" w:hanging="246"/>
      </w:pPr>
      <w:rPr>
        <w:rFonts w:hint="default"/>
      </w:rPr>
    </w:lvl>
    <w:lvl w:ilvl="7">
      <w:start w:val="1"/>
      <w:numFmt w:val="bullet"/>
      <w:lvlText w:val="•"/>
      <w:lvlJc w:val="left"/>
      <w:pPr>
        <w:ind w:left="7016" w:hanging="246"/>
      </w:pPr>
      <w:rPr>
        <w:rFonts w:hint="default"/>
      </w:rPr>
    </w:lvl>
    <w:lvl w:ilvl="8">
      <w:start w:val="1"/>
      <w:numFmt w:val="bullet"/>
      <w:lvlText w:val="•"/>
      <w:lvlJc w:val="left"/>
      <w:pPr>
        <w:ind w:left="7967" w:hanging="246"/>
      </w:pPr>
      <w:rPr>
        <w:rFonts w:hint="default"/>
      </w:rPr>
    </w:lvl>
  </w:abstractNum>
  <w:abstractNum w:abstractNumId="13">
    <w:multiLevelType w:val="hybridMultilevel"/>
    <w:lvl w:ilvl="0">
      <w:start w:val="1"/>
      <w:numFmt w:val="lowerLetter"/>
      <w:lvlText w:val="%1)"/>
      <w:lvlJc w:val="left"/>
      <w:pPr>
        <w:ind w:left="112" w:hanging="247"/>
        <w:jc w:val="left"/>
      </w:pPr>
      <w:rPr>
        <w:rFonts w:hint="default" w:ascii="Times New Roman" w:hAnsi="Times New Roman" w:eastAsia="Times New Roman" w:cs="Times New Roman"/>
        <w:spacing w:val="-1"/>
        <w:w w:val="100"/>
        <w:sz w:val="24"/>
        <w:szCs w:val="24"/>
      </w:rPr>
    </w:lvl>
    <w:lvl w:ilvl="1">
      <w:start w:val="1"/>
      <w:numFmt w:val="bullet"/>
      <w:lvlText w:val="•"/>
      <w:lvlJc w:val="left"/>
      <w:pPr>
        <w:ind w:left="1094" w:hanging="247"/>
      </w:pPr>
      <w:rPr>
        <w:rFonts w:hint="default"/>
      </w:rPr>
    </w:lvl>
    <w:lvl w:ilvl="2">
      <w:start w:val="1"/>
      <w:numFmt w:val="bullet"/>
      <w:lvlText w:val="•"/>
      <w:lvlJc w:val="left"/>
      <w:pPr>
        <w:ind w:left="2069" w:hanging="247"/>
      </w:pPr>
      <w:rPr>
        <w:rFonts w:hint="default"/>
      </w:rPr>
    </w:lvl>
    <w:lvl w:ilvl="3">
      <w:start w:val="1"/>
      <w:numFmt w:val="bullet"/>
      <w:lvlText w:val="•"/>
      <w:lvlJc w:val="left"/>
      <w:pPr>
        <w:ind w:left="3044" w:hanging="247"/>
      </w:pPr>
      <w:rPr>
        <w:rFonts w:hint="default"/>
      </w:rPr>
    </w:lvl>
    <w:lvl w:ilvl="4">
      <w:start w:val="1"/>
      <w:numFmt w:val="bullet"/>
      <w:lvlText w:val="•"/>
      <w:lvlJc w:val="left"/>
      <w:pPr>
        <w:ind w:left="4019" w:hanging="247"/>
      </w:pPr>
      <w:rPr>
        <w:rFonts w:hint="default"/>
      </w:rPr>
    </w:lvl>
    <w:lvl w:ilvl="5">
      <w:start w:val="1"/>
      <w:numFmt w:val="bullet"/>
      <w:lvlText w:val="•"/>
      <w:lvlJc w:val="left"/>
      <w:pPr>
        <w:ind w:left="4994" w:hanging="247"/>
      </w:pPr>
      <w:rPr>
        <w:rFonts w:hint="default"/>
      </w:rPr>
    </w:lvl>
    <w:lvl w:ilvl="6">
      <w:start w:val="1"/>
      <w:numFmt w:val="bullet"/>
      <w:lvlText w:val="•"/>
      <w:lvlJc w:val="left"/>
      <w:pPr>
        <w:ind w:left="5969" w:hanging="247"/>
      </w:pPr>
      <w:rPr>
        <w:rFonts w:hint="default"/>
      </w:rPr>
    </w:lvl>
    <w:lvl w:ilvl="7">
      <w:start w:val="1"/>
      <w:numFmt w:val="bullet"/>
      <w:lvlText w:val="•"/>
      <w:lvlJc w:val="left"/>
      <w:pPr>
        <w:ind w:left="6944" w:hanging="247"/>
      </w:pPr>
      <w:rPr>
        <w:rFonts w:hint="default"/>
      </w:rPr>
    </w:lvl>
    <w:lvl w:ilvl="8">
      <w:start w:val="1"/>
      <w:numFmt w:val="bullet"/>
      <w:lvlText w:val="•"/>
      <w:lvlJc w:val="left"/>
      <w:pPr>
        <w:ind w:left="7919" w:hanging="247"/>
      </w:pPr>
      <w:rPr>
        <w:rFonts w:hint="default"/>
      </w:rPr>
    </w:lvl>
  </w:abstractNum>
  <w:abstractNum w:abstractNumId="12">
    <w:multiLevelType w:val="hybridMultilevel"/>
    <w:lvl w:ilvl="0">
      <w:start w:val="1"/>
      <w:numFmt w:val="upperRoman"/>
      <w:lvlText w:val="%1."/>
      <w:lvlJc w:val="left"/>
      <w:pPr>
        <w:ind w:left="311" w:hanging="199"/>
        <w:jc w:val="left"/>
      </w:pPr>
      <w:rPr>
        <w:rFonts w:hint="default" w:ascii="Times New Roman" w:hAnsi="Times New Roman" w:eastAsia="Times New Roman" w:cs="Times New Roman"/>
        <w:spacing w:val="-4"/>
        <w:w w:val="99"/>
        <w:sz w:val="24"/>
        <w:szCs w:val="24"/>
      </w:rPr>
    </w:lvl>
    <w:lvl w:ilvl="1">
      <w:start w:val="1"/>
      <w:numFmt w:val="bullet"/>
      <w:lvlText w:val="•"/>
      <w:lvlJc w:val="left"/>
      <w:pPr>
        <w:ind w:left="1274" w:hanging="199"/>
      </w:pPr>
      <w:rPr>
        <w:rFonts w:hint="default"/>
      </w:rPr>
    </w:lvl>
    <w:lvl w:ilvl="2">
      <w:start w:val="1"/>
      <w:numFmt w:val="bullet"/>
      <w:lvlText w:val="•"/>
      <w:lvlJc w:val="left"/>
      <w:pPr>
        <w:ind w:left="2229" w:hanging="199"/>
      </w:pPr>
      <w:rPr>
        <w:rFonts w:hint="default"/>
      </w:rPr>
    </w:lvl>
    <w:lvl w:ilvl="3">
      <w:start w:val="1"/>
      <w:numFmt w:val="bullet"/>
      <w:lvlText w:val="•"/>
      <w:lvlJc w:val="left"/>
      <w:pPr>
        <w:ind w:left="3184" w:hanging="199"/>
      </w:pPr>
      <w:rPr>
        <w:rFonts w:hint="default"/>
      </w:rPr>
    </w:lvl>
    <w:lvl w:ilvl="4">
      <w:start w:val="1"/>
      <w:numFmt w:val="bullet"/>
      <w:lvlText w:val="•"/>
      <w:lvlJc w:val="left"/>
      <w:pPr>
        <w:ind w:left="4139" w:hanging="199"/>
      </w:pPr>
      <w:rPr>
        <w:rFonts w:hint="default"/>
      </w:rPr>
    </w:lvl>
    <w:lvl w:ilvl="5">
      <w:start w:val="1"/>
      <w:numFmt w:val="bullet"/>
      <w:lvlText w:val="•"/>
      <w:lvlJc w:val="left"/>
      <w:pPr>
        <w:ind w:left="5094" w:hanging="199"/>
      </w:pPr>
      <w:rPr>
        <w:rFonts w:hint="default"/>
      </w:rPr>
    </w:lvl>
    <w:lvl w:ilvl="6">
      <w:start w:val="1"/>
      <w:numFmt w:val="bullet"/>
      <w:lvlText w:val="•"/>
      <w:lvlJc w:val="left"/>
      <w:pPr>
        <w:ind w:left="6049" w:hanging="199"/>
      </w:pPr>
      <w:rPr>
        <w:rFonts w:hint="default"/>
      </w:rPr>
    </w:lvl>
    <w:lvl w:ilvl="7">
      <w:start w:val="1"/>
      <w:numFmt w:val="bullet"/>
      <w:lvlText w:val="•"/>
      <w:lvlJc w:val="left"/>
      <w:pPr>
        <w:ind w:left="7004" w:hanging="199"/>
      </w:pPr>
      <w:rPr>
        <w:rFonts w:hint="default"/>
      </w:rPr>
    </w:lvl>
    <w:lvl w:ilvl="8">
      <w:start w:val="1"/>
      <w:numFmt w:val="bullet"/>
      <w:lvlText w:val="•"/>
      <w:lvlJc w:val="left"/>
      <w:pPr>
        <w:ind w:left="7959" w:hanging="199"/>
      </w:pPr>
      <w:rPr>
        <w:rFonts w:hint="default"/>
      </w:rPr>
    </w:lvl>
  </w:abstractNum>
  <w:abstractNum w:abstractNumId="11">
    <w:multiLevelType w:val="hybridMultilevel"/>
    <w:lvl w:ilvl="0">
      <w:start w:val="1"/>
      <w:numFmt w:val="lowerLetter"/>
      <w:lvlText w:val="%1)"/>
      <w:lvlJc w:val="left"/>
      <w:pPr>
        <w:ind w:left="112" w:hanging="246"/>
        <w:jc w:val="left"/>
      </w:pPr>
      <w:rPr>
        <w:rFonts w:hint="default" w:ascii="Times New Roman" w:hAnsi="Times New Roman" w:eastAsia="Times New Roman" w:cs="Times New Roman"/>
        <w:spacing w:val="-2"/>
        <w:w w:val="99"/>
        <w:sz w:val="24"/>
        <w:szCs w:val="24"/>
      </w:rPr>
    </w:lvl>
    <w:lvl w:ilvl="1">
      <w:start w:val="1"/>
      <w:numFmt w:val="bullet"/>
      <w:lvlText w:val="•"/>
      <w:lvlJc w:val="left"/>
      <w:pPr>
        <w:ind w:left="1094" w:hanging="246"/>
      </w:pPr>
      <w:rPr>
        <w:rFonts w:hint="default"/>
      </w:rPr>
    </w:lvl>
    <w:lvl w:ilvl="2">
      <w:start w:val="1"/>
      <w:numFmt w:val="bullet"/>
      <w:lvlText w:val="•"/>
      <w:lvlJc w:val="left"/>
      <w:pPr>
        <w:ind w:left="2069" w:hanging="246"/>
      </w:pPr>
      <w:rPr>
        <w:rFonts w:hint="default"/>
      </w:rPr>
    </w:lvl>
    <w:lvl w:ilvl="3">
      <w:start w:val="1"/>
      <w:numFmt w:val="bullet"/>
      <w:lvlText w:val="•"/>
      <w:lvlJc w:val="left"/>
      <w:pPr>
        <w:ind w:left="3044" w:hanging="246"/>
      </w:pPr>
      <w:rPr>
        <w:rFonts w:hint="default"/>
      </w:rPr>
    </w:lvl>
    <w:lvl w:ilvl="4">
      <w:start w:val="1"/>
      <w:numFmt w:val="bullet"/>
      <w:lvlText w:val="•"/>
      <w:lvlJc w:val="left"/>
      <w:pPr>
        <w:ind w:left="4019" w:hanging="246"/>
      </w:pPr>
      <w:rPr>
        <w:rFonts w:hint="default"/>
      </w:rPr>
    </w:lvl>
    <w:lvl w:ilvl="5">
      <w:start w:val="1"/>
      <w:numFmt w:val="bullet"/>
      <w:lvlText w:val="•"/>
      <w:lvlJc w:val="left"/>
      <w:pPr>
        <w:ind w:left="4994" w:hanging="246"/>
      </w:pPr>
      <w:rPr>
        <w:rFonts w:hint="default"/>
      </w:rPr>
    </w:lvl>
    <w:lvl w:ilvl="6">
      <w:start w:val="1"/>
      <w:numFmt w:val="bullet"/>
      <w:lvlText w:val="•"/>
      <w:lvlJc w:val="left"/>
      <w:pPr>
        <w:ind w:left="5969" w:hanging="246"/>
      </w:pPr>
      <w:rPr>
        <w:rFonts w:hint="default"/>
      </w:rPr>
    </w:lvl>
    <w:lvl w:ilvl="7">
      <w:start w:val="1"/>
      <w:numFmt w:val="bullet"/>
      <w:lvlText w:val="•"/>
      <w:lvlJc w:val="left"/>
      <w:pPr>
        <w:ind w:left="6944" w:hanging="246"/>
      </w:pPr>
      <w:rPr>
        <w:rFonts w:hint="default"/>
      </w:rPr>
    </w:lvl>
    <w:lvl w:ilvl="8">
      <w:start w:val="1"/>
      <w:numFmt w:val="bullet"/>
      <w:lvlText w:val="•"/>
      <w:lvlJc w:val="left"/>
      <w:pPr>
        <w:ind w:left="7919" w:hanging="246"/>
      </w:pPr>
      <w:rPr>
        <w:rFonts w:hint="default"/>
      </w:rPr>
    </w:lvl>
  </w:abstractNum>
  <w:abstractNum w:abstractNumId="10">
    <w:multiLevelType w:val="hybridMultilevel"/>
    <w:lvl w:ilvl="0">
      <w:start w:val="1"/>
      <w:numFmt w:val="decimal"/>
      <w:lvlText w:val="%1"/>
      <w:lvlJc w:val="left"/>
      <w:pPr>
        <w:ind w:left="473" w:hanging="361"/>
        <w:jc w:val="left"/>
      </w:pPr>
      <w:rPr>
        <w:rFonts w:hint="default"/>
      </w:rPr>
    </w:lvl>
    <w:lvl w:ilvl="1">
      <w:start w:val="4"/>
      <w:numFmt w:val="decimal"/>
      <w:lvlText w:val="%1.%2"/>
      <w:lvlJc w:val="left"/>
      <w:pPr>
        <w:ind w:left="473" w:hanging="361"/>
        <w:jc w:val="left"/>
      </w:pPr>
      <w:rPr>
        <w:rFonts w:hint="default" w:ascii="Times New Roman" w:hAnsi="Times New Roman" w:eastAsia="Times New Roman" w:cs="Times New Roman"/>
        <w:b/>
        <w:bCs/>
        <w:spacing w:val="-4"/>
        <w:w w:val="99"/>
        <w:sz w:val="24"/>
        <w:szCs w:val="24"/>
      </w:rPr>
    </w:lvl>
    <w:lvl w:ilvl="2">
      <w:start w:val="1"/>
      <w:numFmt w:val="decimal"/>
      <w:lvlText w:val="%1.%2.%3"/>
      <w:lvlJc w:val="left"/>
      <w:pPr>
        <w:ind w:left="653" w:hanging="541"/>
        <w:jc w:val="left"/>
      </w:pPr>
      <w:rPr>
        <w:rFonts w:hint="default" w:ascii="Times New Roman" w:hAnsi="Times New Roman" w:eastAsia="Times New Roman" w:cs="Times New Roman"/>
        <w:b/>
        <w:bCs/>
        <w:spacing w:val="-4"/>
        <w:w w:val="99"/>
        <w:sz w:val="24"/>
        <w:szCs w:val="24"/>
      </w:rPr>
    </w:lvl>
    <w:lvl w:ilvl="3">
      <w:start w:val="1"/>
      <w:numFmt w:val="decimal"/>
      <w:lvlText w:val="%1.%2.%3.%4"/>
      <w:lvlJc w:val="left"/>
      <w:pPr>
        <w:ind w:left="833" w:hanging="721"/>
        <w:jc w:val="left"/>
      </w:pPr>
      <w:rPr>
        <w:rFonts w:hint="default" w:ascii="Times New Roman" w:hAnsi="Times New Roman" w:eastAsia="Times New Roman" w:cs="Times New Roman"/>
        <w:b/>
        <w:bCs/>
        <w:spacing w:val="-2"/>
        <w:w w:val="99"/>
        <w:sz w:val="24"/>
        <w:szCs w:val="24"/>
      </w:rPr>
    </w:lvl>
    <w:lvl w:ilvl="4">
      <w:start w:val="1"/>
      <w:numFmt w:val="bullet"/>
      <w:lvlText w:val="•"/>
      <w:lvlJc w:val="left"/>
      <w:pPr>
        <w:ind w:left="3097" w:hanging="721"/>
      </w:pPr>
      <w:rPr>
        <w:rFonts w:hint="default"/>
      </w:rPr>
    </w:lvl>
    <w:lvl w:ilvl="5">
      <w:start w:val="1"/>
      <w:numFmt w:val="bullet"/>
      <w:lvlText w:val="•"/>
      <w:lvlJc w:val="left"/>
      <w:pPr>
        <w:ind w:left="4225" w:hanging="721"/>
      </w:pPr>
      <w:rPr>
        <w:rFonts w:hint="default"/>
      </w:rPr>
    </w:lvl>
    <w:lvl w:ilvl="6">
      <w:start w:val="1"/>
      <w:numFmt w:val="bullet"/>
      <w:lvlText w:val="•"/>
      <w:lvlJc w:val="left"/>
      <w:pPr>
        <w:ind w:left="5354" w:hanging="721"/>
      </w:pPr>
      <w:rPr>
        <w:rFonts w:hint="default"/>
      </w:rPr>
    </w:lvl>
    <w:lvl w:ilvl="7">
      <w:start w:val="1"/>
      <w:numFmt w:val="bullet"/>
      <w:lvlText w:val="•"/>
      <w:lvlJc w:val="left"/>
      <w:pPr>
        <w:ind w:left="6483" w:hanging="721"/>
      </w:pPr>
      <w:rPr>
        <w:rFonts w:hint="default"/>
      </w:rPr>
    </w:lvl>
    <w:lvl w:ilvl="8">
      <w:start w:val="1"/>
      <w:numFmt w:val="bullet"/>
      <w:lvlText w:val="•"/>
      <w:lvlJc w:val="left"/>
      <w:pPr>
        <w:ind w:left="7611" w:hanging="721"/>
      </w:pPr>
      <w:rPr>
        <w:rFonts w:hint="default"/>
      </w:rPr>
    </w:lvl>
  </w:abstractNum>
  <w:abstractNum w:abstractNumId="9">
    <w:multiLevelType w:val="hybridMultilevel"/>
    <w:lvl w:ilvl="0">
      <w:start w:val="1"/>
      <w:numFmt w:val="decimal"/>
      <w:lvlText w:val="%1"/>
      <w:lvlJc w:val="left"/>
      <w:pPr>
        <w:ind w:left="112" w:hanging="913"/>
        <w:jc w:val="left"/>
      </w:pPr>
      <w:rPr>
        <w:rFonts w:hint="default"/>
      </w:rPr>
    </w:lvl>
    <w:lvl w:ilvl="1">
      <w:start w:val="3"/>
      <w:numFmt w:val="decimal"/>
      <w:lvlText w:val="%1.%2"/>
      <w:lvlJc w:val="left"/>
      <w:pPr>
        <w:ind w:left="112" w:hanging="913"/>
        <w:jc w:val="left"/>
      </w:pPr>
      <w:rPr>
        <w:rFonts w:hint="default"/>
      </w:rPr>
    </w:lvl>
    <w:lvl w:ilvl="2">
      <w:start w:val="4"/>
      <w:numFmt w:val="decimal"/>
      <w:lvlText w:val="%1.%2.%3"/>
      <w:lvlJc w:val="left"/>
      <w:pPr>
        <w:ind w:left="112" w:hanging="913"/>
        <w:jc w:val="left"/>
      </w:pPr>
      <w:rPr>
        <w:rFonts w:hint="default"/>
      </w:rPr>
    </w:lvl>
    <w:lvl w:ilvl="3">
      <w:start w:val="2"/>
      <w:numFmt w:val="decimal"/>
      <w:lvlText w:val="%1.%2.%3.%4"/>
      <w:lvlJc w:val="left"/>
      <w:pPr>
        <w:ind w:left="112" w:hanging="913"/>
        <w:jc w:val="left"/>
      </w:pPr>
      <w:rPr>
        <w:rFonts w:hint="default"/>
      </w:rPr>
    </w:lvl>
    <w:lvl w:ilvl="4">
      <w:start w:val="1"/>
      <w:numFmt w:val="decimal"/>
      <w:lvlText w:val="%1.%2.%3.%4.%5"/>
      <w:lvlJc w:val="left"/>
      <w:pPr>
        <w:ind w:left="112" w:hanging="913"/>
        <w:jc w:val="left"/>
      </w:pPr>
      <w:rPr>
        <w:rFonts w:hint="default" w:ascii="Times New Roman" w:hAnsi="Times New Roman" w:eastAsia="Times New Roman" w:cs="Times New Roman"/>
        <w:b/>
        <w:bCs/>
        <w:w w:val="100"/>
        <w:sz w:val="24"/>
        <w:szCs w:val="24"/>
      </w:rPr>
    </w:lvl>
    <w:lvl w:ilvl="5">
      <w:start w:val="1"/>
      <w:numFmt w:val="bullet"/>
      <w:lvlText w:val="•"/>
      <w:lvlJc w:val="left"/>
      <w:pPr>
        <w:ind w:left="4994" w:hanging="913"/>
      </w:pPr>
      <w:rPr>
        <w:rFonts w:hint="default"/>
      </w:rPr>
    </w:lvl>
    <w:lvl w:ilvl="6">
      <w:start w:val="1"/>
      <w:numFmt w:val="bullet"/>
      <w:lvlText w:val="•"/>
      <w:lvlJc w:val="left"/>
      <w:pPr>
        <w:ind w:left="5969" w:hanging="913"/>
      </w:pPr>
      <w:rPr>
        <w:rFonts w:hint="default"/>
      </w:rPr>
    </w:lvl>
    <w:lvl w:ilvl="7">
      <w:start w:val="1"/>
      <w:numFmt w:val="bullet"/>
      <w:lvlText w:val="•"/>
      <w:lvlJc w:val="left"/>
      <w:pPr>
        <w:ind w:left="6944" w:hanging="913"/>
      </w:pPr>
      <w:rPr>
        <w:rFonts w:hint="default"/>
      </w:rPr>
    </w:lvl>
    <w:lvl w:ilvl="8">
      <w:start w:val="1"/>
      <w:numFmt w:val="bullet"/>
      <w:lvlText w:val="•"/>
      <w:lvlJc w:val="left"/>
      <w:pPr>
        <w:ind w:left="7919" w:hanging="913"/>
      </w:pPr>
      <w:rPr>
        <w:rFonts w:hint="default"/>
      </w:rPr>
    </w:lvl>
  </w:abstractNum>
  <w:abstractNum w:abstractNumId="8">
    <w:multiLevelType w:val="hybridMultilevel"/>
    <w:lvl w:ilvl="0">
      <w:start w:val="1"/>
      <w:numFmt w:val="decimal"/>
      <w:lvlText w:val="%1"/>
      <w:lvlJc w:val="left"/>
      <w:pPr>
        <w:ind w:left="653" w:hanging="541"/>
        <w:jc w:val="left"/>
      </w:pPr>
      <w:rPr>
        <w:rFonts w:hint="default"/>
      </w:rPr>
    </w:lvl>
    <w:lvl w:ilvl="1">
      <w:start w:val="3"/>
      <w:numFmt w:val="decimal"/>
      <w:lvlText w:val="%1.%2"/>
      <w:lvlJc w:val="left"/>
      <w:pPr>
        <w:ind w:left="653" w:hanging="541"/>
        <w:jc w:val="left"/>
      </w:pPr>
      <w:rPr>
        <w:rFonts w:hint="default"/>
      </w:rPr>
    </w:lvl>
    <w:lvl w:ilvl="2">
      <w:start w:val="2"/>
      <w:numFmt w:val="decimal"/>
      <w:lvlText w:val="%1.%2.%3"/>
      <w:lvlJc w:val="left"/>
      <w:pPr>
        <w:ind w:left="653" w:hanging="541"/>
        <w:jc w:val="left"/>
      </w:pPr>
      <w:rPr>
        <w:rFonts w:hint="default" w:ascii="Times New Roman" w:hAnsi="Times New Roman" w:eastAsia="Times New Roman" w:cs="Times New Roman"/>
        <w:b/>
        <w:bCs/>
        <w:spacing w:val="-4"/>
        <w:w w:val="99"/>
        <w:sz w:val="24"/>
        <w:szCs w:val="24"/>
      </w:rPr>
    </w:lvl>
    <w:lvl w:ilvl="3">
      <w:start w:val="1"/>
      <w:numFmt w:val="decimal"/>
      <w:lvlText w:val="%1.%2.%3.%4"/>
      <w:lvlJc w:val="left"/>
      <w:pPr>
        <w:ind w:left="112" w:hanging="721"/>
        <w:jc w:val="left"/>
      </w:pPr>
      <w:rPr>
        <w:rFonts w:hint="default" w:ascii="Times New Roman" w:hAnsi="Times New Roman" w:eastAsia="Times New Roman" w:cs="Times New Roman"/>
        <w:b/>
        <w:bCs/>
        <w:spacing w:val="-2"/>
        <w:w w:val="99"/>
        <w:sz w:val="24"/>
        <w:szCs w:val="24"/>
      </w:rPr>
    </w:lvl>
    <w:lvl w:ilvl="4">
      <w:start w:val="1"/>
      <w:numFmt w:val="bullet"/>
      <w:lvlText w:val="•"/>
      <w:lvlJc w:val="left"/>
      <w:pPr>
        <w:ind w:left="3729" w:hanging="721"/>
      </w:pPr>
      <w:rPr>
        <w:rFonts w:hint="default"/>
      </w:rPr>
    </w:lvl>
    <w:lvl w:ilvl="5">
      <w:start w:val="1"/>
      <w:numFmt w:val="bullet"/>
      <w:lvlText w:val="•"/>
      <w:lvlJc w:val="left"/>
      <w:pPr>
        <w:ind w:left="4752" w:hanging="721"/>
      </w:pPr>
      <w:rPr>
        <w:rFonts w:hint="default"/>
      </w:rPr>
    </w:lvl>
    <w:lvl w:ilvl="6">
      <w:start w:val="1"/>
      <w:numFmt w:val="bullet"/>
      <w:lvlText w:val="•"/>
      <w:lvlJc w:val="left"/>
      <w:pPr>
        <w:ind w:left="5776" w:hanging="721"/>
      </w:pPr>
      <w:rPr>
        <w:rFonts w:hint="default"/>
      </w:rPr>
    </w:lvl>
    <w:lvl w:ilvl="7">
      <w:start w:val="1"/>
      <w:numFmt w:val="bullet"/>
      <w:lvlText w:val="•"/>
      <w:lvlJc w:val="left"/>
      <w:pPr>
        <w:ind w:left="6799" w:hanging="721"/>
      </w:pPr>
      <w:rPr>
        <w:rFonts w:hint="default"/>
      </w:rPr>
    </w:lvl>
    <w:lvl w:ilvl="8">
      <w:start w:val="1"/>
      <w:numFmt w:val="bullet"/>
      <w:lvlText w:val="•"/>
      <w:lvlJc w:val="left"/>
      <w:pPr>
        <w:ind w:left="7822" w:hanging="721"/>
      </w:pPr>
      <w:rPr>
        <w:rFonts w:hint="default"/>
      </w:rPr>
    </w:lvl>
  </w:abstractNum>
  <w:abstractNum w:abstractNumId="7">
    <w:multiLevelType w:val="hybridMultilevel"/>
    <w:lvl w:ilvl="0">
      <w:start w:val="1"/>
      <w:numFmt w:val="decimal"/>
      <w:lvlText w:val="%1"/>
      <w:lvlJc w:val="left"/>
      <w:pPr>
        <w:ind w:left="473" w:hanging="361"/>
        <w:jc w:val="left"/>
      </w:pPr>
      <w:rPr>
        <w:rFonts w:hint="default"/>
      </w:rPr>
    </w:lvl>
    <w:lvl w:ilvl="1">
      <w:start w:val="3"/>
      <w:numFmt w:val="decimal"/>
      <w:lvlText w:val="%1.%2"/>
      <w:lvlJc w:val="left"/>
      <w:pPr>
        <w:ind w:left="473" w:hanging="361"/>
        <w:jc w:val="left"/>
      </w:pPr>
      <w:rPr>
        <w:rFonts w:hint="default" w:ascii="Times New Roman" w:hAnsi="Times New Roman" w:eastAsia="Times New Roman" w:cs="Times New Roman"/>
        <w:b/>
        <w:bCs/>
        <w:spacing w:val="-4"/>
        <w:w w:val="99"/>
        <w:sz w:val="24"/>
        <w:szCs w:val="24"/>
      </w:rPr>
    </w:lvl>
    <w:lvl w:ilvl="2">
      <w:start w:val="1"/>
      <w:numFmt w:val="decimal"/>
      <w:lvlText w:val="%1.%2.%3"/>
      <w:lvlJc w:val="left"/>
      <w:pPr>
        <w:ind w:left="653" w:hanging="541"/>
        <w:jc w:val="left"/>
      </w:pPr>
      <w:rPr>
        <w:rFonts w:hint="default" w:ascii="Times New Roman" w:hAnsi="Times New Roman" w:eastAsia="Times New Roman" w:cs="Times New Roman"/>
        <w:b/>
        <w:bCs/>
        <w:spacing w:val="-4"/>
        <w:w w:val="99"/>
        <w:sz w:val="24"/>
        <w:szCs w:val="24"/>
      </w:rPr>
    </w:lvl>
    <w:lvl w:ilvl="3">
      <w:start w:val="1"/>
      <w:numFmt w:val="decimal"/>
      <w:lvlText w:val="%1.%2.%3.%4"/>
      <w:lvlJc w:val="left"/>
      <w:pPr>
        <w:ind w:left="833" w:hanging="721"/>
        <w:jc w:val="left"/>
      </w:pPr>
      <w:rPr>
        <w:rFonts w:hint="default" w:ascii="Times New Roman" w:hAnsi="Times New Roman" w:eastAsia="Times New Roman" w:cs="Times New Roman"/>
        <w:b/>
        <w:bCs/>
        <w:spacing w:val="-4"/>
        <w:w w:val="99"/>
        <w:sz w:val="24"/>
        <w:szCs w:val="24"/>
      </w:rPr>
    </w:lvl>
    <w:lvl w:ilvl="4">
      <w:start w:val="1"/>
      <w:numFmt w:val="decimal"/>
      <w:lvlText w:val="%1.%2.%3.%4.%5"/>
      <w:lvlJc w:val="left"/>
      <w:pPr>
        <w:ind w:left="396" w:hanging="908"/>
        <w:jc w:val="left"/>
      </w:pPr>
      <w:rPr>
        <w:rFonts w:hint="default" w:ascii="Times New Roman" w:hAnsi="Times New Roman" w:eastAsia="Times New Roman" w:cs="Times New Roman"/>
        <w:b/>
        <w:bCs/>
        <w:w w:val="100"/>
        <w:sz w:val="24"/>
        <w:szCs w:val="24"/>
      </w:rPr>
    </w:lvl>
    <w:lvl w:ilvl="5">
      <w:start w:val="1"/>
      <w:numFmt w:val="bullet"/>
      <w:lvlText w:val="•"/>
      <w:lvlJc w:val="left"/>
      <w:pPr>
        <w:ind w:left="3419" w:hanging="908"/>
      </w:pPr>
      <w:rPr>
        <w:rFonts w:hint="default"/>
      </w:rPr>
    </w:lvl>
    <w:lvl w:ilvl="6">
      <w:start w:val="1"/>
      <w:numFmt w:val="bullet"/>
      <w:lvlText w:val="•"/>
      <w:lvlJc w:val="left"/>
      <w:pPr>
        <w:ind w:left="4709" w:hanging="908"/>
      </w:pPr>
      <w:rPr>
        <w:rFonts w:hint="default"/>
      </w:rPr>
    </w:lvl>
    <w:lvl w:ilvl="7">
      <w:start w:val="1"/>
      <w:numFmt w:val="bullet"/>
      <w:lvlText w:val="•"/>
      <w:lvlJc w:val="left"/>
      <w:pPr>
        <w:ind w:left="5999" w:hanging="908"/>
      </w:pPr>
      <w:rPr>
        <w:rFonts w:hint="default"/>
      </w:rPr>
    </w:lvl>
    <w:lvl w:ilvl="8">
      <w:start w:val="1"/>
      <w:numFmt w:val="bullet"/>
      <w:lvlText w:val="•"/>
      <w:lvlJc w:val="left"/>
      <w:pPr>
        <w:ind w:left="7289" w:hanging="908"/>
      </w:pPr>
      <w:rPr>
        <w:rFonts w:hint="default"/>
      </w:rPr>
    </w:lvl>
  </w:abstractNum>
  <w:abstractNum w:abstractNumId="6">
    <w:multiLevelType w:val="hybridMultilevel"/>
    <w:lvl w:ilvl="0">
      <w:start w:val="1"/>
      <w:numFmt w:val="decimal"/>
      <w:lvlText w:val="%1"/>
      <w:lvlJc w:val="left"/>
      <w:pPr>
        <w:ind w:left="653" w:hanging="541"/>
        <w:jc w:val="left"/>
      </w:pPr>
      <w:rPr>
        <w:rFonts w:hint="default"/>
      </w:rPr>
    </w:lvl>
    <w:lvl w:ilvl="1">
      <w:start w:val="2"/>
      <w:numFmt w:val="decimal"/>
      <w:lvlText w:val="%1.%2"/>
      <w:lvlJc w:val="left"/>
      <w:pPr>
        <w:ind w:left="653" w:hanging="541"/>
        <w:jc w:val="left"/>
      </w:pPr>
      <w:rPr>
        <w:rFonts w:hint="default"/>
      </w:rPr>
    </w:lvl>
    <w:lvl w:ilvl="2">
      <w:start w:val="8"/>
      <w:numFmt w:val="decimal"/>
      <w:lvlText w:val="%1.%2.%3"/>
      <w:lvlJc w:val="left"/>
      <w:pPr>
        <w:ind w:left="653" w:hanging="541"/>
        <w:jc w:val="left"/>
      </w:pPr>
      <w:rPr>
        <w:rFonts w:hint="default" w:ascii="Times New Roman" w:hAnsi="Times New Roman" w:eastAsia="Times New Roman" w:cs="Times New Roman"/>
        <w:b/>
        <w:bCs/>
        <w:spacing w:val="-4"/>
        <w:w w:val="99"/>
        <w:sz w:val="24"/>
        <w:szCs w:val="24"/>
      </w:rPr>
    </w:lvl>
    <w:lvl w:ilvl="3">
      <w:start w:val="1"/>
      <w:numFmt w:val="decimal"/>
      <w:lvlText w:val="%1.%2.%3.%4"/>
      <w:lvlJc w:val="left"/>
      <w:pPr>
        <w:ind w:left="833" w:hanging="721"/>
        <w:jc w:val="left"/>
      </w:pPr>
      <w:rPr>
        <w:rFonts w:hint="default" w:ascii="Times New Roman" w:hAnsi="Times New Roman" w:eastAsia="Times New Roman" w:cs="Times New Roman"/>
        <w:b/>
        <w:bCs/>
        <w:spacing w:val="-3"/>
        <w:w w:val="99"/>
        <w:sz w:val="24"/>
        <w:szCs w:val="24"/>
      </w:rPr>
    </w:lvl>
    <w:lvl w:ilvl="4">
      <w:start w:val="1"/>
      <w:numFmt w:val="bullet"/>
      <w:lvlText w:val="•"/>
      <w:lvlJc w:val="left"/>
      <w:pPr>
        <w:ind w:left="3849" w:hanging="721"/>
      </w:pPr>
      <w:rPr>
        <w:rFonts w:hint="default"/>
      </w:rPr>
    </w:lvl>
    <w:lvl w:ilvl="5">
      <w:start w:val="1"/>
      <w:numFmt w:val="bullet"/>
      <w:lvlText w:val="•"/>
      <w:lvlJc w:val="left"/>
      <w:pPr>
        <w:ind w:left="4852" w:hanging="721"/>
      </w:pPr>
      <w:rPr>
        <w:rFonts w:hint="default"/>
      </w:rPr>
    </w:lvl>
    <w:lvl w:ilvl="6">
      <w:start w:val="1"/>
      <w:numFmt w:val="bullet"/>
      <w:lvlText w:val="•"/>
      <w:lvlJc w:val="left"/>
      <w:pPr>
        <w:ind w:left="5856" w:hanging="721"/>
      </w:pPr>
      <w:rPr>
        <w:rFonts w:hint="default"/>
      </w:rPr>
    </w:lvl>
    <w:lvl w:ilvl="7">
      <w:start w:val="1"/>
      <w:numFmt w:val="bullet"/>
      <w:lvlText w:val="•"/>
      <w:lvlJc w:val="left"/>
      <w:pPr>
        <w:ind w:left="6859" w:hanging="721"/>
      </w:pPr>
      <w:rPr>
        <w:rFonts w:hint="default"/>
      </w:rPr>
    </w:lvl>
    <w:lvl w:ilvl="8">
      <w:start w:val="1"/>
      <w:numFmt w:val="bullet"/>
      <w:lvlText w:val="•"/>
      <w:lvlJc w:val="left"/>
      <w:pPr>
        <w:ind w:left="7862" w:hanging="721"/>
      </w:pPr>
      <w:rPr>
        <w:rFonts w:hint="default"/>
      </w:rPr>
    </w:lvl>
  </w:abstractNum>
  <w:abstractNum w:abstractNumId="5">
    <w:multiLevelType w:val="hybridMultilevel"/>
    <w:lvl w:ilvl="0">
      <w:start w:val="1"/>
      <w:numFmt w:val="bullet"/>
      <w:lvlText w:val="•"/>
      <w:lvlJc w:val="left"/>
      <w:pPr>
        <w:ind w:left="112" w:hanging="144"/>
      </w:pPr>
      <w:rPr>
        <w:rFonts w:hint="default" w:ascii="Times New Roman" w:hAnsi="Times New Roman" w:eastAsia="Times New Roman" w:cs="Times New Roman"/>
        <w:w w:val="99"/>
        <w:sz w:val="24"/>
        <w:szCs w:val="24"/>
      </w:rPr>
    </w:lvl>
    <w:lvl w:ilvl="1">
      <w:start w:val="1"/>
      <w:numFmt w:val="bullet"/>
      <w:lvlText w:val="•"/>
      <w:lvlJc w:val="left"/>
      <w:pPr>
        <w:ind w:left="1094" w:hanging="144"/>
      </w:pPr>
      <w:rPr>
        <w:rFonts w:hint="default"/>
      </w:rPr>
    </w:lvl>
    <w:lvl w:ilvl="2">
      <w:start w:val="1"/>
      <w:numFmt w:val="bullet"/>
      <w:lvlText w:val="•"/>
      <w:lvlJc w:val="left"/>
      <w:pPr>
        <w:ind w:left="2069" w:hanging="144"/>
      </w:pPr>
      <w:rPr>
        <w:rFonts w:hint="default"/>
      </w:rPr>
    </w:lvl>
    <w:lvl w:ilvl="3">
      <w:start w:val="1"/>
      <w:numFmt w:val="bullet"/>
      <w:lvlText w:val="•"/>
      <w:lvlJc w:val="left"/>
      <w:pPr>
        <w:ind w:left="3044" w:hanging="144"/>
      </w:pPr>
      <w:rPr>
        <w:rFonts w:hint="default"/>
      </w:rPr>
    </w:lvl>
    <w:lvl w:ilvl="4">
      <w:start w:val="1"/>
      <w:numFmt w:val="bullet"/>
      <w:lvlText w:val="•"/>
      <w:lvlJc w:val="left"/>
      <w:pPr>
        <w:ind w:left="4019" w:hanging="144"/>
      </w:pPr>
      <w:rPr>
        <w:rFonts w:hint="default"/>
      </w:rPr>
    </w:lvl>
    <w:lvl w:ilvl="5">
      <w:start w:val="1"/>
      <w:numFmt w:val="bullet"/>
      <w:lvlText w:val="•"/>
      <w:lvlJc w:val="left"/>
      <w:pPr>
        <w:ind w:left="4994" w:hanging="144"/>
      </w:pPr>
      <w:rPr>
        <w:rFonts w:hint="default"/>
      </w:rPr>
    </w:lvl>
    <w:lvl w:ilvl="6">
      <w:start w:val="1"/>
      <w:numFmt w:val="bullet"/>
      <w:lvlText w:val="•"/>
      <w:lvlJc w:val="left"/>
      <w:pPr>
        <w:ind w:left="5969" w:hanging="144"/>
      </w:pPr>
      <w:rPr>
        <w:rFonts w:hint="default"/>
      </w:rPr>
    </w:lvl>
    <w:lvl w:ilvl="7">
      <w:start w:val="1"/>
      <w:numFmt w:val="bullet"/>
      <w:lvlText w:val="•"/>
      <w:lvlJc w:val="left"/>
      <w:pPr>
        <w:ind w:left="6944" w:hanging="144"/>
      </w:pPr>
      <w:rPr>
        <w:rFonts w:hint="default"/>
      </w:rPr>
    </w:lvl>
    <w:lvl w:ilvl="8">
      <w:start w:val="1"/>
      <w:numFmt w:val="bullet"/>
      <w:lvlText w:val="•"/>
      <w:lvlJc w:val="left"/>
      <w:pPr>
        <w:ind w:left="7919" w:hanging="144"/>
      </w:pPr>
      <w:rPr>
        <w:rFonts w:hint="default"/>
      </w:rPr>
    </w:lvl>
  </w:abstractNum>
  <w:abstractNum w:abstractNumId="4">
    <w:multiLevelType w:val="hybridMultilevel"/>
    <w:lvl w:ilvl="0">
      <w:start w:val="1"/>
      <w:numFmt w:val="lowerLetter"/>
      <w:lvlText w:val="%1)"/>
      <w:lvlJc w:val="left"/>
      <w:pPr>
        <w:ind w:left="358" w:hanging="246"/>
        <w:jc w:val="left"/>
      </w:pPr>
      <w:rPr>
        <w:rFonts w:hint="default" w:ascii="Times New Roman" w:hAnsi="Times New Roman" w:eastAsia="Times New Roman" w:cs="Times New Roman"/>
        <w:spacing w:val="-2"/>
        <w:w w:val="100"/>
        <w:sz w:val="24"/>
        <w:szCs w:val="24"/>
      </w:rPr>
    </w:lvl>
    <w:lvl w:ilvl="1">
      <w:start w:val="1"/>
      <w:numFmt w:val="bullet"/>
      <w:lvlText w:val="•"/>
      <w:lvlJc w:val="left"/>
      <w:pPr>
        <w:ind w:left="1310" w:hanging="246"/>
      </w:pPr>
      <w:rPr>
        <w:rFonts w:hint="default"/>
      </w:rPr>
    </w:lvl>
    <w:lvl w:ilvl="2">
      <w:start w:val="1"/>
      <w:numFmt w:val="bullet"/>
      <w:lvlText w:val="•"/>
      <w:lvlJc w:val="left"/>
      <w:pPr>
        <w:ind w:left="2261" w:hanging="246"/>
      </w:pPr>
      <w:rPr>
        <w:rFonts w:hint="default"/>
      </w:rPr>
    </w:lvl>
    <w:lvl w:ilvl="3">
      <w:start w:val="1"/>
      <w:numFmt w:val="bullet"/>
      <w:lvlText w:val="•"/>
      <w:lvlJc w:val="left"/>
      <w:pPr>
        <w:ind w:left="3212" w:hanging="246"/>
      </w:pPr>
      <w:rPr>
        <w:rFonts w:hint="default"/>
      </w:rPr>
    </w:lvl>
    <w:lvl w:ilvl="4">
      <w:start w:val="1"/>
      <w:numFmt w:val="bullet"/>
      <w:lvlText w:val="•"/>
      <w:lvlJc w:val="left"/>
      <w:pPr>
        <w:ind w:left="4163" w:hanging="246"/>
      </w:pPr>
      <w:rPr>
        <w:rFonts w:hint="default"/>
      </w:rPr>
    </w:lvl>
    <w:lvl w:ilvl="5">
      <w:start w:val="1"/>
      <w:numFmt w:val="bullet"/>
      <w:lvlText w:val="•"/>
      <w:lvlJc w:val="left"/>
      <w:pPr>
        <w:ind w:left="5114" w:hanging="246"/>
      </w:pPr>
      <w:rPr>
        <w:rFonts w:hint="default"/>
      </w:rPr>
    </w:lvl>
    <w:lvl w:ilvl="6">
      <w:start w:val="1"/>
      <w:numFmt w:val="bullet"/>
      <w:lvlText w:val="•"/>
      <w:lvlJc w:val="left"/>
      <w:pPr>
        <w:ind w:left="6065" w:hanging="246"/>
      </w:pPr>
      <w:rPr>
        <w:rFonts w:hint="default"/>
      </w:rPr>
    </w:lvl>
    <w:lvl w:ilvl="7">
      <w:start w:val="1"/>
      <w:numFmt w:val="bullet"/>
      <w:lvlText w:val="•"/>
      <w:lvlJc w:val="left"/>
      <w:pPr>
        <w:ind w:left="7016" w:hanging="246"/>
      </w:pPr>
      <w:rPr>
        <w:rFonts w:hint="default"/>
      </w:rPr>
    </w:lvl>
    <w:lvl w:ilvl="8">
      <w:start w:val="1"/>
      <w:numFmt w:val="bullet"/>
      <w:lvlText w:val="•"/>
      <w:lvlJc w:val="left"/>
      <w:pPr>
        <w:ind w:left="7967" w:hanging="246"/>
      </w:pPr>
      <w:rPr>
        <w:rFonts w:hint="default"/>
      </w:rPr>
    </w:lvl>
  </w:abstractNum>
  <w:abstractNum w:abstractNumId="3">
    <w:multiLevelType w:val="hybridMultilevel"/>
    <w:lvl w:ilvl="0">
      <w:start w:val="1"/>
      <w:numFmt w:val="decimal"/>
      <w:lvlText w:val="%1."/>
      <w:lvlJc w:val="left"/>
      <w:pPr>
        <w:ind w:left="112" w:hanging="257"/>
        <w:jc w:val="left"/>
      </w:pPr>
      <w:rPr>
        <w:rFonts w:hint="default" w:ascii="Times New Roman" w:hAnsi="Times New Roman" w:eastAsia="Times New Roman" w:cs="Times New Roman"/>
        <w:w w:val="100"/>
        <w:sz w:val="24"/>
        <w:szCs w:val="24"/>
      </w:rPr>
    </w:lvl>
    <w:lvl w:ilvl="1">
      <w:start w:val="1"/>
      <w:numFmt w:val="decimal"/>
      <w:lvlText w:val="%1.%2."/>
      <w:lvlJc w:val="left"/>
      <w:pPr>
        <w:ind w:left="112" w:hanging="459"/>
        <w:jc w:val="left"/>
      </w:pPr>
      <w:rPr>
        <w:rFonts w:hint="default" w:ascii="Times New Roman" w:hAnsi="Times New Roman" w:eastAsia="Times New Roman" w:cs="Times New Roman"/>
        <w:spacing w:val="-23"/>
        <w:w w:val="99"/>
        <w:sz w:val="24"/>
        <w:szCs w:val="24"/>
      </w:rPr>
    </w:lvl>
    <w:lvl w:ilvl="2">
      <w:start w:val="1"/>
      <w:numFmt w:val="bullet"/>
      <w:lvlText w:val="•"/>
      <w:lvlJc w:val="left"/>
      <w:pPr>
        <w:ind w:left="2069" w:hanging="459"/>
      </w:pPr>
      <w:rPr>
        <w:rFonts w:hint="default"/>
      </w:rPr>
    </w:lvl>
    <w:lvl w:ilvl="3">
      <w:start w:val="1"/>
      <w:numFmt w:val="bullet"/>
      <w:lvlText w:val="•"/>
      <w:lvlJc w:val="left"/>
      <w:pPr>
        <w:ind w:left="3044" w:hanging="459"/>
      </w:pPr>
      <w:rPr>
        <w:rFonts w:hint="default"/>
      </w:rPr>
    </w:lvl>
    <w:lvl w:ilvl="4">
      <w:start w:val="1"/>
      <w:numFmt w:val="bullet"/>
      <w:lvlText w:val="•"/>
      <w:lvlJc w:val="left"/>
      <w:pPr>
        <w:ind w:left="4019" w:hanging="459"/>
      </w:pPr>
      <w:rPr>
        <w:rFonts w:hint="default"/>
      </w:rPr>
    </w:lvl>
    <w:lvl w:ilvl="5">
      <w:start w:val="1"/>
      <w:numFmt w:val="bullet"/>
      <w:lvlText w:val="•"/>
      <w:lvlJc w:val="left"/>
      <w:pPr>
        <w:ind w:left="4994" w:hanging="459"/>
      </w:pPr>
      <w:rPr>
        <w:rFonts w:hint="default"/>
      </w:rPr>
    </w:lvl>
    <w:lvl w:ilvl="6">
      <w:start w:val="1"/>
      <w:numFmt w:val="bullet"/>
      <w:lvlText w:val="•"/>
      <w:lvlJc w:val="left"/>
      <w:pPr>
        <w:ind w:left="5969" w:hanging="459"/>
      </w:pPr>
      <w:rPr>
        <w:rFonts w:hint="default"/>
      </w:rPr>
    </w:lvl>
    <w:lvl w:ilvl="7">
      <w:start w:val="1"/>
      <w:numFmt w:val="bullet"/>
      <w:lvlText w:val="•"/>
      <w:lvlJc w:val="left"/>
      <w:pPr>
        <w:ind w:left="6944" w:hanging="459"/>
      </w:pPr>
      <w:rPr>
        <w:rFonts w:hint="default"/>
      </w:rPr>
    </w:lvl>
    <w:lvl w:ilvl="8">
      <w:start w:val="1"/>
      <w:numFmt w:val="bullet"/>
      <w:lvlText w:val="•"/>
      <w:lvlJc w:val="left"/>
      <w:pPr>
        <w:ind w:left="7919" w:hanging="459"/>
      </w:pPr>
      <w:rPr>
        <w:rFonts w:hint="default"/>
      </w:rPr>
    </w:lvl>
  </w:abstractNum>
  <w:abstractNum w:abstractNumId="2">
    <w:multiLevelType w:val="hybridMultilevel"/>
    <w:lvl w:ilvl="0">
      <w:start w:val="1"/>
      <w:numFmt w:val="decimal"/>
      <w:lvlText w:val="%1."/>
      <w:lvlJc w:val="left"/>
      <w:pPr>
        <w:ind w:left="112" w:hanging="269"/>
        <w:jc w:val="left"/>
      </w:pPr>
      <w:rPr>
        <w:rFonts w:hint="default" w:ascii="Times New Roman" w:hAnsi="Times New Roman" w:eastAsia="Times New Roman" w:cs="Times New Roman"/>
        <w:w w:val="100"/>
        <w:sz w:val="24"/>
        <w:szCs w:val="24"/>
      </w:rPr>
    </w:lvl>
    <w:lvl w:ilvl="1">
      <w:start w:val="1"/>
      <w:numFmt w:val="bullet"/>
      <w:lvlText w:val="•"/>
      <w:lvlJc w:val="left"/>
      <w:pPr>
        <w:ind w:left="1094" w:hanging="269"/>
      </w:pPr>
      <w:rPr>
        <w:rFonts w:hint="default"/>
      </w:rPr>
    </w:lvl>
    <w:lvl w:ilvl="2">
      <w:start w:val="1"/>
      <w:numFmt w:val="bullet"/>
      <w:lvlText w:val="•"/>
      <w:lvlJc w:val="left"/>
      <w:pPr>
        <w:ind w:left="2069" w:hanging="269"/>
      </w:pPr>
      <w:rPr>
        <w:rFonts w:hint="default"/>
      </w:rPr>
    </w:lvl>
    <w:lvl w:ilvl="3">
      <w:start w:val="1"/>
      <w:numFmt w:val="bullet"/>
      <w:lvlText w:val="•"/>
      <w:lvlJc w:val="left"/>
      <w:pPr>
        <w:ind w:left="3044" w:hanging="269"/>
      </w:pPr>
      <w:rPr>
        <w:rFonts w:hint="default"/>
      </w:rPr>
    </w:lvl>
    <w:lvl w:ilvl="4">
      <w:start w:val="1"/>
      <w:numFmt w:val="bullet"/>
      <w:lvlText w:val="•"/>
      <w:lvlJc w:val="left"/>
      <w:pPr>
        <w:ind w:left="4019" w:hanging="269"/>
      </w:pPr>
      <w:rPr>
        <w:rFonts w:hint="default"/>
      </w:rPr>
    </w:lvl>
    <w:lvl w:ilvl="5">
      <w:start w:val="1"/>
      <w:numFmt w:val="bullet"/>
      <w:lvlText w:val="•"/>
      <w:lvlJc w:val="left"/>
      <w:pPr>
        <w:ind w:left="4994" w:hanging="269"/>
      </w:pPr>
      <w:rPr>
        <w:rFonts w:hint="default"/>
      </w:rPr>
    </w:lvl>
    <w:lvl w:ilvl="6">
      <w:start w:val="1"/>
      <w:numFmt w:val="bullet"/>
      <w:lvlText w:val="•"/>
      <w:lvlJc w:val="left"/>
      <w:pPr>
        <w:ind w:left="5969" w:hanging="269"/>
      </w:pPr>
      <w:rPr>
        <w:rFonts w:hint="default"/>
      </w:rPr>
    </w:lvl>
    <w:lvl w:ilvl="7">
      <w:start w:val="1"/>
      <w:numFmt w:val="bullet"/>
      <w:lvlText w:val="•"/>
      <w:lvlJc w:val="left"/>
      <w:pPr>
        <w:ind w:left="6944" w:hanging="269"/>
      </w:pPr>
      <w:rPr>
        <w:rFonts w:hint="default"/>
      </w:rPr>
    </w:lvl>
    <w:lvl w:ilvl="8">
      <w:start w:val="1"/>
      <w:numFmt w:val="bullet"/>
      <w:lvlText w:val="•"/>
      <w:lvlJc w:val="left"/>
      <w:pPr>
        <w:ind w:left="7919" w:hanging="269"/>
      </w:pPr>
      <w:rPr>
        <w:rFonts w:hint="default"/>
      </w:rPr>
    </w:lvl>
  </w:abstractNum>
  <w:abstractNum w:abstractNumId="1">
    <w:multiLevelType w:val="hybridMultilevel"/>
    <w:lvl w:ilvl="0">
      <w:start w:val="1"/>
      <w:numFmt w:val="decimal"/>
      <w:lvlText w:val="%1."/>
      <w:lvlJc w:val="left"/>
      <w:pPr>
        <w:ind w:left="112" w:hanging="279"/>
        <w:jc w:val="left"/>
      </w:pPr>
      <w:rPr>
        <w:rFonts w:hint="default" w:ascii="Times New Roman" w:hAnsi="Times New Roman" w:eastAsia="Times New Roman" w:cs="Times New Roman"/>
        <w:spacing w:val="-27"/>
        <w:w w:val="99"/>
        <w:sz w:val="24"/>
        <w:szCs w:val="24"/>
      </w:rPr>
    </w:lvl>
    <w:lvl w:ilvl="1">
      <w:start w:val="1"/>
      <w:numFmt w:val="bullet"/>
      <w:lvlText w:val="•"/>
      <w:lvlJc w:val="left"/>
      <w:pPr>
        <w:ind w:left="1094" w:hanging="279"/>
      </w:pPr>
      <w:rPr>
        <w:rFonts w:hint="default"/>
      </w:rPr>
    </w:lvl>
    <w:lvl w:ilvl="2">
      <w:start w:val="1"/>
      <w:numFmt w:val="bullet"/>
      <w:lvlText w:val="•"/>
      <w:lvlJc w:val="left"/>
      <w:pPr>
        <w:ind w:left="2069" w:hanging="279"/>
      </w:pPr>
      <w:rPr>
        <w:rFonts w:hint="default"/>
      </w:rPr>
    </w:lvl>
    <w:lvl w:ilvl="3">
      <w:start w:val="1"/>
      <w:numFmt w:val="bullet"/>
      <w:lvlText w:val="•"/>
      <w:lvlJc w:val="left"/>
      <w:pPr>
        <w:ind w:left="3044" w:hanging="279"/>
      </w:pPr>
      <w:rPr>
        <w:rFonts w:hint="default"/>
      </w:rPr>
    </w:lvl>
    <w:lvl w:ilvl="4">
      <w:start w:val="1"/>
      <w:numFmt w:val="bullet"/>
      <w:lvlText w:val="•"/>
      <w:lvlJc w:val="left"/>
      <w:pPr>
        <w:ind w:left="4019" w:hanging="279"/>
      </w:pPr>
      <w:rPr>
        <w:rFonts w:hint="default"/>
      </w:rPr>
    </w:lvl>
    <w:lvl w:ilvl="5">
      <w:start w:val="1"/>
      <w:numFmt w:val="bullet"/>
      <w:lvlText w:val="•"/>
      <w:lvlJc w:val="left"/>
      <w:pPr>
        <w:ind w:left="4994" w:hanging="279"/>
      </w:pPr>
      <w:rPr>
        <w:rFonts w:hint="default"/>
      </w:rPr>
    </w:lvl>
    <w:lvl w:ilvl="6">
      <w:start w:val="1"/>
      <w:numFmt w:val="bullet"/>
      <w:lvlText w:val="•"/>
      <w:lvlJc w:val="left"/>
      <w:pPr>
        <w:ind w:left="5969" w:hanging="279"/>
      </w:pPr>
      <w:rPr>
        <w:rFonts w:hint="default"/>
      </w:rPr>
    </w:lvl>
    <w:lvl w:ilvl="7">
      <w:start w:val="1"/>
      <w:numFmt w:val="bullet"/>
      <w:lvlText w:val="•"/>
      <w:lvlJc w:val="left"/>
      <w:pPr>
        <w:ind w:left="6944" w:hanging="279"/>
      </w:pPr>
      <w:rPr>
        <w:rFonts w:hint="default"/>
      </w:rPr>
    </w:lvl>
    <w:lvl w:ilvl="8">
      <w:start w:val="1"/>
      <w:numFmt w:val="bullet"/>
      <w:lvlText w:val="•"/>
      <w:lvlJc w:val="left"/>
      <w:pPr>
        <w:ind w:left="7919" w:hanging="279"/>
      </w:pPr>
      <w:rPr>
        <w:rFonts w:hint="default"/>
      </w:rPr>
    </w:lvl>
  </w:abstractNum>
  <w:abstractNum w:abstractNumId="0">
    <w:multiLevelType w:val="hybridMultilevel"/>
    <w:lvl w:ilvl="0">
      <w:start w:val="1"/>
      <w:numFmt w:val="decimal"/>
      <w:lvlText w:val="%1."/>
      <w:lvlJc w:val="left"/>
      <w:pPr>
        <w:ind w:left="353" w:hanging="241"/>
        <w:jc w:val="left"/>
      </w:pPr>
      <w:rPr>
        <w:rFonts w:hint="default" w:ascii="Times New Roman" w:hAnsi="Times New Roman" w:eastAsia="Times New Roman" w:cs="Times New Roman"/>
        <w:b/>
        <w:bCs/>
        <w:spacing w:val="-1"/>
        <w:w w:val="99"/>
        <w:sz w:val="24"/>
        <w:szCs w:val="24"/>
      </w:rPr>
    </w:lvl>
    <w:lvl w:ilvl="1">
      <w:start w:val="1"/>
      <w:numFmt w:val="decimal"/>
      <w:lvlText w:val="%1.%2"/>
      <w:lvlJc w:val="left"/>
      <w:pPr>
        <w:ind w:left="473" w:hanging="361"/>
        <w:jc w:val="left"/>
      </w:pPr>
      <w:rPr>
        <w:rFonts w:hint="default" w:ascii="Times New Roman" w:hAnsi="Times New Roman" w:eastAsia="Times New Roman" w:cs="Times New Roman"/>
        <w:b/>
        <w:bCs/>
        <w:spacing w:val="-3"/>
        <w:w w:val="99"/>
        <w:sz w:val="24"/>
        <w:szCs w:val="24"/>
      </w:rPr>
    </w:lvl>
    <w:lvl w:ilvl="2">
      <w:start w:val="1"/>
      <w:numFmt w:val="decimal"/>
      <w:lvlText w:val="%1.%2.%3"/>
      <w:lvlJc w:val="left"/>
      <w:pPr>
        <w:ind w:left="112" w:hanging="541"/>
        <w:jc w:val="left"/>
      </w:pPr>
      <w:rPr>
        <w:rFonts w:hint="default" w:ascii="Times New Roman" w:hAnsi="Times New Roman" w:eastAsia="Times New Roman" w:cs="Times New Roman"/>
        <w:b/>
        <w:bCs/>
        <w:spacing w:val="-4"/>
        <w:w w:val="99"/>
        <w:sz w:val="24"/>
        <w:szCs w:val="24"/>
      </w:rPr>
    </w:lvl>
    <w:lvl w:ilvl="3">
      <w:start w:val="1"/>
      <w:numFmt w:val="decimal"/>
      <w:lvlText w:val="%1.%2.%3.%4"/>
      <w:lvlJc w:val="left"/>
      <w:pPr>
        <w:ind w:left="833" w:hanging="721"/>
        <w:jc w:val="left"/>
      </w:pPr>
      <w:rPr>
        <w:rFonts w:hint="default" w:ascii="Times New Roman" w:hAnsi="Times New Roman" w:eastAsia="Times New Roman" w:cs="Times New Roman"/>
        <w:b/>
        <w:bCs/>
        <w:spacing w:val="-4"/>
        <w:w w:val="99"/>
        <w:sz w:val="24"/>
        <w:szCs w:val="24"/>
      </w:rPr>
    </w:lvl>
    <w:lvl w:ilvl="4">
      <w:start w:val="1"/>
      <w:numFmt w:val="bullet"/>
      <w:lvlText w:val="•"/>
      <w:lvlJc w:val="left"/>
      <w:pPr>
        <w:ind w:left="2129" w:hanging="721"/>
      </w:pPr>
      <w:rPr>
        <w:rFonts w:hint="default"/>
      </w:rPr>
    </w:lvl>
    <w:lvl w:ilvl="5">
      <w:start w:val="1"/>
      <w:numFmt w:val="bullet"/>
      <w:lvlText w:val="•"/>
      <w:lvlJc w:val="left"/>
      <w:pPr>
        <w:ind w:left="3419" w:hanging="721"/>
      </w:pPr>
      <w:rPr>
        <w:rFonts w:hint="default"/>
      </w:rPr>
    </w:lvl>
    <w:lvl w:ilvl="6">
      <w:start w:val="1"/>
      <w:numFmt w:val="bullet"/>
      <w:lvlText w:val="•"/>
      <w:lvlJc w:val="left"/>
      <w:pPr>
        <w:ind w:left="4709" w:hanging="721"/>
      </w:pPr>
      <w:rPr>
        <w:rFonts w:hint="default"/>
      </w:rPr>
    </w:lvl>
    <w:lvl w:ilvl="7">
      <w:start w:val="1"/>
      <w:numFmt w:val="bullet"/>
      <w:lvlText w:val="•"/>
      <w:lvlJc w:val="left"/>
      <w:pPr>
        <w:ind w:left="5999" w:hanging="721"/>
      </w:pPr>
      <w:rPr>
        <w:rFonts w:hint="default"/>
      </w:rPr>
    </w:lvl>
    <w:lvl w:ilvl="8">
      <w:start w:val="1"/>
      <w:numFmt w:val="bullet"/>
      <w:lvlText w:val="•"/>
      <w:lvlJc w:val="left"/>
      <w:pPr>
        <w:ind w:left="7289" w:hanging="721"/>
      </w:pPr>
      <w:rPr>
        <w:rFonts w:hint="default"/>
      </w:rPr>
    </w:lvl>
  </w:abstractNum>
  <w:num w:numId="33">
    <w:abstractNumId w:val="32"/>
  </w:num>
  <w:num w:numId="32">
    <w:abstractNumId w:val="31"/>
  </w:num>
  <w:num w:numId="31">
    <w:abstractNumId w:val="30"/>
  </w:num>
  <w:num w:numId="30">
    <w:abstractNumId w:val="29"/>
  </w:num>
  <w:num w:numId="29">
    <w:abstractNumId w:val="28"/>
  </w:num>
  <w:num w:numId="28">
    <w:abstractNumId w:val="27"/>
  </w:num>
  <w:num w:numId="27">
    <w:abstractNumId w:val="26"/>
  </w:num>
  <w:num w:numId="26">
    <w:abstractNumId w:val="25"/>
  </w:num>
  <w:num w:numId="25">
    <w:abstractNumId w:val="24"/>
  </w:num>
  <w:num w:numId="24">
    <w:abstractNumId w:val="23"/>
  </w:num>
  <w:num w:numId="23">
    <w:abstractNumId w:val="22"/>
  </w:num>
  <w:num w:numId="22">
    <w:abstractNumId w:val="21"/>
  </w:num>
  <w:num w:numId="21">
    <w:abstractNumId w:val="20"/>
  </w:num>
  <w:num w:numId="20">
    <w:abstractNumId w:val="19"/>
  </w:num>
  <w:num w:numId="19">
    <w:abstractNumId w:val="18"/>
  </w: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rPr>
  </w:style>
  <w:style w:styleId="BodyText" w:type="paragraph">
    <w:name w:val="Body Text"/>
    <w:basedOn w:val="Normal"/>
    <w:uiPriority w:val="1"/>
    <w:qFormat/>
    <w:pPr/>
    <w:rPr>
      <w:rFonts w:ascii="Times New Roman" w:hAnsi="Times New Roman" w:eastAsia="Times New Roman" w:cs="Times New Roman"/>
      <w:sz w:val="24"/>
      <w:szCs w:val="24"/>
    </w:rPr>
  </w:style>
  <w:style w:styleId="Heading1" w:type="paragraph">
    <w:name w:val="Heading 1"/>
    <w:basedOn w:val="Normal"/>
    <w:uiPriority w:val="1"/>
    <w:qFormat/>
    <w:pPr>
      <w:spacing w:before="148"/>
      <w:ind w:left="833"/>
      <w:jc w:val="both"/>
      <w:outlineLvl w:val="1"/>
    </w:pPr>
    <w:rPr>
      <w:rFonts w:ascii="Times New Roman" w:hAnsi="Times New Roman" w:eastAsia="Times New Roman" w:cs="Times New Roman"/>
      <w:b/>
      <w:bCs/>
      <w:sz w:val="24"/>
      <w:szCs w:val="24"/>
    </w:rPr>
  </w:style>
  <w:style w:styleId="ListParagraph" w:type="paragraph">
    <w:name w:val="List Paragraph"/>
    <w:basedOn w:val="Normal"/>
    <w:uiPriority w:val="1"/>
    <w:qFormat/>
    <w:pPr>
      <w:ind w:left="112"/>
      <w:jc w:val="both"/>
    </w:pPr>
    <w:rPr>
      <w:rFonts w:ascii="Times New Roman" w:hAnsi="Times New Roman" w:eastAsia="Times New Roman" w:cs="Times New Roman"/>
    </w:rPr>
  </w:style>
  <w:style w:styleId="TableParagraph" w:type="paragraph">
    <w:name w:val="Table Paragraph"/>
    <w:basedOn w:val="Normal"/>
    <w:uiPriority w:val="1"/>
    <w:qFormat/>
    <w:pPr/>
    <w:rPr>
      <w:rFonts w:ascii="Times New Roman" w:hAnsi="Times New Roman" w:eastAsia="Times New Roman" w:cs="Times New Roman"/>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png"/><Relationship Id="rId6" Type="http://schemas.openxmlformats.org/officeDocument/2006/relationships/footer" Target="footer1.xml"/><Relationship Id="rId7" Type="http://schemas.openxmlformats.org/officeDocument/2006/relationships/image" Target="media/image2.jpeg"/><Relationship Id="rId8" Type="http://schemas.openxmlformats.org/officeDocument/2006/relationships/image" Target="media/image3.jpeg"/><Relationship Id="rId9" Type="http://schemas.openxmlformats.org/officeDocument/2006/relationships/image" Target="media/image4.png"/><Relationship Id="rId10" Type="http://schemas.openxmlformats.org/officeDocument/2006/relationships/footer" Target="footer2.xml"/><Relationship Id="rId11" Type="http://schemas.openxmlformats.org/officeDocument/2006/relationships/image" Target="media/image5.jpeg"/><Relationship Id="rId12" Type="http://schemas.openxmlformats.org/officeDocument/2006/relationships/footer" Target="footer3.xml"/><Relationship Id="rId13" Type="http://schemas.openxmlformats.org/officeDocument/2006/relationships/footer" Target="footer4.xml"/><Relationship Id="rId14" Type="http://schemas.openxmlformats.org/officeDocument/2006/relationships/footer" Target="footer5.xml"/><Relationship Id="rId15" Type="http://schemas.openxmlformats.org/officeDocument/2006/relationships/footer" Target="footer6.xml"/><Relationship Id="rId16" Type="http://schemas.openxmlformats.org/officeDocument/2006/relationships/footer" Target="footer7.xml"/><Relationship Id="rId17" Type="http://schemas.openxmlformats.org/officeDocument/2006/relationships/footer" Target="footer8.xml"/><Relationship Id="rId18" Type="http://schemas.openxmlformats.org/officeDocument/2006/relationships/footer" Target="footer9.xml"/><Relationship Id="rId19" Type="http://schemas.openxmlformats.org/officeDocument/2006/relationships/footer" Target="footer10.xml"/><Relationship Id="rId20" Type="http://schemas.openxmlformats.org/officeDocument/2006/relationships/footer" Target="footer11.xml"/><Relationship Id="rId21" Type="http://schemas.openxmlformats.org/officeDocument/2006/relationships/footer" Target="footer12.xml"/><Relationship Id="rId22" Type="http://schemas.openxmlformats.org/officeDocument/2006/relationships/footer" Target="footer13.xml"/><Relationship Id="rId23" Type="http://schemas.openxmlformats.org/officeDocument/2006/relationships/footer" Target="footer14.xml"/><Relationship Id="rId24" Type="http://schemas.openxmlformats.org/officeDocument/2006/relationships/footer" Target="footer15.xml"/><Relationship Id="rId25" Type="http://schemas.openxmlformats.org/officeDocument/2006/relationships/footer" Target="footer16.xml"/><Relationship Id="rId26" Type="http://schemas.openxmlformats.org/officeDocument/2006/relationships/footer" Target="footer17.xml"/><Relationship Id="rId27" Type="http://schemas.openxmlformats.org/officeDocument/2006/relationships/footer" Target="footer18.xml"/><Relationship Id="rId28" Type="http://schemas.openxmlformats.org/officeDocument/2006/relationships/footer" Target="footer19.xml"/><Relationship Id="rId29" Type="http://schemas.openxmlformats.org/officeDocument/2006/relationships/footer" Target="footer20.xml"/><Relationship Id="rId30" Type="http://schemas.openxmlformats.org/officeDocument/2006/relationships/hyperlink" Target="http://es.wikipedia.org/wiki/Valor_(axiolog%C3%ADa)" TargetMode="External"/><Relationship Id="rId31" Type="http://schemas.openxmlformats.org/officeDocument/2006/relationships/hyperlink" Target="http://es.wikipedia.org/wiki/Conciencia" TargetMode="External"/><Relationship Id="rId32" Type="http://schemas.openxmlformats.org/officeDocument/2006/relationships/footer" Target="footer21.xml"/><Relationship Id="rId33" Type="http://schemas.openxmlformats.org/officeDocument/2006/relationships/footer" Target="footer22.xml"/><Relationship Id="rId34" Type="http://schemas.openxmlformats.org/officeDocument/2006/relationships/image" Target="media/image6.jpeg"/><Relationship Id="rId35" Type="http://schemas.openxmlformats.org/officeDocument/2006/relationships/footer" Target="footer23.xml"/><Relationship Id="rId36" Type="http://schemas.openxmlformats.org/officeDocument/2006/relationships/footer" Target="footer24.xml"/><Relationship Id="rId37" Type="http://schemas.openxmlformats.org/officeDocument/2006/relationships/image" Target="media/image7.jpeg"/><Relationship Id="rId38" Type="http://schemas.openxmlformats.org/officeDocument/2006/relationships/footer" Target="footer25.xml"/><Relationship Id="rId39" Type="http://schemas.openxmlformats.org/officeDocument/2006/relationships/footer" Target="footer26.xml"/><Relationship Id="rId40" Type="http://schemas.openxmlformats.org/officeDocument/2006/relationships/footer" Target="footer27.xml"/><Relationship Id="rId41" Type="http://schemas.openxmlformats.org/officeDocument/2006/relationships/image" Target="media/image8.png"/><Relationship Id="rId42" Type="http://schemas.openxmlformats.org/officeDocument/2006/relationships/image" Target="media/image9.png"/><Relationship Id="rId43" Type="http://schemas.openxmlformats.org/officeDocument/2006/relationships/image" Target="media/image10.png"/><Relationship Id="rId44" Type="http://schemas.openxmlformats.org/officeDocument/2006/relationships/image" Target="media/image11.png"/><Relationship Id="rId45" Type="http://schemas.openxmlformats.org/officeDocument/2006/relationships/image" Target="media/image12.png"/><Relationship Id="rId46" Type="http://schemas.openxmlformats.org/officeDocument/2006/relationships/image" Target="media/image13.png"/><Relationship Id="rId47" Type="http://schemas.openxmlformats.org/officeDocument/2006/relationships/image" Target="media/image14.png"/><Relationship Id="rId48" Type="http://schemas.openxmlformats.org/officeDocument/2006/relationships/image" Target="media/image15.png"/><Relationship Id="rId49" Type="http://schemas.openxmlformats.org/officeDocument/2006/relationships/image" Target="media/image16.png"/><Relationship Id="rId50" Type="http://schemas.openxmlformats.org/officeDocument/2006/relationships/image" Target="media/image17.png"/><Relationship Id="rId51" Type="http://schemas.openxmlformats.org/officeDocument/2006/relationships/image" Target="media/image18.png"/><Relationship Id="rId52" Type="http://schemas.openxmlformats.org/officeDocument/2006/relationships/image" Target="media/image19.png"/><Relationship Id="rId53" Type="http://schemas.openxmlformats.org/officeDocument/2006/relationships/image" Target="media/image20.png"/><Relationship Id="rId54" Type="http://schemas.openxmlformats.org/officeDocument/2006/relationships/image" Target="media/image21.png"/><Relationship Id="rId55" Type="http://schemas.openxmlformats.org/officeDocument/2006/relationships/footer" Target="footer28.xml"/><Relationship Id="rId56" Type="http://schemas.openxmlformats.org/officeDocument/2006/relationships/image" Target="media/image22.png"/><Relationship Id="rId57" Type="http://schemas.openxmlformats.org/officeDocument/2006/relationships/image" Target="media/image23.png"/><Relationship Id="rId58" Type="http://schemas.openxmlformats.org/officeDocument/2006/relationships/image" Target="media/image24.png"/><Relationship Id="rId59" Type="http://schemas.openxmlformats.org/officeDocument/2006/relationships/image" Target="media/image25.png"/><Relationship Id="rId60" Type="http://schemas.openxmlformats.org/officeDocument/2006/relationships/image" Target="media/image26.png"/><Relationship Id="rId61" Type="http://schemas.openxmlformats.org/officeDocument/2006/relationships/image" Target="media/image27.png"/><Relationship Id="rId62" Type="http://schemas.openxmlformats.org/officeDocument/2006/relationships/image" Target="media/image28.png"/><Relationship Id="rId63" Type="http://schemas.openxmlformats.org/officeDocument/2006/relationships/image" Target="media/image29.png"/><Relationship Id="rId64" Type="http://schemas.openxmlformats.org/officeDocument/2006/relationships/image" Target="media/image30.png"/><Relationship Id="rId65" Type="http://schemas.openxmlformats.org/officeDocument/2006/relationships/image" Target="media/image31.png"/><Relationship Id="rId66" Type="http://schemas.openxmlformats.org/officeDocument/2006/relationships/image" Target="media/image32.png"/><Relationship Id="rId67" Type="http://schemas.openxmlformats.org/officeDocument/2006/relationships/footer" Target="footer29.xml"/><Relationship Id="rId68" Type="http://schemas.openxmlformats.org/officeDocument/2006/relationships/hyperlink" Target="http://elmejorconocimiento.blogspot.mx/p/tema-2-caracteristicas-de-las.html" TargetMode="External"/><Relationship Id="rId69" Type="http://schemas.openxmlformats.org/officeDocument/2006/relationships/hyperlink" Target="http://coeclub.wikispaces.com/file/view/Unidad1.pdf" TargetMode="External"/><Relationship Id="rId70" Type="http://schemas.openxmlformats.org/officeDocument/2006/relationships/hyperlink" Target="http://www.itescam.edu.mx/principal/sylabus/fpdb/recursos/r91760.PDF" TargetMode="External"/><Relationship Id="rId71" Type="http://schemas.openxmlformats.org/officeDocument/2006/relationships/hyperlink" Target="http://www.mcgraw-hill.es/bev/guide/capitulo/844816859.pdf" TargetMode="External"/><Relationship Id="rId72" Type="http://schemas.openxmlformats.org/officeDocument/2006/relationships/hyperlink" Target="http://pabloyela.files.wordpress.com/2012/05/tipos-de-organizaciones.pdf" TargetMode="External"/><Relationship Id="rId73" Type="http://schemas.openxmlformats.org/officeDocument/2006/relationships/image" Target="media/image33.jpeg"/><Relationship Id="rId74" Type="http://schemas.openxmlformats.org/officeDocument/2006/relationships/footer" Target="footer30.xml"/><Relationship Id="rId75" Type="http://schemas.openxmlformats.org/officeDocument/2006/relationships/image" Target="media/image34.jpeg"/><Relationship Id="rId76"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jorge</dc:creator>
  <dcterms:created xsi:type="dcterms:W3CDTF">2017-05-19T22:15:12Z</dcterms:created>
  <dcterms:modified xsi:type="dcterms:W3CDTF">2017-05-19T22:15:12Z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2016-06-24T00:00:00Z</vt:filetime>
  </property>
  <property fmtid="{D5CDD505-2E9C-101B-9397-08002B2CF9AE}" pid="3" name="Creator">
    <vt:lpwstr>Microsoft® Word 2013</vt:lpwstr>
  </property>
  <property fmtid="{D5CDD505-2E9C-101B-9397-08002B2CF9AE}" pid="4" name="LastSaved">
    <vt:filetime>2017-05-19T00:00:00Z</vt:filetime>
  </property>
</Properties>
</file>