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0607040" cy="453390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07040" cy="453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6850" w:h="7200" w:orient="landscape"/>
          <w:pgMar w:top="0" w:bottom="0" w:left="0" w:right="0"/>
        </w:sectPr>
      </w:pPr>
    </w:p>
    <w:p>
      <w:pPr>
        <w:tabs>
          <w:tab w:pos="6208" w:val="right" w:leader="none"/>
        </w:tabs>
        <w:spacing w:line="234" w:lineRule="exact" w:before="50"/>
        <w:ind w:left="870" w:right="0" w:firstLine="0"/>
        <w:jc w:val="left"/>
        <w:rPr>
          <w:sz w:val="20"/>
        </w:rPr>
      </w:pPr>
      <w:r>
        <w:rPr>
          <w:rFonts w:ascii="Candara" w:hAnsi="Candara"/>
          <w:b/>
          <w:color w:val="231F20"/>
          <w:spacing w:val="7"/>
          <w:w w:val="110"/>
          <w:sz w:val="14"/>
        </w:rPr>
        <w:t>Capítulo </w:t>
      </w:r>
      <w:r>
        <w:rPr>
          <w:rFonts w:ascii="Candara" w:hAnsi="Candara"/>
          <w:b/>
          <w:color w:val="231F20"/>
          <w:spacing w:val="2"/>
          <w:w w:val="110"/>
          <w:sz w:val="14"/>
        </w:rPr>
        <w:t>I. </w:t>
      </w:r>
      <w:r>
        <w:rPr>
          <w:rFonts w:ascii="Candara" w:hAnsi="Candara"/>
          <w:color w:val="231F20"/>
          <w:spacing w:val="7"/>
          <w:w w:val="110"/>
          <w:sz w:val="14"/>
        </w:rPr>
        <w:t>CompetenCias </w:t>
      </w:r>
      <w:r>
        <w:rPr>
          <w:rFonts w:ascii="Candara" w:hAnsi="Candara"/>
          <w:color w:val="231F20"/>
          <w:spacing w:val="4"/>
          <w:w w:val="110"/>
          <w:sz w:val="14"/>
        </w:rPr>
        <w:t>de </w:t>
      </w:r>
      <w:r>
        <w:rPr>
          <w:rFonts w:ascii="Candara" w:hAnsi="Candara"/>
          <w:color w:val="231F20"/>
          <w:spacing w:val="7"/>
          <w:w w:val="110"/>
          <w:sz w:val="14"/>
        </w:rPr>
        <w:t>investigaCión </w:t>
      </w:r>
      <w:r>
        <w:rPr>
          <w:rFonts w:ascii="Candara" w:hAnsi="Candara"/>
          <w:color w:val="231F20"/>
          <w:spacing w:val="46"/>
          <w:w w:val="110"/>
          <w:sz w:val="14"/>
        </w:rPr>
        <w:t> </w:t>
      </w:r>
      <w:r>
        <w:rPr>
          <w:rFonts w:ascii="Candara" w:hAnsi="Candara"/>
          <w:color w:val="231F20"/>
          <w:w w:val="110"/>
          <w:sz w:val="14"/>
        </w:rPr>
        <w:t>e</w:t>
      </w:r>
      <w:r>
        <w:rPr>
          <w:rFonts w:ascii="Candara" w:hAnsi="Candara"/>
          <w:color w:val="231F20"/>
          <w:spacing w:val="14"/>
          <w:w w:val="110"/>
          <w:sz w:val="14"/>
        </w:rPr>
        <w:t> </w:t>
      </w:r>
      <w:r>
        <w:rPr>
          <w:rFonts w:ascii="Candara" w:hAnsi="Candara"/>
          <w:color w:val="231F20"/>
          <w:spacing w:val="7"/>
          <w:w w:val="110"/>
          <w:sz w:val="14"/>
        </w:rPr>
        <w:t>innovaCión</w:t>
      </w:r>
      <w:r>
        <w:rPr>
          <w:color w:val="231F20"/>
          <w:spacing w:val="7"/>
          <w:w w:val="110"/>
          <w:position w:val="-7"/>
          <w:sz w:val="20"/>
        </w:rPr>
        <w:tab/>
      </w:r>
      <w:r>
        <w:rPr>
          <w:color w:val="231F20"/>
          <w:w w:val="110"/>
          <w:position w:val="-7"/>
          <w:sz w:val="20"/>
        </w:rPr>
        <w:t>15</w:t>
      </w:r>
    </w:p>
    <w:p>
      <w:pPr>
        <w:spacing w:line="147" w:lineRule="exact" w:before="0"/>
        <w:ind w:left="1703" w:right="0" w:firstLine="0"/>
        <w:jc w:val="left"/>
        <w:rPr>
          <w:rFonts w:ascii="Candara"/>
          <w:sz w:val="14"/>
        </w:rPr>
      </w:pPr>
      <w:r>
        <w:rPr>
          <w:rFonts w:ascii="Candara"/>
          <w:color w:val="231F20"/>
          <w:w w:val="125"/>
          <w:sz w:val="14"/>
        </w:rPr>
        <w:t>eduCativa apliCada a las CienCias</w:t>
      </w:r>
    </w:p>
    <w:p>
      <w:pPr>
        <w:pStyle w:val="BodyText"/>
        <w:spacing w:before="10"/>
        <w:rPr>
          <w:rFonts w:ascii="Candara"/>
          <w:sz w:val="20"/>
        </w:rPr>
      </w:pPr>
    </w:p>
    <w:p>
      <w:pPr>
        <w:spacing w:line="340" w:lineRule="exact" w:before="1"/>
        <w:ind w:left="129" w:right="466" w:firstLine="5"/>
        <w:jc w:val="center"/>
        <w:rPr>
          <w:rFonts w:ascii="Candara" w:hAnsi="Candara"/>
          <w:b/>
          <w:sz w:val="29"/>
        </w:rPr>
      </w:pPr>
      <w:r>
        <w:rPr>
          <w:rFonts w:ascii="Candara" w:hAnsi="Candara"/>
          <w:b/>
          <w:color w:val="231F20"/>
          <w:w w:val="105"/>
          <w:sz w:val="29"/>
        </w:rPr>
        <w:t>Investigación e innovación educativa para elevar la competitividad del profesionista en logística con base en competencias</w:t>
      </w:r>
    </w:p>
    <w:p>
      <w:pPr>
        <w:pStyle w:val="BodyText"/>
        <w:spacing w:before="10"/>
        <w:rPr>
          <w:rFonts w:ascii="Candara"/>
          <w:b/>
          <w:sz w:val="30"/>
        </w:rPr>
      </w:pPr>
    </w:p>
    <w:p>
      <w:pPr>
        <w:spacing w:line="307" w:lineRule="auto" w:before="0"/>
        <w:ind w:left="2021" w:right="2358" w:hanging="1"/>
        <w:jc w:val="center"/>
        <w:rPr>
          <w:sz w:val="19"/>
        </w:rPr>
      </w:pPr>
      <w:r>
        <w:rPr>
          <w:color w:val="231F20"/>
          <w:sz w:val="19"/>
        </w:rPr>
        <w:t>Jenny Alvarez Botello</w:t>
      </w:r>
      <w:r>
        <w:rPr>
          <w:color w:val="231F20"/>
          <w:position w:val="6"/>
          <w:sz w:val="11"/>
        </w:rPr>
        <w:t>* </w:t>
      </w:r>
      <w:r>
        <w:rPr>
          <w:color w:val="231F20"/>
          <w:sz w:val="19"/>
        </w:rPr>
        <w:t>Robert Hernández  Enoc Gutiérrez</w:t>
      </w:r>
      <w:r>
        <w:rPr>
          <w:color w:val="231F20"/>
          <w:spacing w:val="30"/>
          <w:sz w:val="19"/>
        </w:rPr>
        <w:t> </w:t>
      </w:r>
      <w:r>
        <w:rPr>
          <w:color w:val="231F20"/>
          <w:sz w:val="19"/>
        </w:rPr>
        <w:t>Pallares</w:t>
      </w:r>
    </w:p>
    <w:p>
      <w:pPr>
        <w:spacing w:line="312" w:lineRule="auto" w:before="116"/>
        <w:ind w:left="854" w:right="1192" w:firstLine="0"/>
        <w:jc w:val="center"/>
        <w:rPr>
          <w:rFonts w:ascii="Times New Roman" w:hAnsi="Times New Roman"/>
          <w:i/>
          <w:sz w:val="19"/>
        </w:rPr>
      </w:pPr>
      <w:r>
        <w:rPr>
          <w:rFonts w:ascii="Times New Roman" w:hAnsi="Times New Roman"/>
          <w:i/>
          <w:color w:val="231F20"/>
          <w:w w:val="105"/>
          <w:sz w:val="19"/>
        </w:rPr>
        <w:t>Universidad Autónoma del Estado de México, </w:t>
      </w:r>
      <w:r>
        <w:rPr>
          <w:rFonts w:ascii="Times New Roman" w:hAnsi="Times New Roman"/>
          <w:i/>
          <w:color w:val="231F20"/>
          <w:w w:val="105"/>
          <w:sz w:val="19"/>
        </w:rPr>
        <w:t>Unidad Académica Profesional de Cuautitlán Izcalli,</w:t>
      </w:r>
    </w:p>
    <w:p>
      <w:pPr>
        <w:spacing w:before="3"/>
        <w:ind w:left="854" w:right="1191" w:firstLine="0"/>
        <w:jc w:val="center"/>
        <w:rPr>
          <w:rFonts w:ascii="Times New Roman" w:hAnsi="Times New Roman"/>
          <w:i/>
          <w:sz w:val="19"/>
        </w:rPr>
      </w:pPr>
      <w:r>
        <w:rPr>
          <w:rFonts w:ascii="Times New Roman" w:hAnsi="Times New Roman"/>
          <w:i/>
          <w:color w:val="231F20"/>
          <w:w w:val="105"/>
          <w:sz w:val="19"/>
        </w:rPr>
        <w:t>Cuautitlán Izcalli, Estado de México, México</w:t>
      </w:r>
    </w:p>
    <w:p>
      <w:pPr>
        <w:pStyle w:val="BodyText"/>
        <w:rPr>
          <w:rFonts w:ascii="Times New Roman"/>
          <w:i/>
          <w:sz w:val="18"/>
        </w:rPr>
      </w:pPr>
    </w:p>
    <w:p>
      <w:pPr>
        <w:pStyle w:val="BodyText"/>
        <w:spacing w:before="6"/>
        <w:rPr>
          <w:rFonts w:ascii="Times New Roman"/>
          <w:i/>
          <w:sz w:val="14"/>
        </w:rPr>
      </w:pPr>
    </w:p>
    <w:p>
      <w:pPr>
        <w:spacing w:before="0"/>
        <w:ind w:left="123" w:right="0" w:firstLine="0"/>
        <w:jc w:val="left"/>
        <w:rPr>
          <w:b/>
          <w:sz w:val="16"/>
        </w:rPr>
      </w:pPr>
      <w:r>
        <w:rPr>
          <w:b/>
          <w:color w:val="231F20"/>
          <w:w w:val="135"/>
          <w:sz w:val="24"/>
        </w:rPr>
        <w:t>r</w:t>
      </w:r>
      <w:r>
        <w:rPr>
          <w:b/>
          <w:color w:val="231F20"/>
          <w:w w:val="135"/>
          <w:sz w:val="16"/>
        </w:rPr>
        <w:t>esUmen</w:t>
      </w:r>
    </w:p>
    <w:p>
      <w:pPr>
        <w:pStyle w:val="BodyText"/>
        <w:spacing w:line="292" w:lineRule="auto" w:before="104"/>
        <w:ind w:right="461"/>
        <w:jc w:val="right"/>
      </w:pPr>
      <w:r>
        <w:rPr>
          <w:color w:val="231F20"/>
        </w:rPr>
        <w:t>La presente investigación abordará el estudio de las competen-</w:t>
      </w:r>
      <w:r>
        <w:rPr>
          <w:color w:val="231F20"/>
          <w:w w:val="117"/>
        </w:rPr>
        <w:t> </w:t>
      </w:r>
      <w:r>
        <w:rPr>
          <w:color w:val="231F20"/>
        </w:rPr>
        <w:t>cias que actualmente tienen los alumnos de noveno semestre de</w:t>
      </w:r>
      <w:r>
        <w:rPr>
          <w:color w:val="231F20"/>
          <w:w w:val="95"/>
        </w:rPr>
        <w:t> </w:t>
      </w:r>
      <w:r>
        <w:rPr>
          <w:color w:val="231F20"/>
        </w:rPr>
        <w:t>la Licenciatura en Logística y que ejercen en el campo laboral, en</w:t>
      </w:r>
      <w:r>
        <w:rPr>
          <w:color w:val="231F20"/>
          <w:w w:val="95"/>
        </w:rPr>
        <w:t> </w:t>
      </w:r>
      <w:r>
        <w:rPr>
          <w:color w:val="231F20"/>
        </w:rPr>
        <w:t>las Industrias del denominado corredor logístico de Cuautitlán</w:t>
      </w:r>
      <w:r>
        <w:rPr>
          <w:color w:val="231F20"/>
          <w:w w:val="102"/>
        </w:rPr>
        <w:t> </w:t>
      </w:r>
      <w:r>
        <w:rPr>
          <w:color w:val="231F20"/>
        </w:rPr>
        <w:t>Izcalli, con la finalidad de aumentar la competitividad en la zona.</w:t>
      </w:r>
      <w:r>
        <w:rPr>
          <w:color w:val="231F20"/>
          <w:w w:val="103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grado competitivo </w:t>
      </w:r>
      <w:r>
        <w:rPr>
          <w:color w:val="231F20"/>
        </w:rPr>
        <w:t>que </w:t>
      </w:r>
      <w:r>
        <w:rPr>
          <w:color w:val="231F20"/>
          <w:spacing w:val="-3"/>
        </w:rPr>
        <w:t>tiene </w:t>
      </w:r>
      <w:r>
        <w:rPr>
          <w:color w:val="231F20"/>
        </w:rPr>
        <w:t>el </w:t>
      </w:r>
      <w:r>
        <w:rPr>
          <w:color w:val="231F20"/>
          <w:spacing w:val="-3"/>
        </w:rPr>
        <w:t>próximo egresado permitirá</w:t>
      </w:r>
      <w:r>
        <w:rPr>
          <w:color w:val="231F20"/>
          <w:spacing w:val="-3"/>
          <w:w w:val="96"/>
        </w:rPr>
        <w:t> </w:t>
      </w:r>
      <w:r>
        <w:rPr>
          <w:color w:val="231F20"/>
          <w:spacing w:val="-3"/>
        </w:rPr>
        <w:t>identificar </w:t>
      </w:r>
      <w:r>
        <w:rPr>
          <w:color w:val="231F20"/>
        </w:rPr>
        <w:t>las </w:t>
      </w:r>
      <w:r>
        <w:rPr>
          <w:color w:val="231F20"/>
          <w:spacing w:val="-3"/>
        </w:rPr>
        <w:t>fortalezas </w:t>
      </w:r>
      <w:r>
        <w:rPr>
          <w:color w:val="231F20"/>
        </w:rPr>
        <w:t>y </w:t>
      </w:r>
      <w:r>
        <w:rPr>
          <w:color w:val="231F20"/>
          <w:spacing w:val="-3"/>
        </w:rPr>
        <w:t>debilidades </w:t>
      </w:r>
      <w:r>
        <w:rPr>
          <w:color w:val="231F20"/>
        </w:rPr>
        <w:t>de </w:t>
      </w:r>
      <w:r>
        <w:rPr>
          <w:color w:val="231F20"/>
          <w:spacing w:val="-3"/>
        </w:rPr>
        <w:t>acuerdo </w:t>
      </w:r>
      <w:r>
        <w:rPr>
          <w:color w:val="231F20"/>
        </w:rPr>
        <w:t>a los </w:t>
      </w:r>
      <w:r>
        <w:rPr>
          <w:color w:val="231F20"/>
          <w:spacing w:val="-3"/>
        </w:rPr>
        <w:t>requeri-</w:t>
      </w:r>
      <w:r>
        <w:rPr>
          <w:color w:val="231F20"/>
          <w:w w:val="117"/>
        </w:rPr>
        <w:t> </w:t>
      </w:r>
      <w:r>
        <w:rPr>
          <w:color w:val="231F20"/>
          <w:spacing w:val="-3"/>
        </w:rPr>
        <w:t>mientos empresariales. </w:t>
      </w:r>
      <w:r>
        <w:rPr>
          <w:color w:val="231F20"/>
        </w:rPr>
        <w:t>El </w:t>
      </w:r>
      <w:r>
        <w:rPr>
          <w:color w:val="231F20"/>
          <w:spacing w:val="-3"/>
        </w:rPr>
        <w:t>diagnóstico permitirá diseñar </w:t>
      </w:r>
      <w:r>
        <w:rPr>
          <w:color w:val="231F20"/>
        </w:rPr>
        <w:t>un </w:t>
      </w:r>
      <w:r>
        <w:rPr>
          <w:color w:val="231F20"/>
          <w:spacing w:val="-3"/>
        </w:rPr>
        <w:t>Mode-</w:t>
      </w:r>
      <w:r>
        <w:rPr>
          <w:color w:val="231F20"/>
          <w:w w:val="117"/>
        </w:rPr>
        <w:t> </w:t>
      </w:r>
      <w:r>
        <w:rPr>
          <w:color w:val="231F20"/>
        </w:rPr>
        <w:t>lo de </w:t>
      </w:r>
      <w:r>
        <w:rPr>
          <w:color w:val="231F20"/>
          <w:spacing w:val="-3"/>
        </w:rPr>
        <w:t>Optimización para elevar </w:t>
      </w:r>
      <w:r>
        <w:rPr>
          <w:color w:val="231F20"/>
        </w:rPr>
        <w:t>la </w:t>
      </w:r>
      <w:r>
        <w:rPr>
          <w:color w:val="231F20"/>
          <w:spacing w:val="-3"/>
        </w:rPr>
        <w:t>competitividad </w:t>
      </w:r>
      <w:r>
        <w:rPr>
          <w:color w:val="231F20"/>
        </w:rPr>
        <w:t>del </w:t>
      </w:r>
      <w:r>
        <w:rPr>
          <w:color w:val="231F20"/>
          <w:spacing w:val="-3"/>
        </w:rPr>
        <w:t>profesionista</w:t>
      </w:r>
      <w:r>
        <w:rPr>
          <w:color w:val="231F20"/>
          <w:spacing w:val="-3"/>
          <w:w w:val="97"/>
        </w:rPr>
        <w:t> </w:t>
      </w:r>
      <w:r>
        <w:rPr>
          <w:color w:val="231F20"/>
        </w:rPr>
        <w:t>en </w:t>
      </w:r>
      <w:r>
        <w:rPr>
          <w:color w:val="231F20"/>
          <w:spacing w:val="-3"/>
        </w:rPr>
        <w:t>Logística </w:t>
      </w:r>
      <w:r>
        <w:rPr>
          <w:color w:val="231F20"/>
        </w:rPr>
        <w:t>con </w:t>
      </w:r>
      <w:r>
        <w:rPr>
          <w:color w:val="231F20"/>
          <w:spacing w:val="-3"/>
        </w:rPr>
        <w:t>base </w:t>
      </w:r>
      <w:r>
        <w:rPr>
          <w:color w:val="231F20"/>
        </w:rPr>
        <w:t>en </w:t>
      </w:r>
      <w:r>
        <w:rPr>
          <w:color w:val="231F20"/>
          <w:spacing w:val="-3"/>
        </w:rPr>
        <w:t>competencias, impactando </w:t>
      </w:r>
      <w:r>
        <w:rPr>
          <w:color w:val="231F20"/>
        </w:rPr>
        <w:t>en la  </w:t>
      </w:r>
      <w:r>
        <w:rPr>
          <w:color w:val="231F20"/>
          <w:spacing w:val="-3"/>
        </w:rPr>
        <w:t>compe-</w:t>
      </w:r>
    </w:p>
    <w:p>
      <w:pPr>
        <w:pStyle w:val="BodyText"/>
        <w:spacing w:line="246" w:lineRule="exact"/>
        <w:ind w:left="123"/>
      </w:pPr>
      <w:r>
        <w:rPr>
          <w:color w:val="231F20"/>
        </w:rPr>
        <w:t>titividad de las empresas logísticas a las cuales prestan servicios.</w:t>
      </w:r>
    </w:p>
    <w:p>
      <w:pPr>
        <w:pStyle w:val="BodyText"/>
        <w:spacing w:line="292" w:lineRule="auto" w:before="54"/>
        <w:ind w:left="123" w:right="461" w:firstLine="396"/>
        <w:jc w:val="both"/>
      </w:pP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implementación</w:t>
      </w:r>
      <w:r>
        <w:rPr>
          <w:color w:val="231F20"/>
          <w:spacing w:val="-19"/>
        </w:rPr>
        <w:t> </w:t>
      </w:r>
      <w:r>
        <w:rPr>
          <w:color w:val="231F20"/>
        </w:rPr>
        <w:t>exitosa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estrategia</w:t>
      </w:r>
      <w:r>
        <w:rPr>
          <w:color w:val="231F20"/>
          <w:spacing w:val="-19"/>
        </w:rPr>
        <w:t> </w:t>
      </w:r>
      <w:r>
        <w:rPr>
          <w:color w:val="231F20"/>
        </w:rPr>
        <w:t>educativa</w:t>
      </w:r>
      <w:r>
        <w:rPr>
          <w:color w:val="231F20"/>
          <w:spacing w:val="-19"/>
        </w:rPr>
        <w:t> </w:t>
      </w:r>
      <w:r>
        <w:rPr>
          <w:color w:val="231F20"/>
        </w:rPr>
        <w:t>cons- tituye una premisa de la Universidad Autónoma del Estado de México, que es formar profesionales de la licenciatura en el ám- bito de la Logística, con un alto sentido de responsabilidad, de ética,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servicio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competencias</w:t>
      </w:r>
      <w:r>
        <w:rPr>
          <w:color w:val="231F20"/>
          <w:spacing w:val="-12"/>
        </w:rPr>
        <w:t> </w:t>
      </w:r>
      <w:r>
        <w:rPr>
          <w:color w:val="231F20"/>
        </w:rPr>
        <w:t>adecuadas.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  <w:r>
        <w:rPr/>
        <w:pict>
          <v:line style="position:absolute;mso-position-horizontal-relative:page;mso-position-vertical-relative:paragraph;z-index:0;mso-wrap-distance-left:0;mso-wrap-distance-right:0" from="48.188999pt,19.61384pt" to="218.267999pt,19.61384pt" stroked="true" strokeweight=".5pt" strokecolor="#231f20">
            <w10:wrap type="topAndBottom"/>
          </v:line>
        </w:pict>
      </w:r>
    </w:p>
    <w:p>
      <w:pPr>
        <w:tabs>
          <w:tab w:pos="407" w:val="left" w:leader="none"/>
        </w:tabs>
        <w:spacing w:before="64"/>
        <w:ind w:left="123" w:right="0" w:firstLine="0"/>
        <w:jc w:val="left"/>
        <w:rPr>
          <w:rFonts w:ascii="Candara"/>
          <w:sz w:val="18"/>
        </w:rPr>
      </w:pPr>
      <w:r>
        <w:rPr>
          <w:rFonts w:ascii="Candara"/>
          <w:color w:val="231F20"/>
          <w:position w:val="6"/>
          <w:sz w:val="10"/>
        </w:rPr>
        <w:t>*</w:t>
        <w:tab/>
      </w:r>
      <w:r>
        <w:rPr>
          <w:rFonts w:ascii="Candara"/>
          <w:color w:val="231F20"/>
          <w:sz w:val="18"/>
        </w:rPr>
        <w:t>Autora para correspondencia:</w:t>
      </w:r>
      <w:r>
        <w:rPr>
          <w:rFonts w:ascii="Candara"/>
          <w:color w:val="231F20"/>
          <w:spacing w:val="-10"/>
          <w:sz w:val="18"/>
        </w:rPr>
        <w:t> </w:t>
      </w:r>
      <w:hyperlink r:id="rId6">
        <w:r>
          <w:rPr>
            <w:rFonts w:ascii="Candara"/>
            <w:color w:val="231F20"/>
            <w:sz w:val="18"/>
          </w:rPr>
          <w:t>jennyalvarezb@yahoo.com.mx</w:t>
        </w:r>
      </w:hyperlink>
    </w:p>
    <w:p>
      <w:pPr>
        <w:spacing w:after="0"/>
        <w:jc w:val="left"/>
        <w:rPr>
          <w:rFonts w:ascii="Candara"/>
          <w:sz w:val="18"/>
        </w:rPr>
        <w:sectPr>
          <w:pgSz w:w="7660" w:h="11910"/>
          <w:pgMar w:top="380" w:bottom="280" w:left="840" w:right="500"/>
        </w:sectPr>
      </w:pPr>
    </w:p>
    <w:p>
      <w:pPr>
        <w:tabs>
          <w:tab w:pos="1235" w:val="left" w:leader="none"/>
        </w:tabs>
        <w:spacing w:before="48"/>
        <w:ind w:left="105" w:right="0" w:firstLine="0"/>
        <w:jc w:val="left"/>
        <w:rPr>
          <w:rFonts w:ascii="Candara" w:hAnsi="Candara"/>
          <w:b/>
          <w:sz w:val="14"/>
        </w:rPr>
      </w:pPr>
      <w:r>
        <w:rPr>
          <w:color w:val="231F20"/>
          <w:position w:val="3"/>
          <w:sz w:val="20"/>
        </w:rPr>
        <w:t>16</w:t>
        <w:tab/>
      </w:r>
      <w:r>
        <w:rPr>
          <w:rFonts w:ascii="Candara" w:hAnsi="Candara"/>
          <w:b/>
          <w:color w:val="231F20"/>
          <w:spacing w:val="7"/>
          <w:sz w:val="14"/>
        </w:rPr>
        <w:t>COMPETENCIAS PROFESIONALES </w:t>
      </w:r>
      <w:r>
        <w:rPr>
          <w:rFonts w:ascii="Candara" w:hAnsi="Candara"/>
          <w:b/>
          <w:color w:val="231F20"/>
          <w:spacing w:val="4"/>
          <w:sz w:val="14"/>
        </w:rPr>
        <w:t>EN LA </w:t>
      </w:r>
      <w:r>
        <w:rPr>
          <w:rFonts w:ascii="Candara" w:hAnsi="Candara"/>
          <w:b/>
          <w:color w:val="231F20"/>
          <w:spacing w:val="7"/>
          <w:sz w:val="14"/>
        </w:rPr>
        <w:t>EDUCACIÓN</w:t>
      </w:r>
      <w:r>
        <w:rPr>
          <w:rFonts w:ascii="Candara" w:hAnsi="Candara"/>
          <w:b/>
          <w:color w:val="231F20"/>
          <w:spacing w:val="41"/>
          <w:sz w:val="14"/>
        </w:rPr>
        <w:t> </w:t>
      </w:r>
      <w:r>
        <w:rPr>
          <w:rFonts w:ascii="Candara" w:hAnsi="Candara"/>
          <w:b/>
          <w:color w:val="231F20"/>
          <w:spacing w:val="8"/>
          <w:sz w:val="14"/>
        </w:rPr>
        <w:t>SUPERIOR</w:t>
      </w:r>
    </w:p>
    <w:p>
      <w:pPr>
        <w:pStyle w:val="BodyText"/>
        <w:spacing w:before="3"/>
        <w:rPr>
          <w:rFonts w:ascii="Candara"/>
          <w:b/>
          <w:sz w:val="26"/>
        </w:rPr>
      </w:pPr>
    </w:p>
    <w:p>
      <w:pPr>
        <w:pStyle w:val="BodyText"/>
        <w:spacing w:line="280" w:lineRule="auto" w:before="64"/>
        <w:ind w:left="463" w:right="101"/>
        <w:jc w:val="both"/>
      </w:pPr>
      <w:r>
        <w:rPr>
          <w:rFonts w:ascii="Calibri" w:hAnsi="Calibri"/>
          <w:b/>
          <w:color w:val="231F20"/>
        </w:rPr>
        <w:t>Palabras clave: </w:t>
      </w:r>
      <w:r>
        <w:rPr>
          <w:color w:val="231F20"/>
        </w:rPr>
        <w:t>logística, competitividad, competencia, estrate- gia, organización.</w:t>
      </w:r>
    </w:p>
    <w:p>
      <w:pPr>
        <w:pStyle w:val="BodyText"/>
        <w:spacing w:line="290" w:lineRule="auto" w:before="11"/>
        <w:ind w:left="463" w:right="101" w:firstLine="396"/>
        <w:jc w:val="both"/>
      </w:pPr>
      <w:r>
        <w:rPr>
          <w:rFonts w:ascii="Calibri" w:hAnsi="Calibri"/>
          <w:b/>
          <w:color w:val="231F20"/>
        </w:rPr>
        <w:t>Abstract: </w:t>
      </w:r>
      <w:r>
        <w:rPr>
          <w:color w:val="231F20"/>
        </w:rPr>
        <w:t>This research will address the study of the com- petences</w:t>
      </w:r>
      <w:r>
        <w:rPr>
          <w:color w:val="231F20"/>
          <w:spacing w:val="-14"/>
        </w:rPr>
        <w:t> </w:t>
      </w:r>
      <w:r>
        <w:rPr>
          <w:color w:val="231F20"/>
        </w:rPr>
        <w:t>which</w:t>
      </w:r>
      <w:r>
        <w:rPr>
          <w:color w:val="231F20"/>
          <w:spacing w:val="-14"/>
        </w:rPr>
        <w:t> </w:t>
      </w:r>
      <w:r>
        <w:rPr>
          <w:color w:val="231F20"/>
        </w:rPr>
        <w:t>have</w:t>
      </w:r>
      <w:r>
        <w:rPr>
          <w:color w:val="231F20"/>
          <w:spacing w:val="-14"/>
        </w:rPr>
        <w:t> </w:t>
      </w:r>
      <w:r>
        <w:rPr>
          <w:color w:val="231F20"/>
        </w:rPr>
        <w:t>the</w:t>
      </w:r>
      <w:r>
        <w:rPr>
          <w:color w:val="231F20"/>
          <w:spacing w:val="-14"/>
        </w:rPr>
        <w:t> </w:t>
      </w:r>
      <w:r>
        <w:rPr>
          <w:color w:val="231F20"/>
        </w:rPr>
        <w:t>students</w:t>
      </w:r>
      <w:r>
        <w:rPr>
          <w:color w:val="231F20"/>
          <w:spacing w:val="-14"/>
        </w:rPr>
        <w:t> </w:t>
      </w:r>
      <w:r>
        <w:rPr>
          <w:color w:val="231F20"/>
        </w:rPr>
        <w:t>of</w:t>
      </w:r>
      <w:r>
        <w:rPr>
          <w:color w:val="231F20"/>
          <w:spacing w:val="-14"/>
        </w:rPr>
        <w:t> </w:t>
      </w:r>
      <w:r>
        <w:rPr>
          <w:color w:val="231F20"/>
        </w:rPr>
        <w:t>semester</w:t>
      </w:r>
      <w:r>
        <w:rPr>
          <w:color w:val="231F20"/>
          <w:spacing w:val="-14"/>
        </w:rPr>
        <w:t> </w:t>
      </w:r>
      <w:r>
        <w:rPr>
          <w:color w:val="231F20"/>
        </w:rPr>
        <w:t>nine</w:t>
      </w:r>
      <w:r>
        <w:rPr>
          <w:color w:val="231F20"/>
          <w:spacing w:val="-14"/>
        </w:rPr>
        <w:t> </w:t>
      </w:r>
      <w:r>
        <w:rPr>
          <w:color w:val="231F20"/>
        </w:rPr>
        <w:t>who</w:t>
      </w:r>
      <w:r>
        <w:rPr>
          <w:color w:val="231F20"/>
          <w:spacing w:val="-14"/>
        </w:rPr>
        <w:t> </w:t>
      </w:r>
      <w:r>
        <w:rPr>
          <w:color w:val="231F20"/>
        </w:rPr>
        <w:t>study</w:t>
      </w:r>
      <w:r>
        <w:rPr>
          <w:color w:val="231F20"/>
          <w:spacing w:val="-14"/>
        </w:rPr>
        <w:t> </w:t>
      </w:r>
      <w:r>
        <w:rPr>
          <w:color w:val="231F20"/>
        </w:rPr>
        <w:t>the Bachelor</w:t>
      </w:r>
      <w:r>
        <w:rPr>
          <w:color w:val="231F20"/>
          <w:spacing w:val="-6"/>
        </w:rPr>
        <w:t> </w:t>
      </w:r>
      <w:r>
        <w:rPr>
          <w:color w:val="231F20"/>
        </w:rPr>
        <w:t>of</w:t>
      </w:r>
      <w:r>
        <w:rPr>
          <w:color w:val="231F20"/>
          <w:spacing w:val="-6"/>
        </w:rPr>
        <w:t> </w:t>
      </w:r>
      <w:r>
        <w:rPr>
          <w:color w:val="231F20"/>
        </w:rPr>
        <w:t>logistics</w:t>
      </w:r>
      <w:r>
        <w:rPr>
          <w:color w:val="231F20"/>
          <w:spacing w:val="-6"/>
        </w:rPr>
        <w:t> </w:t>
      </w:r>
      <w:r>
        <w:rPr>
          <w:color w:val="231F20"/>
        </w:rPr>
        <w:t>and</w:t>
      </w:r>
      <w:r>
        <w:rPr>
          <w:color w:val="231F20"/>
          <w:spacing w:val="-6"/>
        </w:rPr>
        <w:t> </w:t>
      </w:r>
      <w:r>
        <w:rPr>
          <w:color w:val="231F20"/>
        </w:rPr>
        <w:t>practice</w:t>
      </w:r>
      <w:r>
        <w:rPr>
          <w:color w:val="231F20"/>
          <w:spacing w:val="-6"/>
        </w:rPr>
        <w:t> </w:t>
      </w:r>
      <w:r>
        <w:rPr>
          <w:color w:val="231F20"/>
        </w:rPr>
        <w:t>in</w:t>
      </w:r>
      <w:r>
        <w:rPr>
          <w:color w:val="231F20"/>
          <w:spacing w:val="-6"/>
        </w:rPr>
        <w:t> </w:t>
      </w:r>
      <w:r>
        <w:rPr>
          <w:color w:val="231F20"/>
        </w:rPr>
        <w:t>the</w:t>
      </w:r>
      <w:r>
        <w:rPr>
          <w:color w:val="231F20"/>
          <w:spacing w:val="-6"/>
        </w:rPr>
        <w:t> </w:t>
      </w:r>
      <w:r>
        <w:rPr>
          <w:color w:val="231F20"/>
        </w:rPr>
        <w:t>workplace,</w:t>
      </w:r>
      <w:r>
        <w:rPr>
          <w:color w:val="231F20"/>
          <w:spacing w:val="-6"/>
        </w:rPr>
        <w:t> </w:t>
      </w:r>
      <w:r>
        <w:rPr>
          <w:color w:val="231F20"/>
        </w:rPr>
        <w:t>as</w:t>
      </w:r>
      <w:r>
        <w:rPr>
          <w:color w:val="231F20"/>
          <w:spacing w:val="-6"/>
        </w:rPr>
        <w:t> </w:t>
      </w:r>
      <w:r>
        <w:rPr>
          <w:color w:val="231F20"/>
        </w:rPr>
        <w:t>well</w:t>
      </w:r>
      <w:r>
        <w:rPr>
          <w:color w:val="231F20"/>
          <w:spacing w:val="-6"/>
        </w:rPr>
        <w:t> </w:t>
      </w:r>
      <w:r>
        <w:rPr>
          <w:color w:val="231F20"/>
        </w:rPr>
        <w:t>as</w:t>
      </w:r>
      <w:r>
        <w:rPr>
          <w:color w:val="231F20"/>
          <w:spacing w:val="-6"/>
        </w:rPr>
        <w:t> </w:t>
      </w:r>
      <w:r>
        <w:rPr>
          <w:color w:val="231F20"/>
        </w:rPr>
        <w:t>the industries of the so called logistical corridor Cuautitlán Izcalli,</w:t>
      </w:r>
      <w:r>
        <w:rPr>
          <w:color w:val="231F20"/>
          <w:spacing w:val="-26"/>
        </w:rPr>
        <w:t> </w:t>
      </w:r>
      <w:r>
        <w:rPr>
          <w:color w:val="231F20"/>
        </w:rPr>
        <w:t>in order</w:t>
      </w:r>
      <w:r>
        <w:rPr>
          <w:color w:val="231F20"/>
          <w:spacing w:val="-9"/>
        </w:rPr>
        <w:t> </w:t>
      </w:r>
      <w:r>
        <w:rPr>
          <w:color w:val="231F20"/>
        </w:rPr>
        <w:t>to</w:t>
      </w:r>
      <w:r>
        <w:rPr>
          <w:color w:val="231F20"/>
          <w:spacing w:val="-9"/>
        </w:rPr>
        <w:t> </w:t>
      </w:r>
      <w:r>
        <w:rPr>
          <w:color w:val="231F20"/>
        </w:rPr>
        <w:t>increase</w:t>
      </w:r>
      <w:r>
        <w:rPr>
          <w:color w:val="231F20"/>
          <w:spacing w:val="-9"/>
        </w:rPr>
        <w:t> </w:t>
      </w:r>
      <w:r>
        <w:rPr>
          <w:color w:val="231F20"/>
        </w:rPr>
        <w:t>competitiveness</w:t>
      </w:r>
      <w:r>
        <w:rPr>
          <w:color w:val="231F20"/>
          <w:spacing w:val="-9"/>
        </w:rPr>
        <w:t> </w:t>
      </w:r>
      <w:r>
        <w:rPr>
          <w:color w:val="231F20"/>
        </w:rPr>
        <w:t>in</w:t>
      </w:r>
      <w:r>
        <w:rPr>
          <w:color w:val="231F20"/>
          <w:spacing w:val="-9"/>
        </w:rPr>
        <w:t> </w:t>
      </w:r>
      <w:r>
        <w:rPr>
          <w:color w:val="231F20"/>
        </w:rPr>
        <w:t>the</w:t>
      </w:r>
      <w:r>
        <w:rPr>
          <w:color w:val="231F20"/>
          <w:spacing w:val="-9"/>
        </w:rPr>
        <w:t> </w:t>
      </w:r>
      <w:r>
        <w:rPr>
          <w:color w:val="231F20"/>
        </w:rPr>
        <w:t>zone.</w:t>
      </w:r>
    </w:p>
    <w:p>
      <w:pPr>
        <w:pStyle w:val="BodyText"/>
        <w:spacing w:line="292" w:lineRule="auto" w:before="2"/>
        <w:ind w:left="463" w:right="100" w:firstLine="396"/>
        <w:jc w:val="both"/>
      </w:pPr>
      <w:r>
        <w:rPr>
          <w:color w:val="231F20"/>
        </w:rPr>
        <w:t>The competitive level having the next graduate will identi- fy the strengths and weaknesses according to business require- ments. The diagnosis will allow optimization to design a model to increase the competitiveness of the professional Logistics ba- sed on competencies, impacting on the competitiveness of the logistics companies which serve.</w:t>
      </w:r>
    </w:p>
    <w:p>
      <w:pPr>
        <w:pStyle w:val="BodyText"/>
        <w:spacing w:line="292" w:lineRule="auto"/>
        <w:ind w:left="410" w:right="101" w:firstLine="396"/>
        <w:jc w:val="right"/>
      </w:pPr>
      <w:r>
        <w:rPr>
          <w:color w:val="231F20"/>
        </w:rPr>
        <w:t>The successful implementation of this educational strategy</w:t>
      </w:r>
      <w:r>
        <w:rPr>
          <w:color w:val="231F20"/>
          <w:w w:val="96"/>
        </w:rPr>
        <w:t> </w:t>
      </w:r>
      <w:r>
        <w:rPr>
          <w:color w:val="231F20"/>
        </w:rPr>
        <w:t>is a prerequisite of the Universidad Autónoma del Estado de Mé-</w:t>
      </w:r>
      <w:r>
        <w:rPr>
          <w:color w:val="231F20"/>
          <w:w w:val="117"/>
        </w:rPr>
        <w:t> </w:t>
      </w:r>
      <w:r>
        <w:rPr>
          <w:color w:val="231F20"/>
        </w:rPr>
        <w:t>xico, which is to train professionals in the field of Logistics, with</w:t>
      </w:r>
      <w:r>
        <w:rPr>
          <w:color w:val="231F20"/>
          <w:w w:val="100"/>
        </w:rPr>
        <w:t> </w:t>
      </w:r>
      <w:r>
        <w:rPr>
          <w:color w:val="231F20"/>
        </w:rPr>
        <w:t>a high sense of responsibility, ethics, service, and the right skills.</w:t>
      </w:r>
      <w:r>
        <w:rPr>
          <w:color w:val="231F20"/>
          <w:w w:val="100"/>
        </w:rPr>
        <w:t> </w:t>
      </w:r>
      <w:r>
        <w:rPr>
          <w:rFonts w:ascii="Calibri" w:hAnsi="Calibri"/>
          <w:b/>
          <w:color w:val="231F20"/>
        </w:rPr>
        <w:t>Key words: </w:t>
      </w:r>
      <w:r>
        <w:rPr>
          <w:color w:val="231F20"/>
        </w:rPr>
        <w:t>logistics,  competitiveness,  competition,  strate-</w:t>
      </w:r>
    </w:p>
    <w:p>
      <w:pPr>
        <w:pStyle w:val="BodyText"/>
        <w:spacing w:line="234" w:lineRule="exact"/>
        <w:ind w:left="463"/>
        <w:jc w:val="both"/>
      </w:pPr>
      <w:r>
        <w:rPr>
          <w:color w:val="231F20"/>
          <w:w w:val="105"/>
        </w:rPr>
        <w:t>gy, organization.</w:t>
      </w:r>
    </w:p>
    <w:p>
      <w:pPr>
        <w:pStyle w:val="BodyText"/>
        <w:spacing w:before="7"/>
      </w:pPr>
    </w:p>
    <w:p>
      <w:pPr>
        <w:spacing w:before="0"/>
        <w:ind w:left="463" w:right="0" w:firstLine="0"/>
        <w:jc w:val="both"/>
        <w:rPr>
          <w:b/>
          <w:sz w:val="16"/>
        </w:rPr>
      </w:pPr>
      <w:r>
        <w:rPr>
          <w:b/>
          <w:color w:val="231F20"/>
          <w:w w:val="155"/>
          <w:sz w:val="24"/>
        </w:rPr>
        <w:t>i</w:t>
      </w:r>
      <w:r>
        <w:rPr>
          <w:b/>
          <w:color w:val="231F20"/>
          <w:w w:val="155"/>
          <w:sz w:val="16"/>
        </w:rPr>
        <w:t>ntrodUcción</w:t>
      </w:r>
    </w:p>
    <w:p>
      <w:pPr>
        <w:spacing w:before="107"/>
        <w:ind w:left="463" w:right="0" w:firstLine="0"/>
        <w:jc w:val="both"/>
        <w:rPr>
          <w:rFonts w:ascii="Times New Roman"/>
          <w:i/>
          <w:sz w:val="21"/>
        </w:rPr>
      </w:pPr>
      <w:r>
        <w:rPr>
          <w:rFonts w:ascii="Times New Roman"/>
          <w:i/>
          <w:color w:val="231F20"/>
          <w:w w:val="105"/>
          <w:sz w:val="21"/>
        </w:rPr>
        <w:t>Antecedentes</w:t>
      </w:r>
    </w:p>
    <w:p>
      <w:pPr>
        <w:pStyle w:val="BodyText"/>
        <w:spacing w:line="292" w:lineRule="auto" w:before="112"/>
        <w:ind w:left="463" w:right="101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caso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México,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costos</w:t>
      </w:r>
      <w:r>
        <w:rPr>
          <w:color w:val="231F20"/>
          <w:spacing w:val="-5"/>
        </w:rPr>
        <w:t> </w:t>
      </w:r>
      <w:r>
        <w:rPr>
          <w:color w:val="231F20"/>
        </w:rPr>
        <w:t>logísticos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empresas</w:t>
      </w:r>
      <w:r>
        <w:rPr>
          <w:color w:val="231F20"/>
          <w:spacing w:val="-5"/>
        </w:rPr>
        <w:t> </w:t>
      </w:r>
      <w:r>
        <w:rPr>
          <w:color w:val="231F20"/>
        </w:rPr>
        <w:t>repre- sentan en promedio 12.6% de sus ventas. De este costo, el 40% corresponde al costo de transporte y el 60% a los inventarios, procesamiento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pedidos,</w:t>
      </w:r>
      <w:r>
        <w:rPr>
          <w:color w:val="231F20"/>
          <w:spacing w:val="-14"/>
        </w:rPr>
        <w:t> </w:t>
      </w:r>
      <w:r>
        <w:rPr>
          <w:color w:val="231F20"/>
        </w:rPr>
        <w:t>almacenaje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planeación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opera- ciones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transporte</w:t>
      </w:r>
      <w:r>
        <w:rPr>
          <w:color w:val="231F20"/>
          <w:spacing w:val="-17"/>
        </w:rPr>
        <w:t> </w:t>
      </w:r>
      <w:r>
        <w:rPr>
          <w:color w:val="231F20"/>
        </w:rPr>
        <w:t>(Secretaría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Economía,</w:t>
      </w:r>
      <w:r>
        <w:rPr>
          <w:color w:val="231F20"/>
          <w:spacing w:val="-17"/>
        </w:rPr>
        <w:t> </w:t>
      </w:r>
      <w:r>
        <w:rPr>
          <w:color w:val="231F20"/>
        </w:rPr>
        <w:t>2008).</w:t>
      </w:r>
    </w:p>
    <w:p>
      <w:pPr>
        <w:pStyle w:val="BodyText"/>
        <w:spacing w:line="292" w:lineRule="auto"/>
        <w:ind w:left="463" w:right="101" w:firstLine="396"/>
        <w:jc w:val="both"/>
      </w:pPr>
      <w:r>
        <w:rPr>
          <w:color w:val="231F20"/>
        </w:rPr>
        <w:t>Brindar un servicio diferenciado a los clientes le permite a las</w:t>
      </w:r>
      <w:r>
        <w:rPr>
          <w:color w:val="231F20"/>
          <w:spacing w:val="-9"/>
        </w:rPr>
        <w:t> </w:t>
      </w:r>
      <w:r>
        <w:rPr>
          <w:color w:val="231F20"/>
        </w:rPr>
        <w:t>empresas</w:t>
      </w:r>
      <w:r>
        <w:rPr>
          <w:color w:val="231F20"/>
          <w:spacing w:val="-9"/>
        </w:rPr>
        <w:t> </w:t>
      </w:r>
      <w:r>
        <w:rPr>
          <w:color w:val="231F20"/>
        </w:rPr>
        <w:t>fortalecer</w:t>
      </w:r>
      <w:r>
        <w:rPr>
          <w:color w:val="231F20"/>
          <w:spacing w:val="-9"/>
        </w:rPr>
        <w:t> </w:t>
      </w:r>
      <w:r>
        <w:rPr>
          <w:color w:val="231F20"/>
        </w:rPr>
        <w:t>sus</w:t>
      </w:r>
      <w:r>
        <w:rPr>
          <w:color w:val="231F20"/>
          <w:spacing w:val="-9"/>
        </w:rPr>
        <w:t> </w:t>
      </w:r>
      <w:r>
        <w:rPr>
          <w:color w:val="231F20"/>
        </w:rPr>
        <w:t>relaciones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mismos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le</w:t>
      </w:r>
      <w:r>
        <w:rPr>
          <w:color w:val="231F20"/>
          <w:spacing w:val="-9"/>
        </w:rPr>
        <w:t> </w:t>
      </w:r>
      <w:r>
        <w:rPr>
          <w:color w:val="231F20"/>
        </w:rPr>
        <w:t>da</w:t>
      </w:r>
      <w:r>
        <w:rPr>
          <w:color w:val="231F20"/>
          <w:spacing w:val="-9"/>
        </w:rPr>
        <w:t> </w:t>
      </w:r>
      <w:r>
        <w:rPr>
          <w:color w:val="231F20"/>
        </w:rPr>
        <w:t>una ventaja competitiva respecto a otras empresas que no tienen la capacidad de atender las demandas específicas de sus clientes. La adecuada coordinación de todas las actividades de   </w:t>
      </w:r>
      <w:r>
        <w:rPr>
          <w:color w:val="231F20"/>
          <w:spacing w:val="25"/>
        </w:rPr>
        <w:t> </w:t>
      </w:r>
      <w:r>
        <w:rPr>
          <w:color w:val="231F20"/>
        </w:rPr>
        <w:t>logística</w:t>
      </w:r>
    </w:p>
    <w:sectPr>
      <w:pgSz w:w="7660" w:h="11910"/>
      <w:pgMar w:top="400" w:bottom="280" w:left="50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ndara">
    <w:altName w:val="Candara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jennyalvarezb@yahoo.com.mx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2017-05-19T00:36:18Z</dcterms:created>
  <dcterms:modified xsi:type="dcterms:W3CDTF">2017-05-19T00:36:18Z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2017-05-18T00:00:00Z</vt:filetime>
  </property>
</Properties>
</file>