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3992" w:val="left" w:leader="none"/>
          <w:tab w:pos="6824" w:val="left" w:leader="none"/>
        </w:tabs>
        <w:spacing w:line="240" w:lineRule="auto"/>
        <w:ind w:left="1160" w:right="0" w:firstLine="0"/>
        <w:rPr>
          <w:rFonts w:ascii="Times New Roman"/>
          <w:sz w:val="20"/>
        </w:rPr>
      </w:pPr>
      <w:r>
        <w:rPr>
          <w:rFonts w:ascii="Times New Roman"/>
          <w:position w:val="3"/>
          <w:sz w:val="20"/>
        </w:rPr>
        <w:drawing>
          <wp:inline distT="0" distB="0" distL="0" distR="0">
            <wp:extent cx="1356783" cy="79095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56783" cy="790955"/>
                    </a:xfrm>
                    <a:prstGeom prst="rect">
                      <a:avLst/>
                    </a:prstGeom>
                  </pic:spPr>
                </pic:pic>
              </a:graphicData>
            </a:graphic>
          </wp:inline>
        </w:drawing>
      </w:r>
      <w:r>
        <w:rPr>
          <w:rFonts w:ascii="Times New Roman"/>
          <w:position w:val="3"/>
          <w:sz w:val="20"/>
        </w:rPr>
      </w:r>
      <w:r>
        <w:rPr>
          <w:rFonts w:ascii="Times New Roman"/>
          <w:position w:val="3"/>
          <w:sz w:val="20"/>
        </w:rPr>
        <w:tab/>
      </w:r>
      <w:r>
        <w:rPr>
          <w:rFonts w:ascii="Times New Roman"/>
          <w:position w:val="2"/>
          <w:sz w:val="20"/>
        </w:rPr>
        <w:drawing>
          <wp:inline distT="0" distB="0" distL="0" distR="0">
            <wp:extent cx="1100070" cy="969264"/>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00070" cy="969264"/>
                    </a:xfrm>
                    <a:prstGeom prst="rect">
                      <a:avLst/>
                    </a:prstGeom>
                  </pic:spPr>
                </pic:pic>
              </a:graphicData>
            </a:graphic>
          </wp:inline>
        </w:drawing>
      </w:r>
      <w:r>
        <w:rPr>
          <w:rFonts w:ascii="Times New Roman"/>
          <w:position w:val="2"/>
          <w:sz w:val="20"/>
        </w:rPr>
      </w:r>
      <w:r>
        <w:rPr>
          <w:rFonts w:ascii="Times New Roman"/>
          <w:position w:val="2"/>
          <w:sz w:val="20"/>
        </w:rPr>
        <w:tab/>
      </w:r>
      <w:r>
        <w:rPr>
          <w:rFonts w:ascii="Times New Roman"/>
          <w:sz w:val="20"/>
        </w:rPr>
        <w:drawing>
          <wp:inline distT="0" distB="0" distL="0" distR="0">
            <wp:extent cx="677000" cy="871727"/>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677000" cy="871727"/>
                    </a:xfrm>
                    <a:prstGeom prst="rect">
                      <a:avLst/>
                    </a:prstGeom>
                  </pic:spPr>
                </pic:pic>
              </a:graphicData>
            </a:graphic>
          </wp:inline>
        </w:drawing>
      </w:r>
      <w:r>
        <w:rPr>
          <w:rFonts w:ascii="Times New Roman"/>
          <w:sz w:val="20"/>
        </w:rPr>
      </w:r>
    </w:p>
    <w:p>
      <w:pPr>
        <w:pStyle w:val="BodyText"/>
        <w:rPr>
          <w:rFonts w:ascii="Times New Roman"/>
          <w:sz w:val="20"/>
        </w:rPr>
      </w:pPr>
    </w:p>
    <w:p>
      <w:pPr>
        <w:spacing w:before="209"/>
        <w:ind w:left="157" w:right="0" w:firstLine="0"/>
        <w:jc w:val="left"/>
        <w:rPr>
          <w:b/>
          <w:sz w:val="34"/>
        </w:rPr>
      </w:pPr>
      <w:r>
        <w:rPr>
          <w:b/>
          <w:sz w:val="34"/>
        </w:rPr>
        <w:t>UNIVERSIDAD AUTÓNOMA DEL ESTADO DE MÉXICO</w:t>
      </w:r>
    </w:p>
    <w:p>
      <w:pPr>
        <w:pStyle w:val="BodyText"/>
        <w:spacing w:before="1"/>
        <w:rPr>
          <w:b/>
          <w:sz w:val="18"/>
        </w:rPr>
      </w:pPr>
      <w:r>
        <w:rPr/>
        <w:pict>
          <v:line style="position:absolute;mso-position-horizontal-relative:page;mso-position-vertical-relative:paragraph;z-index:0;mso-wrap-distance-left:0;mso-wrap-distance-right:0" from="85.704002pt,12.899495pt" to="525.660023pt,12.899495pt" stroked="true" strokeweight="1.068pt" strokecolor="#000000">
            <w10:wrap type="topAndBottom"/>
          </v:line>
        </w:pict>
      </w:r>
    </w:p>
    <w:p>
      <w:pPr>
        <w:spacing w:before="111"/>
        <w:ind w:left="0" w:right="6" w:firstLine="0"/>
        <w:jc w:val="center"/>
        <w:rPr>
          <w:b/>
          <w:sz w:val="25"/>
        </w:rPr>
      </w:pPr>
      <w:r>
        <w:rPr>
          <w:b/>
          <w:sz w:val="25"/>
        </w:rPr>
        <w:t>FACULTAD DE ARQUITECTURA – FACULTAD DE INGENIERÍA</w:t>
      </w:r>
    </w:p>
    <w:p>
      <w:pPr>
        <w:pStyle w:val="BodyText"/>
        <w:rPr>
          <w:b/>
        </w:rPr>
      </w:pPr>
    </w:p>
    <w:p>
      <w:pPr>
        <w:pStyle w:val="BodyText"/>
        <w:rPr>
          <w:b/>
        </w:rPr>
      </w:pPr>
    </w:p>
    <w:p>
      <w:pPr>
        <w:pStyle w:val="BodyText"/>
        <w:rPr>
          <w:b/>
        </w:rPr>
      </w:pPr>
    </w:p>
    <w:p>
      <w:pPr>
        <w:pStyle w:val="BodyText"/>
        <w:spacing w:before="7"/>
        <w:rPr>
          <w:b/>
        </w:rPr>
      </w:pPr>
    </w:p>
    <w:p>
      <w:pPr>
        <w:spacing w:line="357" w:lineRule="auto" w:before="0"/>
        <w:ind w:left="0" w:right="6" w:firstLine="0"/>
        <w:jc w:val="center"/>
        <w:rPr>
          <w:b/>
          <w:sz w:val="30"/>
        </w:rPr>
      </w:pPr>
      <w:r>
        <w:rPr>
          <w:b/>
          <w:sz w:val="30"/>
        </w:rPr>
        <w:t>DISEÑO Y EVALUACIÓN DE SISTEMAS ESTRUCTURALES MODULARES PARA PUENTES VEHICULARES</w:t>
      </w:r>
    </w:p>
    <w:p>
      <w:pPr>
        <w:pStyle w:val="BodyText"/>
        <w:rPr>
          <w:b/>
          <w:sz w:val="30"/>
        </w:rPr>
      </w:pPr>
    </w:p>
    <w:p>
      <w:pPr>
        <w:pStyle w:val="BodyText"/>
        <w:rPr>
          <w:b/>
          <w:sz w:val="30"/>
        </w:rPr>
      </w:pPr>
    </w:p>
    <w:p>
      <w:pPr>
        <w:pStyle w:val="BodyText"/>
        <w:spacing w:before="10"/>
        <w:rPr>
          <w:b/>
        </w:rPr>
      </w:pPr>
    </w:p>
    <w:p>
      <w:pPr>
        <w:spacing w:before="0"/>
        <w:ind w:left="0" w:right="1" w:firstLine="0"/>
        <w:jc w:val="center"/>
        <w:rPr>
          <w:b/>
          <w:sz w:val="40"/>
        </w:rPr>
      </w:pPr>
      <w:r>
        <w:rPr>
          <w:b/>
          <w:sz w:val="40"/>
        </w:rPr>
        <w:t>T E S I S</w:t>
      </w:r>
    </w:p>
    <w:p>
      <w:pPr>
        <w:pStyle w:val="BodyText"/>
        <w:rPr>
          <w:b/>
          <w:sz w:val="40"/>
        </w:rPr>
      </w:pPr>
    </w:p>
    <w:p>
      <w:pPr>
        <w:pStyle w:val="BodyText"/>
        <w:rPr>
          <w:b/>
          <w:sz w:val="40"/>
        </w:rPr>
      </w:pPr>
    </w:p>
    <w:p>
      <w:pPr>
        <w:spacing w:line="360" w:lineRule="auto" w:before="282"/>
        <w:ind w:left="2438" w:right="2442" w:firstLine="0"/>
        <w:jc w:val="center"/>
        <w:rPr>
          <w:sz w:val="24"/>
        </w:rPr>
      </w:pPr>
      <w:r>
        <w:rPr>
          <w:sz w:val="24"/>
        </w:rPr>
        <w:t>QUE PARA OBTENER EL GRADO</w:t>
      </w:r>
      <w:r>
        <w:rPr>
          <w:spacing w:val="-15"/>
          <w:sz w:val="24"/>
        </w:rPr>
        <w:t> </w:t>
      </w:r>
      <w:r>
        <w:rPr>
          <w:sz w:val="24"/>
        </w:rPr>
        <w:t>DE </w:t>
      </w:r>
      <w:r>
        <w:rPr>
          <w:b/>
          <w:sz w:val="28"/>
        </w:rPr>
        <w:t>DOCTOR EN DISEÑO </w:t>
      </w:r>
      <w:r>
        <w:rPr>
          <w:sz w:val="24"/>
        </w:rPr>
        <w:t>PRESENTA</w:t>
      </w:r>
    </w:p>
    <w:p>
      <w:pPr>
        <w:spacing w:line="316" w:lineRule="exact" w:before="0"/>
        <w:ind w:left="2467" w:right="0" w:firstLine="0"/>
        <w:jc w:val="left"/>
        <w:rPr>
          <w:b/>
          <w:sz w:val="28"/>
        </w:rPr>
      </w:pPr>
      <w:r>
        <w:rPr>
          <w:b/>
          <w:sz w:val="28"/>
        </w:rPr>
        <w:t>M. EN I. OMAR APANGO VERA</w:t>
      </w:r>
    </w:p>
    <w:p>
      <w:pPr>
        <w:pStyle w:val="BodyText"/>
        <w:rPr>
          <w:b/>
          <w:sz w:val="28"/>
        </w:rPr>
      </w:pPr>
    </w:p>
    <w:p>
      <w:pPr>
        <w:pStyle w:val="BodyText"/>
        <w:rPr>
          <w:b/>
          <w:sz w:val="28"/>
        </w:rPr>
      </w:pPr>
    </w:p>
    <w:p>
      <w:pPr>
        <w:pStyle w:val="BodyText"/>
        <w:spacing w:before="1"/>
        <w:rPr>
          <w:b/>
          <w:sz w:val="31"/>
        </w:rPr>
      </w:pPr>
    </w:p>
    <w:p>
      <w:pPr>
        <w:pStyle w:val="BodyText"/>
        <w:spacing w:before="1"/>
        <w:ind w:right="2"/>
        <w:jc w:val="center"/>
      </w:pPr>
      <w:r>
        <w:rPr/>
        <w:t>DIRECTOR DE TESIS</w:t>
      </w:r>
    </w:p>
    <w:p>
      <w:pPr>
        <w:pStyle w:val="Heading1"/>
        <w:spacing w:before="132"/>
        <w:ind w:left="0" w:right="10" w:firstLine="0"/>
        <w:jc w:val="center"/>
      </w:pPr>
      <w:r>
        <w:rPr/>
        <w:t>DR. DAVID DE LEÓN ESCOBEDO</w:t>
      </w:r>
    </w:p>
    <w:p>
      <w:pPr>
        <w:pStyle w:val="BodyText"/>
        <w:rPr>
          <w:b/>
        </w:rPr>
      </w:pPr>
    </w:p>
    <w:p>
      <w:pPr>
        <w:pStyle w:val="BodyText"/>
        <w:rPr>
          <w:b/>
        </w:rPr>
      </w:pPr>
    </w:p>
    <w:p>
      <w:pPr>
        <w:pStyle w:val="BodyText"/>
        <w:rPr>
          <w:b/>
        </w:rPr>
      </w:pPr>
    </w:p>
    <w:p>
      <w:pPr>
        <w:tabs>
          <w:tab w:pos="6372" w:val="left" w:leader="none"/>
        </w:tabs>
        <w:spacing w:before="144"/>
        <w:ind w:left="0" w:right="3" w:firstLine="0"/>
        <w:jc w:val="center"/>
        <w:rPr>
          <w:sz w:val="20"/>
        </w:rPr>
      </w:pPr>
      <w:r>
        <w:rPr>
          <w:sz w:val="20"/>
        </w:rPr>
        <w:t>TOLUCA,</w:t>
      </w:r>
      <w:r>
        <w:rPr>
          <w:spacing w:val="-3"/>
          <w:sz w:val="20"/>
        </w:rPr>
        <w:t> </w:t>
      </w:r>
      <w:r>
        <w:rPr>
          <w:sz w:val="20"/>
        </w:rPr>
        <w:t>MÉXICO</w:t>
        <w:tab/>
        <w:t>18 DE OCTUBRE </w:t>
      </w:r>
      <w:r>
        <w:rPr>
          <w:spacing w:val="-4"/>
          <w:sz w:val="20"/>
        </w:rPr>
        <w:t>DE</w:t>
      </w:r>
      <w:r>
        <w:rPr>
          <w:spacing w:val="3"/>
          <w:sz w:val="20"/>
        </w:rPr>
        <w:t> </w:t>
      </w:r>
      <w:r>
        <w:rPr>
          <w:sz w:val="20"/>
        </w:rPr>
        <w:t>2012</w:t>
      </w:r>
    </w:p>
    <w:p>
      <w:pPr>
        <w:spacing w:after="0"/>
        <w:jc w:val="center"/>
        <w:rPr>
          <w:sz w:val="20"/>
        </w:rPr>
        <w:sectPr>
          <w:type w:val="continuous"/>
          <w:pgSz w:w="12240" w:h="15840"/>
          <w:pgMar w:top="1420" w:bottom="280" w:left="1600" w:right="1600"/>
        </w:sectPr>
      </w:pPr>
    </w:p>
    <w:p>
      <w:pPr>
        <w:pStyle w:val="Heading1"/>
        <w:spacing w:before="59"/>
        <w:ind w:left="3412" w:right="3412" w:firstLine="0"/>
        <w:jc w:val="center"/>
      </w:pPr>
      <w:r>
        <w:rPr/>
        <w:t>ÍNDICE</w:t>
      </w:r>
    </w:p>
    <w:p>
      <w:pPr>
        <w:pStyle w:val="BodyText"/>
        <w:spacing w:before="8"/>
        <w:rPr>
          <w:b/>
          <w:sz w:val="25"/>
        </w:rPr>
      </w:pPr>
      <w:r>
        <w:rPr/>
        <w:pict>
          <v:line style="position:absolute;mso-position-horizontal-relative:page;mso-position-vertical-relative:paragraph;z-index:1048;mso-wrap-distance-left:0;mso-wrap-distance-right:0" from="84.984001pt,17.299032pt" to="524.940022pt,17.299032pt" stroked="true" strokeweight="1.068pt" strokecolor="#000000">
            <w10:wrap type="topAndBottom"/>
          </v:line>
        </w:pict>
      </w:r>
    </w:p>
    <w:p>
      <w:pPr>
        <w:pStyle w:val="BodyText"/>
        <w:rPr>
          <w:b/>
          <w:sz w:val="20"/>
        </w:rPr>
      </w:pPr>
    </w:p>
    <w:p>
      <w:pPr>
        <w:pStyle w:val="BodyText"/>
        <w:spacing w:before="9"/>
        <w:rPr>
          <w:b/>
          <w:sz w:val="20"/>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87"/>
        <w:gridCol w:w="625"/>
      </w:tblGrid>
      <w:tr>
        <w:trPr>
          <w:trHeight w:val="635" w:hRule="exact"/>
        </w:trPr>
        <w:tc>
          <w:tcPr>
            <w:tcW w:w="8287" w:type="dxa"/>
          </w:tcPr>
          <w:p>
            <w:pPr>
              <w:pStyle w:val="TableParagraph"/>
              <w:spacing w:before="69"/>
              <w:ind w:left="35"/>
              <w:jc w:val="left"/>
              <w:rPr>
                <w:b/>
                <w:sz w:val="24"/>
              </w:rPr>
            </w:pPr>
            <w:r>
              <w:rPr>
                <w:b/>
                <w:sz w:val="24"/>
              </w:rPr>
              <w:t>ÍNDICE</w:t>
            </w:r>
          </w:p>
        </w:tc>
        <w:tc>
          <w:tcPr>
            <w:tcW w:w="625" w:type="dxa"/>
          </w:tcPr>
          <w:p>
            <w:pPr>
              <w:pStyle w:val="TableParagraph"/>
              <w:spacing w:before="69"/>
              <w:ind w:left="314"/>
              <w:jc w:val="left"/>
              <w:rPr>
                <w:sz w:val="24"/>
              </w:rPr>
            </w:pPr>
            <w:r>
              <w:rPr>
                <w:w w:val="99"/>
                <w:sz w:val="24"/>
              </w:rPr>
              <w:t>1</w:t>
            </w:r>
          </w:p>
        </w:tc>
      </w:tr>
      <w:tr>
        <w:trPr>
          <w:trHeight w:val="828" w:hRule="exact"/>
        </w:trPr>
        <w:tc>
          <w:tcPr>
            <w:tcW w:w="8287" w:type="dxa"/>
          </w:tcPr>
          <w:p>
            <w:pPr>
              <w:pStyle w:val="TableParagraph"/>
              <w:jc w:val="left"/>
              <w:rPr>
                <w:b/>
                <w:sz w:val="23"/>
              </w:rPr>
            </w:pPr>
          </w:p>
          <w:p>
            <w:pPr>
              <w:pStyle w:val="TableParagraph"/>
              <w:ind w:left="35"/>
              <w:jc w:val="left"/>
              <w:rPr>
                <w:b/>
                <w:sz w:val="24"/>
              </w:rPr>
            </w:pPr>
            <w:r>
              <w:rPr>
                <w:b/>
                <w:sz w:val="24"/>
              </w:rPr>
              <w:t>ÍNDICE DE TABLAS</w:t>
            </w:r>
          </w:p>
        </w:tc>
        <w:tc>
          <w:tcPr>
            <w:tcW w:w="625" w:type="dxa"/>
          </w:tcPr>
          <w:p>
            <w:pPr>
              <w:pStyle w:val="TableParagraph"/>
              <w:jc w:val="left"/>
              <w:rPr>
                <w:b/>
                <w:sz w:val="23"/>
              </w:rPr>
            </w:pPr>
          </w:p>
          <w:p>
            <w:pPr>
              <w:pStyle w:val="TableParagraph"/>
              <w:ind w:left="314"/>
              <w:jc w:val="left"/>
              <w:rPr>
                <w:sz w:val="24"/>
              </w:rPr>
            </w:pPr>
            <w:r>
              <w:rPr>
                <w:w w:val="99"/>
                <w:sz w:val="24"/>
              </w:rPr>
              <w:t>3</w:t>
            </w:r>
          </w:p>
        </w:tc>
      </w:tr>
      <w:tr>
        <w:trPr>
          <w:trHeight w:val="828" w:hRule="exact"/>
        </w:trPr>
        <w:tc>
          <w:tcPr>
            <w:tcW w:w="8287" w:type="dxa"/>
          </w:tcPr>
          <w:p>
            <w:pPr>
              <w:pStyle w:val="TableParagraph"/>
              <w:spacing w:before="9"/>
              <w:jc w:val="left"/>
              <w:rPr>
                <w:b/>
                <w:sz w:val="22"/>
              </w:rPr>
            </w:pPr>
          </w:p>
          <w:p>
            <w:pPr>
              <w:pStyle w:val="TableParagraph"/>
              <w:ind w:left="35"/>
              <w:jc w:val="left"/>
              <w:rPr>
                <w:b/>
                <w:sz w:val="24"/>
              </w:rPr>
            </w:pPr>
            <w:r>
              <w:rPr>
                <w:b/>
                <w:sz w:val="24"/>
              </w:rPr>
              <w:t>ÍNDICE DE FIGURAS</w:t>
            </w:r>
          </w:p>
        </w:tc>
        <w:tc>
          <w:tcPr>
            <w:tcW w:w="625" w:type="dxa"/>
          </w:tcPr>
          <w:p>
            <w:pPr>
              <w:pStyle w:val="TableParagraph"/>
              <w:spacing w:before="9"/>
              <w:jc w:val="left"/>
              <w:rPr>
                <w:b/>
                <w:sz w:val="22"/>
              </w:rPr>
            </w:pPr>
          </w:p>
          <w:p>
            <w:pPr>
              <w:pStyle w:val="TableParagraph"/>
              <w:ind w:left="314"/>
              <w:jc w:val="left"/>
              <w:rPr>
                <w:sz w:val="24"/>
              </w:rPr>
            </w:pPr>
            <w:r>
              <w:rPr>
                <w:w w:val="99"/>
                <w:sz w:val="24"/>
              </w:rPr>
              <w:t>6</w:t>
            </w:r>
          </w:p>
        </w:tc>
      </w:tr>
      <w:tr>
        <w:trPr>
          <w:trHeight w:val="828" w:hRule="exact"/>
        </w:trPr>
        <w:tc>
          <w:tcPr>
            <w:tcW w:w="8287" w:type="dxa"/>
          </w:tcPr>
          <w:p>
            <w:pPr>
              <w:pStyle w:val="TableParagraph"/>
              <w:jc w:val="left"/>
              <w:rPr>
                <w:b/>
                <w:sz w:val="23"/>
              </w:rPr>
            </w:pPr>
          </w:p>
          <w:p>
            <w:pPr>
              <w:pStyle w:val="TableParagraph"/>
              <w:ind w:left="35"/>
              <w:jc w:val="left"/>
              <w:rPr>
                <w:b/>
                <w:sz w:val="24"/>
              </w:rPr>
            </w:pPr>
            <w:r>
              <w:rPr>
                <w:b/>
                <w:sz w:val="24"/>
              </w:rPr>
              <w:t>ACRÓNIMOS</w:t>
            </w:r>
          </w:p>
        </w:tc>
        <w:tc>
          <w:tcPr>
            <w:tcW w:w="625" w:type="dxa"/>
          </w:tcPr>
          <w:p>
            <w:pPr>
              <w:pStyle w:val="TableParagraph"/>
              <w:jc w:val="left"/>
              <w:rPr>
                <w:b/>
                <w:sz w:val="23"/>
              </w:rPr>
            </w:pPr>
          </w:p>
          <w:p>
            <w:pPr>
              <w:pStyle w:val="TableParagraph"/>
              <w:ind w:left="314"/>
              <w:jc w:val="left"/>
              <w:rPr>
                <w:sz w:val="24"/>
              </w:rPr>
            </w:pPr>
            <w:r>
              <w:rPr>
                <w:w w:val="99"/>
                <w:sz w:val="24"/>
              </w:rPr>
              <w:t>9</w:t>
            </w:r>
          </w:p>
        </w:tc>
      </w:tr>
      <w:tr>
        <w:trPr>
          <w:trHeight w:val="828" w:hRule="exact"/>
        </w:trPr>
        <w:tc>
          <w:tcPr>
            <w:tcW w:w="8287" w:type="dxa"/>
          </w:tcPr>
          <w:p>
            <w:pPr>
              <w:pStyle w:val="TableParagraph"/>
              <w:spacing w:before="9"/>
              <w:jc w:val="left"/>
              <w:rPr>
                <w:b/>
                <w:sz w:val="22"/>
              </w:rPr>
            </w:pPr>
          </w:p>
          <w:p>
            <w:pPr>
              <w:pStyle w:val="TableParagraph"/>
              <w:ind w:left="35"/>
              <w:jc w:val="left"/>
              <w:rPr>
                <w:b/>
                <w:sz w:val="24"/>
              </w:rPr>
            </w:pPr>
            <w:r>
              <w:rPr>
                <w:b/>
                <w:sz w:val="24"/>
              </w:rPr>
              <w:t>INTRODUCCIÓN</w:t>
            </w:r>
          </w:p>
        </w:tc>
        <w:tc>
          <w:tcPr>
            <w:tcW w:w="625" w:type="dxa"/>
          </w:tcPr>
          <w:p>
            <w:pPr>
              <w:pStyle w:val="TableParagraph"/>
              <w:spacing w:before="9"/>
              <w:jc w:val="left"/>
              <w:rPr>
                <w:b/>
                <w:sz w:val="22"/>
              </w:rPr>
            </w:pPr>
          </w:p>
          <w:p>
            <w:pPr>
              <w:pStyle w:val="TableParagraph"/>
              <w:ind w:left="247"/>
              <w:jc w:val="left"/>
              <w:rPr>
                <w:sz w:val="24"/>
              </w:rPr>
            </w:pPr>
            <w:r>
              <w:rPr>
                <w:sz w:val="24"/>
              </w:rPr>
              <w:t>10</w:t>
            </w:r>
          </w:p>
        </w:tc>
      </w:tr>
      <w:tr>
        <w:trPr>
          <w:trHeight w:val="694" w:hRule="exact"/>
        </w:trPr>
        <w:tc>
          <w:tcPr>
            <w:tcW w:w="8287" w:type="dxa"/>
          </w:tcPr>
          <w:p>
            <w:pPr>
              <w:pStyle w:val="TableParagraph"/>
              <w:jc w:val="left"/>
              <w:rPr>
                <w:b/>
                <w:sz w:val="23"/>
              </w:rPr>
            </w:pPr>
          </w:p>
          <w:p>
            <w:pPr>
              <w:pStyle w:val="TableParagraph"/>
              <w:tabs>
                <w:tab w:pos="1802" w:val="left" w:leader="none"/>
              </w:tabs>
              <w:ind w:left="35"/>
              <w:jc w:val="left"/>
              <w:rPr>
                <w:b/>
                <w:sz w:val="24"/>
              </w:rPr>
            </w:pPr>
            <w:r>
              <w:rPr>
                <w:b/>
                <w:sz w:val="24"/>
              </w:rPr>
              <w:t>CAPÍTULO</w:t>
            </w:r>
            <w:r>
              <w:rPr>
                <w:b/>
                <w:spacing w:val="-1"/>
                <w:sz w:val="24"/>
              </w:rPr>
              <w:t> </w:t>
            </w:r>
            <w:r>
              <w:rPr>
                <w:b/>
                <w:sz w:val="24"/>
              </w:rPr>
              <w:t>1</w:t>
              <w:tab/>
              <w:t>PUENTES VEHICULARES</w:t>
            </w:r>
            <w:r>
              <w:rPr>
                <w:b/>
                <w:spacing w:val="-22"/>
                <w:sz w:val="24"/>
              </w:rPr>
              <w:t> </w:t>
            </w:r>
            <w:r>
              <w:rPr>
                <w:b/>
                <w:sz w:val="24"/>
              </w:rPr>
              <w:t>MODULARES</w:t>
            </w:r>
          </w:p>
        </w:tc>
        <w:tc>
          <w:tcPr>
            <w:tcW w:w="625" w:type="dxa"/>
          </w:tcPr>
          <w:p>
            <w:pPr>
              <w:pStyle w:val="TableParagraph"/>
              <w:jc w:val="left"/>
              <w:rPr>
                <w:b/>
                <w:sz w:val="23"/>
              </w:rPr>
            </w:pPr>
          </w:p>
          <w:p>
            <w:pPr>
              <w:pStyle w:val="TableParagraph"/>
              <w:ind w:left="247"/>
              <w:jc w:val="left"/>
              <w:rPr>
                <w:sz w:val="24"/>
              </w:rPr>
            </w:pPr>
            <w:r>
              <w:rPr>
                <w:sz w:val="24"/>
              </w:rPr>
              <w:t>15</w:t>
            </w:r>
          </w:p>
        </w:tc>
      </w:tr>
      <w:tr>
        <w:trPr>
          <w:trHeight w:val="554" w:hRule="exact"/>
        </w:trPr>
        <w:tc>
          <w:tcPr>
            <w:tcW w:w="8287" w:type="dxa"/>
          </w:tcPr>
          <w:p>
            <w:pPr>
              <w:pStyle w:val="TableParagraph"/>
              <w:tabs>
                <w:tab w:pos="741" w:val="left" w:leader="none"/>
              </w:tabs>
              <w:spacing w:before="127"/>
              <w:ind w:left="35"/>
              <w:jc w:val="left"/>
              <w:rPr>
                <w:sz w:val="24"/>
              </w:rPr>
            </w:pPr>
            <w:r>
              <w:rPr>
                <w:sz w:val="24"/>
              </w:rPr>
              <w:t>1.1</w:t>
              <w:tab/>
              <w:t>Reporte de investigadores y propuestas de</w:t>
            </w:r>
            <w:r>
              <w:rPr>
                <w:spacing w:val="-22"/>
                <w:sz w:val="24"/>
              </w:rPr>
              <w:t> </w:t>
            </w:r>
            <w:r>
              <w:rPr>
                <w:sz w:val="24"/>
              </w:rPr>
              <w:t>empresas</w:t>
            </w:r>
          </w:p>
        </w:tc>
        <w:tc>
          <w:tcPr>
            <w:tcW w:w="625" w:type="dxa"/>
          </w:tcPr>
          <w:p>
            <w:pPr>
              <w:pStyle w:val="TableParagraph"/>
              <w:spacing w:before="127"/>
              <w:ind w:left="247"/>
              <w:jc w:val="left"/>
              <w:rPr>
                <w:sz w:val="24"/>
              </w:rPr>
            </w:pPr>
            <w:r>
              <w:rPr>
                <w:sz w:val="24"/>
              </w:rPr>
              <w:t>16</w:t>
            </w:r>
          </w:p>
        </w:tc>
      </w:tr>
      <w:tr>
        <w:trPr>
          <w:trHeight w:val="687" w:hRule="exact"/>
        </w:trPr>
        <w:tc>
          <w:tcPr>
            <w:tcW w:w="8287" w:type="dxa"/>
          </w:tcPr>
          <w:p>
            <w:pPr>
              <w:pStyle w:val="TableParagraph"/>
              <w:tabs>
                <w:tab w:pos="741" w:val="left" w:leader="none"/>
              </w:tabs>
              <w:spacing w:before="125"/>
              <w:ind w:left="35"/>
              <w:jc w:val="left"/>
              <w:rPr>
                <w:sz w:val="24"/>
              </w:rPr>
            </w:pPr>
            <w:r>
              <w:rPr>
                <w:sz w:val="24"/>
              </w:rPr>
              <w:t>1.2</w:t>
              <w:tab/>
              <w:t>Descripción de sistemas</w:t>
            </w:r>
            <w:r>
              <w:rPr>
                <w:spacing w:val="-11"/>
                <w:sz w:val="24"/>
              </w:rPr>
              <w:t> </w:t>
            </w:r>
            <w:r>
              <w:rPr>
                <w:sz w:val="24"/>
              </w:rPr>
              <w:t>modulares</w:t>
            </w:r>
          </w:p>
        </w:tc>
        <w:tc>
          <w:tcPr>
            <w:tcW w:w="625" w:type="dxa"/>
          </w:tcPr>
          <w:p>
            <w:pPr>
              <w:pStyle w:val="TableParagraph"/>
              <w:spacing w:before="125"/>
              <w:ind w:left="247"/>
              <w:jc w:val="left"/>
              <w:rPr>
                <w:sz w:val="24"/>
              </w:rPr>
            </w:pPr>
            <w:r>
              <w:rPr>
                <w:sz w:val="24"/>
              </w:rPr>
              <w:t>22</w:t>
            </w:r>
          </w:p>
        </w:tc>
      </w:tr>
      <w:tr>
        <w:trPr>
          <w:trHeight w:val="550" w:hRule="exact"/>
        </w:trPr>
        <w:tc>
          <w:tcPr>
            <w:tcW w:w="8287" w:type="dxa"/>
          </w:tcPr>
          <w:p>
            <w:pPr>
              <w:pStyle w:val="TableParagraph"/>
              <w:spacing w:before="6"/>
              <w:jc w:val="left"/>
              <w:rPr>
                <w:b/>
                <w:sz w:val="22"/>
              </w:rPr>
            </w:pPr>
          </w:p>
          <w:p>
            <w:pPr>
              <w:pStyle w:val="TableParagraph"/>
              <w:tabs>
                <w:tab w:pos="1802" w:val="left" w:leader="none"/>
              </w:tabs>
              <w:spacing w:before="1"/>
              <w:ind w:left="35"/>
              <w:jc w:val="left"/>
              <w:rPr>
                <w:b/>
                <w:sz w:val="24"/>
              </w:rPr>
            </w:pPr>
            <w:r>
              <w:rPr>
                <w:b/>
                <w:sz w:val="24"/>
              </w:rPr>
              <w:t>CAPÍTULO</w:t>
            </w:r>
            <w:r>
              <w:rPr>
                <w:b/>
                <w:spacing w:val="1"/>
                <w:sz w:val="24"/>
              </w:rPr>
              <w:t> </w:t>
            </w:r>
            <w:r>
              <w:rPr>
                <w:b/>
                <w:sz w:val="24"/>
              </w:rPr>
              <w:t>2</w:t>
              <w:tab/>
              <w:t>ANÁLISIS Y DISEÑO ESTRUCTURAL DE</w:t>
            </w:r>
            <w:r>
              <w:rPr>
                <w:b/>
                <w:spacing w:val="-19"/>
                <w:sz w:val="24"/>
              </w:rPr>
              <w:t> </w:t>
            </w:r>
            <w:r>
              <w:rPr>
                <w:b/>
                <w:sz w:val="24"/>
              </w:rPr>
              <w:t>PROTOTIPOS</w:t>
            </w:r>
          </w:p>
        </w:tc>
        <w:tc>
          <w:tcPr>
            <w:tcW w:w="625" w:type="dxa"/>
          </w:tcPr>
          <w:p>
            <w:pPr/>
          </w:p>
        </w:tc>
      </w:tr>
      <w:tr>
        <w:trPr>
          <w:trHeight w:val="692" w:hRule="exact"/>
        </w:trPr>
        <w:tc>
          <w:tcPr>
            <w:tcW w:w="8287" w:type="dxa"/>
          </w:tcPr>
          <w:p>
            <w:pPr>
              <w:pStyle w:val="TableParagraph"/>
              <w:spacing w:line="237" w:lineRule="auto"/>
              <w:ind w:left="1773" w:right="1307"/>
              <w:jc w:val="left"/>
              <w:rPr>
                <w:b/>
                <w:sz w:val="24"/>
              </w:rPr>
            </w:pPr>
            <w:r>
              <w:rPr>
                <w:b/>
                <w:sz w:val="24"/>
              </w:rPr>
              <w:t>DE SISTEMAS MODULARES PARA PUENTES VEHICULARES</w:t>
            </w:r>
          </w:p>
        </w:tc>
        <w:tc>
          <w:tcPr>
            <w:tcW w:w="625" w:type="dxa"/>
          </w:tcPr>
          <w:p>
            <w:pPr>
              <w:pStyle w:val="TableParagraph"/>
              <w:spacing w:before="9"/>
              <w:jc w:val="left"/>
              <w:rPr>
                <w:b/>
                <w:sz w:val="22"/>
              </w:rPr>
            </w:pPr>
          </w:p>
          <w:p>
            <w:pPr>
              <w:pStyle w:val="TableParagraph"/>
              <w:ind w:left="247"/>
              <w:jc w:val="left"/>
              <w:rPr>
                <w:sz w:val="24"/>
              </w:rPr>
            </w:pPr>
            <w:r>
              <w:rPr>
                <w:sz w:val="24"/>
              </w:rPr>
              <w:t>57</w:t>
            </w:r>
          </w:p>
        </w:tc>
      </w:tr>
      <w:tr>
        <w:trPr>
          <w:trHeight w:val="555" w:hRule="exact"/>
        </w:trPr>
        <w:tc>
          <w:tcPr>
            <w:tcW w:w="8287" w:type="dxa"/>
          </w:tcPr>
          <w:p>
            <w:pPr>
              <w:pStyle w:val="TableParagraph"/>
              <w:tabs>
                <w:tab w:pos="741" w:val="left" w:leader="none"/>
              </w:tabs>
              <w:spacing w:before="128"/>
              <w:ind w:left="35"/>
              <w:jc w:val="left"/>
              <w:rPr>
                <w:sz w:val="24"/>
              </w:rPr>
            </w:pPr>
            <w:r>
              <w:rPr>
                <w:sz w:val="24"/>
              </w:rPr>
              <w:t>2.1</w:t>
              <w:tab/>
              <w:t>Aspectos generales del análisis</w:t>
            </w:r>
            <w:r>
              <w:rPr>
                <w:spacing w:val="-15"/>
                <w:sz w:val="24"/>
              </w:rPr>
              <w:t> </w:t>
            </w:r>
            <w:r>
              <w:rPr>
                <w:sz w:val="24"/>
              </w:rPr>
              <w:t>estructural</w:t>
            </w:r>
          </w:p>
        </w:tc>
        <w:tc>
          <w:tcPr>
            <w:tcW w:w="625" w:type="dxa"/>
          </w:tcPr>
          <w:p>
            <w:pPr>
              <w:pStyle w:val="TableParagraph"/>
              <w:spacing w:before="128"/>
              <w:ind w:left="247"/>
              <w:jc w:val="left"/>
              <w:rPr>
                <w:sz w:val="24"/>
              </w:rPr>
            </w:pPr>
            <w:r>
              <w:rPr>
                <w:sz w:val="24"/>
              </w:rPr>
              <w:t>58</w:t>
            </w:r>
          </w:p>
        </w:tc>
      </w:tr>
      <w:tr>
        <w:trPr>
          <w:trHeight w:val="552" w:hRule="exact"/>
        </w:trPr>
        <w:tc>
          <w:tcPr>
            <w:tcW w:w="8287" w:type="dxa"/>
          </w:tcPr>
          <w:p>
            <w:pPr>
              <w:pStyle w:val="TableParagraph"/>
              <w:tabs>
                <w:tab w:pos="741" w:val="left" w:leader="none"/>
              </w:tabs>
              <w:spacing w:before="125"/>
              <w:ind w:left="35"/>
              <w:jc w:val="left"/>
              <w:rPr>
                <w:sz w:val="24"/>
              </w:rPr>
            </w:pPr>
            <w:r>
              <w:rPr>
                <w:sz w:val="24"/>
              </w:rPr>
              <w:t>2.2</w:t>
              <w:tab/>
              <w:t>Aspectos generales del diseño</w:t>
            </w:r>
            <w:r>
              <w:rPr>
                <w:spacing w:val="-18"/>
                <w:sz w:val="24"/>
              </w:rPr>
              <w:t> </w:t>
            </w:r>
            <w:r>
              <w:rPr>
                <w:sz w:val="24"/>
              </w:rPr>
              <w:t>estructural</w:t>
            </w:r>
          </w:p>
        </w:tc>
        <w:tc>
          <w:tcPr>
            <w:tcW w:w="625" w:type="dxa"/>
          </w:tcPr>
          <w:p>
            <w:pPr>
              <w:pStyle w:val="TableParagraph"/>
              <w:spacing w:before="125"/>
              <w:ind w:left="247"/>
              <w:jc w:val="left"/>
              <w:rPr>
                <w:sz w:val="24"/>
              </w:rPr>
            </w:pPr>
            <w:r>
              <w:rPr>
                <w:sz w:val="24"/>
              </w:rPr>
              <w:t>71</w:t>
            </w:r>
          </w:p>
        </w:tc>
      </w:tr>
      <w:tr>
        <w:trPr>
          <w:trHeight w:val="689" w:hRule="exact"/>
        </w:trPr>
        <w:tc>
          <w:tcPr>
            <w:tcW w:w="8287" w:type="dxa"/>
          </w:tcPr>
          <w:p>
            <w:pPr>
              <w:pStyle w:val="TableParagraph"/>
              <w:tabs>
                <w:tab w:pos="741" w:val="left" w:leader="none"/>
              </w:tabs>
              <w:spacing w:before="125"/>
              <w:ind w:left="35"/>
              <w:jc w:val="left"/>
              <w:rPr>
                <w:sz w:val="24"/>
              </w:rPr>
            </w:pPr>
            <w:r>
              <w:rPr>
                <w:sz w:val="24"/>
              </w:rPr>
              <w:t>2.3</w:t>
              <w:tab/>
              <w:t>Costos y presupuestos de</w:t>
            </w:r>
            <w:r>
              <w:rPr>
                <w:spacing w:val="-10"/>
                <w:sz w:val="24"/>
              </w:rPr>
              <w:t> </w:t>
            </w:r>
            <w:r>
              <w:rPr>
                <w:sz w:val="24"/>
              </w:rPr>
              <w:t>obras</w:t>
            </w:r>
          </w:p>
        </w:tc>
        <w:tc>
          <w:tcPr>
            <w:tcW w:w="625" w:type="dxa"/>
          </w:tcPr>
          <w:p>
            <w:pPr>
              <w:pStyle w:val="TableParagraph"/>
              <w:spacing w:before="125"/>
              <w:ind w:left="247"/>
              <w:jc w:val="left"/>
              <w:rPr>
                <w:sz w:val="24"/>
              </w:rPr>
            </w:pPr>
            <w:r>
              <w:rPr>
                <w:sz w:val="24"/>
              </w:rPr>
              <w:t>84</w:t>
            </w:r>
          </w:p>
        </w:tc>
      </w:tr>
      <w:tr>
        <w:trPr>
          <w:trHeight w:val="691" w:hRule="exact"/>
        </w:trPr>
        <w:tc>
          <w:tcPr>
            <w:tcW w:w="8287" w:type="dxa"/>
          </w:tcPr>
          <w:p>
            <w:pPr>
              <w:pStyle w:val="TableParagraph"/>
              <w:spacing w:before="9"/>
              <w:jc w:val="left"/>
              <w:rPr>
                <w:b/>
                <w:sz w:val="22"/>
              </w:rPr>
            </w:pPr>
          </w:p>
          <w:p>
            <w:pPr>
              <w:pStyle w:val="TableParagraph"/>
              <w:tabs>
                <w:tab w:pos="1802" w:val="left" w:leader="none"/>
              </w:tabs>
              <w:ind w:left="35"/>
              <w:jc w:val="left"/>
              <w:rPr>
                <w:b/>
                <w:sz w:val="24"/>
              </w:rPr>
            </w:pPr>
            <w:r>
              <w:rPr>
                <w:b/>
                <w:sz w:val="24"/>
              </w:rPr>
              <w:t>CAPÍTULO</w:t>
            </w:r>
            <w:r>
              <w:rPr>
                <w:b/>
                <w:spacing w:val="-1"/>
                <w:sz w:val="24"/>
              </w:rPr>
              <w:t> </w:t>
            </w:r>
            <w:r>
              <w:rPr>
                <w:b/>
                <w:sz w:val="24"/>
              </w:rPr>
              <w:t>3</w:t>
              <w:tab/>
              <w:t>RESUMEN Y NORMALIZACIÓN DE</w:t>
            </w:r>
            <w:r>
              <w:rPr>
                <w:b/>
                <w:spacing w:val="-20"/>
                <w:sz w:val="24"/>
              </w:rPr>
              <w:t> </w:t>
            </w:r>
            <w:r>
              <w:rPr>
                <w:b/>
                <w:sz w:val="24"/>
              </w:rPr>
              <w:t>RESULTADOS</w:t>
            </w:r>
          </w:p>
        </w:tc>
        <w:tc>
          <w:tcPr>
            <w:tcW w:w="625" w:type="dxa"/>
          </w:tcPr>
          <w:p>
            <w:pPr>
              <w:pStyle w:val="TableParagraph"/>
              <w:spacing w:before="9"/>
              <w:jc w:val="left"/>
              <w:rPr>
                <w:b/>
                <w:sz w:val="22"/>
              </w:rPr>
            </w:pPr>
          </w:p>
          <w:p>
            <w:pPr>
              <w:pStyle w:val="TableParagraph"/>
              <w:ind w:left="247"/>
              <w:jc w:val="left"/>
              <w:rPr>
                <w:sz w:val="24"/>
              </w:rPr>
            </w:pPr>
            <w:r>
              <w:rPr>
                <w:sz w:val="24"/>
              </w:rPr>
              <w:t>86</w:t>
            </w:r>
          </w:p>
        </w:tc>
      </w:tr>
      <w:tr>
        <w:trPr>
          <w:trHeight w:val="555" w:hRule="exact"/>
        </w:trPr>
        <w:tc>
          <w:tcPr>
            <w:tcW w:w="8287" w:type="dxa"/>
          </w:tcPr>
          <w:p>
            <w:pPr>
              <w:pStyle w:val="TableParagraph"/>
              <w:tabs>
                <w:tab w:pos="741" w:val="left" w:leader="none"/>
              </w:tabs>
              <w:spacing w:before="127"/>
              <w:ind w:left="35"/>
              <w:jc w:val="left"/>
              <w:rPr>
                <w:sz w:val="24"/>
              </w:rPr>
            </w:pPr>
            <w:r>
              <w:rPr>
                <w:sz w:val="24"/>
              </w:rPr>
              <w:t>3.1</w:t>
              <w:tab/>
              <w:t>Desplazamiento</w:t>
            </w:r>
            <w:r>
              <w:rPr>
                <w:spacing w:val="-7"/>
                <w:sz w:val="24"/>
              </w:rPr>
              <w:t> </w:t>
            </w:r>
            <w:r>
              <w:rPr>
                <w:sz w:val="24"/>
              </w:rPr>
              <w:t>vertical</w:t>
            </w:r>
          </w:p>
        </w:tc>
        <w:tc>
          <w:tcPr>
            <w:tcW w:w="625" w:type="dxa"/>
          </w:tcPr>
          <w:p>
            <w:pPr>
              <w:pStyle w:val="TableParagraph"/>
              <w:spacing w:before="127"/>
              <w:ind w:left="247"/>
              <w:jc w:val="left"/>
              <w:rPr>
                <w:sz w:val="24"/>
              </w:rPr>
            </w:pPr>
            <w:r>
              <w:rPr>
                <w:sz w:val="24"/>
              </w:rPr>
              <w:t>87</w:t>
            </w:r>
          </w:p>
        </w:tc>
      </w:tr>
      <w:tr>
        <w:trPr>
          <w:trHeight w:val="552" w:hRule="exact"/>
        </w:trPr>
        <w:tc>
          <w:tcPr>
            <w:tcW w:w="8287" w:type="dxa"/>
          </w:tcPr>
          <w:p>
            <w:pPr>
              <w:pStyle w:val="TableParagraph"/>
              <w:tabs>
                <w:tab w:pos="741" w:val="left" w:leader="none"/>
              </w:tabs>
              <w:spacing w:before="125"/>
              <w:ind w:left="35"/>
              <w:jc w:val="left"/>
              <w:rPr>
                <w:sz w:val="24"/>
              </w:rPr>
            </w:pPr>
            <w:r>
              <w:rPr>
                <w:sz w:val="24"/>
              </w:rPr>
              <w:t>3.2</w:t>
              <w:tab/>
              <w:t>Desplazamientos</w:t>
            </w:r>
            <w:r>
              <w:rPr>
                <w:spacing w:val="-7"/>
                <w:sz w:val="24"/>
              </w:rPr>
              <w:t> </w:t>
            </w:r>
            <w:r>
              <w:rPr>
                <w:sz w:val="24"/>
              </w:rPr>
              <w:t>horizontales</w:t>
            </w:r>
          </w:p>
        </w:tc>
        <w:tc>
          <w:tcPr>
            <w:tcW w:w="625" w:type="dxa"/>
          </w:tcPr>
          <w:p>
            <w:pPr>
              <w:pStyle w:val="TableParagraph"/>
              <w:spacing w:before="125"/>
              <w:ind w:left="247"/>
              <w:jc w:val="left"/>
              <w:rPr>
                <w:sz w:val="24"/>
              </w:rPr>
            </w:pPr>
            <w:r>
              <w:rPr>
                <w:sz w:val="24"/>
              </w:rPr>
              <w:t>89</w:t>
            </w:r>
          </w:p>
        </w:tc>
      </w:tr>
      <w:tr>
        <w:trPr>
          <w:trHeight w:val="604" w:hRule="exact"/>
        </w:trPr>
        <w:tc>
          <w:tcPr>
            <w:tcW w:w="8287" w:type="dxa"/>
          </w:tcPr>
          <w:p>
            <w:pPr>
              <w:pStyle w:val="TableParagraph"/>
              <w:tabs>
                <w:tab w:pos="741" w:val="left" w:leader="none"/>
              </w:tabs>
              <w:spacing w:before="125"/>
              <w:ind w:left="35"/>
              <w:jc w:val="left"/>
              <w:rPr>
                <w:sz w:val="24"/>
              </w:rPr>
            </w:pPr>
            <w:r>
              <w:rPr>
                <w:sz w:val="24"/>
              </w:rPr>
              <w:t>3.3</w:t>
              <w:tab/>
              <w:t>Flexocompresión</w:t>
            </w:r>
          </w:p>
        </w:tc>
        <w:tc>
          <w:tcPr>
            <w:tcW w:w="625" w:type="dxa"/>
          </w:tcPr>
          <w:p>
            <w:pPr>
              <w:pStyle w:val="TableParagraph"/>
              <w:spacing w:before="125"/>
              <w:ind w:left="247"/>
              <w:jc w:val="left"/>
              <w:rPr>
                <w:sz w:val="24"/>
              </w:rPr>
            </w:pPr>
            <w:r>
              <w:rPr>
                <w:sz w:val="24"/>
              </w:rPr>
              <w:t>92</w:t>
            </w:r>
          </w:p>
        </w:tc>
      </w:tr>
      <w:tr>
        <w:trPr>
          <w:trHeight w:val="509" w:hRule="exact"/>
        </w:trPr>
        <w:tc>
          <w:tcPr>
            <w:tcW w:w="8287" w:type="dxa"/>
          </w:tcPr>
          <w:p>
            <w:pPr/>
          </w:p>
        </w:tc>
        <w:tc>
          <w:tcPr>
            <w:tcW w:w="625" w:type="dxa"/>
          </w:tcPr>
          <w:p>
            <w:pPr>
              <w:pStyle w:val="TableParagraph"/>
              <w:spacing w:before="10"/>
              <w:jc w:val="left"/>
              <w:rPr>
                <w:b/>
                <w:sz w:val="15"/>
              </w:rPr>
            </w:pPr>
          </w:p>
          <w:p>
            <w:pPr>
              <w:pStyle w:val="TableParagraph"/>
              <w:ind w:right="33"/>
              <w:jc w:val="right"/>
              <w:rPr>
                <w:sz w:val="20"/>
              </w:rPr>
            </w:pPr>
            <w:r>
              <w:rPr>
                <w:w w:val="100"/>
                <w:sz w:val="20"/>
              </w:rPr>
              <w:t>1</w:t>
            </w:r>
          </w:p>
        </w:tc>
      </w:tr>
    </w:tbl>
    <w:p>
      <w:pPr>
        <w:spacing w:after="0"/>
        <w:jc w:val="right"/>
        <w:rPr>
          <w:sz w:val="20"/>
        </w:rPr>
        <w:sectPr>
          <w:pgSz w:w="12240" w:h="15840"/>
          <w:pgMar w:top="1420" w:bottom="280" w:left="1560" w:right="1560"/>
        </w:sectPr>
      </w:pPr>
    </w:p>
    <w:sdt>
      <w:sdtPr>
        <w:docPartObj>
          <w:docPartGallery w:val="Table of Contents"/>
          <w:docPartUnique/>
        </w:docPartObj>
      </w:sdtPr>
      <w:sdtEndPr/>
      <w:sdtContent>
        <w:p>
          <w:pPr>
            <w:pStyle w:val="TOC2"/>
            <w:numPr>
              <w:ilvl w:val="1"/>
              <w:numId w:val="1"/>
            </w:numPr>
            <w:tabs>
              <w:tab w:pos="825" w:val="left" w:leader="none"/>
              <w:tab w:pos="826" w:val="left" w:leader="none"/>
              <w:tab w:pos="8618" w:val="left" w:leader="none"/>
            </w:tabs>
            <w:spacing w:line="240" w:lineRule="auto" w:before="52" w:after="0"/>
            <w:ind w:left="825" w:right="0" w:hanging="706"/>
            <w:jc w:val="left"/>
          </w:pPr>
          <w:hyperlink w:history="true" w:anchor="_TOC_250016">
            <w:r>
              <w:rPr/>
              <w:t>Conexión de cabezales de</w:t>
            </w:r>
            <w:r>
              <w:rPr>
                <w:spacing w:val="-13"/>
              </w:rPr>
              <w:t> </w:t>
            </w:r>
            <w:r>
              <w:rPr/>
              <w:t>módulos</w:t>
            </w:r>
            <w:r>
              <w:rPr>
                <w:spacing w:val="-3"/>
              </w:rPr>
              <w:t> </w:t>
            </w:r>
            <w:r>
              <w:rPr/>
              <w:t>adyacentes</w:t>
              <w:tab/>
              <w:t>94</w:t>
            </w:r>
          </w:hyperlink>
        </w:p>
        <w:p>
          <w:pPr>
            <w:pStyle w:val="TOC2"/>
            <w:numPr>
              <w:ilvl w:val="1"/>
              <w:numId w:val="1"/>
            </w:numPr>
            <w:tabs>
              <w:tab w:pos="825" w:val="left" w:leader="none"/>
              <w:tab w:pos="826" w:val="left" w:leader="none"/>
              <w:tab w:pos="8618" w:val="left" w:leader="none"/>
            </w:tabs>
            <w:spacing w:line="240" w:lineRule="auto" w:before="276" w:after="0"/>
            <w:ind w:left="825" w:right="0" w:hanging="706"/>
            <w:jc w:val="left"/>
          </w:pPr>
          <w:hyperlink w:history="true" w:anchor="_TOC_250015">
            <w:r>
              <w:rPr/>
              <w:t>Anclas a tensión en presencia</w:t>
            </w:r>
            <w:r>
              <w:rPr>
                <w:spacing w:val="-8"/>
              </w:rPr>
              <w:t> </w:t>
            </w:r>
            <w:r>
              <w:rPr/>
              <w:t>de</w:t>
            </w:r>
            <w:r>
              <w:rPr>
                <w:spacing w:val="-3"/>
              </w:rPr>
              <w:t> </w:t>
            </w:r>
            <w:r>
              <w:rPr/>
              <w:t>cortante</w:t>
              <w:tab/>
              <w:t>99</w:t>
            </w:r>
          </w:hyperlink>
        </w:p>
        <w:p>
          <w:pPr>
            <w:pStyle w:val="TOC2"/>
            <w:numPr>
              <w:ilvl w:val="1"/>
              <w:numId w:val="1"/>
            </w:numPr>
            <w:tabs>
              <w:tab w:pos="825" w:val="left" w:leader="none"/>
              <w:tab w:pos="826" w:val="left" w:leader="none"/>
              <w:tab w:pos="8513" w:val="left" w:leader="none"/>
            </w:tabs>
            <w:spacing w:line="240" w:lineRule="auto" w:before="276" w:after="0"/>
            <w:ind w:left="825" w:right="0" w:hanging="706"/>
            <w:jc w:val="left"/>
          </w:pPr>
          <w:hyperlink w:history="true" w:anchor="_TOC_250014">
            <w:r>
              <w:rPr/>
              <w:t>Zapatas aisladas de</w:t>
            </w:r>
            <w:r>
              <w:rPr>
                <w:spacing w:val="-7"/>
              </w:rPr>
              <w:t> </w:t>
            </w:r>
            <w:r>
              <w:rPr/>
              <w:t>concreto</w:t>
            </w:r>
            <w:r>
              <w:rPr>
                <w:spacing w:val="1"/>
              </w:rPr>
              <w:t> </w:t>
            </w:r>
            <w:r>
              <w:rPr/>
              <w:t>reforzado</w:t>
              <w:tab/>
              <w:t>103</w:t>
            </w:r>
          </w:hyperlink>
        </w:p>
        <w:p>
          <w:pPr>
            <w:pStyle w:val="TOC2"/>
            <w:numPr>
              <w:ilvl w:val="1"/>
              <w:numId w:val="1"/>
            </w:numPr>
            <w:tabs>
              <w:tab w:pos="825" w:val="left" w:leader="none"/>
              <w:tab w:pos="826" w:val="left" w:leader="none"/>
              <w:tab w:pos="8513" w:val="left" w:leader="none"/>
            </w:tabs>
            <w:spacing w:line="240" w:lineRule="auto" w:before="276" w:after="0"/>
            <w:ind w:left="825" w:right="0" w:hanging="706"/>
            <w:jc w:val="left"/>
          </w:pPr>
          <w:hyperlink w:history="true" w:anchor="_TOC_250013">
            <w:r>
              <w:rPr/>
              <w:t>Presupuestos</w:t>
            </w:r>
            <w:r>
              <w:rPr>
                <w:spacing w:val="-6"/>
              </w:rPr>
              <w:t> </w:t>
            </w:r>
            <w:r>
              <w:rPr/>
              <w:t>de</w:t>
            </w:r>
            <w:r>
              <w:rPr>
                <w:spacing w:val="-1"/>
              </w:rPr>
              <w:t> </w:t>
            </w:r>
            <w:r>
              <w:rPr/>
              <w:t>obra</w:t>
              <w:tab/>
              <w:t>110</w:t>
            </w:r>
          </w:hyperlink>
        </w:p>
        <w:p>
          <w:pPr>
            <w:pStyle w:val="TOC1"/>
            <w:tabs>
              <w:tab w:pos="1886" w:val="left" w:leader="none"/>
              <w:tab w:pos="8513" w:val="left" w:leader="none"/>
            </w:tabs>
            <w:spacing w:before="550"/>
            <w:rPr>
              <w:b w:val="0"/>
            </w:rPr>
          </w:pPr>
          <w:r>
            <w:rPr/>
            <w:t>CAPÍTULO</w:t>
          </w:r>
          <w:r>
            <w:rPr>
              <w:spacing w:val="-1"/>
            </w:rPr>
            <w:t> </w:t>
          </w:r>
          <w:r>
            <w:rPr/>
            <w:t>4</w:t>
            <w:tab/>
            <w:t>EVALUACIÓN DE RESULTADOS</w:t>
          </w:r>
          <w:r>
            <w:rPr>
              <w:spacing w:val="-13"/>
            </w:rPr>
            <w:t> </w:t>
          </w:r>
          <w:r>
            <w:rPr/>
            <w:t>Y</w:t>
          </w:r>
          <w:r>
            <w:rPr>
              <w:spacing w:val="-7"/>
            </w:rPr>
            <w:t> </w:t>
          </w:r>
          <w:r>
            <w:rPr/>
            <w:t>DISCUSIÓN</w:t>
          </w:r>
          <w:r>
            <w:rPr>
              <w:b w:val="0"/>
            </w:rPr>
            <w:tab/>
            <w:t>114</w:t>
          </w:r>
        </w:p>
        <w:p>
          <w:pPr>
            <w:pStyle w:val="TOC2"/>
            <w:numPr>
              <w:ilvl w:val="1"/>
              <w:numId w:val="2"/>
            </w:numPr>
            <w:tabs>
              <w:tab w:pos="825" w:val="left" w:leader="none"/>
              <w:tab w:pos="826" w:val="left" w:leader="none"/>
              <w:tab w:pos="8513" w:val="left" w:leader="none"/>
            </w:tabs>
            <w:spacing w:line="240" w:lineRule="auto" w:before="281" w:after="0"/>
            <w:ind w:left="825" w:right="0" w:hanging="706"/>
            <w:jc w:val="left"/>
          </w:pPr>
          <w:hyperlink w:history="true" w:anchor="_TOC_250012">
            <w:r>
              <w:rPr/>
              <w:t>Criterio de evaluación</w:t>
            </w:r>
            <w:r>
              <w:rPr>
                <w:spacing w:val="-9"/>
              </w:rPr>
              <w:t> </w:t>
            </w:r>
            <w:r>
              <w:rPr/>
              <w:t>de</w:t>
            </w:r>
            <w:r>
              <w:rPr>
                <w:spacing w:val="-1"/>
              </w:rPr>
              <w:t> </w:t>
            </w:r>
            <w:r>
              <w:rPr/>
              <w:t>resultados</w:t>
              <w:tab/>
              <w:t>115</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11">
            <w:r>
              <w:rPr/>
              <w:t>Evaluación de</w:t>
            </w:r>
            <w:r>
              <w:rPr>
                <w:spacing w:val="-8"/>
              </w:rPr>
              <w:t> </w:t>
            </w:r>
            <w:r>
              <w:rPr/>
              <w:t>desplazamientos</w:t>
            </w:r>
            <w:r>
              <w:rPr>
                <w:spacing w:val="-2"/>
              </w:rPr>
              <w:t> </w:t>
            </w:r>
            <w:r>
              <w:rPr/>
              <w:t>verticales</w:t>
              <w:tab/>
              <w:t>117</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10">
            <w:r>
              <w:rPr/>
              <w:t>Evaluación de</w:t>
            </w:r>
            <w:r>
              <w:rPr>
                <w:spacing w:val="-8"/>
              </w:rPr>
              <w:t> </w:t>
            </w:r>
            <w:r>
              <w:rPr/>
              <w:t>desplazamientos</w:t>
            </w:r>
            <w:r>
              <w:rPr>
                <w:spacing w:val="-2"/>
              </w:rPr>
              <w:t> </w:t>
            </w:r>
            <w:r>
              <w:rPr/>
              <w:t>horizontales</w:t>
              <w:tab/>
            </w:r>
            <w:r>
              <w:rPr>
                <w:spacing w:val="-3"/>
              </w:rPr>
              <w:t>118</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9">
            <w:r>
              <w:rPr/>
              <w:t>Evaluación de diseño</w:t>
            </w:r>
            <w:r>
              <w:rPr>
                <w:spacing w:val="-11"/>
              </w:rPr>
              <w:t> </w:t>
            </w:r>
            <w:r>
              <w:rPr/>
              <w:t>por</w:t>
            </w:r>
            <w:r>
              <w:rPr>
                <w:spacing w:val="-2"/>
              </w:rPr>
              <w:t> </w:t>
            </w:r>
            <w:r>
              <w:rPr/>
              <w:t>flexocompresión</w:t>
              <w:tab/>
              <w:t>119</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8">
            <w:r>
              <w:rPr/>
              <w:t>Evaluación de la conexión de cabezales de</w:t>
            </w:r>
            <w:r>
              <w:rPr>
                <w:spacing w:val="-23"/>
              </w:rPr>
              <w:t> </w:t>
            </w:r>
            <w:r>
              <w:rPr/>
              <w:t>módulos</w:t>
            </w:r>
            <w:r>
              <w:rPr>
                <w:spacing w:val="-3"/>
              </w:rPr>
              <w:t> </w:t>
            </w:r>
            <w:r>
              <w:rPr/>
              <w:t>adyacentes</w:t>
              <w:tab/>
              <w:t>120</w:t>
            </w:r>
          </w:hyperlink>
        </w:p>
        <w:p>
          <w:pPr>
            <w:pStyle w:val="TOC2"/>
            <w:numPr>
              <w:ilvl w:val="1"/>
              <w:numId w:val="2"/>
            </w:numPr>
            <w:tabs>
              <w:tab w:pos="825" w:val="left" w:leader="none"/>
              <w:tab w:pos="826" w:val="left" w:leader="none"/>
              <w:tab w:pos="8542" w:val="left" w:leader="none"/>
            </w:tabs>
            <w:spacing w:line="240" w:lineRule="auto" w:before="276" w:after="0"/>
            <w:ind w:left="825" w:right="0" w:hanging="706"/>
            <w:jc w:val="left"/>
          </w:pPr>
          <w:hyperlink w:history="true" w:anchor="_TOC_250007">
            <w:r>
              <w:rPr/>
              <w:t>Evaluación del diseño de anclas a tensión en presencia</w:t>
            </w:r>
            <w:r>
              <w:rPr>
                <w:spacing w:val="-25"/>
              </w:rPr>
              <w:t> </w:t>
            </w:r>
            <w:r>
              <w:rPr>
                <w:spacing w:val="5"/>
              </w:rPr>
              <w:t>de</w:t>
            </w:r>
            <w:r>
              <w:rPr>
                <w:spacing w:val="-2"/>
              </w:rPr>
              <w:t> </w:t>
            </w:r>
            <w:r>
              <w:rPr/>
              <w:t>cortante</w:t>
              <w:tab/>
              <w:t>121</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6">
            <w:r>
              <w:rPr/>
              <w:t>Evaluación del diseño de zapatas aisladas de</w:t>
            </w:r>
            <w:r>
              <w:rPr>
                <w:spacing w:val="-14"/>
              </w:rPr>
              <w:t> </w:t>
            </w:r>
            <w:r>
              <w:rPr/>
              <w:t>concreto</w:t>
            </w:r>
            <w:r>
              <w:rPr>
                <w:spacing w:val="-6"/>
              </w:rPr>
              <w:t> </w:t>
            </w:r>
            <w:r>
              <w:rPr/>
              <w:t>reforzado</w:t>
              <w:tab/>
              <w:t>122</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5">
            <w:r>
              <w:rPr/>
              <w:t>Evaluación del presupuesto</w:t>
            </w:r>
            <w:r>
              <w:rPr>
                <w:spacing w:val="-4"/>
              </w:rPr>
              <w:t> </w:t>
            </w:r>
            <w:r>
              <w:rPr/>
              <w:t>de</w:t>
            </w:r>
            <w:r>
              <w:rPr>
                <w:spacing w:val="-6"/>
              </w:rPr>
              <w:t> </w:t>
            </w:r>
            <w:r>
              <w:rPr/>
              <w:t>obra</w:t>
              <w:tab/>
              <w:t>125</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4">
            <w:r>
              <w:rPr/>
              <w:t>Evaluación general de los</w:t>
            </w:r>
            <w:r>
              <w:rPr>
                <w:spacing w:val="-16"/>
              </w:rPr>
              <w:t> </w:t>
            </w:r>
            <w:r>
              <w:rPr/>
              <w:t>resultados</w:t>
            </w:r>
            <w:r>
              <w:rPr>
                <w:spacing w:val="-2"/>
              </w:rPr>
              <w:t> </w:t>
            </w:r>
            <w:r>
              <w:rPr/>
              <w:t>normalizados</w:t>
              <w:tab/>
              <w:t>125</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3">
            <w:r>
              <w:rPr/>
              <w:t>Discusión del criterio</w:t>
            </w:r>
            <w:r>
              <w:rPr>
                <w:spacing w:val="-2"/>
              </w:rPr>
              <w:t> </w:t>
            </w:r>
            <w:r>
              <w:rPr/>
              <w:t>de</w:t>
            </w:r>
            <w:r>
              <w:rPr>
                <w:spacing w:val="-5"/>
              </w:rPr>
              <w:t> </w:t>
            </w:r>
            <w:r>
              <w:rPr/>
              <w:t>evaluación</w:t>
              <w:tab/>
              <w:t>132</w:t>
            </w:r>
          </w:hyperlink>
        </w:p>
        <w:p>
          <w:pPr>
            <w:pStyle w:val="TOC2"/>
            <w:numPr>
              <w:ilvl w:val="1"/>
              <w:numId w:val="2"/>
            </w:numPr>
            <w:tabs>
              <w:tab w:pos="825" w:val="left" w:leader="none"/>
              <w:tab w:pos="826" w:val="left" w:leader="none"/>
              <w:tab w:pos="8513" w:val="left" w:leader="none"/>
            </w:tabs>
            <w:spacing w:line="240" w:lineRule="auto" w:before="276" w:after="0"/>
            <w:ind w:left="825" w:right="0" w:hanging="706"/>
            <w:jc w:val="left"/>
          </w:pPr>
          <w:hyperlink w:history="true" w:anchor="_TOC_250002">
            <w:r>
              <w:rPr/>
              <w:t>Discusión del procedimiento general</w:t>
            </w:r>
            <w:r>
              <w:rPr>
                <w:spacing w:val="-6"/>
              </w:rPr>
              <w:t> </w:t>
            </w:r>
            <w:r>
              <w:rPr/>
              <w:t>de</w:t>
            </w:r>
            <w:r>
              <w:rPr>
                <w:spacing w:val="-3"/>
              </w:rPr>
              <w:t> </w:t>
            </w:r>
            <w:r>
              <w:rPr/>
              <w:t>evaluación</w:t>
              <w:tab/>
              <w:t>134</w:t>
            </w:r>
          </w:hyperlink>
        </w:p>
        <w:p>
          <w:pPr>
            <w:pStyle w:val="TOC1"/>
            <w:tabs>
              <w:tab w:pos="1886" w:val="left" w:leader="none"/>
              <w:tab w:pos="8513" w:val="left" w:leader="none"/>
            </w:tabs>
            <w:rPr>
              <w:b w:val="0"/>
            </w:rPr>
          </w:pPr>
          <w:hyperlink w:history="true" w:anchor="_TOC_250001">
            <w:r>
              <w:rPr/>
              <w:t>CAPÍTULO</w:t>
            </w:r>
            <w:r>
              <w:rPr>
                <w:spacing w:val="-1"/>
              </w:rPr>
              <w:t> </w:t>
            </w:r>
            <w:r>
              <w:rPr/>
              <w:t>5</w:t>
              <w:tab/>
              <w:t>CONCLUSIONES</w:t>
            </w:r>
            <w:r>
              <w:rPr>
                <w:spacing w:val="-3"/>
              </w:rPr>
              <w:t> </w:t>
            </w:r>
            <w:r>
              <w:rPr/>
              <w:t>Y</w:t>
            </w:r>
            <w:r>
              <w:rPr>
                <w:spacing w:val="-7"/>
              </w:rPr>
              <w:t> </w:t>
            </w:r>
            <w:r>
              <w:rPr/>
              <w:t>RECOMENDACIONES</w:t>
            </w:r>
            <w:r>
              <w:rPr>
                <w:b w:val="0"/>
              </w:rPr>
              <w:tab/>
              <w:t>137</w:t>
            </w:r>
          </w:hyperlink>
        </w:p>
        <w:p>
          <w:pPr>
            <w:pStyle w:val="TOC3"/>
            <w:tabs>
              <w:tab w:pos="8513" w:val="left" w:leader="none"/>
            </w:tabs>
            <w:rPr>
              <w:b w:val="0"/>
              <w:i w:val="0"/>
              <w:sz w:val="24"/>
            </w:rPr>
          </w:pPr>
          <w:hyperlink w:history="true" w:anchor="_TOC_250000">
            <w:r>
              <w:rPr>
                <w:i w:val="0"/>
                <w:sz w:val="24"/>
              </w:rPr>
              <w:t>REFERENCIAS</w:t>
            </w:r>
            <w:r>
              <w:rPr>
                <w:b w:val="0"/>
                <w:i w:val="0"/>
                <w:sz w:val="24"/>
              </w:rPr>
              <w:tab/>
              <w:t>141</w:t>
            </w:r>
          </w:hyperlink>
        </w:p>
      </w:sdtContent>
    </w:sdt>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5"/>
        <w:ind w:left="119" w:right="0" w:firstLine="0"/>
        <w:jc w:val="left"/>
        <w:rPr>
          <w:sz w:val="20"/>
        </w:rPr>
      </w:pPr>
      <w:r>
        <w:rPr>
          <w:w w:val="100"/>
          <w:sz w:val="20"/>
        </w:rPr>
        <w:t>2</w:t>
      </w:r>
    </w:p>
    <w:p>
      <w:pPr>
        <w:spacing w:after="0"/>
        <w:jc w:val="left"/>
        <w:rPr>
          <w:sz w:val="20"/>
        </w:rPr>
        <w:sectPr>
          <w:pgSz w:w="12240" w:h="15840"/>
          <w:pgMar w:top="1360" w:bottom="280" w:left="1580" w:right="1620"/>
        </w:sectPr>
      </w:pPr>
    </w:p>
    <w:p>
      <w:pPr>
        <w:pStyle w:val="Heading1"/>
        <w:spacing w:before="59"/>
        <w:ind w:left="3412" w:right="3414" w:firstLine="0"/>
        <w:jc w:val="center"/>
      </w:pPr>
      <w:r>
        <w:rPr/>
        <w:t>ÍNDICE DE TABLAS</w:t>
      </w:r>
    </w:p>
    <w:p>
      <w:pPr>
        <w:pStyle w:val="BodyText"/>
        <w:spacing w:before="8"/>
        <w:rPr>
          <w:b/>
          <w:sz w:val="25"/>
        </w:rPr>
      </w:pPr>
      <w:r>
        <w:rPr/>
        <w:pict>
          <v:group style="position:absolute;margin-left:84.433998pt;margin-top:16.749031pt;width:441.45pt;height:1.1pt;mso-position-horizontal-relative:page;mso-position-vertical-relative:paragraph;z-index:1072;mso-wrap-distance-left:0;mso-wrap-distance-right:0" coordorigin="1689,335" coordsize="8829,22">
            <v:line style="position:absolute" from="1700,346" to="5567,346" stroked="true" strokeweight="1.068pt" strokecolor="#000000"/>
            <v:line style="position:absolute" from="5575,346" to="10506,346" stroked="true" strokeweight="1.068pt" strokecolor="#000000"/>
            <w10:wrap type="topAndBottom"/>
          </v:group>
        </w:pict>
      </w:r>
    </w:p>
    <w:p>
      <w:pPr>
        <w:pStyle w:val="BodyText"/>
        <w:rPr>
          <w:b/>
          <w:sz w:val="20"/>
        </w:rPr>
      </w:pPr>
    </w:p>
    <w:p>
      <w:pPr>
        <w:pStyle w:val="BodyText"/>
        <w:spacing w:before="2"/>
        <w:rPr>
          <w:b/>
          <w:sz w:val="21"/>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9"/>
        <w:gridCol w:w="6828"/>
        <w:gridCol w:w="805"/>
      </w:tblGrid>
      <w:tr>
        <w:trPr>
          <w:trHeight w:val="496" w:hRule="exact"/>
        </w:trPr>
        <w:tc>
          <w:tcPr>
            <w:tcW w:w="1279" w:type="dxa"/>
          </w:tcPr>
          <w:p>
            <w:pPr>
              <w:pStyle w:val="TableParagraph"/>
              <w:spacing w:before="69"/>
              <w:ind w:left="35"/>
              <w:jc w:val="left"/>
              <w:rPr>
                <w:sz w:val="24"/>
              </w:rPr>
            </w:pPr>
            <w:r>
              <w:rPr>
                <w:sz w:val="24"/>
              </w:rPr>
              <w:t>Tabla 1.1.</w:t>
            </w:r>
          </w:p>
        </w:tc>
        <w:tc>
          <w:tcPr>
            <w:tcW w:w="6828" w:type="dxa"/>
          </w:tcPr>
          <w:p>
            <w:pPr>
              <w:pStyle w:val="TableParagraph"/>
              <w:spacing w:before="69"/>
              <w:ind w:left="173" w:right="217"/>
              <w:jc w:val="left"/>
              <w:rPr>
                <w:sz w:val="24"/>
              </w:rPr>
            </w:pPr>
            <w:r>
              <w:rPr>
                <w:sz w:val="24"/>
              </w:rPr>
              <w:t>Resumen de trabajos revisados de puentes modulares.</w:t>
            </w:r>
          </w:p>
        </w:tc>
        <w:tc>
          <w:tcPr>
            <w:tcW w:w="805" w:type="dxa"/>
          </w:tcPr>
          <w:p>
            <w:pPr>
              <w:pStyle w:val="TableParagraph"/>
              <w:spacing w:before="69"/>
              <w:ind w:right="88"/>
              <w:jc w:val="right"/>
              <w:rPr>
                <w:sz w:val="24"/>
              </w:rPr>
            </w:pPr>
            <w:r>
              <w:rPr>
                <w:w w:val="95"/>
                <w:sz w:val="24"/>
              </w:rPr>
              <w:t>22</w:t>
            </w:r>
          </w:p>
        </w:tc>
      </w:tr>
      <w:tr>
        <w:trPr>
          <w:trHeight w:val="415" w:hRule="exact"/>
        </w:trPr>
        <w:tc>
          <w:tcPr>
            <w:tcW w:w="1279" w:type="dxa"/>
          </w:tcPr>
          <w:p>
            <w:pPr>
              <w:pStyle w:val="TableParagraph"/>
              <w:spacing w:before="125"/>
              <w:ind w:left="35"/>
              <w:jc w:val="left"/>
              <w:rPr>
                <w:sz w:val="24"/>
              </w:rPr>
            </w:pPr>
            <w:r>
              <w:rPr>
                <w:sz w:val="24"/>
              </w:rPr>
              <w:t>Tabla 2.1.</w:t>
            </w:r>
          </w:p>
        </w:tc>
        <w:tc>
          <w:tcPr>
            <w:tcW w:w="6828" w:type="dxa"/>
          </w:tcPr>
          <w:p>
            <w:pPr>
              <w:pStyle w:val="TableParagraph"/>
              <w:spacing w:before="125"/>
              <w:ind w:left="173" w:right="217"/>
              <w:jc w:val="left"/>
              <w:rPr>
                <w:sz w:val="24"/>
              </w:rPr>
            </w:pPr>
            <w:r>
              <w:rPr>
                <w:sz w:val="24"/>
              </w:rPr>
              <w:t>Descripción de los arreglos de elementos metálicos</w:t>
            </w:r>
          </w:p>
        </w:tc>
        <w:tc>
          <w:tcPr>
            <w:tcW w:w="805" w:type="dxa"/>
          </w:tcPr>
          <w:p>
            <w:pPr>
              <w:pStyle w:val="TableParagraph"/>
              <w:spacing w:before="125"/>
              <w:ind w:right="88"/>
              <w:jc w:val="right"/>
              <w:rPr>
                <w:sz w:val="24"/>
              </w:rPr>
            </w:pPr>
            <w:r>
              <w:rPr>
                <w:w w:val="95"/>
                <w:sz w:val="24"/>
              </w:rPr>
              <w:t>62</w:t>
            </w:r>
          </w:p>
        </w:tc>
      </w:tr>
      <w:tr>
        <w:trPr>
          <w:trHeight w:val="415" w:hRule="exact"/>
        </w:trPr>
        <w:tc>
          <w:tcPr>
            <w:tcW w:w="1279" w:type="dxa"/>
          </w:tcPr>
          <w:p>
            <w:pPr/>
          </w:p>
        </w:tc>
        <w:tc>
          <w:tcPr>
            <w:tcW w:w="6828" w:type="dxa"/>
          </w:tcPr>
          <w:p>
            <w:pPr>
              <w:pStyle w:val="TableParagraph"/>
              <w:spacing w:line="265" w:lineRule="exact"/>
              <w:ind w:left="173" w:right="217"/>
              <w:jc w:val="left"/>
              <w:rPr>
                <w:sz w:val="24"/>
              </w:rPr>
            </w:pPr>
            <w:r>
              <w:rPr>
                <w:sz w:val="24"/>
              </w:rPr>
              <w:t>para la superestructura de los prototipos.</w:t>
            </w:r>
          </w:p>
        </w:tc>
        <w:tc>
          <w:tcPr>
            <w:tcW w:w="805" w:type="dxa"/>
          </w:tcPr>
          <w:p>
            <w:pPr/>
          </w:p>
        </w:tc>
      </w:tr>
      <w:tr>
        <w:trPr>
          <w:trHeight w:val="826" w:hRule="exact"/>
        </w:trPr>
        <w:tc>
          <w:tcPr>
            <w:tcW w:w="1279" w:type="dxa"/>
          </w:tcPr>
          <w:p>
            <w:pPr>
              <w:pStyle w:val="TableParagraph"/>
              <w:spacing w:before="125"/>
              <w:ind w:left="35"/>
              <w:jc w:val="left"/>
              <w:rPr>
                <w:sz w:val="24"/>
              </w:rPr>
            </w:pPr>
            <w:r>
              <w:rPr>
                <w:sz w:val="24"/>
              </w:rPr>
              <w:t>Tabla 2.2.</w:t>
            </w:r>
          </w:p>
        </w:tc>
        <w:tc>
          <w:tcPr>
            <w:tcW w:w="6828" w:type="dxa"/>
          </w:tcPr>
          <w:p>
            <w:pPr>
              <w:pStyle w:val="TableParagraph"/>
              <w:spacing w:line="274" w:lineRule="exact" w:before="131"/>
              <w:ind w:left="173" w:right="738"/>
              <w:jc w:val="left"/>
              <w:rPr>
                <w:sz w:val="24"/>
              </w:rPr>
            </w:pPr>
            <w:r>
              <w:rPr>
                <w:sz w:val="24"/>
              </w:rPr>
              <w:t>Resumen de los valores de coeficientes y factores para combinaciones de cargas.</w:t>
            </w:r>
          </w:p>
        </w:tc>
        <w:tc>
          <w:tcPr>
            <w:tcW w:w="805" w:type="dxa"/>
          </w:tcPr>
          <w:p>
            <w:pPr>
              <w:pStyle w:val="TableParagraph"/>
              <w:spacing w:before="125"/>
              <w:ind w:right="88"/>
              <w:jc w:val="right"/>
              <w:rPr>
                <w:sz w:val="24"/>
              </w:rPr>
            </w:pPr>
            <w:r>
              <w:rPr>
                <w:w w:val="95"/>
                <w:sz w:val="24"/>
              </w:rPr>
              <w:t>70</w:t>
            </w:r>
          </w:p>
        </w:tc>
      </w:tr>
      <w:tr>
        <w:trPr>
          <w:trHeight w:val="415" w:hRule="exact"/>
        </w:trPr>
        <w:tc>
          <w:tcPr>
            <w:tcW w:w="1279" w:type="dxa"/>
          </w:tcPr>
          <w:p>
            <w:pPr>
              <w:pStyle w:val="TableParagraph"/>
              <w:spacing w:before="125"/>
              <w:ind w:left="35"/>
              <w:jc w:val="left"/>
              <w:rPr>
                <w:sz w:val="24"/>
              </w:rPr>
            </w:pPr>
            <w:r>
              <w:rPr>
                <w:sz w:val="24"/>
              </w:rPr>
              <w:t>Tabla 2.3.</w:t>
            </w:r>
          </w:p>
        </w:tc>
        <w:tc>
          <w:tcPr>
            <w:tcW w:w="6828" w:type="dxa"/>
          </w:tcPr>
          <w:p>
            <w:pPr>
              <w:pStyle w:val="TableParagraph"/>
              <w:spacing w:before="125"/>
              <w:ind w:left="173" w:right="217"/>
              <w:jc w:val="left"/>
              <w:rPr>
                <w:sz w:val="24"/>
              </w:rPr>
            </w:pPr>
            <w:r>
              <w:rPr>
                <w:sz w:val="24"/>
              </w:rPr>
              <w:t>Relaciones longitud del claro simple-peralte de la</w:t>
            </w:r>
          </w:p>
        </w:tc>
        <w:tc>
          <w:tcPr>
            <w:tcW w:w="805" w:type="dxa"/>
          </w:tcPr>
          <w:p>
            <w:pPr>
              <w:pStyle w:val="TableParagraph"/>
              <w:spacing w:before="125"/>
              <w:ind w:right="88"/>
              <w:jc w:val="right"/>
              <w:rPr>
                <w:sz w:val="24"/>
              </w:rPr>
            </w:pPr>
            <w:r>
              <w:rPr>
                <w:w w:val="95"/>
                <w:sz w:val="24"/>
              </w:rPr>
              <w:t>73</w:t>
            </w:r>
          </w:p>
        </w:tc>
      </w:tr>
      <w:tr>
        <w:trPr>
          <w:trHeight w:val="689" w:hRule="exact"/>
        </w:trPr>
        <w:tc>
          <w:tcPr>
            <w:tcW w:w="1279" w:type="dxa"/>
          </w:tcPr>
          <w:p>
            <w:pPr/>
          </w:p>
        </w:tc>
        <w:tc>
          <w:tcPr>
            <w:tcW w:w="6828" w:type="dxa"/>
          </w:tcPr>
          <w:p>
            <w:pPr>
              <w:pStyle w:val="TableParagraph"/>
              <w:spacing w:line="264" w:lineRule="exact"/>
              <w:ind w:left="173" w:right="217"/>
              <w:jc w:val="left"/>
              <w:rPr>
                <w:sz w:val="24"/>
              </w:rPr>
            </w:pPr>
            <w:r>
              <w:rPr>
                <w:sz w:val="24"/>
              </w:rPr>
              <w:t>superestructura metálica, obtenida de la sección</w:t>
            </w:r>
          </w:p>
          <w:p>
            <w:pPr>
              <w:pStyle w:val="TableParagraph"/>
              <w:spacing w:line="275" w:lineRule="exact"/>
              <w:ind w:left="173" w:right="217"/>
              <w:jc w:val="left"/>
              <w:rPr>
                <w:sz w:val="24"/>
              </w:rPr>
            </w:pPr>
            <w:r>
              <w:rPr>
                <w:sz w:val="24"/>
              </w:rPr>
              <w:t>2.5.2.6.3 de las especificaciones AASHTO.</w:t>
            </w:r>
          </w:p>
        </w:tc>
        <w:tc>
          <w:tcPr>
            <w:tcW w:w="805" w:type="dxa"/>
          </w:tcPr>
          <w:p>
            <w:pPr/>
          </w:p>
        </w:tc>
      </w:tr>
      <w:tr>
        <w:trPr>
          <w:trHeight w:val="415" w:hRule="exact"/>
        </w:trPr>
        <w:tc>
          <w:tcPr>
            <w:tcW w:w="1279" w:type="dxa"/>
          </w:tcPr>
          <w:p>
            <w:pPr>
              <w:pStyle w:val="TableParagraph"/>
              <w:spacing w:before="125"/>
              <w:ind w:left="35"/>
              <w:jc w:val="left"/>
              <w:rPr>
                <w:sz w:val="24"/>
              </w:rPr>
            </w:pPr>
            <w:r>
              <w:rPr>
                <w:sz w:val="24"/>
              </w:rPr>
              <w:t>Tabla 3.1.</w:t>
            </w:r>
          </w:p>
        </w:tc>
        <w:tc>
          <w:tcPr>
            <w:tcW w:w="6828" w:type="dxa"/>
          </w:tcPr>
          <w:p>
            <w:pPr>
              <w:pStyle w:val="TableParagraph"/>
              <w:spacing w:before="125"/>
              <w:ind w:left="173" w:right="217"/>
              <w:jc w:val="left"/>
              <w:rPr>
                <w:sz w:val="24"/>
              </w:rPr>
            </w:pPr>
            <w:r>
              <w:rPr>
                <w:sz w:val="24"/>
              </w:rPr>
              <w:t>Desplazamientos verticales límite establecidos en la</w:t>
            </w:r>
          </w:p>
        </w:tc>
        <w:tc>
          <w:tcPr>
            <w:tcW w:w="805" w:type="dxa"/>
          </w:tcPr>
          <w:p>
            <w:pPr>
              <w:pStyle w:val="TableParagraph"/>
              <w:spacing w:before="125"/>
              <w:ind w:right="88"/>
              <w:jc w:val="right"/>
              <w:rPr>
                <w:sz w:val="24"/>
              </w:rPr>
            </w:pPr>
            <w:r>
              <w:rPr>
                <w:w w:val="95"/>
                <w:sz w:val="24"/>
              </w:rPr>
              <w:t>87</w:t>
            </w:r>
          </w:p>
        </w:tc>
      </w:tr>
      <w:tr>
        <w:trPr>
          <w:trHeight w:val="689" w:hRule="exact"/>
        </w:trPr>
        <w:tc>
          <w:tcPr>
            <w:tcW w:w="1279" w:type="dxa"/>
          </w:tcPr>
          <w:p>
            <w:pPr/>
          </w:p>
        </w:tc>
        <w:tc>
          <w:tcPr>
            <w:tcW w:w="6828" w:type="dxa"/>
          </w:tcPr>
          <w:p>
            <w:pPr>
              <w:pStyle w:val="TableParagraph"/>
              <w:spacing w:line="237" w:lineRule="auto"/>
              <w:ind w:left="173" w:right="978"/>
              <w:jc w:val="left"/>
              <w:rPr>
                <w:sz w:val="24"/>
              </w:rPr>
            </w:pPr>
            <w:r>
              <w:rPr>
                <w:sz w:val="24"/>
              </w:rPr>
              <w:t>reglamentación seleccionada para la combinación de CV+I.</w:t>
            </w:r>
          </w:p>
        </w:tc>
        <w:tc>
          <w:tcPr>
            <w:tcW w:w="805" w:type="dxa"/>
          </w:tcPr>
          <w:p>
            <w:pPr/>
          </w:p>
        </w:tc>
      </w:tr>
      <w:tr>
        <w:trPr>
          <w:trHeight w:val="415" w:hRule="exact"/>
        </w:trPr>
        <w:tc>
          <w:tcPr>
            <w:tcW w:w="1279" w:type="dxa"/>
          </w:tcPr>
          <w:p>
            <w:pPr>
              <w:pStyle w:val="TableParagraph"/>
              <w:spacing w:before="125"/>
              <w:ind w:left="35"/>
              <w:jc w:val="left"/>
              <w:rPr>
                <w:sz w:val="24"/>
              </w:rPr>
            </w:pPr>
            <w:r>
              <w:rPr>
                <w:sz w:val="24"/>
              </w:rPr>
              <w:t>Tabla 3.2.</w:t>
            </w:r>
          </w:p>
        </w:tc>
        <w:tc>
          <w:tcPr>
            <w:tcW w:w="6828" w:type="dxa"/>
          </w:tcPr>
          <w:p>
            <w:pPr>
              <w:pStyle w:val="TableParagraph"/>
              <w:spacing w:before="125"/>
              <w:ind w:left="173" w:right="217"/>
              <w:jc w:val="left"/>
              <w:rPr>
                <w:sz w:val="24"/>
              </w:rPr>
            </w:pPr>
            <w:r>
              <w:rPr>
                <w:sz w:val="24"/>
              </w:rPr>
              <w:t>Desplazamientos verticales máximos y resultados</w:t>
            </w:r>
          </w:p>
        </w:tc>
        <w:tc>
          <w:tcPr>
            <w:tcW w:w="805" w:type="dxa"/>
          </w:tcPr>
          <w:p>
            <w:pPr>
              <w:pStyle w:val="TableParagraph"/>
              <w:spacing w:before="125"/>
              <w:ind w:right="88"/>
              <w:jc w:val="right"/>
              <w:rPr>
                <w:sz w:val="24"/>
              </w:rPr>
            </w:pPr>
            <w:r>
              <w:rPr>
                <w:w w:val="95"/>
                <w:sz w:val="24"/>
              </w:rPr>
              <w:t>88</w:t>
            </w:r>
          </w:p>
        </w:tc>
      </w:tr>
      <w:tr>
        <w:trPr>
          <w:trHeight w:val="415" w:hRule="exact"/>
        </w:trPr>
        <w:tc>
          <w:tcPr>
            <w:tcW w:w="1279" w:type="dxa"/>
          </w:tcPr>
          <w:p>
            <w:pPr/>
          </w:p>
        </w:tc>
        <w:tc>
          <w:tcPr>
            <w:tcW w:w="6828" w:type="dxa"/>
          </w:tcPr>
          <w:p>
            <w:pPr>
              <w:pStyle w:val="TableParagraph"/>
              <w:spacing w:line="265" w:lineRule="exact"/>
              <w:ind w:left="173" w:right="217"/>
              <w:jc w:val="left"/>
              <w:rPr>
                <w:sz w:val="24"/>
              </w:rPr>
            </w:pPr>
            <w:r>
              <w:rPr>
                <w:sz w:val="24"/>
              </w:rPr>
              <w:t>normalizados.</w:t>
            </w:r>
          </w:p>
        </w:tc>
        <w:tc>
          <w:tcPr>
            <w:tcW w:w="805" w:type="dxa"/>
          </w:tcPr>
          <w:p>
            <w:pPr/>
          </w:p>
        </w:tc>
      </w:tr>
      <w:tr>
        <w:trPr>
          <w:trHeight w:val="826" w:hRule="exact"/>
        </w:trPr>
        <w:tc>
          <w:tcPr>
            <w:tcW w:w="1279" w:type="dxa"/>
          </w:tcPr>
          <w:p>
            <w:pPr>
              <w:pStyle w:val="TableParagraph"/>
              <w:spacing w:before="125"/>
              <w:ind w:left="35"/>
              <w:jc w:val="left"/>
              <w:rPr>
                <w:sz w:val="24"/>
              </w:rPr>
            </w:pPr>
            <w:r>
              <w:rPr>
                <w:sz w:val="24"/>
              </w:rPr>
              <w:t>Tabla 3.3.</w:t>
            </w:r>
          </w:p>
        </w:tc>
        <w:tc>
          <w:tcPr>
            <w:tcW w:w="6828" w:type="dxa"/>
          </w:tcPr>
          <w:p>
            <w:pPr>
              <w:pStyle w:val="TableParagraph"/>
              <w:spacing w:line="274" w:lineRule="exact" w:before="131"/>
              <w:ind w:left="173" w:right="872"/>
              <w:jc w:val="left"/>
              <w:rPr>
                <w:sz w:val="24"/>
              </w:rPr>
            </w:pPr>
            <w:r>
              <w:rPr>
                <w:sz w:val="24"/>
              </w:rPr>
              <w:t>Desplazamientos horizontales máximos longitudinales y resultados normalizados.</w:t>
            </w:r>
          </w:p>
        </w:tc>
        <w:tc>
          <w:tcPr>
            <w:tcW w:w="805" w:type="dxa"/>
          </w:tcPr>
          <w:p>
            <w:pPr>
              <w:pStyle w:val="TableParagraph"/>
              <w:spacing w:before="125"/>
              <w:ind w:right="88"/>
              <w:jc w:val="right"/>
              <w:rPr>
                <w:sz w:val="24"/>
              </w:rPr>
            </w:pPr>
            <w:r>
              <w:rPr>
                <w:w w:val="95"/>
                <w:sz w:val="24"/>
              </w:rPr>
              <w:t>90</w:t>
            </w:r>
          </w:p>
        </w:tc>
      </w:tr>
      <w:tr>
        <w:trPr>
          <w:trHeight w:val="415" w:hRule="exact"/>
        </w:trPr>
        <w:tc>
          <w:tcPr>
            <w:tcW w:w="1279" w:type="dxa"/>
          </w:tcPr>
          <w:p>
            <w:pPr>
              <w:pStyle w:val="TableParagraph"/>
              <w:spacing w:before="125"/>
              <w:ind w:left="35"/>
              <w:jc w:val="left"/>
              <w:rPr>
                <w:sz w:val="24"/>
              </w:rPr>
            </w:pPr>
            <w:r>
              <w:rPr>
                <w:sz w:val="24"/>
              </w:rPr>
              <w:t>Tabla 3.4.</w:t>
            </w:r>
          </w:p>
        </w:tc>
        <w:tc>
          <w:tcPr>
            <w:tcW w:w="6828" w:type="dxa"/>
          </w:tcPr>
          <w:p>
            <w:pPr>
              <w:pStyle w:val="TableParagraph"/>
              <w:spacing w:before="125"/>
              <w:ind w:left="173" w:right="217"/>
              <w:jc w:val="left"/>
              <w:rPr>
                <w:sz w:val="24"/>
              </w:rPr>
            </w:pPr>
            <w:r>
              <w:rPr>
                <w:sz w:val="24"/>
              </w:rPr>
              <w:t>Desplazamientos horizontales máximos transversales</w:t>
            </w:r>
          </w:p>
        </w:tc>
        <w:tc>
          <w:tcPr>
            <w:tcW w:w="805" w:type="dxa"/>
          </w:tcPr>
          <w:p>
            <w:pPr>
              <w:pStyle w:val="TableParagraph"/>
              <w:spacing w:before="125"/>
              <w:ind w:right="88"/>
              <w:jc w:val="right"/>
              <w:rPr>
                <w:sz w:val="24"/>
              </w:rPr>
            </w:pPr>
            <w:r>
              <w:rPr>
                <w:w w:val="95"/>
                <w:sz w:val="24"/>
              </w:rPr>
              <w:t>91</w:t>
            </w:r>
          </w:p>
        </w:tc>
      </w:tr>
      <w:tr>
        <w:trPr>
          <w:trHeight w:val="415" w:hRule="exact"/>
        </w:trPr>
        <w:tc>
          <w:tcPr>
            <w:tcW w:w="1279" w:type="dxa"/>
          </w:tcPr>
          <w:p>
            <w:pPr/>
          </w:p>
        </w:tc>
        <w:tc>
          <w:tcPr>
            <w:tcW w:w="6828" w:type="dxa"/>
          </w:tcPr>
          <w:p>
            <w:pPr>
              <w:pStyle w:val="TableParagraph"/>
              <w:spacing w:line="265" w:lineRule="exact"/>
              <w:ind w:left="173" w:right="217"/>
              <w:jc w:val="left"/>
              <w:rPr>
                <w:sz w:val="24"/>
              </w:rPr>
            </w:pPr>
            <w:r>
              <w:rPr>
                <w:sz w:val="24"/>
              </w:rPr>
              <w:t>y resultados normalizados.</w:t>
            </w:r>
          </w:p>
        </w:tc>
        <w:tc>
          <w:tcPr>
            <w:tcW w:w="805" w:type="dxa"/>
          </w:tcPr>
          <w:p>
            <w:pPr/>
          </w:p>
        </w:tc>
      </w:tr>
      <w:tr>
        <w:trPr>
          <w:trHeight w:val="826" w:hRule="exact"/>
        </w:trPr>
        <w:tc>
          <w:tcPr>
            <w:tcW w:w="1279" w:type="dxa"/>
          </w:tcPr>
          <w:p>
            <w:pPr>
              <w:pStyle w:val="TableParagraph"/>
              <w:spacing w:before="125"/>
              <w:ind w:left="35"/>
              <w:jc w:val="left"/>
              <w:rPr>
                <w:sz w:val="24"/>
              </w:rPr>
            </w:pPr>
            <w:r>
              <w:rPr>
                <w:sz w:val="24"/>
              </w:rPr>
              <w:t>Tabla 3.5.</w:t>
            </w:r>
          </w:p>
        </w:tc>
        <w:tc>
          <w:tcPr>
            <w:tcW w:w="6828" w:type="dxa"/>
          </w:tcPr>
          <w:p>
            <w:pPr>
              <w:pStyle w:val="TableParagraph"/>
              <w:spacing w:before="125"/>
              <w:ind w:left="173" w:right="217"/>
              <w:jc w:val="left"/>
              <w:rPr>
                <w:sz w:val="24"/>
              </w:rPr>
            </w:pPr>
            <w:r>
              <w:rPr>
                <w:sz w:val="24"/>
              </w:rPr>
              <w:t>Valores máximos de flexocompresión y resultados normalizados.</w:t>
            </w:r>
          </w:p>
        </w:tc>
        <w:tc>
          <w:tcPr>
            <w:tcW w:w="805" w:type="dxa"/>
          </w:tcPr>
          <w:p>
            <w:pPr>
              <w:pStyle w:val="TableParagraph"/>
              <w:spacing w:before="125"/>
              <w:ind w:right="88"/>
              <w:jc w:val="right"/>
              <w:rPr>
                <w:sz w:val="24"/>
              </w:rPr>
            </w:pPr>
            <w:r>
              <w:rPr>
                <w:w w:val="95"/>
                <w:sz w:val="24"/>
              </w:rPr>
              <w:t>93</w:t>
            </w:r>
          </w:p>
        </w:tc>
      </w:tr>
      <w:tr>
        <w:trPr>
          <w:trHeight w:val="415" w:hRule="exact"/>
        </w:trPr>
        <w:tc>
          <w:tcPr>
            <w:tcW w:w="1279" w:type="dxa"/>
          </w:tcPr>
          <w:p>
            <w:pPr>
              <w:pStyle w:val="TableParagraph"/>
              <w:spacing w:before="125"/>
              <w:ind w:left="35"/>
              <w:jc w:val="left"/>
              <w:rPr>
                <w:sz w:val="24"/>
              </w:rPr>
            </w:pPr>
            <w:r>
              <w:rPr>
                <w:sz w:val="24"/>
              </w:rPr>
              <w:t>Tabla 3.6.</w:t>
            </w:r>
          </w:p>
        </w:tc>
        <w:tc>
          <w:tcPr>
            <w:tcW w:w="6828" w:type="dxa"/>
          </w:tcPr>
          <w:p>
            <w:pPr>
              <w:pStyle w:val="TableParagraph"/>
              <w:spacing w:before="125"/>
              <w:ind w:left="173" w:right="217"/>
              <w:jc w:val="left"/>
              <w:rPr>
                <w:sz w:val="24"/>
              </w:rPr>
            </w:pPr>
            <w:r>
              <w:rPr>
                <w:sz w:val="24"/>
              </w:rPr>
              <w:t>Valores de la fuerza cortante en conexión de cabezales</w:t>
            </w:r>
          </w:p>
        </w:tc>
        <w:tc>
          <w:tcPr>
            <w:tcW w:w="805" w:type="dxa"/>
          </w:tcPr>
          <w:p>
            <w:pPr>
              <w:pStyle w:val="TableParagraph"/>
              <w:spacing w:before="125"/>
              <w:ind w:right="88"/>
              <w:jc w:val="right"/>
              <w:rPr>
                <w:sz w:val="24"/>
              </w:rPr>
            </w:pPr>
            <w:r>
              <w:rPr>
                <w:w w:val="95"/>
                <w:sz w:val="24"/>
              </w:rPr>
              <w:t>95</w:t>
            </w:r>
          </w:p>
        </w:tc>
      </w:tr>
      <w:tr>
        <w:trPr>
          <w:trHeight w:val="415" w:hRule="exact"/>
        </w:trPr>
        <w:tc>
          <w:tcPr>
            <w:tcW w:w="1279" w:type="dxa"/>
          </w:tcPr>
          <w:p>
            <w:pPr/>
          </w:p>
        </w:tc>
        <w:tc>
          <w:tcPr>
            <w:tcW w:w="6828" w:type="dxa"/>
          </w:tcPr>
          <w:p>
            <w:pPr>
              <w:pStyle w:val="TableParagraph"/>
              <w:spacing w:line="265" w:lineRule="exact"/>
              <w:ind w:left="173" w:right="217"/>
              <w:jc w:val="left"/>
              <w:rPr>
                <w:sz w:val="24"/>
              </w:rPr>
            </w:pPr>
            <w:r>
              <w:rPr>
                <w:sz w:val="24"/>
              </w:rPr>
              <w:t>y resultados normalizados.</w:t>
            </w:r>
          </w:p>
        </w:tc>
        <w:tc>
          <w:tcPr>
            <w:tcW w:w="805" w:type="dxa"/>
          </w:tcPr>
          <w:p>
            <w:pPr/>
          </w:p>
        </w:tc>
      </w:tr>
      <w:tr>
        <w:trPr>
          <w:trHeight w:val="826" w:hRule="exact"/>
        </w:trPr>
        <w:tc>
          <w:tcPr>
            <w:tcW w:w="1279" w:type="dxa"/>
          </w:tcPr>
          <w:p>
            <w:pPr>
              <w:pStyle w:val="TableParagraph"/>
              <w:spacing w:before="125"/>
              <w:ind w:left="35"/>
              <w:jc w:val="left"/>
              <w:rPr>
                <w:sz w:val="24"/>
              </w:rPr>
            </w:pPr>
            <w:r>
              <w:rPr>
                <w:sz w:val="24"/>
              </w:rPr>
              <w:t>Tabla 3.7.</w:t>
            </w:r>
          </w:p>
        </w:tc>
        <w:tc>
          <w:tcPr>
            <w:tcW w:w="6828" w:type="dxa"/>
          </w:tcPr>
          <w:p>
            <w:pPr>
              <w:pStyle w:val="TableParagraph"/>
              <w:spacing w:before="125"/>
              <w:ind w:left="173" w:right="217"/>
              <w:jc w:val="left"/>
              <w:rPr>
                <w:sz w:val="24"/>
              </w:rPr>
            </w:pPr>
            <w:r>
              <w:rPr>
                <w:sz w:val="24"/>
              </w:rPr>
              <w:t>Valores del momento flexionante en conexión de cabezales y resultados normalizados.</w:t>
            </w:r>
          </w:p>
        </w:tc>
        <w:tc>
          <w:tcPr>
            <w:tcW w:w="805" w:type="dxa"/>
          </w:tcPr>
          <w:p>
            <w:pPr>
              <w:pStyle w:val="TableParagraph"/>
              <w:spacing w:before="125"/>
              <w:ind w:right="88"/>
              <w:jc w:val="right"/>
              <w:rPr>
                <w:sz w:val="24"/>
              </w:rPr>
            </w:pPr>
            <w:r>
              <w:rPr>
                <w:w w:val="95"/>
                <w:sz w:val="24"/>
              </w:rPr>
              <w:t>96</w:t>
            </w:r>
          </w:p>
        </w:tc>
      </w:tr>
      <w:tr>
        <w:trPr>
          <w:trHeight w:val="415" w:hRule="exact"/>
        </w:trPr>
        <w:tc>
          <w:tcPr>
            <w:tcW w:w="1279" w:type="dxa"/>
          </w:tcPr>
          <w:p>
            <w:pPr>
              <w:pStyle w:val="TableParagraph"/>
              <w:spacing w:before="125"/>
              <w:ind w:left="35"/>
              <w:jc w:val="left"/>
              <w:rPr>
                <w:sz w:val="24"/>
              </w:rPr>
            </w:pPr>
            <w:r>
              <w:rPr>
                <w:sz w:val="24"/>
              </w:rPr>
              <w:t>Tabla 3.8.</w:t>
            </w:r>
          </w:p>
        </w:tc>
        <w:tc>
          <w:tcPr>
            <w:tcW w:w="6828" w:type="dxa"/>
          </w:tcPr>
          <w:p>
            <w:pPr>
              <w:pStyle w:val="TableParagraph"/>
              <w:spacing w:before="125"/>
              <w:ind w:left="173" w:right="217"/>
              <w:jc w:val="left"/>
              <w:rPr>
                <w:sz w:val="24"/>
              </w:rPr>
            </w:pPr>
            <w:r>
              <w:rPr>
                <w:sz w:val="24"/>
              </w:rPr>
              <w:t>Resumen del procedimiento de diseño de la conexión de</w:t>
            </w:r>
          </w:p>
        </w:tc>
        <w:tc>
          <w:tcPr>
            <w:tcW w:w="805" w:type="dxa"/>
          </w:tcPr>
          <w:p>
            <w:pPr>
              <w:pStyle w:val="TableParagraph"/>
              <w:spacing w:before="125"/>
              <w:ind w:right="88"/>
              <w:jc w:val="right"/>
              <w:rPr>
                <w:sz w:val="24"/>
              </w:rPr>
            </w:pPr>
            <w:r>
              <w:rPr>
                <w:w w:val="95"/>
                <w:sz w:val="24"/>
              </w:rPr>
              <w:t>97</w:t>
            </w:r>
          </w:p>
        </w:tc>
      </w:tr>
      <w:tr>
        <w:trPr>
          <w:trHeight w:val="689" w:hRule="exact"/>
        </w:trPr>
        <w:tc>
          <w:tcPr>
            <w:tcW w:w="1279" w:type="dxa"/>
          </w:tcPr>
          <w:p>
            <w:pPr/>
          </w:p>
        </w:tc>
        <w:tc>
          <w:tcPr>
            <w:tcW w:w="6828" w:type="dxa"/>
          </w:tcPr>
          <w:p>
            <w:pPr>
              <w:pStyle w:val="TableParagraph"/>
              <w:spacing w:line="237" w:lineRule="auto"/>
              <w:ind w:left="173" w:right="217"/>
              <w:jc w:val="left"/>
              <w:rPr>
                <w:sz w:val="24"/>
              </w:rPr>
            </w:pPr>
            <w:r>
              <w:rPr>
                <w:sz w:val="24"/>
              </w:rPr>
              <w:t>cabezales de módulos adyacentes correspondientes al prototipo 2 con longitud de 25m ante CM+CV+I.</w:t>
            </w:r>
          </w:p>
        </w:tc>
        <w:tc>
          <w:tcPr>
            <w:tcW w:w="805" w:type="dxa"/>
          </w:tcPr>
          <w:p>
            <w:pPr/>
          </w:p>
        </w:tc>
      </w:tr>
      <w:tr>
        <w:trPr>
          <w:trHeight w:val="415" w:hRule="exact"/>
        </w:trPr>
        <w:tc>
          <w:tcPr>
            <w:tcW w:w="1279" w:type="dxa"/>
          </w:tcPr>
          <w:p>
            <w:pPr>
              <w:pStyle w:val="TableParagraph"/>
              <w:spacing w:before="125"/>
              <w:ind w:left="35"/>
              <w:jc w:val="left"/>
              <w:rPr>
                <w:sz w:val="24"/>
              </w:rPr>
            </w:pPr>
            <w:r>
              <w:rPr>
                <w:sz w:val="24"/>
              </w:rPr>
              <w:t>Tabla 3.9.</w:t>
            </w:r>
          </w:p>
        </w:tc>
        <w:tc>
          <w:tcPr>
            <w:tcW w:w="6828" w:type="dxa"/>
          </w:tcPr>
          <w:p>
            <w:pPr>
              <w:pStyle w:val="TableParagraph"/>
              <w:spacing w:before="125"/>
              <w:ind w:left="173" w:right="217"/>
              <w:jc w:val="left"/>
              <w:rPr>
                <w:sz w:val="24"/>
              </w:rPr>
            </w:pPr>
            <w:r>
              <w:rPr>
                <w:sz w:val="24"/>
              </w:rPr>
              <w:t>Valores de la fuerza cortante en anclaje a cimentación y</w:t>
            </w:r>
          </w:p>
        </w:tc>
        <w:tc>
          <w:tcPr>
            <w:tcW w:w="805" w:type="dxa"/>
          </w:tcPr>
          <w:p>
            <w:pPr>
              <w:pStyle w:val="TableParagraph"/>
              <w:spacing w:before="125"/>
              <w:ind w:right="84"/>
              <w:jc w:val="right"/>
              <w:rPr>
                <w:sz w:val="24"/>
              </w:rPr>
            </w:pPr>
            <w:r>
              <w:rPr>
                <w:sz w:val="24"/>
              </w:rPr>
              <w:t>100</w:t>
            </w:r>
          </w:p>
        </w:tc>
      </w:tr>
      <w:tr>
        <w:trPr>
          <w:trHeight w:val="467" w:hRule="exact"/>
        </w:trPr>
        <w:tc>
          <w:tcPr>
            <w:tcW w:w="1279" w:type="dxa"/>
          </w:tcPr>
          <w:p>
            <w:pPr/>
          </w:p>
        </w:tc>
        <w:tc>
          <w:tcPr>
            <w:tcW w:w="6828" w:type="dxa"/>
          </w:tcPr>
          <w:p>
            <w:pPr>
              <w:pStyle w:val="TableParagraph"/>
              <w:spacing w:line="265" w:lineRule="exact"/>
              <w:ind w:left="173" w:right="217"/>
              <w:jc w:val="left"/>
              <w:rPr>
                <w:sz w:val="24"/>
              </w:rPr>
            </w:pPr>
            <w:r>
              <w:rPr>
                <w:sz w:val="24"/>
              </w:rPr>
              <w:t>resultados normalizados.</w:t>
            </w:r>
          </w:p>
        </w:tc>
        <w:tc>
          <w:tcPr>
            <w:tcW w:w="805" w:type="dxa"/>
          </w:tcPr>
          <w:p>
            <w:pPr/>
          </w:p>
        </w:tc>
      </w:tr>
      <w:tr>
        <w:trPr>
          <w:trHeight w:val="509" w:hRule="exact"/>
        </w:trPr>
        <w:tc>
          <w:tcPr>
            <w:tcW w:w="1279" w:type="dxa"/>
          </w:tcPr>
          <w:p>
            <w:pPr/>
          </w:p>
        </w:tc>
        <w:tc>
          <w:tcPr>
            <w:tcW w:w="6828" w:type="dxa"/>
          </w:tcPr>
          <w:p>
            <w:pPr/>
          </w:p>
        </w:tc>
        <w:tc>
          <w:tcPr>
            <w:tcW w:w="805" w:type="dxa"/>
          </w:tcPr>
          <w:p>
            <w:pPr>
              <w:pStyle w:val="TableParagraph"/>
              <w:spacing w:before="10"/>
              <w:jc w:val="left"/>
              <w:rPr>
                <w:b/>
                <w:sz w:val="15"/>
              </w:rPr>
            </w:pPr>
          </w:p>
          <w:p>
            <w:pPr>
              <w:pStyle w:val="TableParagraph"/>
              <w:ind w:right="33"/>
              <w:jc w:val="right"/>
              <w:rPr>
                <w:sz w:val="20"/>
              </w:rPr>
            </w:pPr>
            <w:r>
              <w:rPr>
                <w:w w:val="100"/>
                <w:sz w:val="20"/>
              </w:rPr>
              <w:t>3</w:t>
            </w:r>
          </w:p>
        </w:tc>
      </w:tr>
    </w:tbl>
    <w:p>
      <w:pPr>
        <w:spacing w:after="0"/>
        <w:jc w:val="right"/>
        <w:rPr>
          <w:sz w:val="20"/>
        </w:rPr>
        <w:sectPr>
          <w:pgSz w:w="12240" w:h="15840"/>
          <w:pgMar w:top="1420" w:bottom="280" w:left="1560" w:right="156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6"/>
        <w:gridCol w:w="6645"/>
        <w:gridCol w:w="870"/>
      </w:tblGrid>
      <w:tr>
        <w:trPr>
          <w:trHeight w:val="775" w:hRule="exact"/>
        </w:trPr>
        <w:tc>
          <w:tcPr>
            <w:tcW w:w="1346" w:type="dxa"/>
          </w:tcPr>
          <w:p>
            <w:pPr>
              <w:pStyle w:val="TableParagraph"/>
              <w:spacing w:before="69"/>
              <w:ind w:left="35"/>
              <w:jc w:val="left"/>
              <w:rPr>
                <w:sz w:val="24"/>
              </w:rPr>
            </w:pPr>
            <w:r>
              <w:rPr>
                <w:sz w:val="24"/>
              </w:rPr>
              <w:t>Tabla 3.10.</w:t>
            </w:r>
          </w:p>
        </w:tc>
        <w:tc>
          <w:tcPr>
            <w:tcW w:w="6645" w:type="dxa"/>
          </w:tcPr>
          <w:p>
            <w:pPr>
              <w:pStyle w:val="TableParagraph"/>
              <w:spacing w:line="242" w:lineRule="auto" w:before="69"/>
              <w:ind w:left="106" w:right="422"/>
              <w:jc w:val="left"/>
              <w:rPr>
                <w:sz w:val="24"/>
              </w:rPr>
            </w:pPr>
            <w:r>
              <w:rPr>
                <w:sz w:val="24"/>
              </w:rPr>
              <w:t>Valores de la fuerza de tensión en anclaje a cimentación y resultados normalizados.</w:t>
            </w:r>
          </w:p>
        </w:tc>
        <w:tc>
          <w:tcPr>
            <w:tcW w:w="870" w:type="dxa"/>
          </w:tcPr>
          <w:p>
            <w:pPr>
              <w:pStyle w:val="TableParagraph"/>
              <w:spacing w:before="69"/>
              <w:ind w:right="33"/>
              <w:jc w:val="right"/>
              <w:rPr>
                <w:sz w:val="24"/>
              </w:rPr>
            </w:pPr>
            <w:r>
              <w:rPr>
                <w:sz w:val="24"/>
              </w:rPr>
              <w:t>101</w:t>
            </w:r>
          </w:p>
        </w:tc>
      </w:tr>
      <w:tr>
        <w:trPr>
          <w:trHeight w:val="689" w:hRule="exact"/>
        </w:trPr>
        <w:tc>
          <w:tcPr>
            <w:tcW w:w="1346" w:type="dxa"/>
          </w:tcPr>
          <w:p>
            <w:pPr>
              <w:pStyle w:val="TableParagraph"/>
              <w:spacing w:before="125"/>
              <w:ind w:left="35"/>
              <w:jc w:val="left"/>
              <w:rPr>
                <w:sz w:val="24"/>
              </w:rPr>
            </w:pPr>
            <w:r>
              <w:rPr>
                <w:sz w:val="24"/>
              </w:rPr>
              <w:t>Tabla 3.11.</w:t>
            </w:r>
          </w:p>
        </w:tc>
        <w:tc>
          <w:tcPr>
            <w:tcW w:w="6645" w:type="dxa"/>
          </w:tcPr>
          <w:p>
            <w:pPr>
              <w:pStyle w:val="TableParagraph"/>
              <w:spacing w:line="274" w:lineRule="exact" w:before="131"/>
              <w:ind w:left="106" w:right="635"/>
              <w:jc w:val="left"/>
              <w:rPr>
                <w:sz w:val="24"/>
              </w:rPr>
            </w:pPr>
            <w:r>
              <w:rPr>
                <w:sz w:val="24"/>
              </w:rPr>
              <w:t>Resumen del procedimiento de diseño de anclas de la placa base correspondientes al prototipo 2 con longitud</w:t>
            </w:r>
          </w:p>
        </w:tc>
        <w:tc>
          <w:tcPr>
            <w:tcW w:w="870" w:type="dxa"/>
          </w:tcPr>
          <w:p>
            <w:pPr>
              <w:pStyle w:val="TableParagraph"/>
              <w:spacing w:before="125"/>
              <w:ind w:right="33"/>
              <w:jc w:val="right"/>
              <w:rPr>
                <w:sz w:val="24"/>
              </w:rPr>
            </w:pPr>
            <w:r>
              <w:rPr>
                <w:sz w:val="24"/>
              </w:rPr>
              <w:t>102</w:t>
            </w:r>
          </w:p>
        </w:tc>
      </w:tr>
      <w:tr>
        <w:trPr>
          <w:trHeight w:val="415" w:hRule="exact"/>
        </w:trPr>
        <w:tc>
          <w:tcPr>
            <w:tcW w:w="1346" w:type="dxa"/>
          </w:tcPr>
          <w:p>
            <w:pPr/>
          </w:p>
        </w:tc>
        <w:tc>
          <w:tcPr>
            <w:tcW w:w="6645" w:type="dxa"/>
          </w:tcPr>
          <w:p>
            <w:pPr>
              <w:pStyle w:val="TableParagraph"/>
              <w:spacing w:line="265" w:lineRule="exact"/>
              <w:ind w:left="106" w:right="422"/>
              <w:jc w:val="left"/>
              <w:rPr>
                <w:sz w:val="24"/>
              </w:rPr>
            </w:pPr>
            <w:r>
              <w:rPr>
                <w:sz w:val="24"/>
              </w:rPr>
              <w:t>de 25m ante CM+CV+I, en la dirección longitudinal.</w:t>
            </w:r>
          </w:p>
        </w:tc>
        <w:tc>
          <w:tcPr>
            <w:tcW w:w="870" w:type="dxa"/>
          </w:tcPr>
          <w:p>
            <w:pPr/>
          </w:p>
        </w:tc>
      </w:tr>
      <w:tr>
        <w:trPr>
          <w:trHeight w:val="689" w:hRule="exact"/>
        </w:trPr>
        <w:tc>
          <w:tcPr>
            <w:tcW w:w="1346" w:type="dxa"/>
          </w:tcPr>
          <w:p>
            <w:pPr>
              <w:pStyle w:val="TableParagraph"/>
              <w:spacing w:before="125"/>
              <w:ind w:left="35"/>
              <w:jc w:val="left"/>
              <w:rPr>
                <w:sz w:val="24"/>
              </w:rPr>
            </w:pPr>
            <w:r>
              <w:rPr>
                <w:sz w:val="24"/>
              </w:rPr>
              <w:t>Tabla 3.12.</w:t>
            </w:r>
          </w:p>
        </w:tc>
        <w:tc>
          <w:tcPr>
            <w:tcW w:w="6645" w:type="dxa"/>
          </w:tcPr>
          <w:p>
            <w:pPr>
              <w:pStyle w:val="TableParagraph"/>
              <w:spacing w:line="274" w:lineRule="exact" w:before="131"/>
              <w:ind w:left="106" w:right="635"/>
              <w:jc w:val="left"/>
              <w:rPr>
                <w:sz w:val="24"/>
              </w:rPr>
            </w:pPr>
            <w:r>
              <w:rPr>
                <w:sz w:val="24"/>
              </w:rPr>
              <w:t>Resumen del procedimiento de diseño de anclas de la placa base correspondientes al prototipo 2 con longitud</w:t>
            </w:r>
          </w:p>
        </w:tc>
        <w:tc>
          <w:tcPr>
            <w:tcW w:w="870" w:type="dxa"/>
          </w:tcPr>
          <w:p>
            <w:pPr>
              <w:pStyle w:val="TableParagraph"/>
              <w:spacing w:before="125"/>
              <w:ind w:right="33"/>
              <w:jc w:val="right"/>
              <w:rPr>
                <w:sz w:val="24"/>
              </w:rPr>
            </w:pPr>
            <w:r>
              <w:rPr>
                <w:sz w:val="24"/>
              </w:rPr>
              <w:t>103</w:t>
            </w:r>
          </w:p>
        </w:tc>
      </w:tr>
      <w:tr>
        <w:trPr>
          <w:trHeight w:val="415" w:hRule="exact"/>
        </w:trPr>
        <w:tc>
          <w:tcPr>
            <w:tcW w:w="1346" w:type="dxa"/>
          </w:tcPr>
          <w:p>
            <w:pPr/>
          </w:p>
        </w:tc>
        <w:tc>
          <w:tcPr>
            <w:tcW w:w="6645" w:type="dxa"/>
          </w:tcPr>
          <w:p>
            <w:pPr>
              <w:pStyle w:val="TableParagraph"/>
              <w:spacing w:line="265" w:lineRule="exact"/>
              <w:ind w:left="106" w:right="422"/>
              <w:jc w:val="left"/>
              <w:rPr>
                <w:sz w:val="24"/>
              </w:rPr>
            </w:pPr>
            <w:r>
              <w:rPr>
                <w:sz w:val="24"/>
              </w:rPr>
              <w:t>de 25m ante CM+CV+I, en la dirección transversal.</w:t>
            </w:r>
          </w:p>
        </w:tc>
        <w:tc>
          <w:tcPr>
            <w:tcW w:w="870" w:type="dxa"/>
          </w:tcPr>
          <w:p>
            <w:pPr/>
          </w:p>
        </w:tc>
      </w:tr>
      <w:tr>
        <w:trPr>
          <w:trHeight w:val="826" w:hRule="exact"/>
        </w:trPr>
        <w:tc>
          <w:tcPr>
            <w:tcW w:w="1346" w:type="dxa"/>
          </w:tcPr>
          <w:p>
            <w:pPr>
              <w:pStyle w:val="TableParagraph"/>
              <w:spacing w:before="125"/>
              <w:ind w:left="35"/>
              <w:jc w:val="left"/>
              <w:rPr>
                <w:sz w:val="24"/>
              </w:rPr>
            </w:pPr>
            <w:r>
              <w:rPr>
                <w:sz w:val="24"/>
              </w:rPr>
              <w:t>Tabla 3.13.</w:t>
            </w:r>
          </w:p>
        </w:tc>
        <w:tc>
          <w:tcPr>
            <w:tcW w:w="6645" w:type="dxa"/>
          </w:tcPr>
          <w:p>
            <w:pPr>
              <w:pStyle w:val="TableParagraph"/>
              <w:spacing w:line="274" w:lineRule="exact" w:before="131"/>
              <w:ind w:left="106" w:right="181"/>
              <w:jc w:val="left"/>
              <w:rPr>
                <w:sz w:val="24"/>
              </w:rPr>
            </w:pPr>
            <w:r>
              <w:rPr>
                <w:sz w:val="24"/>
              </w:rPr>
              <w:t>Valores de la presión sobre el suelo debida a la descarga en la zapata y resultados normalizados.</w:t>
            </w:r>
          </w:p>
        </w:tc>
        <w:tc>
          <w:tcPr>
            <w:tcW w:w="870" w:type="dxa"/>
          </w:tcPr>
          <w:p>
            <w:pPr>
              <w:pStyle w:val="TableParagraph"/>
              <w:spacing w:before="125"/>
              <w:ind w:right="33"/>
              <w:jc w:val="right"/>
              <w:rPr>
                <w:sz w:val="24"/>
              </w:rPr>
            </w:pPr>
            <w:r>
              <w:rPr>
                <w:sz w:val="24"/>
              </w:rPr>
              <w:t>105</w:t>
            </w:r>
          </w:p>
        </w:tc>
      </w:tr>
      <w:tr>
        <w:trPr>
          <w:trHeight w:val="415" w:hRule="exact"/>
        </w:trPr>
        <w:tc>
          <w:tcPr>
            <w:tcW w:w="1346" w:type="dxa"/>
          </w:tcPr>
          <w:p>
            <w:pPr>
              <w:pStyle w:val="TableParagraph"/>
              <w:spacing w:before="125"/>
              <w:ind w:left="35"/>
              <w:jc w:val="left"/>
              <w:rPr>
                <w:sz w:val="24"/>
              </w:rPr>
            </w:pPr>
            <w:r>
              <w:rPr>
                <w:sz w:val="24"/>
              </w:rPr>
              <w:t>Tabla 3.14.</w:t>
            </w:r>
          </w:p>
        </w:tc>
        <w:tc>
          <w:tcPr>
            <w:tcW w:w="6645" w:type="dxa"/>
          </w:tcPr>
          <w:p>
            <w:pPr>
              <w:pStyle w:val="TableParagraph"/>
              <w:spacing w:before="125"/>
              <w:ind w:left="106" w:right="422"/>
              <w:jc w:val="left"/>
              <w:rPr>
                <w:sz w:val="24"/>
              </w:rPr>
            </w:pPr>
            <w:r>
              <w:rPr>
                <w:sz w:val="24"/>
              </w:rPr>
              <w:t>Valores del esfuerzo de cortante por penetración de la</w:t>
            </w:r>
          </w:p>
        </w:tc>
        <w:tc>
          <w:tcPr>
            <w:tcW w:w="870" w:type="dxa"/>
          </w:tcPr>
          <w:p>
            <w:pPr>
              <w:pStyle w:val="TableParagraph"/>
              <w:spacing w:before="125"/>
              <w:ind w:right="33"/>
              <w:jc w:val="right"/>
              <w:rPr>
                <w:sz w:val="24"/>
              </w:rPr>
            </w:pPr>
            <w:r>
              <w:rPr>
                <w:sz w:val="24"/>
              </w:rPr>
              <w:t>106</w:t>
            </w:r>
          </w:p>
        </w:tc>
      </w:tr>
      <w:tr>
        <w:trPr>
          <w:trHeight w:val="415" w:hRule="exact"/>
        </w:trPr>
        <w:tc>
          <w:tcPr>
            <w:tcW w:w="1346" w:type="dxa"/>
          </w:tcPr>
          <w:p>
            <w:pPr/>
          </w:p>
        </w:tc>
        <w:tc>
          <w:tcPr>
            <w:tcW w:w="6645" w:type="dxa"/>
          </w:tcPr>
          <w:p>
            <w:pPr>
              <w:pStyle w:val="TableParagraph"/>
              <w:spacing w:line="265" w:lineRule="exact"/>
              <w:ind w:left="106" w:right="422"/>
              <w:jc w:val="left"/>
              <w:rPr>
                <w:sz w:val="24"/>
              </w:rPr>
            </w:pPr>
            <w:r>
              <w:rPr>
                <w:sz w:val="24"/>
              </w:rPr>
              <w:t>columna en la zapata y resultados normalizados.</w:t>
            </w:r>
          </w:p>
        </w:tc>
        <w:tc>
          <w:tcPr>
            <w:tcW w:w="870" w:type="dxa"/>
          </w:tcPr>
          <w:p>
            <w:pPr/>
          </w:p>
        </w:tc>
      </w:tr>
      <w:tr>
        <w:trPr>
          <w:trHeight w:val="826" w:hRule="exact"/>
        </w:trPr>
        <w:tc>
          <w:tcPr>
            <w:tcW w:w="1346" w:type="dxa"/>
          </w:tcPr>
          <w:p>
            <w:pPr>
              <w:pStyle w:val="TableParagraph"/>
              <w:spacing w:before="125"/>
              <w:ind w:left="35"/>
              <w:jc w:val="left"/>
              <w:rPr>
                <w:sz w:val="24"/>
              </w:rPr>
            </w:pPr>
            <w:r>
              <w:rPr>
                <w:sz w:val="24"/>
              </w:rPr>
              <w:t>Tabla 3.15.</w:t>
            </w:r>
          </w:p>
        </w:tc>
        <w:tc>
          <w:tcPr>
            <w:tcW w:w="6645" w:type="dxa"/>
          </w:tcPr>
          <w:p>
            <w:pPr>
              <w:pStyle w:val="TableParagraph"/>
              <w:spacing w:line="274" w:lineRule="exact" w:before="131"/>
              <w:ind w:left="106" w:right="422"/>
              <w:jc w:val="left"/>
              <w:rPr>
                <w:sz w:val="24"/>
              </w:rPr>
            </w:pPr>
            <w:r>
              <w:rPr>
                <w:sz w:val="24"/>
              </w:rPr>
              <w:t>Valores de la fuerza de cortante de viga y resultados normalizados.</w:t>
            </w:r>
          </w:p>
        </w:tc>
        <w:tc>
          <w:tcPr>
            <w:tcW w:w="870" w:type="dxa"/>
          </w:tcPr>
          <w:p>
            <w:pPr>
              <w:pStyle w:val="TableParagraph"/>
              <w:spacing w:before="125"/>
              <w:ind w:right="33"/>
              <w:jc w:val="right"/>
              <w:rPr>
                <w:sz w:val="24"/>
              </w:rPr>
            </w:pPr>
            <w:r>
              <w:rPr>
                <w:sz w:val="24"/>
              </w:rPr>
              <w:t>107</w:t>
            </w:r>
          </w:p>
        </w:tc>
      </w:tr>
      <w:tr>
        <w:trPr>
          <w:trHeight w:val="415" w:hRule="exact"/>
        </w:trPr>
        <w:tc>
          <w:tcPr>
            <w:tcW w:w="1346" w:type="dxa"/>
          </w:tcPr>
          <w:p>
            <w:pPr>
              <w:pStyle w:val="TableParagraph"/>
              <w:spacing w:before="125"/>
              <w:ind w:left="35"/>
              <w:jc w:val="left"/>
              <w:rPr>
                <w:sz w:val="24"/>
              </w:rPr>
            </w:pPr>
            <w:r>
              <w:rPr>
                <w:sz w:val="24"/>
              </w:rPr>
              <w:t>Tabla 3.16.</w:t>
            </w:r>
          </w:p>
        </w:tc>
        <w:tc>
          <w:tcPr>
            <w:tcW w:w="6645" w:type="dxa"/>
          </w:tcPr>
          <w:p>
            <w:pPr>
              <w:pStyle w:val="TableParagraph"/>
              <w:spacing w:before="125"/>
              <w:ind w:left="106" w:right="422"/>
              <w:jc w:val="left"/>
              <w:rPr>
                <w:sz w:val="24"/>
              </w:rPr>
            </w:pPr>
            <w:r>
              <w:rPr>
                <w:sz w:val="24"/>
              </w:rPr>
              <w:t>Resumen del procedimiento de diseño de la zapata</w:t>
            </w:r>
          </w:p>
        </w:tc>
        <w:tc>
          <w:tcPr>
            <w:tcW w:w="870" w:type="dxa"/>
          </w:tcPr>
          <w:p>
            <w:pPr>
              <w:pStyle w:val="TableParagraph"/>
              <w:spacing w:before="125"/>
              <w:ind w:right="33"/>
              <w:jc w:val="right"/>
              <w:rPr>
                <w:sz w:val="24"/>
              </w:rPr>
            </w:pPr>
            <w:r>
              <w:rPr>
                <w:sz w:val="24"/>
              </w:rPr>
              <w:t>108</w:t>
            </w:r>
          </w:p>
        </w:tc>
      </w:tr>
      <w:tr>
        <w:trPr>
          <w:trHeight w:val="689" w:hRule="exact"/>
        </w:trPr>
        <w:tc>
          <w:tcPr>
            <w:tcW w:w="1346" w:type="dxa"/>
          </w:tcPr>
          <w:p>
            <w:pPr/>
          </w:p>
        </w:tc>
        <w:tc>
          <w:tcPr>
            <w:tcW w:w="6645" w:type="dxa"/>
          </w:tcPr>
          <w:p>
            <w:pPr>
              <w:pStyle w:val="TableParagraph"/>
              <w:spacing w:line="237" w:lineRule="auto"/>
              <w:ind w:left="106" w:right="635"/>
              <w:jc w:val="left"/>
              <w:rPr>
                <w:sz w:val="24"/>
              </w:rPr>
            </w:pPr>
            <w:r>
              <w:rPr>
                <w:sz w:val="24"/>
              </w:rPr>
              <w:t>de apoyo correspondientes al prototipo 2 con longitud de 25m ante CM+CV+I.</w:t>
            </w:r>
          </w:p>
        </w:tc>
        <w:tc>
          <w:tcPr>
            <w:tcW w:w="870" w:type="dxa"/>
          </w:tcPr>
          <w:p>
            <w:pPr/>
          </w:p>
        </w:tc>
      </w:tr>
      <w:tr>
        <w:trPr>
          <w:trHeight w:val="415" w:hRule="exact"/>
        </w:trPr>
        <w:tc>
          <w:tcPr>
            <w:tcW w:w="1346" w:type="dxa"/>
          </w:tcPr>
          <w:p>
            <w:pPr>
              <w:pStyle w:val="TableParagraph"/>
              <w:spacing w:before="125"/>
              <w:ind w:left="35"/>
              <w:jc w:val="left"/>
              <w:rPr>
                <w:sz w:val="24"/>
              </w:rPr>
            </w:pPr>
            <w:r>
              <w:rPr>
                <w:sz w:val="24"/>
              </w:rPr>
              <w:t>Tabla 3.17.</w:t>
            </w:r>
          </w:p>
        </w:tc>
        <w:tc>
          <w:tcPr>
            <w:tcW w:w="6645" w:type="dxa"/>
          </w:tcPr>
          <w:p>
            <w:pPr>
              <w:pStyle w:val="TableParagraph"/>
              <w:spacing w:before="125"/>
              <w:ind w:left="106" w:right="422"/>
              <w:jc w:val="left"/>
              <w:rPr>
                <w:sz w:val="24"/>
              </w:rPr>
            </w:pPr>
            <w:r>
              <w:rPr>
                <w:sz w:val="24"/>
              </w:rPr>
              <w:t>Importe de obras en salarios mínimos generales para</w:t>
            </w:r>
          </w:p>
        </w:tc>
        <w:tc>
          <w:tcPr>
            <w:tcW w:w="870" w:type="dxa"/>
          </w:tcPr>
          <w:p>
            <w:pPr>
              <w:pStyle w:val="TableParagraph"/>
              <w:spacing w:before="125"/>
              <w:ind w:right="33"/>
              <w:jc w:val="right"/>
              <w:rPr>
                <w:sz w:val="24"/>
              </w:rPr>
            </w:pPr>
            <w:r>
              <w:rPr>
                <w:sz w:val="24"/>
              </w:rPr>
              <w:t>111</w:t>
            </w:r>
          </w:p>
        </w:tc>
      </w:tr>
      <w:tr>
        <w:trPr>
          <w:trHeight w:val="415" w:hRule="exact"/>
        </w:trPr>
        <w:tc>
          <w:tcPr>
            <w:tcW w:w="1346" w:type="dxa"/>
          </w:tcPr>
          <w:p>
            <w:pPr/>
          </w:p>
        </w:tc>
        <w:tc>
          <w:tcPr>
            <w:tcW w:w="6645" w:type="dxa"/>
          </w:tcPr>
          <w:p>
            <w:pPr>
              <w:pStyle w:val="TableParagraph"/>
              <w:spacing w:line="265" w:lineRule="exact"/>
              <w:ind w:left="106" w:right="422"/>
              <w:jc w:val="left"/>
              <w:rPr>
                <w:sz w:val="24"/>
              </w:rPr>
            </w:pPr>
            <w:r>
              <w:rPr>
                <w:sz w:val="24"/>
              </w:rPr>
              <w:t>el Distrito Federal.</w:t>
            </w:r>
          </w:p>
        </w:tc>
        <w:tc>
          <w:tcPr>
            <w:tcW w:w="870" w:type="dxa"/>
          </w:tcPr>
          <w:p>
            <w:pPr/>
          </w:p>
        </w:tc>
      </w:tr>
      <w:tr>
        <w:trPr>
          <w:trHeight w:val="552" w:hRule="exact"/>
        </w:trPr>
        <w:tc>
          <w:tcPr>
            <w:tcW w:w="1346" w:type="dxa"/>
          </w:tcPr>
          <w:p>
            <w:pPr>
              <w:pStyle w:val="TableParagraph"/>
              <w:spacing w:before="125"/>
              <w:ind w:left="35"/>
              <w:jc w:val="left"/>
              <w:rPr>
                <w:sz w:val="24"/>
              </w:rPr>
            </w:pPr>
            <w:r>
              <w:rPr>
                <w:sz w:val="24"/>
              </w:rPr>
              <w:t>Tabla 3.18.</w:t>
            </w:r>
          </w:p>
        </w:tc>
        <w:tc>
          <w:tcPr>
            <w:tcW w:w="6645" w:type="dxa"/>
          </w:tcPr>
          <w:p>
            <w:pPr>
              <w:pStyle w:val="TableParagraph"/>
              <w:spacing w:before="125"/>
              <w:ind w:left="106" w:right="422"/>
              <w:jc w:val="left"/>
              <w:rPr>
                <w:sz w:val="24"/>
              </w:rPr>
            </w:pPr>
            <w:r>
              <w:rPr>
                <w:sz w:val="24"/>
              </w:rPr>
              <w:t>Valores normalizados del importe de obras.</w:t>
            </w:r>
          </w:p>
        </w:tc>
        <w:tc>
          <w:tcPr>
            <w:tcW w:w="870" w:type="dxa"/>
          </w:tcPr>
          <w:p>
            <w:pPr>
              <w:pStyle w:val="TableParagraph"/>
              <w:spacing w:before="125"/>
              <w:ind w:right="33"/>
              <w:jc w:val="right"/>
              <w:rPr>
                <w:sz w:val="24"/>
              </w:rPr>
            </w:pPr>
            <w:r>
              <w:rPr>
                <w:sz w:val="24"/>
              </w:rPr>
              <w:t>112</w:t>
            </w:r>
          </w:p>
        </w:tc>
      </w:tr>
      <w:tr>
        <w:trPr>
          <w:trHeight w:val="826" w:hRule="exact"/>
        </w:trPr>
        <w:tc>
          <w:tcPr>
            <w:tcW w:w="1346" w:type="dxa"/>
          </w:tcPr>
          <w:p>
            <w:pPr>
              <w:pStyle w:val="TableParagraph"/>
              <w:spacing w:before="125"/>
              <w:ind w:left="35"/>
              <w:jc w:val="left"/>
              <w:rPr>
                <w:sz w:val="24"/>
              </w:rPr>
            </w:pPr>
            <w:r>
              <w:rPr>
                <w:sz w:val="24"/>
              </w:rPr>
              <w:t>Tabla 4.1.</w:t>
            </w:r>
          </w:p>
        </w:tc>
        <w:tc>
          <w:tcPr>
            <w:tcW w:w="6645" w:type="dxa"/>
          </w:tcPr>
          <w:p>
            <w:pPr>
              <w:pStyle w:val="TableParagraph"/>
              <w:spacing w:line="274" w:lineRule="exact" w:before="131"/>
              <w:ind w:left="106" w:right="1277"/>
              <w:jc w:val="left"/>
              <w:rPr>
                <w:sz w:val="24"/>
              </w:rPr>
            </w:pPr>
            <w:r>
              <w:rPr>
                <w:sz w:val="24"/>
              </w:rPr>
              <w:t>Criterio maximín para desplazamientos verticales normalizados.</w:t>
            </w:r>
          </w:p>
        </w:tc>
        <w:tc>
          <w:tcPr>
            <w:tcW w:w="870" w:type="dxa"/>
          </w:tcPr>
          <w:p>
            <w:pPr>
              <w:pStyle w:val="TableParagraph"/>
              <w:spacing w:before="125"/>
              <w:ind w:right="33"/>
              <w:jc w:val="right"/>
              <w:rPr>
                <w:sz w:val="24"/>
              </w:rPr>
            </w:pPr>
            <w:r>
              <w:rPr>
                <w:sz w:val="24"/>
              </w:rPr>
              <w:t>117</w:t>
            </w:r>
          </w:p>
        </w:tc>
      </w:tr>
      <w:tr>
        <w:trPr>
          <w:trHeight w:val="415" w:hRule="exact"/>
        </w:trPr>
        <w:tc>
          <w:tcPr>
            <w:tcW w:w="1346" w:type="dxa"/>
          </w:tcPr>
          <w:p>
            <w:pPr>
              <w:pStyle w:val="TableParagraph"/>
              <w:spacing w:before="125"/>
              <w:ind w:left="35"/>
              <w:jc w:val="left"/>
              <w:rPr>
                <w:sz w:val="24"/>
              </w:rPr>
            </w:pPr>
            <w:r>
              <w:rPr>
                <w:sz w:val="24"/>
              </w:rPr>
              <w:t>Tabla 4.2.</w:t>
            </w:r>
          </w:p>
        </w:tc>
        <w:tc>
          <w:tcPr>
            <w:tcW w:w="6645" w:type="dxa"/>
          </w:tcPr>
          <w:p>
            <w:pPr>
              <w:pStyle w:val="TableParagraph"/>
              <w:spacing w:before="125"/>
              <w:ind w:left="106" w:right="422"/>
              <w:jc w:val="left"/>
              <w:rPr>
                <w:sz w:val="24"/>
              </w:rPr>
            </w:pPr>
            <w:r>
              <w:rPr>
                <w:sz w:val="24"/>
              </w:rPr>
              <w:t>Criterio maximín para desplazamientos horizontales</w:t>
            </w:r>
          </w:p>
        </w:tc>
        <w:tc>
          <w:tcPr>
            <w:tcW w:w="870" w:type="dxa"/>
          </w:tcPr>
          <w:p>
            <w:pPr>
              <w:pStyle w:val="TableParagraph"/>
              <w:spacing w:before="125"/>
              <w:ind w:right="33"/>
              <w:jc w:val="right"/>
              <w:rPr>
                <w:sz w:val="24"/>
              </w:rPr>
            </w:pPr>
            <w:r>
              <w:rPr>
                <w:sz w:val="24"/>
              </w:rPr>
              <w:t>118</w:t>
            </w:r>
          </w:p>
        </w:tc>
      </w:tr>
      <w:tr>
        <w:trPr>
          <w:trHeight w:val="415" w:hRule="exact"/>
        </w:trPr>
        <w:tc>
          <w:tcPr>
            <w:tcW w:w="1346" w:type="dxa"/>
          </w:tcPr>
          <w:p>
            <w:pPr/>
          </w:p>
        </w:tc>
        <w:tc>
          <w:tcPr>
            <w:tcW w:w="6645" w:type="dxa"/>
          </w:tcPr>
          <w:p>
            <w:pPr>
              <w:pStyle w:val="TableParagraph"/>
              <w:spacing w:line="265" w:lineRule="exact"/>
              <w:ind w:left="106" w:right="422"/>
              <w:jc w:val="left"/>
              <w:rPr>
                <w:sz w:val="24"/>
              </w:rPr>
            </w:pPr>
            <w:r>
              <w:rPr>
                <w:sz w:val="24"/>
              </w:rPr>
              <w:t>longitudinales normalizados.</w:t>
            </w:r>
          </w:p>
        </w:tc>
        <w:tc>
          <w:tcPr>
            <w:tcW w:w="870" w:type="dxa"/>
          </w:tcPr>
          <w:p>
            <w:pPr/>
          </w:p>
        </w:tc>
      </w:tr>
      <w:tr>
        <w:trPr>
          <w:trHeight w:val="826" w:hRule="exact"/>
        </w:trPr>
        <w:tc>
          <w:tcPr>
            <w:tcW w:w="1346" w:type="dxa"/>
          </w:tcPr>
          <w:p>
            <w:pPr>
              <w:pStyle w:val="TableParagraph"/>
              <w:spacing w:before="125"/>
              <w:ind w:left="35"/>
              <w:jc w:val="left"/>
              <w:rPr>
                <w:sz w:val="24"/>
              </w:rPr>
            </w:pPr>
            <w:r>
              <w:rPr>
                <w:sz w:val="24"/>
              </w:rPr>
              <w:t>Tabla 4.3.</w:t>
            </w:r>
          </w:p>
        </w:tc>
        <w:tc>
          <w:tcPr>
            <w:tcW w:w="6645" w:type="dxa"/>
          </w:tcPr>
          <w:p>
            <w:pPr>
              <w:pStyle w:val="TableParagraph"/>
              <w:spacing w:before="125"/>
              <w:ind w:left="106" w:right="422"/>
              <w:jc w:val="left"/>
              <w:rPr>
                <w:sz w:val="24"/>
              </w:rPr>
            </w:pPr>
            <w:r>
              <w:rPr>
                <w:sz w:val="24"/>
              </w:rPr>
              <w:t>Criterio maximín para desplazamientos horizontales transversales normalizados.</w:t>
            </w:r>
          </w:p>
        </w:tc>
        <w:tc>
          <w:tcPr>
            <w:tcW w:w="870" w:type="dxa"/>
          </w:tcPr>
          <w:p>
            <w:pPr>
              <w:pStyle w:val="TableParagraph"/>
              <w:spacing w:before="125"/>
              <w:ind w:right="33"/>
              <w:jc w:val="right"/>
              <w:rPr>
                <w:sz w:val="24"/>
              </w:rPr>
            </w:pPr>
            <w:r>
              <w:rPr>
                <w:sz w:val="24"/>
              </w:rPr>
              <w:t>119</w:t>
            </w:r>
          </w:p>
        </w:tc>
      </w:tr>
      <w:tr>
        <w:trPr>
          <w:trHeight w:val="552" w:hRule="exact"/>
        </w:trPr>
        <w:tc>
          <w:tcPr>
            <w:tcW w:w="1346" w:type="dxa"/>
          </w:tcPr>
          <w:p>
            <w:pPr>
              <w:pStyle w:val="TableParagraph"/>
              <w:spacing w:before="125"/>
              <w:ind w:left="35"/>
              <w:jc w:val="left"/>
              <w:rPr>
                <w:sz w:val="24"/>
              </w:rPr>
            </w:pPr>
            <w:r>
              <w:rPr>
                <w:sz w:val="24"/>
              </w:rPr>
              <w:t>Tabla 4.4.</w:t>
            </w:r>
          </w:p>
        </w:tc>
        <w:tc>
          <w:tcPr>
            <w:tcW w:w="6645" w:type="dxa"/>
          </w:tcPr>
          <w:p>
            <w:pPr>
              <w:pStyle w:val="TableParagraph"/>
              <w:spacing w:before="125"/>
              <w:ind w:left="106" w:right="422"/>
              <w:jc w:val="left"/>
              <w:rPr>
                <w:sz w:val="24"/>
              </w:rPr>
            </w:pPr>
            <w:r>
              <w:rPr>
                <w:sz w:val="24"/>
              </w:rPr>
              <w:t>Criterio maximín para resistencia por flexocompresión.</w:t>
            </w:r>
          </w:p>
        </w:tc>
        <w:tc>
          <w:tcPr>
            <w:tcW w:w="870" w:type="dxa"/>
          </w:tcPr>
          <w:p>
            <w:pPr>
              <w:pStyle w:val="TableParagraph"/>
              <w:spacing w:before="125"/>
              <w:ind w:right="33"/>
              <w:jc w:val="right"/>
              <w:rPr>
                <w:sz w:val="24"/>
              </w:rPr>
            </w:pPr>
            <w:r>
              <w:rPr>
                <w:sz w:val="24"/>
              </w:rPr>
              <w:t>120</w:t>
            </w:r>
          </w:p>
        </w:tc>
      </w:tr>
      <w:tr>
        <w:trPr>
          <w:trHeight w:val="415" w:hRule="exact"/>
        </w:trPr>
        <w:tc>
          <w:tcPr>
            <w:tcW w:w="1346" w:type="dxa"/>
          </w:tcPr>
          <w:p>
            <w:pPr>
              <w:pStyle w:val="TableParagraph"/>
              <w:spacing w:before="125"/>
              <w:ind w:left="35"/>
              <w:jc w:val="left"/>
              <w:rPr>
                <w:sz w:val="24"/>
              </w:rPr>
            </w:pPr>
            <w:r>
              <w:rPr>
                <w:sz w:val="24"/>
              </w:rPr>
              <w:t>Tabla 4.5.</w:t>
            </w:r>
          </w:p>
        </w:tc>
        <w:tc>
          <w:tcPr>
            <w:tcW w:w="6645" w:type="dxa"/>
          </w:tcPr>
          <w:p>
            <w:pPr>
              <w:pStyle w:val="TableParagraph"/>
              <w:spacing w:before="125"/>
              <w:ind w:left="106" w:right="422"/>
              <w:jc w:val="left"/>
              <w:rPr>
                <w:sz w:val="24"/>
              </w:rPr>
            </w:pPr>
            <w:r>
              <w:rPr>
                <w:sz w:val="24"/>
              </w:rPr>
              <w:t>Criterio maximín para fuerza cortante en conexión de</w:t>
            </w:r>
          </w:p>
        </w:tc>
        <w:tc>
          <w:tcPr>
            <w:tcW w:w="870" w:type="dxa"/>
          </w:tcPr>
          <w:p>
            <w:pPr>
              <w:pStyle w:val="TableParagraph"/>
              <w:spacing w:before="125"/>
              <w:ind w:right="33"/>
              <w:jc w:val="right"/>
              <w:rPr>
                <w:sz w:val="24"/>
              </w:rPr>
            </w:pPr>
            <w:r>
              <w:rPr>
                <w:sz w:val="24"/>
              </w:rPr>
              <w:t>120</w:t>
            </w:r>
          </w:p>
        </w:tc>
      </w:tr>
      <w:tr>
        <w:trPr>
          <w:trHeight w:val="413" w:hRule="exact"/>
        </w:trPr>
        <w:tc>
          <w:tcPr>
            <w:tcW w:w="1346" w:type="dxa"/>
          </w:tcPr>
          <w:p>
            <w:pPr/>
          </w:p>
        </w:tc>
        <w:tc>
          <w:tcPr>
            <w:tcW w:w="6645" w:type="dxa"/>
          </w:tcPr>
          <w:p>
            <w:pPr>
              <w:pStyle w:val="TableParagraph"/>
              <w:spacing w:line="265" w:lineRule="exact"/>
              <w:ind w:left="106" w:right="422"/>
              <w:jc w:val="left"/>
              <w:rPr>
                <w:sz w:val="24"/>
              </w:rPr>
            </w:pPr>
            <w:r>
              <w:rPr>
                <w:sz w:val="24"/>
              </w:rPr>
              <w:t>Cabezales de módulos adyacentes.</w:t>
            </w:r>
          </w:p>
        </w:tc>
        <w:tc>
          <w:tcPr>
            <w:tcW w:w="870" w:type="dxa"/>
          </w:tcPr>
          <w:p>
            <w:pPr/>
          </w:p>
        </w:tc>
      </w:tr>
      <w:tr>
        <w:trPr>
          <w:trHeight w:val="413" w:hRule="exact"/>
        </w:trPr>
        <w:tc>
          <w:tcPr>
            <w:tcW w:w="1346" w:type="dxa"/>
          </w:tcPr>
          <w:p>
            <w:pPr>
              <w:pStyle w:val="TableParagraph"/>
              <w:spacing w:before="123"/>
              <w:ind w:left="35"/>
              <w:jc w:val="left"/>
              <w:rPr>
                <w:sz w:val="24"/>
              </w:rPr>
            </w:pPr>
            <w:r>
              <w:rPr>
                <w:sz w:val="24"/>
              </w:rPr>
              <w:t>Tabla 4.6.</w:t>
            </w:r>
          </w:p>
        </w:tc>
        <w:tc>
          <w:tcPr>
            <w:tcW w:w="6645" w:type="dxa"/>
          </w:tcPr>
          <w:p>
            <w:pPr>
              <w:pStyle w:val="TableParagraph"/>
              <w:spacing w:before="123"/>
              <w:ind w:left="106" w:right="422"/>
              <w:jc w:val="left"/>
              <w:rPr>
                <w:sz w:val="24"/>
              </w:rPr>
            </w:pPr>
            <w:r>
              <w:rPr>
                <w:sz w:val="24"/>
              </w:rPr>
              <w:t>Criterio maximín para momento flexionante en conexión</w:t>
            </w:r>
          </w:p>
        </w:tc>
        <w:tc>
          <w:tcPr>
            <w:tcW w:w="870" w:type="dxa"/>
          </w:tcPr>
          <w:p>
            <w:pPr>
              <w:pStyle w:val="TableParagraph"/>
              <w:spacing w:before="123"/>
              <w:ind w:right="33"/>
              <w:jc w:val="right"/>
              <w:rPr>
                <w:sz w:val="24"/>
              </w:rPr>
            </w:pPr>
            <w:r>
              <w:rPr>
                <w:sz w:val="24"/>
              </w:rPr>
              <w:t>121</w:t>
            </w:r>
          </w:p>
        </w:tc>
      </w:tr>
      <w:tr>
        <w:trPr>
          <w:trHeight w:val="414" w:hRule="exact"/>
        </w:trPr>
        <w:tc>
          <w:tcPr>
            <w:tcW w:w="1346" w:type="dxa"/>
          </w:tcPr>
          <w:p>
            <w:pPr/>
          </w:p>
        </w:tc>
        <w:tc>
          <w:tcPr>
            <w:tcW w:w="6645" w:type="dxa"/>
          </w:tcPr>
          <w:p>
            <w:pPr>
              <w:pStyle w:val="TableParagraph"/>
              <w:spacing w:line="265" w:lineRule="exact"/>
              <w:ind w:left="106" w:right="422"/>
              <w:jc w:val="left"/>
              <w:rPr>
                <w:sz w:val="24"/>
              </w:rPr>
            </w:pPr>
            <w:r>
              <w:rPr>
                <w:sz w:val="24"/>
              </w:rPr>
              <w:t>de cabezales de módulos adyacentes.</w:t>
            </w:r>
          </w:p>
        </w:tc>
        <w:tc>
          <w:tcPr>
            <w:tcW w:w="870" w:type="dxa"/>
          </w:tcPr>
          <w:p>
            <w:pPr/>
          </w:p>
        </w:tc>
      </w:tr>
      <w:tr>
        <w:trPr>
          <w:trHeight w:val="456" w:hRule="exact"/>
        </w:trPr>
        <w:tc>
          <w:tcPr>
            <w:tcW w:w="1346" w:type="dxa"/>
          </w:tcPr>
          <w:p>
            <w:pPr>
              <w:pStyle w:val="TableParagraph"/>
              <w:spacing w:before="130"/>
              <w:ind w:left="35"/>
              <w:jc w:val="left"/>
              <w:rPr>
                <w:sz w:val="20"/>
              </w:rPr>
            </w:pPr>
            <w:r>
              <w:rPr>
                <w:w w:val="100"/>
                <w:sz w:val="20"/>
              </w:rPr>
              <w:t>4</w:t>
            </w:r>
          </w:p>
        </w:tc>
        <w:tc>
          <w:tcPr>
            <w:tcW w:w="6645" w:type="dxa"/>
          </w:tcPr>
          <w:p>
            <w:pPr/>
          </w:p>
        </w:tc>
        <w:tc>
          <w:tcPr>
            <w:tcW w:w="870" w:type="dxa"/>
          </w:tcPr>
          <w:p>
            <w:pPr/>
          </w:p>
        </w:tc>
      </w:tr>
    </w:tbl>
    <w:p>
      <w:pPr>
        <w:spacing w:after="0"/>
        <w:sectPr>
          <w:pgSz w:w="12240" w:h="15840"/>
          <w:pgMar w:top="1340" w:bottom="280" w:left="1560" w:right="160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5"/>
        <w:gridCol w:w="6762"/>
        <w:gridCol w:w="754"/>
      </w:tblGrid>
      <w:tr>
        <w:trPr>
          <w:trHeight w:val="635" w:hRule="exact"/>
        </w:trPr>
        <w:tc>
          <w:tcPr>
            <w:tcW w:w="1345" w:type="dxa"/>
          </w:tcPr>
          <w:p>
            <w:pPr>
              <w:pStyle w:val="TableParagraph"/>
              <w:spacing w:before="69"/>
              <w:ind w:left="35"/>
              <w:jc w:val="left"/>
              <w:rPr>
                <w:sz w:val="24"/>
              </w:rPr>
            </w:pPr>
            <w:r>
              <w:rPr>
                <w:sz w:val="24"/>
              </w:rPr>
              <w:t>Tabla 4.7.</w:t>
            </w:r>
          </w:p>
        </w:tc>
        <w:tc>
          <w:tcPr>
            <w:tcW w:w="6762" w:type="dxa"/>
          </w:tcPr>
          <w:p>
            <w:pPr>
              <w:pStyle w:val="TableParagraph"/>
              <w:spacing w:line="242" w:lineRule="auto" w:before="69"/>
              <w:ind w:left="107" w:right="1045"/>
              <w:jc w:val="left"/>
              <w:rPr>
                <w:sz w:val="24"/>
              </w:rPr>
            </w:pPr>
            <w:r>
              <w:rPr>
                <w:sz w:val="24"/>
              </w:rPr>
              <w:t>Criterio maximín para fuerza cortante en anclas que sujetan la placa base de las columnas metálicas a la</w:t>
            </w:r>
          </w:p>
        </w:tc>
        <w:tc>
          <w:tcPr>
            <w:tcW w:w="754" w:type="dxa"/>
          </w:tcPr>
          <w:p>
            <w:pPr>
              <w:pStyle w:val="TableParagraph"/>
              <w:spacing w:before="69"/>
              <w:ind w:right="33"/>
              <w:jc w:val="right"/>
              <w:rPr>
                <w:sz w:val="24"/>
              </w:rPr>
            </w:pPr>
            <w:r>
              <w:rPr>
                <w:sz w:val="24"/>
              </w:rPr>
              <w:t>121</w:t>
            </w:r>
          </w:p>
        </w:tc>
      </w:tr>
      <w:tr>
        <w:trPr>
          <w:trHeight w:val="413" w:hRule="exact"/>
        </w:trPr>
        <w:tc>
          <w:tcPr>
            <w:tcW w:w="1345" w:type="dxa"/>
          </w:tcPr>
          <w:p>
            <w:pPr/>
          </w:p>
        </w:tc>
        <w:tc>
          <w:tcPr>
            <w:tcW w:w="6762" w:type="dxa"/>
          </w:tcPr>
          <w:p>
            <w:pPr>
              <w:pStyle w:val="TableParagraph"/>
              <w:spacing w:line="262" w:lineRule="exact"/>
              <w:ind w:left="107" w:right="1045"/>
              <w:jc w:val="left"/>
              <w:rPr>
                <w:sz w:val="24"/>
              </w:rPr>
            </w:pPr>
            <w:r>
              <w:rPr>
                <w:sz w:val="24"/>
              </w:rPr>
              <w:t>cimentación de concreto reforzado.</w:t>
            </w:r>
          </w:p>
        </w:tc>
        <w:tc>
          <w:tcPr>
            <w:tcW w:w="754" w:type="dxa"/>
          </w:tcPr>
          <w:p>
            <w:pPr/>
          </w:p>
        </w:tc>
      </w:tr>
      <w:tr>
        <w:trPr>
          <w:trHeight w:val="415" w:hRule="exact"/>
        </w:trPr>
        <w:tc>
          <w:tcPr>
            <w:tcW w:w="1345" w:type="dxa"/>
          </w:tcPr>
          <w:p>
            <w:pPr>
              <w:pStyle w:val="TableParagraph"/>
              <w:spacing w:before="125"/>
              <w:ind w:left="35"/>
              <w:jc w:val="left"/>
              <w:rPr>
                <w:sz w:val="24"/>
              </w:rPr>
            </w:pPr>
            <w:r>
              <w:rPr>
                <w:sz w:val="24"/>
              </w:rPr>
              <w:t>Tabla 4.8.</w:t>
            </w:r>
          </w:p>
        </w:tc>
        <w:tc>
          <w:tcPr>
            <w:tcW w:w="6762" w:type="dxa"/>
          </w:tcPr>
          <w:p>
            <w:pPr>
              <w:pStyle w:val="TableParagraph"/>
              <w:spacing w:before="125"/>
              <w:ind w:left="107"/>
              <w:jc w:val="left"/>
              <w:rPr>
                <w:sz w:val="24"/>
              </w:rPr>
            </w:pPr>
            <w:r>
              <w:rPr>
                <w:sz w:val="24"/>
              </w:rPr>
              <w:t>Criterio maximín para fuerza de tensión en anclas que</w:t>
            </w:r>
          </w:p>
        </w:tc>
        <w:tc>
          <w:tcPr>
            <w:tcW w:w="754" w:type="dxa"/>
          </w:tcPr>
          <w:p>
            <w:pPr>
              <w:pStyle w:val="TableParagraph"/>
              <w:spacing w:before="125"/>
              <w:ind w:right="33"/>
              <w:jc w:val="right"/>
              <w:rPr>
                <w:sz w:val="24"/>
              </w:rPr>
            </w:pPr>
            <w:r>
              <w:rPr>
                <w:sz w:val="24"/>
              </w:rPr>
              <w:t>122</w:t>
            </w:r>
          </w:p>
        </w:tc>
      </w:tr>
      <w:tr>
        <w:trPr>
          <w:trHeight w:val="689" w:hRule="exact"/>
        </w:trPr>
        <w:tc>
          <w:tcPr>
            <w:tcW w:w="1345" w:type="dxa"/>
          </w:tcPr>
          <w:p>
            <w:pPr/>
          </w:p>
        </w:tc>
        <w:tc>
          <w:tcPr>
            <w:tcW w:w="6762" w:type="dxa"/>
          </w:tcPr>
          <w:p>
            <w:pPr>
              <w:pStyle w:val="TableParagraph"/>
              <w:spacing w:line="237" w:lineRule="auto"/>
              <w:ind w:left="107"/>
              <w:jc w:val="left"/>
              <w:rPr>
                <w:sz w:val="24"/>
              </w:rPr>
            </w:pPr>
            <w:r>
              <w:rPr>
                <w:sz w:val="24"/>
              </w:rPr>
              <w:t>sujetan la placa base de las columnas metálicas a la cimentación de concreto reforzado.</w:t>
            </w:r>
          </w:p>
        </w:tc>
        <w:tc>
          <w:tcPr>
            <w:tcW w:w="754" w:type="dxa"/>
          </w:tcPr>
          <w:p>
            <w:pPr/>
          </w:p>
        </w:tc>
      </w:tr>
      <w:tr>
        <w:trPr>
          <w:trHeight w:val="415" w:hRule="exact"/>
        </w:trPr>
        <w:tc>
          <w:tcPr>
            <w:tcW w:w="1345" w:type="dxa"/>
          </w:tcPr>
          <w:p>
            <w:pPr>
              <w:pStyle w:val="TableParagraph"/>
              <w:spacing w:before="125"/>
              <w:ind w:left="35"/>
              <w:jc w:val="left"/>
              <w:rPr>
                <w:sz w:val="24"/>
              </w:rPr>
            </w:pPr>
            <w:r>
              <w:rPr>
                <w:sz w:val="24"/>
              </w:rPr>
              <w:t>Tabla 4.9.</w:t>
            </w:r>
          </w:p>
        </w:tc>
        <w:tc>
          <w:tcPr>
            <w:tcW w:w="6762" w:type="dxa"/>
          </w:tcPr>
          <w:p>
            <w:pPr>
              <w:pStyle w:val="TableParagraph"/>
              <w:spacing w:before="125"/>
              <w:ind w:left="107"/>
              <w:jc w:val="left"/>
              <w:rPr>
                <w:sz w:val="24"/>
              </w:rPr>
            </w:pPr>
            <w:r>
              <w:rPr>
                <w:sz w:val="24"/>
              </w:rPr>
              <w:t>Criterio maximín para la presión sobre el suelo debida a</w:t>
            </w:r>
          </w:p>
        </w:tc>
        <w:tc>
          <w:tcPr>
            <w:tcW w:w="754" w:type="dxa"/>
          </w:tcPr>
          <w:p>
            <w:pPr>
              <w:pStyle w:val="TableParagraph"/>
              <w:spacing w:before="125"/>
              <w:ind w:right="33"/>
              <w:jc w:val="right"/>
              <w:rPr>
                <w:sz w:val="24"/>
              </w:rPr>
            </w:pPr>
            <w:r>
              <w:rPr>
                <w:sz w:val="24"/>
              </w:rPr>
              <w:t>123</w:t>
            </w:r>
          </w:p>
        </w:tc>
      </w:tr>
      <w:tr>
        <w:trPr>
          <w:trHeight w:val="689" w:hRule="exact"/>
        </w:trPr>
        <w:tc>
          <w:tcPr>
            <w:tcW w:w="1345" w:type="dxa"/>
          </w:tcPr>
          <w:p>
            <w:pPr/>
          </w:p>
        </w:tc>
        <w:tc>
          <w:tcPr>
            <w:tcW w:w="6762" w:type="dxa"/>
          </w:tcPr>
          <w:p>
            <w:pPr>
              <w:pStyle w:val="TableParagraph"/>
              <w:spacing w:line="237" w:lineRule="auto"/>
              <w:ind w:left="107" w:right="738"/>
              <w:jc w:val="left"/>
              <w:rPr>
                <w:sz w:val="24"/>
              </w:rPr>
            </w:pPr>
            <w:r>
              <w:rPr>
                <w:sz w:val="24"/>
              </w:rPr>
              <w:t>la descarga de la columna metálica a la cimentación de concreto reforzado.</w:t>
            </w:r>
          </w:p>
        </w:tc>
        <w:tc>
          <w:tcPr>
            <w:tcW w:w="754" w:type="dxa"/>
          </w:tcPr>
          <w:p>
            <w:pPr/>
          </w:p>
        </w:tc>
      </w:tr>
      <w:tr>
        <w:trPr>
          <w:trHeight w:val="415" w:hRule="exact"/>
        </w:trPr>
        <w:tc>
          <w:tcPr>
            <w:tcW w:w="1345" w:type="dxa"/>
          </w:tcPr>
          <w:p>
            <w:pPr>
              <w:pStyle w:val="TableParagraph"/>
              <w:spacing w:before="125"/>
              <w:ind w:left="35"/>
              <w:jc w:val="left"/>
              <w:rPr>
                <w:sz w:val="24"/>
              </w:rPr>
            </w:pPr>
            <w:r>
              <w:rPr>
                <w:sz w:val="24"/>
              </w:rPr>
              <w:t>Tabla 4.10.</w:t>
            </w:r>
          </w:p>
        </w:tc>
        <w:tc>
          <w:tcPr>
            <w:tcW w:w="6762" w:type="dxa"/>
          </w:tcPr>
          <w:p>
            <w:pPr>
              <w:pStyle w:val="TableParagraph"/>
              <w:spacing w:before="125"/>
              <w:ind w:left="107"/>
              <w:jc w:val="left"/>
              <w:rPr>
                <w:sz w:val="24"/>
              </w:rPr>
            </w:pPr>
            <w:r>
              <w:rPr>
                <w:sz w:val="24"/>
              </w:rPr>
              <w:t>Criterio maximín para la fuerza cortante por penetración</w:t>
            </w:r>
          </w:p>
        </w:tc>
        <w:tc>
          <w:tcPr>
            <w:tcW w:w="754" w:type="dxa"/>
          </w:tcPr>
          <w:p>
            <w:pPr>
              <w:pStyle w:val="TableParagraph"/>
              <w:spacing w:before="125"/>
              <w:ind w:right="33"/>
              <w:jc w:val="right"/>
              <w:rPr>
                <w:sz w:val="24"/>
              </w:rPr>
            </w:pPr>
            <w:r>
              <w:rPr>
                <w:sz w:val="24"/>
              </w:rPr>
              <w:t>124</w:t>
            </w:r>
          </w:p>
        </w:tc>
      </w:tr>
      <w:tr>
        <w:trPr>
          <w:trHeight w:val="689" w:hRule="exact"/>
        </w:trPr>
        <w:tc>
          <w:tcPr>
            <w:tcW w:w="1345" w:type="dxa"/>
          </w:tcPr>
          <w:p>
            <w:pPr/>
          </w:p>
        </w:tc>
        <w:tc>
          <w:tcPr>
            <w:tcW w:w="6762" w:type="dxa"/>
          </w:tcPr>
          <w:p>
            <w:pPr>
              <w:pStyle w:val="TableParagraph"/>
              <w:spacing w:line="237" w:lineRule="auto"/>
              <w:ind w:left="107" w:right="1431"/>
              <w:jc w:val="left"/>
              <w:rPr>
                <w:sz w:val="24"/>
              </w:rPr>
            </w:pPr>
            <w:r>
              <w:rPr>
                <w:sz w:val="24"/>
              </w:rPr>
              <w:t>debida a la descarga de la columna metálica a la cimentación de concreto reforzado.</w:t>
            </w:r>
          </w:p>
        </w:tc>
        <w:tc>
          <w:tcPr>
            <w:tcW w:w="754" w:type="dxa"/>
          </w:tcPr>
          <w:p>
            <w:pPr/>
          </w:p>
        </w:tc>
      </w:tr>
      <w:tr>
        <w:trPr>
          <w:trHeight w:val="415" w:hRule="exact"/>
        </w:trPr>
        <w:tc>
          <w:tcPr>
            <w:tcW w:w="1345" w:type="dxa"/>
          </w:tcPr>
          <w:p>
            <w:pPr>
              <w:pStyle w:val="TableParagraph"/>
              <w:spacing w:before="125"/>
              <w:ind w:left="35"/>
              <w:jc w:val="left"/>
              <w:rPr>
                <w:sz w:val="24"/>
              </w:rPr>
            </w:pPr>
            <w:r>
              <w:rPr>
                <w:sz w:val="24"/>
              </w:rPr>
              <w:t>Tabla 4.11.</w:t>
            </w:r>
          </w:p>
        </w:tc>
        <w:tc>
          <w:tcPr>
            <w:tcW w:w="6762" w:type="dxa"/>
          </w:tcPr>
          <w:p>
            <w:pPr>
              <w:pStyle w:val="TableParagraph"/>
              <w:spacing w:before="125"/>
              <w:ind w:left="107"/>
              <w:jc w:val="left"/>
              <w:rPr>
                <w:sz w:val="24"/>
              </w:rPr>
            </w:pPr>
            <w:r>
              <w:rPr>
                <w:sz w:val="24"/>
              </w:rPr>
              <w:t>Criterio maximín para la fuerza de cortante de viga debida</w:t>
            </w:r>
          </w:p>
        </w:tc>
        <w:tc>
          <w:tcPr>
            <w:tcW w:w="754" w:type="dxa"/>
          </w:tcPr>
          <w:p>
            <w:pPr>
              <w:pStyle w:val="TableParagraph"/>
              <w:spacing w:before="125"/>
              <w:ind w:right="33"/>
              <w:jc w:val="right"/>
              <w:rPr>
                <w:sz w:val="24"/>
              </w:rPr>
            </w:pPr>
            <w:r>
              <w:rPr>
                <w:sz w:val="24"/>
              </w:rPr>
              <w:t>124</w:t>
            </w:r>
          </w:p>
        </w:tc>
      </w:tr>
      <w:tr>
        <w:trPr>
          <w:trHeight w:val="689" w:hRule="exact"/>
        </w:trPr>
        <w:tc>
          <w:tcPr>
            <w:tcW w:w="1345" w:type="dxa"/>
          </w:tcPr>
          <w:p>
            <w:pPr/>
          </w:p>
        </w:tc>
        <w:tc>
          <w:tcPr>
            <w:tcW w:w="6762" w:type="dxa"/>
          </w:tcPr>
          <w:p>
            <w:pPr>
              <w:pStyle w:val="TableParagraph"/>
              <w:spacing w:line="237" w:lineRule="auto"/>
              <w:ind w:left="107" w:right="538"/>
              <w:jc w:val="left"/>
              <w:rPr>
                <w:sz w:val="24"/>
              </w:rPr>
            </w:pPr>
            <w:r>
              <w:rPr>
                <w:sz w:val="24"/>
              </w:rPr>
              <w:t>a la descarga de la columna metálica a la cimentación de concreto reforzado.</w:t>
            </w:r>
          </w:p>
        </w:tc>
        <w:tc>
          <w:tcPr>
            <w:tcW w:w="754" w:type="dxa"/>
          </w:tcPr>
          <w:p>
            <w:pPr/>
          </w:p>
        </w:tc>
      </w:tr>
      <w:tr>
        <w:trPr>
          <w:trHeight w:val="415" w:hRule="exact"/>
        </w:trPr>
        <w:tc>
          <w:tcPr>
            <w:tcW w:w="1345" w:type="dxa"/>
          </w:tcPr>
          <w:p>
            <w:pPr>
              <w:pStyle w:val="TableParagraph"/>
              <w:spacing w:before="125"/>
              <w:ind w:left="35"/>
              <w:jc w:val="left"/>
              <w:rPr>
                <w:sz w:val="24"/>
              </w:rPr>
            </w:pPr>
            <w:r>
              <w:rPr>
                <w:sz w:val="24"/>
              </w:rPr>
              <w:t>Tabla 4.12.</w:t>
            </w:r>
          </w:p>
        </w:tc>
        <w:tc>
          <w:tcPr>
            <w:tcW w:w="6762" w:type="dxa"/>
          </w:tcPr>
          <w:p>
            <w:pPr>
              <w:pStyle w:val="TableParagraph"/>
              <w:spacing w:before="125"/>
              <w:ind w:left="107" w:right="1045"/>
              <w:jc w:val="left"/>
              <w:rPr>
                <w:sz w:val="24"/>
              </w:rPr>
            </w:pPr>
            <w:r>
              <w:rPr>
                <w:sz w:val="24"/>
              </w:rPr>
              <w:t>Criterio maximín para los importes de obras de las</w:t>
            </w:r>
          </w:p>
        </w:tc>
        <w:tc>
          <w:tcPr>
            <w:tcW w:w="754" w:type="dxa"/>
          </w:tcPr>
          <w:p>
            <w:pPr>
              <w:pStyle w:val="TableParagraph"/>
              <w:spacing w:before="125"/>
              <w:ind w:right="33"/>
              <w:jc w:val="right"/>
              <w:rPr>
                <w:sz w:val="24"/>
              </w:rPr>
            </w:pPr>
            <w:r>
              <w:rPr>
                <w:sz w:val="24"/>
              </w:rPr>
              <w:t>125</w:t>
            </w:r>
          </w:p>
        </w:tc>
      </w:tr>
      <w:tr>
        <w:trPr>
          <w:trHeight w:val="415" w:hRule="exact"/>
        </w:trPr>
        <w:tc>
          <w:tcPr>
            <w:tcW w:w="1345" w:type="dxa"/>
          </w:tcPr>
          <w:p>
            <w:pPr/>
          </w:p>
        </w:tc>
        <w:tc>
          <w:tcPr>
            <w:tcW w:w="6762" w:type="dxa"/>
          </w:tcPr>
          <w:p>
            <w:pPr>
              <w:pStyle w:val="TableParagraph"/>
              <w:spacing w:line="265" w:lineRule="exact"/>
              <w:ind w:left="107" w:right="1045"/>
              <w:jc w:val="left"/>
              <w:rPr>
                <w:sz w:val="24"/>
              </w:rPr>
            </w:pPr>
            <w:r>
              <w:rPr>
                <w:sz w:val="24"/>
              </w:rPr>
              <w:t>estructuras estudiadas.</w:t>
            </w:r>
          </w:p>
        </w:tc>
        <w:tc>
          <w:tcPr>
            <w:tcW w:w="754" w:type="dxa"/>
          </w:tcPr>
          <w:p>
            <w:pPr/>
          </w:p>
        </w:tc>
      </w:tr>
      <w:tr>
        <w:trPr>
          <w:trHeight w:val="552" w:hRule="exact"/>
        </w:trPr>
        <w:tc>
          <w:tcPr>
            <w:tcW w:w="1345" w:type="dxa"/>
          </w:tcPr>
          <w:p>
            <w:pPr>
              <w:pStyle w:val="TableParagraph"/>
              <w:spacing w:before="125"/>
              <w:ind w:left="35"/>
              <w:jc w:val="left"/>
              <w:rPr>
                <w:sz w:val="24"/>
              </w:rPr>
            </w:pPr>
            <w:r>
              <w:rPr>
                <w:sz w:val="24"/>
              </w:rPr>
              <w:t>Tabla 4.13.</w:t>
            </w:r>
          </w:p>
        </w:tc>
        <w:tc>
          <w:tcPr>
            <w:tcW w:w="6762" w:type="dxa"/>
          </w:tcPr>
          <w:p>
            <w:pPr>
              <w:pStyle w:val="TableParagraph"/>
              <w:spacing w:before="125"/>
              <w:ind w:left="107" w:right="1045"/>
              <w:jc w:val="left"/>
              <w:rPr>
                <w:sz w:val="24"/>
              </w:rPr>
            </w:pPr>
            <w:r>
              <w:rPr>
                <w:sz w:val="24"/>
              </w:rPr>
              <w:t>Resumen de prototipos mejor evaluados.</w:t>
            </w:r>
          </w:p>
        </w:tc>
        <w:tc>
          <w:tcPr>
            <w:tcW w:w="754" w:type="dxa"/>
          </w:tcPr>
          <w:p>
            <w:pPr>
              <w:pStyle w:val="TableParagraph"/>
              <w:spacing w:before="125"/>
              <w:ind w:right="33"/>
              <w:jc w:val="right"/>
              <w:rPr>
                <w:sz w:val="24"/>
              </w:rPr>
            </w:pPr>
            <w:r>
              <w:rPr>
                <w:sz w:val="24"/>
              </w:rPr>
              <w:t>126</w:t>
            </w:r>
          </w:p>
        </w:tc>
      </w:tr>
      <w:tr>
        <w:trPr>
          <w:trHeight w:val="826" w:hRule="exact"/>
        </w:trPr>
        <w:tc>
          <w:tcPr>
            <w:tcW w:w="1345" w:type="dxa"/>
          </w:tcPr>
          <w:p>
            <w:pPr>
              <w:pStyle w:val="TableParagraph"/>
              <w:spacing w:before="125"/>
              <w:ind w:left="35"/>
              <w:jc w:val="left"/>
              <w:rPr>
                <w:sz w:val="24"/>
              </w:rPr>
            </w:pPr>
            <w:r>
              <w:rPr>
                <w:sz w:val="24"/>
              </w:rPr>
              <w:t>Tabla 4.14.</w:t>
            </w:r>
          </w:p>
        </w:tc>
        <w:tc>
          <w:tcPr>
            <w:tcW w:w="6762" w:type="dxa"/>
          </w:tcPr>
          <w:p>
            <w:pPr>
              <w:pStyle w:val="TableParagraph"/>
              <w:spacing w:line="274" w:lineRule="exact" w:before="131"/>
              <w:ind w:left="107" w:right="1045"/>
              <w:jc w:val="left"/>
              <w:rPr>
                <w:sz w:val="24"/>
              </w:rPr>
            </w:pPr>
            <w:r>
              <w:rPr>
                <w:sz w:val="24"/>
              </w:rPr>
              <w:t>Número de veces mejor evaluado cada prototipo por longitud de la estructura.</w:t>
            </w:r>
          </w:p>
        </w:tc>
        <w:tc>
          <w:tcPr>
            <w:tcW w:w="754" w:type="dxa"/>
          </w:tcPr>
          <w:p>
            <w:pPr>
              <w:pStyle w:val="TableParagraph"/>
              <w:spacing w:before="125"/>
              <w:ind w:right="33"/>
              <w:jc w:val="right"/>
              <w:rPr>
                <w:sz w:val="24"/>
              </w:rPr>
            </w:pPr>
            <w:r>
              <w:rPr>
                <w:sz w:val="24"/>
              </w:rPr>
              <w:t>127</w:t>
            </w:r>
          </w:p>
        </w:tc>
      </w:tr>
      <w:tr>
        <w:trPr>
          <w:trHeight w:val="415" w:hRule="exact"/>
        </w:trPr>
        <w:tc>
          <w:tcPr>
            <w:tcW w:w="1345" w:type="dxa"/>
          </w:tcPr>
          <w:p>
            <w:pPr>
              <w:pStyle w:val="TableParagraph"/>
              <w:spacing w:before="125"/>
              <w:ind w:left="35"/>
              <w:jc w:val="left"/>
              <w:rPr>
                <w:sz w:val="24"/>
              </w:rPr>
            </w:pPr>
            <w:r>
              <w:rPr>
                <w:sz w:val="24"/>
              </w:rPr>
              <w:t>Tabla 4.15.</w:t>
            </w:r>
          </w:p>
        </w:tc>
        <w:tc>
          <w:tcPr>
            <w:tcW w:w="6762" w:type="dxa"/>
          </w:tcPr>
          <w:p>
            <w:pPr>
              <w:pStyle w:val="TableParagraph"/>
              <w:spacing w:before="125"/>
              <w:ind w:left="107"/>
              <w:jc w:val="left"/>
              <w:rPr>
                <w:sz w:val="24"/>
              </w:rPr>
            </w:pPr>
            <w:r>
              <w:rPr>
                <w:sz w:val="24"/>
              </w:rPr>
              <w:t>Evaluación económica para el criterio de número de veces</w:t>
            </w:r>
          </w:p>
        </w:tc>
        <w:tc>
          <w:tcPr>
            <w:tcW w:w="754" w:type="dxa"/>
          </w:tcPr>
          <w:p>
            <w:pPr>
              <w:pStyle w:val="TableParagraph"/>
              <w:spacing w:before="125"/>
              <w:ind w:right="33"/>
              <w:jc w:val="right"/>
              <w:rPr>
                <w:sz w:val="24"/>
              </w:rPr>
            </w:pPr>
            <w:r>
              <w:rPr>
                <w:sz w:val="24"/>
              </w:rPr>
              <w:t>128</w:t>
            </w:r>
          </w:p>
        </w:tc>
      </w:tr>
      <w:tr>
        <w:trPr>
          <w:trHeight w:val="415" w:hRule="exact"/>
        </w:trPr>
        <w:tc>
          <w:tcPr>
            <w:tcW w:w="1345" w:type="dxa"/>
          </w:tcPr>
          <w:p>
            <w:pPr/>
          </w:p>
        </w:tc>
        <w:tc>
          <w:tcPr>
            <w:tcW w:w="6762" w:type="dxa"/>
          </w:tcPr>
          <w:p>
            <w:pPr>
              <w:pStyle w:val="TableParagraph"/>
              <w:spacing w:line="265" w:lineRule="exact"/>
              <w:ind w:left="107"/>
              <w:jc w:val="left"/>
              <w:rPr>
                <w:sz w:val="24"/>
              </w:rPr>
            </w:pPr>
            <w:r>
              <w:rPr>
                <w:sz w:val="24"/>
              </w:rPr>
              <w:t>mejor evaluado cada prototipo por longitud de la estructura.</w:t>
            </w:r>
          </w:p>
        </w:tc>
        <w:tc>
          <w:tcPr>
            <w:tcW w:w="754" w:type="dxa"/>
          </w:tcPr>
          <w:p>
            <w:pPr/>
          </w:p>
        </w:tc>
      </w:tr>
      <w:tr>
        <w:trPr>
          <w:trHeight w:val="826" w:hRule="exact"/>
        </w:trPr>
        <w:tc>
          <w:tcPr>
            <w:tcW w:w="1345" w:type="dxa"/>
          </w:tcPr>
          <w:p>
            <w:pPr>
              <w:pStyle w:val="TableParagraph"/>
              <w:spacing w:before="125"/>
              <w:ind w:left="35"/>
              <w:jc w:val="left"/>
              <w:rPr>
                <w:sz w:val="24"/>
              </w:rPr>
            </w:pPr>
            <w:r>
              <w:rPr>
                <w:sz w:val="24"/>
              </w:rPr>
              <w:t>Tabla 4.16.</w:t>
            </w:r>
          </w:p>
        </w:tc>
        <w:tc>
          <w:tcPr>
            <w:tcW w:w="6762" w:type="dxa"/>
          </w:tcPr>
          <w:p>
            <w:pPr>
              <w:pStyle w:val="TableParagraph"/>
              <w:spacing w:line="274" w:lineRule="exact" w:before="131"/>
              <w:ind w:left="107" w:right="751"/>
              <w:jc w:val="left"/>
              <w:rPr>
                <w:sz w:val="24"/>
              </w:rPr>
            </w:pPr>
            <w:r>
              <w:rPr>
                <w:sz w:val="24"/>
              </w:rPr>
              <w:t>Número de veces mejor evaluado cada prototipo en los parámetros de diseño estructural.</w:t>
            </w:r>
          </w:p>
        </w:tc>
        <w:tc>
          <w:tcPr>
            <w:tcW w:w="754" w:type="dxa"/>
          </w:tcPr>
          <w:p>
            <w:pPr>
              <w:pStyle w:val="TableParagraph"/>
              <w:spacing w:before="125"/>
              <w:ind w:right="33"/>
              <w:jc w:val="right"/>
              <w:rPr>
                <w:sz w:val="24"/>
              </w:rPr>
            </w:pPr>
            <w:r>
              <w:rPr>
                <w:sz w:val="24"/>
              </w:rPr>
              <w:t>129</w:t>
            </w:r>
          </w:p>
        </w:tc>
      </w:tr>
      <w:tr>
        <w:trPr>
          <w:trHeight w:val="415" w:hRule="exact"/>
        </w:trPr>
        <w:tc>
          <w:tcPr>
            <w:tcW w:w="1345" w:type="dxa"/>
          </w:tcPr>
          <w:p>
            <w:pPr>
              <w:pStyle w:val="TableParagraph"/>
              <w:spacing w:before="125"/>
              <w:ind w:left="35"/>
              <w:jc w:val="left"/>
              <w:rPr>
                <w:sz w:val="24"/>
              </w:rPr>
            </w:pPr>
            <w:r>
              <w:rPr>
                <w:sz w:val="24"/>
              </w:rPr>
              <w:t>Tabla 4.17.</w:t>
            </w:r>
          </w:p>
        </w:tc>
        <w:tc>
          <w:tcPr>
            <w:tcW w:w="6762" w:type="dxa"/>
          </w:tcPr>
          <w:p>
            <w:pPr>
              <w:pStyle w:val="TableParagraph"/>
              <w:spacing w:before="125"/>
              <w:ind w:left="107"/>
              <w:jc w:val="left"/>
              <w:rPr>
                <w:sz w:val="24"/>
              </w:rPr>
            </w:pPr>
            <w:r>
              <w:rPr>
                <w:sz w:val="24"/>
              </w:rPr>
              <w:t>Evaluación económica para el criterio de número de veces</w:t>
            </w:r>
          </w:p>
        </w:tc>
        <w:tc>
          <w:tcPr>
            <w:tcW w:w="754" w:type="dxa"/>
          </w:tcPr>
          <w:p>
            <w:pPr>
              <w:pStyle w:val="TableParagraph"/>
              <w:spacing w:before="125"/>
              <w:ind w:right="33"/>
              <w:jc w:val="right"/>
              <w:rPr>
                <w:sz w:val="24"/>
              </w:rPr>
            </w:pPr>
            <w:r>
              <w:rPr>
                <w:sz w:val="24"/>
              </w:rPr>
              <w:t>130</w:t>
            </w:r>
          </w:p>
        </w:tc>
      </w:tr>
      <w:tr>
        <w:trPr>
          <w:trHeight w:val="689" w:hRule="exact"/>
        </w:trPr>
        <w:tc>
          <w:tcPr>
            <w:tcW w:w="1345" w:type="dxa"/>
          </w:tcPr>
          <w:p>
            <w:pPr/>
          </w:p>
        </w:tc>
        <w:tc>
          <w:tcPr>
            <w:tcW w:w="6762" w:type="dxa"/>
          </w:tcPr>
          <w:p>
            <w:pPr>
              <w:pStyle w:val="TableParagraph"/>
              <w:spacing w:line="237" w:lineRule="auto"/>
              <w:ind w:left="107" w:right="1045"/>
              <w:jc w:val="left"/>
              <w:rPr>
                <w:sz w:val="24"/>
              </w:rPr>
            </w:pPr>
            <w:r>
              <w:rPr>
                <w:sz w:val="24"/>
              </w:rPr>
              <w:t>mejor evaluado cada prototipo en los parámetros de diseño estructural.</w:t>
            </w:r>
          </w:p>
        </w:tc>
        <w:tc>
          <w:tcPr>
            <w:tcW w:w="754" w:type="dxa"/>
          </w:tcPr>
          <w:p>
            <w:pPr/>
          </w:p>
        </w:tc>
      </w:tr>
      <w:tr>
        <w:trPr>
          <w:trHeight w:val="415" w:hRule="exact"/>
        </w:trPr>
        <w:tc>
          <w:tcPr>
            <w:tcW w:w="1345" w:type="dxa"/>
          </w:tcPr>
          <w:p>
            <w:pPr>
              <w:pStyle w:val="TableParagraph"/>
              <w:spacing w:before="125"/>
              <w:ind w:left="35"/>
              <w:jc w:val="left"/>
              <w:rPr>
                <w:sz w:val="24"/>
              </w:rPr>
            </w:pPr>
            <w:r>
              <w:rPr>
                <w:sz w:val="24"/>
              </w:rPr>
              <w:t>Tabla 4.18.</w:t>
            </w:r>
          </w:p>
        </w:tc>
        <w:tc>
          <w:tcPr>
            <w:tcW w:w="6762" w:type="dxa"/>
          </w:tcPr>
          <w:p>
            <w:pPr>
              <w:pStyle w:val="TableParagraph"/>
              <w:spacing w:before="125"/>
              <w:ind w:left="107"/>
              <w:jc w:val="left"/>
              <w:rPr>
                <w:sz w:val="24"/>
              </w:rPr>
            </w:pPr>
            <w:r>
              <w:rPr>
                <w:sz w:val="24"/>
              </w:rPr>
              <w:t>Resumen de evaluaciones realizadas a los resultados</w:t>
            </w:r>
          </w:p>
        </w:tc>
        <w:tc>
          <w:tcPr>
            <w:tcW w:w="754" w:type="dxa"/>
          </w:tcPr>
          <w:p>
            <w:pPr>
              <w:pStyle w:val="TableParagraph"/>
              <w:spacing w:before="125"/>
              <w:ind w:right="33"/>
              <w:jc w:val="right"/>
              <w:rPr>
                <w:sz w:val="24"/>
              </w:rPr>
            </w:pPr>
            <w:r>
              <w:rPr>
                <w:sz w:val="24"/>
              </w:rPr>
              <w:t>131</w:t>
            </w:r>
          </w:p>
        </w:tc>
      </w:tr>
      <w:tr>
        <w:trPr>
          <w:trHeight w:val="415" w:hRule="exact"/>
        </w:trPr>
        <w:tc>
          <w:tcPr>
            <w:tcW w:w="1345" w:type="dxa"/>
          </w:tcPr>
          <w:p>
            <w:pPr/>
          </w:p>
        </w:tc>
        <w:tc>
          <w:tcPr>
            <w:tcW w:w="6762" w:type="dxa"/>
          </w:tcPr>
          <w:p>
            <w:pPr>
              <w:pStyle w:val="TableParagraph"/>
              <w:spacing w:line="265" w:lineRule="exact"/>
              <w:ind w:left="107" w:right="1045"/>
              <w:jc w:val="left"/>
              <w:rPr>
                <w:sz w:val="24"/>
              </w:rPr>
            </w:pPr>
            <w:r>
              <w:rPr>
                <w:sz w:val="24"/>
              </w:rPr>
              <w:t>obtenidos con el criterio maximín.</w:t>
            </w:r>
          </w:p>
        </w:tc>
        <w:tc>
          <w:tcPr>
            <w:tcW w:w="754" w:type="dxa"/>
          </w:tcPr>
          <w:p>
            <w:pPr/>
          </w:p>
        </w:tc>
      </w:tr>
      <w:tr>
        <w:trPr>
          <w:trHeight w:val="770" w:hRule="exact"/>
        </w:trPr>
        <w:tc>
          <w:tcPr>
            <w:tcW w:w="1345" w:type="dxa"/>
          </w:tcPr>
          <w:p>
            <w:pPr>
              <w:pStyle w:val="TableParagraph"/>
              <w:spacing w:before="125"/>
              <w:ind w:left="35"/>
              <w:jc w:val="left"/>
              <w:rPr>
                <w:sz w:val="24"/>
              </w:rPr>
            </w:pPr>
            <w:r>
              <w:rPr>
                <w:sz w:val="24"/>
              </w:rPr>
              <w:t>Tabla 4.19.</w:t>
            </w:r>
          </w:p>
        </w:tc>
        <w:tc>
          <w:tcPr>
            <w:tcW w:w="6762" w:type="dxa"/>
          </w:tcPr>
          <w:p>
            <w:pPr>
              <w:pStyle w:val="TableParagraph"/>
              <w:spacing w:before="125"/>
              <w:ind w:left="107" w:right="284"/>
              <w:jc w:val="left"/>
              <w:rPr>
                <w:sz w:val="24"/>
              </w:rPr>
            </w:pPr>
            <w:r>
              <w:rPr>
                <w:sz w:val="24"/>
              </w:rPr>
              <w:t>Valoración de cada prototipo con base en diferentes tipos de evaluación.</w:t>
            </w:r>
          </w:p>
        </w:tc>
        <w:tc>
          <w:tcPr>
            <w:tcW w:w="754" w:type="dxa"/>
          </w:tcPr>
          <w:p>
            <w:pPr>
              <w:pStyle w:val="TableParagraph"/>
              <w:spacing w:before="125"/>
              <w:ind w:right="33"/>
              <w:jc w:val="right"/>
              <w:rPr>
                <w:sz w:val="24"/>
              </w:rPr>
            </w:pPr>
            <w:r>
              <w:rPr>
                <w:sz w:val="24"/>
              </w:rPr>
              <w:t>132</w:t>
            </w:r>
          </w:p>
        </w:tc>
      </w:tr>
    </w:tbl>
    <w:p>
      <w:pPr>
        <w:pStyle w:val="BodyText"/>
        <w:rPr>
          <w:b/>
          <w:sz w:val="20"/>
        </w:rPr>
      </w:pPr>
    </w:p>
    <w:p>
      <w:pPr>
        <w:pStyle w:val="BodyText"/>
        <w:rPr>
          <w:b/>
          <w:sz w:val="20"/>
        </w:rPr>
      </w:pPr>
    </w:p>
    <w:p>
      <w:pPr>
        <w:pStyle w:val="BodyText"/>
        <w:spacing w:before="8"/>
        <w:rPr>
          <w:b/>
          <w:sz w:val="17"/>
        </w:rPr>
      </w:pPr>
    </w:p>
    <w:p>
      <w:pPr>
        <w:spacing w:before="76"/>
        <w:ind w:left="0" w:right="115" w:firstLine="0"/>
        <w:jc w:val="right"/>
        <w:rPr>
          <w:sz w:val="20"/>
        </w:rPr>
      </w:pPr>
      <w:r>
        <w:rPr>
          <w:w w:val="100"/>
          <w:sz w:val="20"/>
        </w:rPr>
        <w:t>5</w:t>
      </w:r>
    </w:p>
    <w:p>
      <w:pPr>
        <w:spacing w:after="0"/>
        <w:jc w:val="right"/>
        <w:rPr>
          <w:sz w:val="20"/>
        </w:rPr>
        <w:sectPr>
          <w:pgSz w:w="12240" w:h="15840"/>
          <w:pgMar w:top="1340" w:bottom="280" w:left="1560" w:right="1580"/>
        </w:sectPr>
      </w:pPr>
    </w:p>
    <w:p>
      <w:pPr>
        <w:pStyle w:val="Heading1"/>
        <w:spacing w:before="59"/>
        <w:ind w:left="327" w:right="317" w:firstLine="0"/>
        <w:jc w:val="center"/>
      </w:pPr>
      <w:r>
        <w:rPr/>
        <w:t>ÍNDICE DE FIGURAS</w:t>
      </w:r>
    </w:p>
    <w:p>
      <w:pPr>
        <w:pStyle w:val="BodyText"/>
        <w:spacing w:before="8"/>
        <w:rPr>
          <w:b/>
          <w:sz w:val="25"/>
        </w:rPr>
      </w:pPr>
      <w:r>
        <w:rPr/>
        <w:pict>
          <v:group style="position:absolute;margin-left:84.433998pt;margin-top:16.749031pt;width:441.7pt;height:1.1pt;mso-position-horizontal-relative:page;mso-position-vertical-relative:paragraph;z-index:1096;mso-wrap-distance-left:0;mso-wrap-distance-right:0" coordorigin="1689,335" coordsize="8834,22">
            <v:line style="position:absolute" from="1700,346" to="8232,346" stroked="true" strokeweight="1.068pt" strokecolor="#000000"/>
            <v:line style="position:absolute" from="8245,346" to="10511,346" stroked="true" strokeweight="1.068pt" strokecolor="#000000"/>
            <w10:wrap type="topAndBottom"/>
          </v:group>
        </w:pict>
      </w:r>
    </w:p>
    <w:p>
      <w:pPr>
        <w:pStyle w:val="BodyText"/>
        <w:rPr>
          <w:b/>
          <w:sz w:val="20"/>
        </w:rPr>
      </w:pPr>
    </w:p>
    <w:p>
      <w:pPr>
        <w:pStyle w:val="BodyText"/>
        <w:spacing w:before="2"/>
        <w:rPr>
          <w:b/>
          <w:sz w:val="21"/>
        </w:rPr>
      </w:pPr>
    </w:p>
    <w:p>
      <w:pPr>
        <w:pStyle w:val="BodyText"/>
        <w:tabs>
          <w:tab w:pos="1536" w:val="left" w:leader="none"/>
          <w:tab w:pos="8906" w:val="right" w:leader="none"/>
        </w:tabs>
        <w:spacing w:before="70"/>
        <w:ind w:left="119"/>
      </w:pPr>
      <w:r>
        <w:rPr/>
        <w:t>Figura</w:t>
      </w:r>
      <w:r>
        <w:rPr>
          <w:spacing w:val="-3"/>
        </w:rPr>
        <w:t> </w:t>
      </w:r>
      <w:r>
        <w:rPr/>
        <w:t>1.1.</w:t>
        <w:tab/>
        <w:t>Módulo tipo del sistema</w:t>
      </w:r>
      <w:r>
        <w:rPr>
          <w:spacing w:val="2"/>
        </w:rPr>
        <w:t> </w:t>
      </w:r>
      <w:r>
        <w:rPr/>
        <w:t>Mabey</w:t>
      </w:r>
      <w:r>
        <w:rPr>
          <w:spacing w:val="-1"/>
        </w:rPr>
        <w:t> </w:t>
      </w:r>
      <w:r>
        <w:rPr/>
        <w:t>Bridge.</w:t>
        <w:tab/>
      </w:r>
      <w:r>
        <w:rPr>
          <w:spacing w:val="-4"/>
        </w:rPr>
        <w:t>25</w:t>
      </w:r>
    </w:p>
    <w:p>
      <w:pPr>
        <w:pStyle w:val="BodyText"/>
        <w:tabs>
          <w:tab w:pos="1536" w:val="left" w:leader="none"/>
          <w:tab w:pos="8906" w:val="right" w:leader="none"/>
        </w:tabs>
        <w:spacing w:before="276"/>
        <w:ind w:left="119"/>
      </w:pPr>
      <w:r>
        <w:rPr/>
        <w:t>Figura</w:t>
      </w:r>
      <w:r>
        <w:rPr>
          <w:spacing w:val="-3"/>
        </w:rPr>
        <w:t> </w:t>
      </w:r>
      <w:r>
        <w:rPr/>
        <w:t>1.2.</w:t>
        <w:tab/>
        <w:t>Puente vehicular terminado utilizando el</w:t>
      </w:r>
      <w:r>
        <w:rPr>
          <w:spacing w:val="-12"/>
        </w:rPr>
        <w:t> </w:t>
      </w:r>
      <w:r>
        <w:rPr/>
        <w:t>sistema</w:t>
      </w:r>
      <w:r>
        <w:rPr>
          <w:spacing w:val="3"/>
        </w:rPr>
        <w:t> </w:t>
      </w:r>
      <w:r>
        <w:rPr/>
        <w:t>modular</w:t>
        <w:tab/>
      </w:r>
      <w:r>
        <w:rPr>
          <w:spacing w:val="-4"/>
        </w:rPr>
        <w:t>26</w:t>
      </w:r>
    </w:p>
    <w:p>
      <w:pPr>
        <w:pStyle w:val="BodyText"/>
        <w:spacing w:before="2"/>
        <w:ind w:left="1536"/>
      </w:pPr>
      <w:r>
        <w:rPr/>
        <w:t>Mabey Bridge.</w:t>
      </w:r>
    </w:p>
    <w:p>
      <w:pPr>
        <w:pStyle w:val="BodyText"/>
        <w:tabs>
          <w:tab w:pos="1536" w:val="left" w:leader="none"/>
          <w:tab w:pos="8906" w:val="right" w:leader="none"/>
        </w:tabs>
        <w:spacing w:line="275" w:lineRule="exact" w:before="276"/>
        <w:ind w:left="119"/>
      </w:pPr>
      <w:r>
        <w:rPr/>
        <w:t>Figura</w:t>
      </w:r>
      <w:r>
        <w:rPr>
          <w:spacing w:val="-3"/>
        </w:rPr>
        <w:t> </w:t>
      </w:r>
      <w:r>
        <w:rPr/>
        <w:t>1.3.</w:t>
        <w:tab/>
        <w:t>Cargas móviles transitando por un</w:t>
      </w:r>
      <w:r>
        <w:rPr>
          <w:spacing w:val="-11"/>
        </w:rPr>
        <w:t> </w:t>
      </w:r>
      <w:r>
        <w:rPr/>
        <w:t>puente vehicular</w:t>
        <w:tab/>
      </w:r>
      <w:r>
        <w:rPr>
          <w:spacing w:val="-4"/>
        </w:rPr>
        <w:t>26</w:t>
      </w:r>
    </w:p>
    <w:p>
      <w:pPr>
        <w:pStyle w:val="BodyText"/>
        <w:spacing w:line="275" w:lineRule="exact"/>
        <w:ind w:left="1536"/>
      </w:pPr>
      <w:r>
        <w:rPr/>
        <w:t>construido con el sistema Mabey Bridge.</w:t>
      </w:r>
    </w:p>
    <w:p>
      <w:pPr>
        <w:pStyle w:val="BodyText"/>
        <w:tabs>
          <w:tab w:pos="1536" w:val="left" w:leader="none"/>
          <w:tab w:pos="8906" w:val="right" w:leader="none"/>
        </w:tabs>
        <w:spacing w:before="276"/>
        <w:ind w:left="119"/>
      </w:pPr>
      <w:r>
        <w:rPr/>
        <w:t>Figura</w:t>
      </w:r>
      <w:r>
        <w:rPr>
          <w:spacing w:val="-3"/>
        </w:rPr>
        <w:t> </w:t>
      </w:r>
      <w:r>
        <w:rPr/>
        <w:t>1.4.</w:t>
        <w:tab/>
        <w:t>Estructura guía para lanzar</w:t>
      </w:r>
      <w:r>
        <w:rPr>
          <w:spacing w:val="-4"/>
        </w:rPr>
        <w:t> </w:t>
      </w:r>
      <w:r>
        <w:rPr/>
        <w:t>el</w:t>
      </w:r>
      <w:r>
        <w:rPr>
          <w:spacing w:val="-2"/>
        </w:rPr>
        <w:t> </w:t>
      </w:r>
      <w:r>
        <w:rPr/>
        <w:t>puente.</w:t>
        <w:tab/>
      </w:r>
      <w:r>
        <w:rPr>
          <w:spacing w:val="-4"/>
        </w:rPr>
        <w:t>27</w:t>
      </w:r>
    </w:p>
    <w:p>
      <w:pPr>
        <w:pStyle w:val="BodyText"/>
        <w:tabs>
          <w:tab w:pos="1536" w:val="left" w:leader="none"/>
          <w:tab w:pos="8906" w:val="right" w:leader="none"/>
        </w:tabs>
        <w:spacing w:before="276"/>
        <w:ind w:left="119"/>
      </w:pPr>
      <w:r>
        <w:rPr/>
        <w:t>Figura</w:t>
      </w:r>
      <w:r>
        <w:rPr>
          <w:spacing w:val="-3"/>
        </w:rPr>
        <w:t> </w:t>
      </w:r>
      <w:r>
        <w:rPr/>
        <w:t>1.5.</w:t>
        <w:tab/>
        <w:t>Estructura apoyada en</w:t>
      </w:r>
      <w:r>
        <w:rPr>
          <w:spacing w:val="-9"/>
        </w:rPr>
        <w:t> </w:t>
      </w:r>
      <w:r>
        <w:rPr/>
        <w:t>los</w:t>
      </w:r>
      <w:r>
        <w:rPr>
          <w:spacing w:val="-1"/>
        </w:rPr>
        <w:t> </w:t>
      </w:r>
      <w:r>
        <w:rPr/>
        <w:t>extremos.</w:t>
        <w:tab/>
      </w:r>
      <w:r>
        <w:rPr>
          <w:spacing w:val="-4"/>
        </w:rPr>
        <w:t>28</w:t>
      </w:r>
    </w:p>
    <w:p>
      <w:pPr>
        <w:pStyle w:val="BodyText"/>
        <w:tabs>
          <w:tab w:pos="1536" w:val="left" w:leader="none"/>
          <w:tab w:pos="8906" w:val="right" w:leader="none"/>
        </w:tabs>
        <w:spacing w:before="276"/>
        <w:ind w:left="119"/>
      </w:pPr>
      <w:r>
        <w:rPr/>
        <w:t>Figura</w:t>
      </w:r>
      <w:r>
        <w:rPr>
          <w:spacing w:val="-3"/>
        </w:rPr>
        <w:t> </w:t>
      </w:r>
      <w:r>
        <w:rPr/>
        <w:t>1.6.</w:t>
        <w:tab/>
        <w:t>Puente terminado y abierto al</w:t>
      </w:r>
      <w:r>
        <w:rPr>
          <w:spacing w:val="-3"/>
        </w:rPr>
        <w:t> </w:t>
      </w:r>
      <w:r>
        <w:rPr/>
        <w:t>tránsito vehicular.</w:t>
        <w:tab/>
      </w:r>
      <w:r>
        <w:rPr>
          <w:spacing w:val="-4"/>
        </w:rPr>
        <w:t>28</w:t>
      </w:r>
    </w:p>
    <w:p>
      <w:pPr>
        <w:pStyle w:val="BodyText"/>
        <w:tabs>
          <w:tab w:pos="1536" w:val="left" w:leader="none"/>
          <w:tab w:pos="8906" w:val="right" w:leader="none"/>
        </w:tabs>
        <w:spacing w:before="276"/>
        <w:ind w:left="119"/>
      </w:pPr>
      <w:r>
        <w:rPr/>
        <w:t>Figura</w:t>
      </w:r>
      <w:r>
        <w:rPr>
          <w:spacing w:val="-3"/>
        </w:rPr>
        <w:t> </w:t>
      </w:r>
      <w:r>
        <w:rPr/>
        <w:t>1.7.</w:t>
        <w:tab/>
        <w:t>Módulo tipo del</w:t>
      </w:r>
      <w:r>
        <w:rPr>
          <w:spacing w:val="3"/>
        </w:rPr>
        <w:t> </w:t>
      </w:r>
      <w:r>
        <w:rPr/>
        <w:t>sistema</w:t>
      </w:r>
      <w:r>
        <w:rPr>
          <w:spacing w:val="-1"/>
        </w:rPr>
        <w:t> </w:t>
      </w:r>
      <w:r>
        <w:rPr/>
        <w:t>JSB.</w:t>
        <w:tab/>
      </w:r>
      <w:r>
        <w:rPr>
          <w:spacing w:val="-4"/>
        </w:rPr>
        <w:t>30</w:t>
      </w:r>
    </w:p>
    <w:p>
      <w:pPr>
        <w:pStyle w:val="BodyText"/>
        <w:tabs>
          <w:tab w:pos="1536" w:val="left" w:leader="none"/>
          <w:tab w:pos="8906" w:val="right" w:leader="none"/>
        </w:tabs>
        <w:spacing w:before="276"/>
        <w:ind w:left="119"/>
      </w:pPr>
      <w:r>
        <w:rPr/>
        <w:t>Figura</w:t>
      </w:r>
      <w:r>
        <w:rPr>
          <w:spacing w:val="-3"/>
        </w:rPr>
        <w:t> </w:t>
      </w:r>
      <w:r>
        <w:rPr/>
        <w:t>1.8.</w:t>
        <w:tab/>
        <w:t>Montaje de un módulo</w:t>
      </w:r>
      <w:r>
        <w:rPr>
          <w:spacing w:val="-2"/>
        </w:rPr>
        <w:t> </w:t>
      </w:r>
      <w:r>
        <w:rPr/>
        <w:t>JSB</w:t>
      </w:r>
      <w:r>
        <w:rPr>
          <w:spacing w:val="-3"/>
        </w:rPr>
        <w:t> </w:t>
      </w:r>
      <w:r>
        <w:rPr/>
        <w:t>MkI.</w:t>
        <w:tab/>
      </w:r>
      <w:r>
        <w:rPr>
          <w:spacing w:val="-4"/>
        </w:rPr>
        <w:t>31</w:t>
      </w:r>
    </w:p>
    <w:p>
      <w:pPr>
        <w:pStyle w:val="BodyText"/>
        <w:tabs>
          <w:tab w:pos="1536" w:val="left" w:leader="none"/>
          <w:tab w:pos="8906" w:val="right" w:leader="none"/>
        </w:tabs>
        <w:spacing w:before="276"/>
        <w:ind w:left="119"/>
      </w:pPr>
      <w:r>
        <w:rPr/>
        <w:t>Figura</w:t>
      </w:r>
      <w:r>
        <w:rPr>
          <w:spacing w:val="-3"/>
        </w:rPr>
        <w:t> </w:t>
      </w:r>
      <w:r>
        <w:rPr/>
        <w:t>1.9.</w:t>
        <w:tab/>
        <w:t>Construcción de un puente de dos carriles</w:t>
      </w:r>
      <w:r>
        <w:rPr>
          <w:spacing w:val="-21"/>
        </w:rPr>
        <w:t> </w:t>
      </w:r>
      <w:r>
        <w:rPr/>
        <w:t>de</w:t>
      </w:r>
      <w:r>
        <w:rPr>
          <w:spacing w:val="-4"/>
        </w:rPr>
        <w:t> </w:t>
      </w:r>
      <w:r>
        <w:rPr/>
        <w:t>circulación</w:t>
        <w:tab/>
      </w:r>
      <w:r>
        <w:rPr>
          <w:spacing w:val="-4"/>
        </w:rPr>
        <w:t>31</w:t>
      </w:r>
    </w:p>
    <w:p>
      <w:pPr>
        <w:pStyle w:val="BodyText"/>
        <w:spacing w:before="2"/>
        <w:ind w:left="1536"/>
      </w:pPr>
      <w:r>
        <w:rPr/>
        <w:t>con el sistema JSB MkI.</w:t>
      </w:r>
    </w:p>
    <w:p>
      <w:pPr>
        <w:pStyle w:val="BodyText"/>
        <w:tabs>
          <w:tab w:pos="8906" w:val="right" w:leader="none"/>
        </w:tabs>
        <w:spacing w:line="275" w:lineRule="exact" w:before="276"/>
        <w:ind w:left="119"/>
      </w:pPr>
      <w:r>
        <w:rPr/>
        <w:t>Figura 1.10.  Montaje de puente con tres carriles</w:t>
      </w:r>
      <w:r>
        <w:rPr>
          <w:spacing w:val="-12"/>
        </w:rPr>
        <w:t> </w:t>
      </w:r>
      <w:r>
        <w:rPr/>
        <w:t>de</w:t>
      </w:r>
      <w:r>
        <w:rPr>
          <w:spacing w:val="-1"/>
        </w:rPr>
        <w:t> </w:t>
      </w:r>
      <w:r>
        <w:rPr/>
        <w:t>circulación</w:t>
        <w:tab/>
      </w:r>
      <w:r>
        <w:rPr>
          <w:spacing w:val="-4"/>
        </w:rPr>
        <w:t>32</w:t>
      </w:r>
    </w:p>
    <w:p>
      <w:pPr>
        <w:pStyle w:val="BodyText"/>
        <w:spacing w:line="275" w:lineRule="exact"/>
        <w:ind w:left="1536"/>
      </w:pPr>
      <w:r>
        <w:rPr/>
        <w:t>utilizando módulos JSB MkII.</w:t>
      </w:r>
    </w:p>
    <w:p>
      <w:pPr>
        <w:pStyle w:val="BodyText"/>
        <w:tabs>
          <w:tab w:pos="8906" w:val="right" w:leader="none"/>
        </w:tabs>
        <w:spacing w:before="276"/>
        <w:ind w:left="119"/>
      </w:pPr>
      <w:r>
        <w:rPr/>
        <w:t>Figura 1.11.  Vista inferior de un sistema</w:t>
      </w:r>
      <w:r>
        <w:rPr>
          <w:spacing w:val="-9"/>
        </w:rPr>
        <w:t> </w:t>
      </w:r>
      <w:r>
        <w:rPr/>
        <w:t>JSB</w:t>
      </w:r>
      <w:r>
        <w:rPr>
          <w:spacing w:val="-3"/>
        </w:rPr>
        <w:t> </w:t>
      </w:r>
      <w:r>
        <w:rPr/>
        <w:t>MkII.</w:t>
        <w:tab/>
      </w:r>
      <w:r>
        <w:rPr>
          <w:spacing w:val="-4"/>
        </w:rPr>
        <w:t>32</w:t>
      </w:r>
    </w:p>
    <w:p>
      <w:pPr>
        <w:pStyle w:val="BodyText"/>
        <w:tabs>
          <w:tab w:pos="8906" w:val="right" w:leader="none"/>
        </w:tabs>
        <w:spacing w:before="276"/>
        <w:ind w:left="119"/>
      </w:pPr>
      <w:r>
        <w:rPr/>
        <w:t>Figura 1.12.  Módulo tipo</w:t>
      </w:r>
      <w:r>
        <w:rPr>
          <w:spacing w:val="-6"/>
        </w:rPr>
        <w:t> </w:t>
      </w:r>
      <w:r>
        <w:rPr/>
        <w:t>JSK</w:t>
      </w:r>
      <w:r>
        <w:rPr>
          <w:spacing w:val="-3"/>
        </w:rPr>
        <w:t> </w:t>
      </w:r>
      <w:r>
        <w:rPr/>
        <w:t>MkI.</w:t>
        <w:tab/>
      </w:r>
      <w:r>
        <w:rPr>
          <w:spacing w:val="-4"/>
        </w:rPr>
        <w:t>33</w:t>
      </w:r>
    </w:p>
    <w:p>
      <w:pPr>
        <w:pStyle w:val="BodyText"/>
        <w:tabs>
          <w:tab w:pos="8906" w:val="right" w:leader="none"/>
        </w:tabs>
        <w:spacing w:before="276"/>
        <w:ind w:left="119"/>
      </w:pPr>
      <w:r>
        <w:rPr/>
        <w:t>Figura 1.13.  Puente de dos carriles de circulación</w:t>
      </w:r>
      <w:r>
        <w:rPr>
          <w:spacing w:val="-8"/>
        </w:rPr>
        <w:t> </w:t>
      </w:r>
      <w:r>
        <w:rPr/>
        <w:t>construidos</w:t>
      </w:r>
      <w:r>
        <w:rPr>
          <w:spacing w:val="-1"/>
        </w:rPr>
        <w:t> </w:t>
      </w:r>
      <w:r>
        <w:rPr/>
        <w:t>con</w:t>
        <w:tab/>
      </w:r>
      <w:r>
        <w:rPr>
          <w:spacing w:val="-4"/>
        </w:rPr>
        <w:t>34</w:t>
      </w:r>
    </w:p>
    <w:p>
      <w:pPr>
        <w:pStyle w:val="BodyText"/>
        <w:spacing w:before="2"/>
        <w:ind w:left="1536"/>
      </w:pPr>
      <w:r>
        <w:rPr/>
        <w:t>el sistema JSK MkI.</w:t>
      </w:r>
    </w:p>
    <w:p>
      <w:pPr>
        <w:pStyle w:val="BodyText"/>
        <w:tabs>
          <w:tab w:pos="8906" w:val="right" w:leader="none"/>
        </w:tabs>
        <w:spacing w:line="275" w:lineRule="exact" w:before="276"/>
        <w:ind w:left="119"/>
      </w:pPr>
      <w:r>
        <w:rPr/>
        <w:t>Figura 1.14.  Puentes de varios carriles de</w:t>
      </w:r>
      <w:r>
        <w:rPr>
          <w:spacing w:val="-10"/>
        </w:rPr>
        <w:t> </w:t>
      </w:r>
      <w:r>
        <w:rPr/>
        <w:t>circulación</w:t>
      </w:r>
      <w:r>
        <w:rPr>
          <w:spacing w:val="-1"/>
        </w:rPr>
        <w:t> </w:t>
      </w:r>
      <w:r>
        <w:rPr/>
        <w:t>construidos</w:t>
        <w:tab/>
      </w:r>
      <w:r>
        <w:rPr>
          <w:spacing w:val="-4"/>
        </w:rPr>
        <w:t>34</w:t>
      </w:r>
    </w:p>
    <w:p>
      <w:pPr>
        <w:pStyle w:val="BodyText"/>
        <w:spacing w:line="275" w:lineRule="exact"/>
        <w:ind w:left="1536"/>
      </w:pPr>
      <w:r>
        <w:rPr/>
        <w:t>con el sistema JSK MkII.</w:t>
      </w:r>
    </w:p>
    <w:p>
      <w:pPr>
        <w:pStyle w:val="BodyText"/>
        <w:tabs>
          <w:tab w:pos="8906" w:val="right" w:leader="none"/>
        </w:tabs>
        <w:spacing w:before="276"/>
        <w:ind w:left="119"/>
      </w:pPr>
      <w:r>
        <w:rPr/>
        <w:t>Figura 1.15.  Sistema</w:t>
      </w:r>
      <w:r>
        <w:rPr>
          <w:spacing w:val="-1"/>
        </w:rPr>
        <w:t> </w:t>
      </w:r>
      <w:r>
        <w:rPr/>
        <w:t>modular Unibridge.</w:t>
        <w:tab/>
      </w:r>
      <w:r>
        <w:rPr>
          <w:spacing w:val="-4"/>
        </w:rPr>
        <w:t>37</w:t>
      </w:r>
    </w:p>
    <w:p>
      <w:pPr>
        <w:pStyle w:val="BodyText"/>
        <w:tabs>
          <w:tab w:pos="8906" w:val="right" w:leader="none"/>
        </w:tabs>
        <w:spacing w:before="276"/>
        <w:ind w:left="119"/>
      </w:pPr>
      <w:r>
        <w:rPr/>
        <w:t>Figura 1.16.  Piezas del sistema</w:t>
      </w:r>
      <w:r>
        <w:rPr>
          <w:spacing w:val="-1"/>
        </w:rPr>
        <w:t> </w:t>
      </w:r>
      <w:r>
        <w:rPr/>
        <w:t>modular</w:t>
      </w:r>
      <w:r>
        <w:rPr>
          <w:spacing w:val="5"/>
        </w:rPr>
        <w:t> </w:t>
      </w:r>
      <w:r>
        <w:rPr/>
        <w:t>Unibridge.</w:t>
        <w:tab/>
      </w:r>
      <w:r>
        <w:rPr>
          <w:spacing w:val="-4"/>
        </w:rPr>
        <w:t>38</w:t>
      </w:r>
    </w:p>
    <w:p>
      <w:pPr>
        <w:pStyle w:val="BodyText"/>
        <w:tabs>
          <w:tab w:pos="8906" w:val="right" w:leader="none"/>
        </w:tabs>
        <w:spacing w:before="276"/>
        <w:ind w:left="119"/>
      </w:pPr>
      <w:r>
        <w:rPr/>
        <w:t>Figura 1.17.  Conexión longitudinal de módulos</w:t>
      </w:r>
      <w:r>
        <w:rPr>
          <w:spacing w:val="-12"/>
        </w:rPr>
        <w:t> </w:t>
      </w:r>
      <w:r>
        <w:rPr/>
        <w:t>tipo</w:t>
      </w:r>
      <w:r>
        <w:rPr>
          <w:spacing w:val="6"/>
        </w:rPr>
        <w:t> </w:t>
      </w:r>
      <w:r>
        <w:rPr/>
        <w:t>Unibridge.</w:t>
        <w:tab/>
      </w:r>
      <w:r>
        <w:rPr>
          <w:spacing w:val="-4"/>
        </w:rPr>
        <w:t>39</w:t>
      </w:r>
    </w:p>
    <w:p>
      <w:pPr>
        <w:pStyle w:val="BodyText"/>
        <w:tabs>
          <w:tab w:pos="8906" w:val="right" w:leader="none"/>
        </w:tabs>
        <w:spacing w:before="276"/>
        <w:ind w:left="119"/>
      </w:pPr>
      <w:r>
        <w:rPr/>
        <w:t>Figura 1.18.  Sección transversal para un carril</w:t>
      </w:r>
      <w:r>
        <w:rPr>
          <w:spacing w:val="-3"/>
        </w:rPr>
        <w:t> </w:t>
      </w:r>
      <w:r>
        <w:rPr/>
        <w:t>de</w:t>
      </w:r>
      <w:r>
        <w:rPr>
          <w:spacing w:val="-1"/>
        </w:rPr>
        <w:t> </w:t>
      </w:r>
      <w:r>
        <w:rPr/>
        <w:t>circulación.</w:t>
        <w:tab/>
      </w:r>
      <w:r>
        <w:rPr>
          <w:spacing w:val="-4"/>
        </w:rPr>
        <w:t>39</w:t>
      </w:r>
    </w:p>
    <w:p>
      <w:pPr>
        <w:spacing w:before="112"/>
        <w:ind w:left="119" w:right="0" w:firstLine="0"/>
        <w:jc w:val="left"/>
        <w:rPr>
          <w:sz w:val="20"/>
        </w:rPr>
      </w:pPr>
      <w:r>
        <w:rPr>
          <w:w w:val="100"/>
          <w:sz w:val="20"/>
        </w:rPr>
        <w:t>6</w:t>
      </w:r>
    </w:p>
    <w:p>
      <w:pPr>
        <w:spacing w:after="0"/>
        <w:jc w:val="left"/>
        <w:rPr>
          <w:sz w:val="20"/>
        </w:rPr>
        <w:sectPr>
          <w:pgSz w:w="12240" w:h="15840"/>
          <w:pgMar w:top="1420" w:bottom="280" w:left="1580" w:right="1600"/>
        </w:sectPr>
      </w:pPr>
    </w:p>
    <w:p>
      <w:pPr>
        <w:pStyle w:val="BodyText"/>
        <w:tabs>
          <w:tab w:pos="8906" w:val="right" w:leader="none"/>
        </w:tabs>
        <w:spacing w:before="52"/>
        <w:ind w:left="119"/>
      </w:pPr>
      <w:r>
        <w:rPr/>
        <w:t>Figura 1.19.  Sección transversal para dos carriles</w:t>
      </w:r>
      <w:r>
        <w:rPr>
          <w:spacing w:val="-6"/>
        </w:rPr>
        <w:t> </w:t>
      </w:r>
      <w:r>
        <w:rPr/>
        <w:t>de</w:t>
      </w:r>
      <w:r>
        <w:rPr>
          <w:spacing w:val="-1"/>
        </w:rPr>
        <w:t> </w:t>
      </w:r>
      <w:r>
        <w:rPr/>
        <w:t>circulación</w:t>
        <w:tab/>
      </w:r>
      <w:r>
        <w:rPr>
          <w:spacing w:val="-4"/>
        </w:rPr>
        <w:t>40</w:t>
      </w:r>
    </w:p>
    <w:p>
      <w:pPr>
        <w:pStyle w:val="BodyText"/>
        <w:spacing w:before="2"/>
        <w:ind w:left="1536"/>
      </w:pPr>
      <w:r>
        <w:rPr/>
        <w:t>y pasillo peatonal en cada extremo.</w:t>
      </w:r>
    </w:p>
    <w:p>
      <w:pPr>
        <w:pStyle w:val="BodyText"/>
        <w:tabs>
          <w:tab w:pos="8906" w:val="right" w:leader="none"/>
        </w:tabs>
        <w:spacing w:before="276"/>
        <w:ind w:left="119"/>
      </w:pPr>
      <w:r>
        <w:rPr/>
        <w:t>Figura 1.20.  Vehículos de transporte y montaje del</w:t>
      </w:r>
      <w:r>
        <w:rPr>
          <w:spacing w:val="-11"/>
        </w:rPr>
        <w:t> </w:t>
      </w:r>
      <w:r>
        <w:rPr/>
        <w:t>sistema</w:t>
      </w:r>
      <w:r>
        <w:rPr>
          <w:spacing w:val="-1"/>
        </w:rPr>
        <w:t> </w:t>
      </w:r>
      <w:r>
        <w:rPr/>
        <w:t>modular.</w:t>
        <w:tab/>
      </w:r>
      <w:r>
        <w:rPr>
          <w:spacing w:val="-4"/>
        </w:rPr>
        <w:t>40</w:t>
      </w:r>
    </w:p>
    <w:p>
      <w:pPr>
        <w:pStyle w:val="BodyText"/>
        <w:tabs>
          <w:tab w:pos="8906" w:val="right" w:leader="none"/>
        </w:tabs>
        <w:spacing w:before="276"/>
        <w:ind w:left="119"/>
      </w:pPr>
      <w:r>
        <w:rPr/>
        <w:t>Figura 1.21.  Puente vehicular para un carril</w:t>
      </w:r>
      <w:r>
        <w:rPr>
          <w:spacing w:val="-3"/>
        </w:rPr>
        <w:t> </w:t>
      </w:r>
      <w:r>
        <w:rPr/>
        <w:t>de</w:t>
      </w:r>
      <w:r>
        <w:rPr>
          <w:spacing w:val="-5"/>
        </w:rPr>
        <w:t> </w:t>
      </w:r>
      <w:r>
        <w:rPr/>
        <w:t>circulación.</w:t>
        <w:tab/>
      </w:r>
      <w:r>
        <w:rPr>
          <w:spacing w:val="-4"/>
        </w:rPr>
        <w:t>43</w:t>
      </w:r>
    </w:p>
    <w:p>
      <w:pPr>
        <w:pStyle w:val="BodyText"/>
        <w:tabs>
          <w:tab w:pos="8906" w:val="right" w:leader="none"/>
        </w:tabs>
        <w:spacing w:before="276"/>
        <w:ind w:left="119"/>
      </w:pPr>
      <w:r>
        <w:rPr/>
        <w:t>Figura 1.22.  Pasillo</w:t>
      </w:r>
      <w:r>
        <w:rPr>
          <w:spacing w:val="-11"/>
        </w:rPr>
        <w:t> </w:t>
      </w:r>
      <w:r>
        <w:rPr/>
        <w:t>lateral</w:t>
      </w:r>
      <w:r>
        <w:rPr>
          <w:spacing w:val="3"/>
        </w:rPr>
        <w:t> </w:t>
      </w:r>
      <w:r>
        <w:rPr/>
        <w:t>peatonal.</w:t>
        <w:tab/>
      </w:r>
      <w:r>
        <w:rPr>
          <w:spacing w:val="-4"/>
        </w:rPr>
        <w:t>43</w:t>
      </w:r>
    </w:p>
    <w:p>
      <w:pPr>
        <w:pStyle w:val="BodyText"/>
        <w:tabs>
          <w:tab w:pos="8906" w:val="right" w:leader="none"/>
        </w:tabs>
        <w:spacing w:before="276"/>
        <w:ind w:left="119"/>
      </w:pPr>
      <w:r>
        <w:rPr/>
        <w:t>Figura 1.23.  Sistema modular</w:t>
      </w:r>
      <w:r>
        <w:rPr>
          <w:spacing w:val="-1"/>
        </w:rPr>
        <w:t> </w:t>
      </w:r>
      <w:r>
        <w:rPr/>
        <w:t>Guardian</w:t>
      </w:r>
      <w:r>
        <w:rPr>
          <w:spacing w:val="-1"/>
        </w:rPr>
        <w:t> </w:t>
      </w:r>
      <w:r>
        <w:rPr/>
        <w:t>Bridge.</w:t>
        <w:tab/>
      </w:r>
      <w:r>
        <w:rPr>
          <w:spacing w:val="-4"/>
        </w:rPr>
        <w:t>45</w:t>
      </w:r>
    </w:p>
    <w:p>
      <w:pPr>
        <w:pStyle w:val="BodyText"/>
        <w:tabs>
          <w:tab w:pos="8906" w:val="right" w:leader="none"/>
        </w:tabs>
        <w:spacing w:before="276"/>
        <w:ind w:left="119"/>
      </w:pPr>
      <w:r>
        <w:rPr/>
        <w:t>Figura 1.24.  Sistema modular para dos carriles</w:t>
      </w:r>
      <w:r>
        <w:rPr>
          <w:spacing w:val="-12"/>
        </w:rPr>
        <w:t> </w:t>
      </w:r>
      <w:r>
        <w:rPr/>
        <w:t>de</w:t>
      </w:r>
      <w:r>
        <w:rPr>
          <w:spacing w:val="-1"/>
        </w:rPr>
        <w:t> </w:t>
      </w:r>
      <w:r>
        <w:rPr/>
        <w:t>circulación.</w:t>
        <w:tab/>
      </w:r>
      <w:r>
        <w:rPr>
          <w:spacing w:val="-4"/>
        </w:rPr>
        <w:t>45</w:t>
      </w:r>
    </w:p>
    <w:p>
      <w:pPr>
        <w:pStyle w:val="BodyText"/>
        <w:tabs>
          <w:tab w:pos="8906" w:val="right" w:leader="none"/>
        </w:tabs>
        <w:spacing w:line="275" w:lineRule="exact" w:before="276"/>
        <w:ind w:left="119"/>
      </w:pPr>
      <w:r>
        <w:rPr/>
        <w:t>Figura 1.25.  Sección transversal para dos carriles</w:t>
      </w:r>
      <w:r>
        <w:rPr>
          <w:spacing w:val="-8"/>
        </w:rPr>
        <w:t> </w:t>
      </w:r>
      <w:r>
        <w:rPr/>
        <w:t>de</w:t>
      </w:r>
      <w:r>
        <w:rPr>
          <w:spacing w:val="-1"/>
        </w:rPr>
        <w:t> </w:t>
      </w:r>
      <w:r>
        <w:rPr/>
        <w:t>circulación</w:t>
        <w:tab/>
      </w:r>
      <w:r>
        <w:rPr>
          <w:spacing w:val="-4"/>
        </w:rPr>
        <w:t>46</w:t>
      </w:r>
    </w:p>
    <w:p>
      <w:pPr>
        <w:pStyle w:val="BodyText"/>
        <w:spacing w:line="275" w:lineRule="exact"/>
        <w:ind w:left="1536"/>
      </w:pPr>
      <w:r>
        <w:rPr/>
        <w:t>con banquetas.</w:t>
      </w:r>
    </w:p>
    <w:p>
      <w:pPr>
        <w:pStyle w:val="BodyText"/>
        <w:tabs>
          <w:tab w:pos="8906" w:val="right" w:leader="none"/>
        </w:tabs>
        <w:spacing w:before="276"/>
        <w:ind w:left="119"/>
      </w:pPr>
      <w:r>
        <w:rPr/>
        <w:t>Figura 1.26.  Superficie de rodamiento a base de paneles</w:t>
      </w:r>
      <w:r>
        <w:rPr>
          <w:spacing w:val="-19"/>
        </w:rPr>
        <w:t> </w:t>
      </w:r>
      <w:r>
        <w:rPr/>
        <w:t>de</w:t>
      </w:r>
      <w:r>
        <w:rPr>
          <w:spacing w:val="-1"/>
        </w:rPr>
        <w:t> </w:t>
      </w:r>
      <w:r>
        <w:rPr/>
        <w:t>fibra</w:t>
        <w:tab/>
      </w:r>
      <w:r>
        <w:rPr>
          <w:spacing w:val="-4"/>
        </w:rPr>
        <w:t>47</w:t>
      </w:r>
    </w:p>
    <w:p>
      <w:pPr>
        <w:pStyle w:val="BodyText"/>
        <w:spacing w:before="2"/>
        <w:ind w:left="1536"/>
      </w:pPr>
      <w:r>
        <w:rPr/>
        <w:t>de vidrio.</w:t>
      </w:r>
    </w:p>
    <w:p>
      <w:pPr>
        <w:pStyle w:val="BodyText"/>
        <w:tabs>
          <w:tab w:pos="8906" w:val="right" w:leader="none"/>
        </w:tabs>
        <w:spacing w:before="276"/>
        <w:ind w:left="119"/>
      </w:pPr>
      <w:r>
        <w:rPr/>
        <w:t>Figura 1.27.  Superficie final de asfalto sobre paneles de fibra</w:t>
      </w:r>
      <w:r>
        <w:rPr>
          <w:spacing w:val="-19"/>
        </w:rPr>
        <w:t> </w:t>
      </w:r>
      <w:r>
        <w:rPr/>
        <w:t>de</w:t>
      </w:r>
      <w:r>
        <w:rPr>
          <w:spacing w:val="-1"/>
        </w:rPr>
        <w:t> </w:t>
      </w:r>
      <w:r>
        <w:rPr/>
        <w:t>vidrio</w:t>
        <w:tab/>
      </w:r>
      <w:r>
        <w:rPr>
          <w:spacing w:val="-4"/>
        </w:rPr>
        <w:t>47</w:t>
      </w:r>
    </w:p>
    <w:p>
      <w:pPr>
        <w:pStyle w:val="BodyText"/>
        <w:tabs>
          <w:tab w:pos="8906" w:val="right" w:leader="none"/>
        </w:tabs>
        <w:spacing w:before="276"/>
        <w:ind w:left="119"/>
      </w:pPr>
      <w:r>
        <w:rPr/>
        <w:t>Figura 1.28.  Sistema</w:t>
      </w:r>
      <w:r>
        <w:rPr>
          <w:spacing w:val="-1"/>
        </w:rPr>
        <w:t> </w:t>
      </w:r>
      <w:r>
        <w:rPr/>
        <w:t>modular PARMS.</w:t>
        <w:tab/>
      </w:r>
      <w:r>
        <w:rPr>
          <w:spacing w:val="-4"/>
        </w:rPr>
        <w:t>49</w:t>
      </w:r>
    </w:p>
    <w:p>
      <w:pPr>
        <w:pStyle w:val="BodyText"/>
        <w:tabs>
          <w:tab w:pos="8906" w:val="right" w:leader="none"/>
        </w:tabs>
        <w:spacing w:line="275" w:lineRule="exact" w:before="276"/>
        <w:ind w:left="119"/>
      </w:pPr>
      <w:r>
        <w:rPr/>
        <w:t>Figura 1.29.  Fabricación de elementos estructurales</w:t>
      </w:r>
      <w:r>
        <w:rPr>
          <w:spacing w:val="-15"/>
        </w:rPr>
        <w:t> </w:t>
      </w:r>
      <w:r>
        <w:rPr/>
        <w:t>del</w:t>
      </w:r>
      <w:r>
        <w:rPr>
          <w:spacing w:val="10"/>
        </w:rPr>
        <w:t> </w:t>
      </w:r>
      <w:r>
        <w:rPr/>
        <w:t>sistema</w:t>
        <w:tab/>
      </w:r>
      <w:r>
        <w:rPr>
          <w:spacing w:val="-4"/>
        </w:rPr>
        <w:t>50</w:t>
      </w:r>
    </w:p>
    <w:p>
      <w:pPr>
        <w:pStyle w:val="BodyText"/>
        <w:spacing w:line="275" w:lineRule="exact"/>
        <w:ind w:left="1536"/>
      </w:pPr>
      <w:r>
        <w:rPr/>
        <w:t>PARMS.</w:t>
      </w:r>
    </w:p>
    <w:p>
      <w:pPr>
        <w:pStyle w:val="BodyText"/>
        <w:tabs>
          <w:tab w:pos="8906" w:val="right" w:leader="none"/>
        </w:tabs>
        <w:spacing w:before="276"/>
        <w:ind w:left="119"/>
      </w:pPr>
      <w:r>
        <w:rPr/>
        <w:t>Figura 1.30.  Construcción de puente vehicular utilizando</w:t>
      </w:r>
      <w:r>
        <w:rPr>
          <w:spacing w:val="-12"/>
        </w:rPr>
        <w:t> </w:t>
      </w:r>
      <w:r>
        <w:rPr/>
        <w:t>el</w:t>
      </w:r>
      <w:r>
        <w:rPr>
          <w:spacing w:val="6"/>
        </w:rPr>
        <w:t> </w:t>
      </w:r>
      <w:r>
        <w:rPr/>
        <w:t>sistema</w:t>
        <w:tab/>
      </w:r>
      <w:r>
        <w:rPr>
          <w:spacing w:val="-4"/>
        </w:rPr>
        <w:t>50</w:t>
      </w:r>
    </w:p>
    <w:p>
      <w:pPr>
        <w:pStyle w:val="BodyText"/>
        <w:spacing w:before="2"/>
        <w:ind w:left="1536"/>
      </w:pPr>
      <w:r>
        <w:rPr/>
        <w:t>PARMS.</w:t>
      </w:r>
    </w:p>
    <w:p>
      <w:pPr>
        <w:pStyle w:val="BodyText"/>
        <w:tabs>
          <w:tab w:pos="8906" w:val="right" w:leader="none"/>
        </w:tabs>
        <w:spacing w:before="276"/>
        <w:ind w:left="119"/>
      </w:pPr>
      <w:r>
        <w:rPr/>
        <w:t>Figura 1.31.  Puente militar</w:t>
      </w:r>
      <w:r>
        <w:rPr>
          <w:spacing w:val="-4"/>
        </w:rPr>
        <w:t> </w:t>
      </w:r>
      <w:r>
        <w:rPr/>
        <w:t>metálico</w:t>
      </w:r>
      <w:r>
        <w:rPr>
          <w:spacing w:val="-5"/>
        </w:rPr>
        <w:t> </w:t>
      </w:r>
      <w:r>
        <w:rPr/>
        <w:t>desmontable.</w:t>
        <w:tab/>
      </w:r>
      <w:r>
        <w:rPr>
          <w:spacing w:val="-4"/>
        </w:rPr>
        <w:t>51</w:t>
      </w:r>
    </w:p>
    <w:p>
      <w:pPr>
        <w:pStyle w:val="BodyText"/>
        <w:tabs>
          <w:tab w:pos="8906" w:val="right" w:leader="none"/>
        </w:tabs>
        <w:spacing w:before="276"/>
        <w:ind w:left="119"/>
      </w:pPr>
      <w:r>
        <w:rPr/>
        <w:t>Figura 1.32.  Construcción de cimentación y andamio</w:t>
      </w:r>
      <w:r>
        <w:rPr>
          <w:spacing w:val="-14"/>
        </w:rPr>
        <w:t> </w:t>
      </w:r>
      <w:r>
        <w:rPr/>
        <w:t>de</w:t>
      </w:r>
      <w:r>
        <w:rPr>
          <w:spacing w:val="-5"/>
        </w:rPr>
        <w:t> </w:t>
      </w:r>
      <w:r>
        <w:rPr/>
        <w:t>lanzado.</w:t>
        <w:tab/>
      </w:r>
      <w:r>
        <w:rPr>
          <w:spacing w:val="-4"/>
        </w:rPr>
        <w:t>54</w:t>
      </w:r>
    </w:p>
    <w:p>
      <w:pPr>
        <w:pStyle w:val="BodyText"/>
        <w:tabs>
          <w:tab w:pos="8906" w:val="right" w:leader="none"/>
        </w:tabs>
        <w:spacing w:before="276"/>
        <w:ind w:left="119"/>
      </w:pPr>
      <w:r>
        <w:rPr/>
        <w:t>Figura 1.33.  Armado y atornillado de los módulos</w:t>
      </w:r>
      <w:r>
        <w:rPr>
          <w:spacing w:val="-17"/>
        </w:rPr>
        <w:t> </w:t>
      </w:r>
      <w:r>
        <w:rPr/>
        <w:t>del</w:t>
      </w:r>
      <w:r>
        <w:rPr>
          <w:spacing w:val="3"/>
        </w:rPr>
        <w:t> </w:t>
      </w:r>
      <w:r>
        <w:rPr/>
        <w:t>puente.</w:t>
        <w:tab/>
      </w:r>
      <w:r>
        <w:rPr>
          <w:spacing w:val="-4"/>
        </w:rPr>
        <w:t>54</w:t>
      </w:r>
    </w:p>
    <w:p>
      <w:pPr>
        <w:pStyle w:val="BodyText"/>
        <w:tabs>
          <w:tab w:pos="8906" w:val="right" w:leader="none"/>
        </w:tabs>
        <w:spacing w:before="276"/>
        <w:ind w:left="119"/>
      </w:pPr>
      <w:r>
        <w:rPr/>
        <w:t>Figura 1.34.  Finalización de la construcción del</w:t>
      </w:r>
      <w:r>
        <w:rPr>
          <w:spacing w:val="-12"/>
        </w:rPr>
        <w:t> </w:t>
      </w:r>
      <w:r>
        <w:rPr/>
        <w:t>puente modular.</w:t>
        <w:tab/>
      </w:r>
      <w:r>
        <w:rPr>
          <w:spacing w:val="-4"/>
        </w:rPr>
        <w:t>55</w:t>
      </w:r>
    </w:p>
    <w:p>
      <w:pPr>
        <w:pStyle w:val="BodyText"/>
        <w:tabs>
          <w:tab w:pos="1536" w:val="left" w:leader="none"/>
          <w:tab w:pos="8906" w:val="right" w:leader="none"/>
        </w:tabs>
        <w:spacing w:line="275" w:lineRule="exact" w:before="276"/>
        <w:ind w:left="119"/>
      </w:pPr>
      <w:r>
        <w:rPr/>
        <w:t>Figura</w:t>
      </w:r>
      <w:r>
        <w:rPr>
          <w:spacing w:val="-3"/>
        </w:rPr>
        <w:t> </w:t>
      </w:r>
      <w:r>
        <w:rPr/>
        <w:t>2.1.</w:t>
        <w:tab/>
        <w:t>Prototipos planteados para el estudio</w:t>
      </w:r>
      <w:r>
        <w:rPr>
          <w:spacing w:val="-8"/>
        </w:rPr>
        <w:t> </w:t>
      </w:r>
      <w:r>
        <w:rPr/>
        <w:t>de</w:t>
      </w:r>
      <w:r>
        <w:rPr>
          <w:spacing w:val="6"/>
        </w:rPr>
        <w:t> </w:t>
      </w:r>
      <w:r>
        <w:rPr/>
        <w:t>estructuras</w:t>
        <w:tab/>
      </w:r>
      <w:r>
        <w:rPr>
          <w:spacing w:val="-4"/>
        </w:rPr>
        <w:t>63</w:t>
      </w:r>
    </w:p>
    <w:p>
      <w:pPr>
        <w:pStyle w:val="BodyText"/>
        <w:spacing w:line="275" w:lineRule="exact"/>
        <w:ind w:left="1536"/>
      </w:pPr>
      <w:r>
        <w:rPr/>
        <w:t>modulares de puentes vehiculares.</w:t>
      </w:r>
    </w:p>
    <w:p>
      <w:pPr>
        <w:pStyle w:val="BodyText"/>
        <w:tabs>
          <w:tab w:pos="1536" w:val="left" w:leader="none"/>
          <w:tab w:pos="8906" w:val="right" w:leader="none"/>
        </w:tabs>
        <w:spacing w:before="276"/>
        <w:ind w:left="119"/>
      </w:pPr>
      <w:r>
        <w:rPr/>
        <w:t>Figura</w:t>
      </w:r>
      <w:r>
        <w:rPr>
          <w:spacing w:val="-3"/>
        </w:rPr>
        <w:t> </w:t>
      </w:r>
      <w:r>
        <w:rPr/>
        <w:t>2.2.</w:t>
        <w:tab/>
        <w:t>Modelo de cargas vivas vehiculares IMT 66.5</w:t>
      </w:r>
      <w:r>
        <w:rPr>
          <w:spacing w:val="-7"/>
        </w:rPr>
        <w:t> </w:t>
      </w:r>
      <w:r>
        <w:rPr/>
        <w:t>para</w:t>
      </w:r>
      <w:r>
        <w:rPr>
          <w:spacing w:val="7"/>
        </w:rPr>
        <w:t> </w:t>
      </w:r>
      <w:r>
        <w:rPr>
          <w:spacing w:val="-4"/>
        </w:rPr>
        <w:t>el</w:t>
        <w:tab/>
        <w:t>66</w:t>
      </w:r>
    </w:p>
    <w:p>
      <w:pPr>
        <w:pStyle w:val="BodyText"/>
        <w:spacing w:before="2"/>
        <w:ind w:left="1536"/>
      </w:pPr>
      <w:r>
        <w:rPr/>
        <w:t>análisis longitudinal de puentes carreteros en México.</w:t>
      </w:r>
    </w:p>
    <w:p>
      <w:pPr>
        <w:pStyle w:val="BodyText"/>
        <w:tabs>
          <w:tab w:pos="1536" w:val="left" w:leader="none"/>
          <w:tab w:pos="8906" w:val="right" w:leader="none"/>
        </w:tabs>
        <w:spacing w:before="272"/>
        <w:ind w:left="119"/>
      </w:pPr>
      <w:r>
        <w:rPr/>
        <w:t>Figura</w:t>
      </w:r>
      <w:r>
        <w:rPr>
          <w:spacing w:val="-3"/>
        </w:rPr>
        <w:t> </w:t>
      </w:r>
      <w:r>
        <w:rPr/>
        <w:t>2.3.</w:t>
        <w:tab/>
        <w:t>Modelo de cargas vivas vehiculares IMT 66.5</w:t>
      </w:r>
      <w:r>
        <w:rPr>
          <w:spacing w:val="-8"/>
        </w:rPr>
        <w:t> </w:t>
      </w:r>
      <w:r>
        <w:rPr/>
        <w:t>para</w:t>
      </w:r>
      <w:r>
        <w:rPr>
          <w:spacing w:val="-1"/>
        </w:rPr>
        <w:t> </w:t>
      </w:r>
      <w:r>
        <w:rPr/>
        <w:t>el</w:t>
        <w:tab/>
      </w:r>
      <w:r>
        <w:rPr>
          <w:spacing w:val="-4"/>
        </w:rPr>
        <w:t>66</w:t>
      </w:r>
    </w:p>
    <w:p>
      <w:pPr>
        <w:pStyle w:val="BodyText"/>
        <w:spacing w:line="274" w:lineRule="exact" w:before="8"/>
        <w:ind w:left="1536" w:right="1334"/>
      </w:pPr>
      <w:r>
        <w:rPr/>
        <w:t>análisis transversal o tridimensional de puentes carreteros en México.</w:t>
      </w:r>
    </w:p>
    <w:p>
      <w:pPr>
        <w:spacing w:before="2"/>
        <w:ind w:left="0" w:right="115" w:firstLine="0"/>
        <w:jc w:val="right"/>
        <w:rPr>
          <w:sz w:val="20"/>
        </w:rPr>
      </w:pPr>
      <w:r>
        <w:rPr>
          <w:w w:val="100"/>
          <w:sz w:val="20"/>
        </w:rPr>
        <w:t>7</w:t>
      </w:r>
    </w:p>
    <w:p>
      <w:pPr>
        <w:spacing w:after="0"/>
        <w:jc w:val="right"/>
        <w:rPr>
          <w:sz w:val="20"/>
        </w:rPr>
        <w:sectPr>
          <w:pgSz w:w="12240" w:h="15840"/>
          <w:pgMar w:top="1360" w:bottom="280" w:left="1580" w:right="158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9"/>
        <w:gridCol w:w="6728"/>
        <w:gridCol w:w="814"/>
      </w:tblGrid>
      <w:tr>
        <w:trPr>
          <w:trHeight w:val="775" w:hRule="exact"/>
        </w:trPr>
        <w:tc>
          <w:tcPr>
            <w:tcW w:w="1319" w:type="dxa"/>
          </w:tcPr>
          <w:p>
            <w:pPr>
              <w:pStyle w:val="TableParagraph"/>
              <w:spacing w:before="69"/>
              <w:ind w:left="35"/>
              <w:jc w:val="left"/>
              <w:rPr>
                <w:sz w:val="24"/>
              </w:rPr>
            </w:pPr>
            <w:r>
              <w:rPr>
                <w:sz w:val="24"/>
              </w:rPr>
              <w:t>Figura 2.4.</w:t>
            </w:r>
          </w:p>
        </w:tc>
        <w:tc>
          <w:tcPr>
            <w:tcW w:w="6728" w:type="dxa"/>
          </w:tcPr>
          <w:p>
            <w:pPr>
              <w:pStyle w:val="TableParagraph"/>
              <w:spacing w:line="242" w:lineRule="auto" w:before="69"/>
              <w:ind w:left="133" w:right="359"/>
              <w:jc w:val="left"/>
              <w:rPr>
                <w:sz w:val="24"/>
              </w:rPr>
            </w:pPr>
            <w:r>
              <w:rPr>
                <w:sz w:val="24"/>
              </w:rPr>
              <w:t>Espectro sísmico correspondiente a zona D, suelo Tipo III, estructura Tipo A y Q=2.</w:t>
            </w:r>
          </w:p>
        </w:tc>
        <w:tc>
          <w:tcPr>
            <w:tcW w:w="814" w:type="dxa"/>
          </w:tcPr>
          <w:p>
            <w:pPr>
              <w:pStyle w:val="TableParagraph"/>
              <w:spacing w:before="69"/>
              <w:ind w:right="36"/>
              <w:jc w:val="right"/>
              <w:rPr>
                <w:sz w:val="24"/>
              </w:rPr>
            </w:pPr>
            <w:r>
              <w:rPr>
                <w:w w:val="95"/>
                <w:sz w:val="24"/>
              </w:rPr>
              <w:t>68</w:t>
            </w:r>
          </w:p>
        </w:tc>
      </w:tr>
      <w:tr>
        <w:trPr>
          <w:trHeight w:val="826" w:hRule="exact"/>
        </w:trPr>
        <w:tc>
          <w:tcPr>
            <w:tcW w:w="1319" w:type="dxa"/>
          </w:tcPr>
          <w:p>
            <w:pPr>
              <w:pStyle w:val="TableParagraph"/>
              <w:spacing w:before="125"/>
              <w:ind w:left="35"/>
              <w:jc w:val="left"/>
              <w:rPr>
                <w:sz w:val="24"/>
              </w:rPr>
            </w:pPr>
            <w:r>
              <w:rPr>
                <w:sz w:val="24"/>
              </w:rPr>
              <w:t>Figura 2.5.</w:t>
            </w:r>
          </w:p>
        </w:tc>
        <w:tc>
          <w:tcPr>
            <w:tcW w:w="6728" w:type="dxa"/>
          </w:tcPr>
          <w:p>
            <w:pPr>
              <w:pStyle w:val="TableParagraph"/>
              <w:spacing w:line="274" w:lineRule="exact" w:before="131"/>
              <w:ind w:left="133" w:right="558"/>
              <w:jc w:val="left"/>
              <w:rPr>
                <w:sz w:val="24"/>
              </w:rPr>
            </w:pPr>
            <w:r>
              <w:rPr>
                <w:sz w:val="24"/>
              </w:rPr>
              <w:t>Conexión de placa de extremo para unir los cabezales de módulos adyacentes.</w:t>
            </w:r>
          </w:p>
        </w:tc>
        <w:tc>
          <w:tcPr>
            <w:tcW w:w="814" w:type="dxa"/>
          </w:tcPr>
          <w:p>
            <w:pPr>
              <w:pStyle w:val="TableParagraph"/>
              <w:spacing w:before="125"/>
              <w:ind w:right="36"/>
              <w:jc w:val="right"/>
              <w:rPr>
                <w:sz w:val="24"/>
              </w:rPr>
            </w:pPr>
            <w:r>
              <w:rPr>
                <w:w w:val="95"/>
                <w:sz w:val="24"/>
              </w:rPr>
              <w:t>80</w:t>
            </w:r>
          </w:p>
        </w:tc>
      </w:tr>
      <w:tr>
        <w:trPr>
          <w:trHeight w:val="415" w:hRule="exact"/>
        </w:trPr>
        <w:tc>
          <w:tcPr>
            <w:tcW w:w="1319" w:type="dxa"/>
          </w:tcPr>
          <w:p>
            <w:pPr>
              <w:pStyle w:val="TableParagraph"/>
              <w:spacing w:before="125"/>
              <w:ind w:left="35"/>
              <w:jc w:val="left"/>
              <w:rPr>
                <w:sz w:val="24"/>
              </w:rPr>
            </w:pPr>
            <w:r>
              <w:rPr>
                <w:sz w:val="24"/>
              </w:rPr>
              <w:t>Figura 2.6.</w:t>
            </w:r>
          </w:p>
        </w:tc>
        <w:tc>
          <w:tcPr>
            <w:tcW w:w="6728" w:type="dxa"/>
          </w:tcPr>
          <w:p>
            <w:pPr>
              <w:pStyle w:val="TableParagraph"/>
              <w:spacing w:before="125"/>
              <w:ind w:left="133" w:right="359"/>
              <w:jc w:val="left"/>
              <w:rPr>
                <w:sz w:val="24"/>
              </w:rPr>
            </w:pPr>
            <w:r>
              <w:rPr>
                <w:sz w:val="24"/>
              </w:rPr>
              <w:t>Anclaje de estructura metálica a cimentación de concreto</w:t>
            </w:r>
          </w:p>
        </w:tc>
        <w:tc>
          <w:tcPr>
            <w:tcW w:w="814" w:type="dxa"/>
          </w:tcPr>
          <w:p>
            <w:pPr>
              <w:pStyle w:val="TableParagraph"/>
              <w:spacing w:before="125"/>
              <w:ind w:right="36"/>
              <w:jc w:val="right"/>
              <w:rPr>
                <w:sz w:val="24"/>
              </w:rPr>
            </w:pPr>
            <w:r>
              <w:rPr>
                <w:w w:val="95"/>
                <w:sz w:val="24"/>
              </w:rPr>
              <w:t>82</w:t>
            </w:r>
          </w:p>
        </w:tc>
      </w:tr>
      <w:tr>
        <w:trPr>
          <w:trHeight w:val="415" w:hRule="exact"/>
        </w:trPr>
        <w:tc>
          <w:tcPr>
            <w:tcW w:w="1319" w:type="dxa"/>
          </w:tcPr>
          <w:p>
            <w:pPr/>
          </w:p>
        </w:tc>
        <w:tc>
          <w:tcPr>
            <w:tcW w:w="6728" w:type="dxa"/>
          </w:tcPr>
          <w:p>
            <w:pPr>
              <w:pStyle w:val="TableParagraph"/>
              <w:spacing w:line="265" w:lineRule="exact"/>
              <w:ind w:left="133" w:right="359"/>
              <w:jc w:val="left"/>
              <w:rPr>
                <w:sz w:val="24"/>
              </w:rPr>
            </w:pPr>
            <w:r>
              <w:rPr>
                <w:sz w:val="24"/>
              </w:rPr>
              <w:t>reforzado.</w:t>
            </w:r>
          </w:p>
        </w:tc>
        <w:tc>
          <w:tcPr>
            <w:tcW w:w="814" w:type="dxa"/>
          </w:tcPr>
          <w:p>
            <w:pPr/>
          </w:p>
        </w:tc>
      </w:tr>
      <w:tr>
        <w:trPr>
          <w:trHeight w:val="826" w:hRule="exact"/>
        </w:trPr>
        <w:tc>
          <w:tcPr>
            <w:tcW w:w="1319" w:type="dxa"/>
          </w:tcPr>
          <w:p>
            <w:pPr>
              <w:pStyle w:val="TableParagraph"/>
              <w:spacing w:before="125"/>
              <w:ind w:left="35"/>
              <w:jc w:val="left"/>
              <w:rPr>
                <w:sz w:val="24"/>
              </w:rPr>
            </w:pPr>
            <w:r>
              <w:rPr>
                <w:sz w:val="24"/>
              </w:rPr>
              <w:t>Figura 4.1.</w:t>
            </w:r>
          </w:p>
        </w:tc>
        <w:tc>
          <w:tcPr>
            <w:tcW w:w="6728" w:type="dxa"/>
          </w:tcPr>
          <w:p>
            <w:pPr>
              <w:pStyle w:val="TableParagraph"/>
              <w:spacing w:line="274" w:lineRule="exact" w:before="131"/>
              <w:ind w:left="133" w:right="771"/>
              <w:jc w:val="left"/>
              <w:rPr>
                <w:sz w:val="24"/>
              </w:rPr>
            </w:pPr>
            <w:r>
              <w:rPr>
                <w:sz w:val="24"/>
              </w:rPr>
              <w:t>Evaluación de los prototipos con respecto a la longitud entre apoyos</w:t>
            </w:r>
          </w:p>
        </w:tc>
        <w:tc>
          <w:tcPr>
            <w:tcW w:w="814" w:type="dxa"/>
          </w:tcPr>
          <w:p>
            <w:pPr>
              <w:pStyle w:val="TableParagraph"/>
              <w:spacing w:before="125"/>
              <w:ind w:right="33"/>
              <w:jc w:val="right"/>
              <w:rPr>
                <w:sz w:val="24"/>
              </w:rPr>
            </w:pPr>
            <w:r>
              <w:rPr>
                <w:sz w:val="24"/>
              </w:rPr>
              <w:t>135</w:t>
            </w:r>
          </w:p>
        </w:tc>
      </w:tr>
      <w:tr>
        <w:trPr>
          <w:trHeight w:val="415" w:hRule="exact"/>
        </w:trPr>
        <w:tc>
          <w:tcPr>
            <w:tcW w:w="1319" w:type="dxa"/>
          </w:tcPr>
          <w:p>
            <w:pPr>
              <w:pStyle w:val="TableParagraph"/>
              <w:spacing w:before="125"/>
              <w:ind w:left="35"/>
              <w:jc w:val="left"/>
              <w:rPr>
                <w:sz w:val="24"/>
              </w:rPr>
            </w:pPr>
            <w:r>
              <w:rPr>
                <w:sz w:val="24"/>
              </w:rPr>
              <w:t>Figura 4.2.</w:t>
            </w:r>
          </w:p>
        </w:tc>
        <w:tc>
          <w:tcPr>
            <w:tcW w:w="6728" w:type="dxa"/>
          </w:tcPr>
          <w:p>
            <w:pPr>
              <w:pStyle w:val="TableParagraph"/>
              <w:spacing w:before="125"/>
              <w:ind w:left="133" w:right="359"/>
              <w:jc w:val="left"/>
              <w:rPr>
                <w:sz w:val="24"/>
              </w:rPr>
            </w:pPr>
            <w:r>
              <w:rPr>
                <w:sz w:val="24"/>
              </w:rPr>
              <w:t>Evaluación de los prototipos con respecto a los estados</w:t>
            </w:r>
          </w:p>
        </w:tc>
        <w:tc>
          <w:tcPr>
            <w:tcW w:w="814" w:type="dxa"/>
          </w:tcPr>
          <w:p>
            <w:pPr>
              <w:pStyle w:val="TableParagraph"/>
              <w:spacing w:before="125"/>
              <w:ind w:right="33"/>
              <w:jc w:val="right"/>
              <w:rPr>
                <w:sz w:val="24"/>
              </w:rPr>
            </w:pPr>
            <w:r>
              <w:rPr>
                <w:sz w:val="24"/>
              </w:rPr>
              <w:t>136</w:t>
            </w:r>
          </w:p>
        </w:tc>
      </w:tr>
      <w:tr>
        <w:trPr>
          <w:trHeight w:val="415" w:hRule="exact"/>
        </w:trPr>
        <w:tc>
          <w:tcPr>
            <w:tcW w:w="1319" w:type="dxa"/>
          </w:tcPr>
          <w:p>
            <w:pPr/>
          </w:p>
        </w:tc>
        <w:tc>
          <w:tcPr>
            <w:tcW w:w="6728" w:type="dxa"/>
          </w:tcPr>
          <w:p>
            <w:pPr>
              <w:pStyle w:val="TableParagraph"/>
              <w:spacing w:line="265" w:lineRule="exact"/>
              <w:ind w:left="133" w:right="359"/>
              <w:jc w:val="left"/>
              <w:rPr>
                <w:sz w:val="24"/>
              </w:rPr>
            </w:pPr>
            <w:r>
              <w:rPr>
                <w:sz w:val="24"/>
              </w:rPr>
              <w:t>límite</w:t>
            </w:r>
          </w:p>
        </w:tc>
        <w:tc>
          <w:tcPr>
            <w:tcW w:w="814" w:type="dxa"/>
          </w:tcPr>
          <w:p>
            <w:pPr/>
          </w:p>
        </w:tc>
      </w:tr>
      <w:tr>
        <w:trPr>
          <w:trHeight w:val="496" w:hRule="exact"/>
        </w:trPr>
        <w:tc>
          <w:tcPr>
            <w:tcW w:w="1319" w:type="dxa"/>
          </w:tcPr>
          <w:p>
            <w:pPr>
              <w:pStyle w:val="TableParagraph"/>
              <w:spacing w:before="125"/>
              <w:ind w:left="35"/>
              <w:jc w:val="left"/>
              <w:rPr>
                <w:sz w:val="24"/>
              </w:rPr>
            </w:pPr>
            <w:r>
              <w:rPr>
                <w:sz w:val="24"/>
              </w:rPr>
              <w:t>Figura 4.3.</w:t>
            </w:r>
          </w:p>
        </w:tc>
        <w:tc>
          <w:tcPr>
            <w:tcW w:w="6728" w:type="dxa"/>
          </w:tcPr>
          <w:p>
            <w:pPr>
              <w:pStyle w:val="TableParagraph"/>
              <w:spacing w:before="125"/>
              <w:ind w:left="133" w:right="359"/>
              <w:jc w:val="left"/>
              <w:rPr>
                <w:sz w:val="24"/>
              </w:rPr>
            </w:pPr>
            <w:r>
              <w:rPr>
                <w:sz w:val="24"/>
              </w:rPr>
              <w:t>Evaluación económica de los prototipos</w:t>
            </w:r>
          </w:p>
        </w:tc>
        <w:tc>
          <w:tcPr>
            <w:tcW w:w="814" w:type="dxa"/>
          </w:tcPr>
          <w:p>
            <w:pPr>
              <w:pStyle w:val="TableParagraph"/>
              <w:spacing w:before="125"/>
              <w:ind w:right="33"/>
              <w:jc w:val="right"/>
              <w:rPr>
                <w:sz w:val="24"/>
              </w:rPr>
            </w:pPr>
            <w:r>
              <w:rPr>
                <w:sz w:val="24"/>
              </w:rPr>
              <w:t>136</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2"/>
        <w:ind w:left="139" w:right="0" w:firstLine="0"/>
        <w:jc w:val="left"/>
        <w:rPr>
          <w:sz w:val="20"/>
        </w:rPr>
      </w:pPr>
      <w:r>
        <w:rPr>
          <w:w w:val="100"/>
          <w:sz w:val="20"/>
        </w:rPr>
        <w:t>8</w:t>
      </w:r>
    </w:p>
    <w:p>
      <w:pPr>
        <w:spacing w:after="0"/>
        <w:jc w:val="left"/>
        <w:rPr>
          <w:sz w:val="20"/>
        </w:rPr>
        <w:sectPr>
          <w:pgSz w:w="12240" w:h="15840"/>
          <w:pgMar w:top="1340" w:bottom="280" w:left="1560" w:right="1600"/>
        </w:sectPr>
      </w:pPr>
    </w:p>
    <w:p>
      <w:pPr>
        <w:pStyle w:val="Heading1"/>
        <w:spacing w:before="59"/>
        <w:ind w:left="132" w:right="134" w:firstLine="0"/>
        <w:jc w:val="center"/>
      </w:pPr>
      <w:r>
        <w:rPr/>
        <w:t>ACRÓNIMOS</w:t>
      </w:r>
    </w:p>
    <w:p>
      <w:pPr>
        <w:pStyle w:val="BodyText"/>
        <w:spacing w:before="8"/>
        <w:rPr>
          <w:b/>
          <w:sz w:val="25"/>
        </w:rPr>
      </w:pPr>
      <w:r>
        <w:rPr/>
        <w:pict>
          <v:group style="position:absolute;margin-left:84.433998pt;margin-top:16.749031pt;width:441.2pt;height:1.1pt;mso-position-horizontal-relative:page;mso-position-vertical-relative:paragraph;z-index:1120;mso-wrap-distance-left:0;mso-wrap-distance-right:0" coordorigin="1689,335" coordsize="8824,22">
            <v:line style="position:absolute" from="1700,346" to="2768,346" stroked="true" strokeweight="1.068pt" strokecolor="#000000"/>
            <v:line style="position:absolute" from="2771,346" to="10501,346" stroked="true" strokeweight="1.068pt" strokecolor="#000000"/>
            <w10:wrap type="topAndBottom"/>
          </v:group>
        </w:pict>
      </w:r>
    </w:p>
    <w:p>
      <w:pPr>
        <w:pStyle w:val="BodyText"/>
        <w:rPr>
          <w:b/>
          <w:sz w:val="20"/>
        </w:rPr>
      </w:pPr>
    </w:p>
    <w:p>
      <w:pPr>
        <w:pStyle w:val="BodyText"/>
        <w:spacing w:before="2"/>
        <w:rPr>
          <w:b/>
          <w:sz w:val="21"/>
        </w:rPr>
      </w:pPr>
    </w:p>
    <w:p>
      <w:pPr>
        <w:pStyle w:val="BodyText"/>
        <w:tabs>
          <w:tab w:pos="1536" w:val="left" w:leader="none"/>
        </w:tabs>
        <w:spacing w:line="480" w:lineRule="auto" w:before="70"/>
        <w:ind w:left="119" w:right="281"/>
      </w:pPr>
      <w:r>
        <w:rPr/>
        <w:t>AASHTO</w:t>
        <w:tab/>
        <w:t>American Association of State Highway and</w:t>
      </w:r>
      <w:r>
        <w:rPr>
          <w:spacing w:val="-19"/>
        </w:rPr>
        <w:t> </w:t>
      </w:r>
      <w:r>
        <w:rPr/>
        <w:t>Transportation</w:t>
      </w:r>
      <w:r>
        <w:rPr>
          <w:spacing w:val="-2"/>
        </w:rPr>
        <w:t> </w:t>
      </w:r>
      <w:r>
        <w:rPr/>
        <w:t>Officials.</w:t>
      </w:r>
      <w:r>
        <w:rPr>
          <w:w w:val="100"/>
        </w:rPr>
        <w:t> </w:t>
      </w:r>
      <w:r>
        <w:rPr/>
        <w:t>ACI</w:t>
        <w:tab/>
        <w:t>American Concrete</w:t>
      </w:r>
      <w:r>
        <w:rPr>
          <w:spacing w:val="-8"/>
        </w:rPr>
        <w:t> </w:t>
      </w:r>
      <w:r>
        <w:rPr/>
        <w:t>Institute.</w:t>
      </w:r>
    </w:p>
    <w:p>
      <w:pPr>
        <w:pStyle w:val="BodyText"/>
        <w:tabs>
          <w:tab w:pos="1536" w:val="left" w:leader="none"/>
        </w:tabs>
        <w:spacing w:before="8"/>
        <w:ind w:left="119"/>
      </w:pPr>
      <w:r>
        <w:rPr/>
        <w:t>AISC</w:t>
        <w:tab/>
        <w:t>American Institute of Steel</w:t>
      </w:r>
      <w:r>
        <w:rPr>
          <w:spacing w:val="-15"/>
        </w:rPr>
        <w:t> </w:t>
      </w:r>
      <w:r>
        <w:rPr/>
        <w:t>Construction.</w:t>
      </w:r>
    </w:p>
    <w:p>
      <w:pPr>
        <w:pStyle w:val="BodyText"/>
      </w:pPr>
    </w:p>
    <w:p>
      <w:pPr>
        <w:pStyle w:val="BodyText"/>
        <w:tabs>
          <w:tab w:pos="1536" w:val="left" w:leader="none"/>
        </w:tabs>
        <w:spacing w:line="480" w:lineRule="auto"/>
        <w:ind w:left="119" w:right="193"/>
      </w:pPr>
      <w:r>
        <w:rPr/>
        <w:t>ANIPPAC</w:t>
        <w:tab/>
        <w:t>Asociación</w:t>
      </w:r>
      <w:r>
        <w:rPr>
          <w:spacing w:val="-32"/>
        </w:rPr>
        <w:t> </w:t>
      </w:r>
      <w:r>
        <w:rPr>
          <w:spacing w:val="2"/>
        </w:rPr>
        <w:t>Nacional</w:t>
      </w:r>
      <w:r>
        <w:rPr>
          <w:spacing w:val="-33"/>
        </w:rPr>
        <w:t> </w:t>
      </w:r>
      <w:r>
        <w:rPr/>
        <w:t>de</w:t>
      </w:r>
      <w:r>
        <w:rPr>
          <w:spacing w:val="-32"/>
        </w:rPr>
        <w:t> </w:t>
      </w:r>
      <w:r>
        <w:rPr>
          <w:spacing w:val="2"/>
        </w:rPr>
        <w:t>Industriales</w:t>
      </w:r>
      <w:r>
        <w:rPr>
          <w:spacing w:val="-31"/>
        </w:rPr>
        <w:t> </w:t>
      </w:r>
      <w:r>
        <w:rPr/>
        <w:t>del</w:t>
      </w:r>
      <w:r>
        <w:rPr>
          <w:spacing w:val="-30"/>
        </w:rPr>
        <w:t> </w:t>
      </w:r>
      <w:r>
        <w:rPr/>
        <w:t>Presfuerzo</w:t>
      </w:r>
      <w:r>
        <w:rPr>
          <w:spacing w:val="-35"/>
        </w:rPr>
        <w:t> </w:t>
      </w:r>
      <w:r>
        <w:rPr/>
        <w:t>y</w:t>
      </w:r>
      <w:r>
        <w:rPr>
          <w:spacing w:val="-33"/>
        </w:rPr>
        <w:t> </w:t>
      </w:r>
      <w:r>
        <w:rPr>
          <w:spacing w:val="3"/>
        </w:rPr>
        <w:t>la</w:t>
      </w:r>
      <w:r>
        <w:rPr>
          <w:spacing w:val="-32"/>
        </w:rPr>
        <w:t> </w:t>
      </w:r>
      <w:r>
        <w:rPr>
          <w:spacing w:val="2"/>
        </w:rPr>
        <w:t>Prefabricación.</w:t>
      </w:r>
      <w:r>
        <w:rPr>
          <w:w w:val="95"/>
        </w:rPr>
        <w:t> </w:t>
      </w:r>
      <w:r>
        <w:rPr/>
        <w:t>ASTM</w:t>
        <w:tab/>
        <w:t>American Society for Testing and</w:t>
      </w:r>
      <w:r>
        <w:rPr>
          <w:spacing w:val="-11"/>
        </w:rPr>
        <w:t> </w:t>
      </w:r>
      <w:r>
        <w:rPr/>
        <w:t>Materials.</w:t>
      </w:r>
    </w:p>
    <w:p>
      <w:pPr>
        <w:pStyle w:val="BodyText"/>
        <w:tabs>
          <w:tab w:pos="1536" w:val="left" w:leader="none"/>
        </w:tabs>
        <w:spacing w:before="8"/>
        <w:ind w:left="119"/>
      </w:pPr>
      <w:r>
        <w:rPr>
          <w:spacing w:val="2"/>
        </w:rPr>
        <w:t>AWS</w:t>
        <w:tab/>
      </w:r>
      <w:r>
        <w:rPr/>
        <w:t>American Welding</w:t>
      </w:r>
      <w:r>
        <w:rPr>
          <w:spacing w:val="-10"/>
        </w:rPr>
        <w:t> </w:t>
      </w:r>
      <w:r>
        <w:rPr/>
        <w:t>Society.</w:t>
      </w:r>
    </w:p>
    <w:p>
      <w:pPr>
        <w:pStyle w:val="BodyText"/>
      </w:pPr>
    </w:p>
    <w:p>
      <w:pPr>
        <w:pStyle w:val="BodyText"/>
        <w:tabs>
          <w:tab w:pos="1536" w:val="left" w:leader="none"/>
        </w:tabs>
        <w:ind w:left="119"/>
      </w:pPr>
      <w:r>
        <w:rPr/>
        <w:t>EUA</w:t>
        <w:tab/>
        <w:t>Estado Unidos de</w:t>
      </w:r>
      <w:r>
        <w:rPr>
          <w:spacing w:val="-5"/>
        </w:rPr>
        <w:t> </w:t>
      </w:r>
      <w:r>
        <w:rPr/>
        <w:t>América.</w:t>
      </w:r>
    </w:p>
    <w:p>
      <w:pPr>
        <w:pStyle w:val="BodyText"/>
      </w:pPr>
    </w:p>
    <w:p>
      <w:pPr>
        <w:pStyle w:val="BodyText"/>
        <w:tabs>
          <w:tab w:pos="1536" w:val="left" w:leader="none"/>
        </w:tabs>
        <w:ind w:left="119"/>
      </w:pPr>
      <w:r>
        <w:rPr/>
        <w:t>FRP</w:t>
        <w:tab/>
        <w:t>Fiber Reinforced</w:t>
      </w:r>
      <w:r>
        <w:rPr>
          <w:spacing w:val="-5"/>
        </w:rPr>
        <w:t> </w:t>
      </w:r>
      <w:r>
        <w:rPr/>
        <w:t>Polymer.</w:t>
      </w:r>
    </w:p>
    <w:p>
      <w:pPr>
        <w:pStyle w:val="BodyText"/>
      </w:pPr>
    </w:p>
    <w:p>
      <w:pPr>
        <w:pStyle w:val="BodyText"/>
        <w:tabs>
          <w:tab w:pos="1536" w:val="left" w:leader="none"/>
        </w:tabs>
        <w:spacing w:line="480" w:lineRule="auto"/>
        <w:ind w:left="119" w:right="2531"/>
      </w:pPr>
      <w:r>
        <w:rPr/>
        <w:t>IMCA</w:t>
        <w:tab/>
        <w:t>Instituto Mexicano de la Construcción</w:t>
      </w:r>
      <w:r>
        <w:rPr>
          <w:spacing w:val="-20"/>
        </w:rPr>
        <w:t> </w:t>
      </w:r>
      <w:r>
        <w:rPr/>
        <w:t>en</w:t>
      </w:r>
      <w:r>
        <w:rPr>
          <w:spacing w:val="-4"/>
        </w:rPr>
        <w:t> </w:t>
      </w:r>
      <w:r>
        <w:rPr/>
        <w:t>Acero</w:t>
      </w:r>
      <w:r>
        <w:rPr>
          <w:w w:val="99"/>
        </w:rPr>
        <w:t> </w:t>
      </w:r>
      <w:r>
        <w:rPr/>
        <w:t>IMT</w:t>
        <w:tab/>
        <w:t>Instituto Mexicano del</w:t>
      </w:r>
      <w:r>
        <w:rPr>
          <w:spacing w:val="-13"/>
        </w:rPr>
        <w:t> </w:t>
      </w:r>
      <w:r>
        <w:rPr/>
        <w:t>Transporte.</w:t>
      </w:r>
    </w:p>
    <w:p>
      <w:pPr>
        <w:pStyle w:val="BodyText"/>
        <w:tabs>
          <w:tab w:pos="1536" w:val="left" w:leader="none"/>
        </w:tabs>
        <w:spacing w:line="480" w:lineRule="auto" w:before="8"/>
        <w:ind w:left="119" w:right="1409"/>
      </w:pPr>
      <w:r>
        <w:rPr/>
        <w:t>INEGI</w:t>
        <w:tab/>
        <w:t>Instituto Nacional de Estadística, Geografía</w:t>
      </w:r>
      <w:r>
        <w:rPr>
          <w:spacing w:val="-14"/>
        </w:rPr>
        <w:t> </w:t>
      </w:r>
      <w:r>
        <w:rPr/>
        <w:t>e</w:t>
      </w:r>
      <w:r>
        <w:rPr>
          <w:spacing w:val="-8"/>
        </w:rPr>
        <w:t> </w:t>
      </w:r>
      <w:r>
        <w:rPr/>
        <w:t>Informática.</w:t>
      </w:r>
      <w:r>
        <w:rPr>
          <w:w w:val="100"/>
        </w:rPr>
        <w:t> </w:t>
      </w:r>
      <w:r>
        <w:rPr/>
        <w:t>PARMS</w:t>
        <w:tab/>
        <w:t>Puente de Armado Rápido</w:t>
      </w:r>
      <w:r>
        <w:rPr>
          <w:spacing w:val="-5"/>
        </w:rPr>
        <w:t> </w:t>
      </w:r>
      <w:r>
        <w:rPr/>
        <w:t>Modular.</w:t>
      </w:r>
    </w:p>
    <w:p>
      <w:pPr>
        <w:pStyle w:val="BodyText"/>
        <w:tabs>
          <w:tab w:pos="1536" w:val="left" w:leader="none"/>
        </w:tabs>
        <w:spacing w:before="8"/>
        <w:ind w:left="119"/>
      </w:pPr>
      <w:r>
        <w:rPr/>
        <w:t>QBS</w:t>
        <w:tab/>
        <w:t>Quick Bridge</w:t>
      </w:r>
      <w:r>
        <w:rPr>
          <w:spacing w:val="-11"/>
        </w:rPr>
        <w:t> </w:t>
      </w:r>
      <w:r>
        <w:rPr/>
        <w:t>System.</w:t>
      </w:r>
    </w:p>
    <w:p>
      <w:pPr>
        <w:pStyle w:val="BodyText"/>
      </w:pPr>
    </w:p>
    <w:p>
      <w:pPr>
        <w:pStyle w:val="BodyText"/>
        <w:tabs>
          <w:tab w:pos="1536" w:val="left" w:leader="none"/>
        </w:tabs>
        <w:spacing w:line="480" w:lineRule="auto"/>
        <w:ind w:left="119" w:right="2583"/>
      </w:pPr>
      <w:r>
        <w:rPr/>
        <w:t>SAEM</w:t>
        <w:tab/>
        <w:t>Sociedad Andaluza de</w:t>
      </w:r>
      <w:r>
        <w:rPr>
          <w:spacing w:val="-17"/>
        </w:rPr>
        <w:t> </w:t>
      </w:r>
      <w:r>
        <w:rPr/>
        <w:t>Educación</w:t>
      </w:r>
      <w:r>
        <w:rPr>
          <w:spacing w:val="-6"/>
        </w:rPr>
        <w:t> </w:t>
      </w:r>
      <w:r>
        <w:rPr/>
        <w:t>Matemática.</w:t>
      </w:r>
      <w:r>
        <w:rPr>
          <w:w w:val="100"/>
        </w:rPr>
        <w:t> </w:t>
      </w:r>
      <w:r>
        <w:rPr/>
        <w:t>SCT</w:t>
        <w:tab/>
        <w:t>Secretaría de Comunicaciones</w:t>
      </w:r>
      <w:r>
        <w:rPr>
          <w:spacing w:val="-11"/>
        </w:rPr>
        <w:t> </w:t>
      </w:r>
      <w:r>
        <w:rPr/>
        <w:t>y</w:t>
      </w:r>
      <w:r>
        <w:rPr>
          <w:spacing w:val="-1"/>
        </w:rPr>
        <w:t> </w:t>
      </w:r>
      <w:r>
        <w:rPr/>
        <w:t>Transportes.</w:t>
      </w:r>
      <w:r>
        <w:rPr>
          <w:w w:val="100"/>
        </w:rPr>
        <w:t> </w:t>
      </w:r>
      <w:r>
        <w:rPr/>
        <w:t>SEDENA</w:t>
        <w:tab/>
        <w:t>Secretaría de la Defensa</w:t>
      </w:r>
      <w:r>
        <w:rPr>
          <w:spacing w:val="-13"/>
        </w:rPr>
        <w:t> </w:t>
      </w:r>
      <w:r>
        <w:rPr/>
        <w:t>Nacional.</w:t>
      </w:r>
    </w:p>
    <w:p>
      <w:pPr>
        <w:pStyle w:val="BodyText"/>
        <w:tabs>
          <w:tab w:pos="1536" w:val="left" w:leader="none"/>
        </w:tabs>
        <w:spacing w:before="8"/>
        <w:ind w:left="119"/>
      </w:pPr>
      <w:r>
        <w:rPr/>
        <w:t>SMGDF</w:t>
        <w:tab/>
        <w:t>Salario Mínimo General para el Distrito</w:t>
      </w:r>
      <w:r>
        <w:rPr>
          <w:spacing w:val="-10"/>
        </w:rPr>
        <w:t> </w:t>
      </w:r>
      <w:r>
        <w:rPr/>
        <w:t>Federal.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spacing w:before="0"/>
        <w:ind w:left="0" w:right="115" w:firstLine="0"/>
        <w:jc w:val="right"/>
        <w:rPr>
          <w:sz w:val="20"/>
        </w:rPr>
      </w:pPr>
      <w:r>
        <w:rPr>
          <w:w w:val="100"/>
          <w:sz w:val="20"/>
        </w:rPr>
        <w:t>9</w:t>
      </w:r>
    </w:p>
    <w:p>
      <w:pPr>
        <w:spacing w:after="0"/>
        <w:jc w:val="right"/>
        <w:rPr>
          <w:sz w:val="20"/>
        </w:rPr>
        <w:sectPr>
          <w:pgSz w:w="12240" w:h="15840"/>
          <w:pgMar w:top="1420" w:bottom="280" w:left="1580" w:right="1580"/>
        </w:sectPr>
      </w:pPr>
    </w:p>
    <w:p>
      <w:pPr>
        <w:pStyle w:val="Heading1"/>
        <w:ind w:left="132" w:right="135" w:firstLine="0"/>
        <w:jc w:val="center"/>
      </w:pPr>
      <w:r>
        <w:rPr/>
        <w:t>INTRODUCCIÓN</w:t>
      </w:r>
    </w:p>
    <w:p>
      <w:pPr>
        <w:pStyle w:val="BodyText"/>
        <w:rPr>
          <w:b/>
          <w:sz w:val="20"/>
        </w:rPr>
      </w:pPr>
    </w:p>
    <w:p>
      <w:pPr>
        <w:pStyle w:val="BodyText"/>
        <w:spacing w:before="3"/>
        <w:rPr>
          <w:b/>
          <w:sz w:val="11"/>
        </w:rPr>
      </w:pPr>
      <w:r>
        <w:rPr/>
        <w:pict>
          <v:line style="position:absolute;mso-position-horizontal-relative:page;mso-position-vertical-relative:paragraph;z-index:1144;mso-wrap-distance-left:0;mso-wrap-distance-right:0" from="84.984001pt,8.848013pt" to="524.940022pt,8.848013pt" stroked="true" strokeweight=".756pt" strokecolor="#000000">
            <w10:wrap type="topAndBottom"/>
          </v:line>
        </w:pict>
      </w:r>
    </w:p>
    <w:p>
      <w:pPr>
        <w:pStyle w:val="BodyText"/>
        <w:rPr>
          <w:b/>
          <w:sz w:val="20"/>
        </w:rPr>
      </w:pPr>
    </w:p>
    <w:p>
      <w:pPr>
        <w:pStyle w:val="BodyText"/>
        <w:spacing w:before="10"/>
        <w:rPr>
          <w:b/>
          <w:sz w:val="19"/>
        </w:rPr>
      </w:pPr>
    </w:p>
    <w:p>
      <w:pPr>
        <w:pStyle w:val="BodyText"/>
        <w:spacing w:line="360" w:lineRule="auto" w:before="70"/>
        <w:ind w:left="119" w:right="117"/>
        <w:jc w:val="both"/>
      </w:pPr>
      <w:r>
        <w:rPr/>
        <w:t>El número de habitantes en México se ha incrementado significativamente en los últimos 25 años; en algunas entidades federativas, como en el Estado de México, el crecimiento ha sido del 85% (INEGI, 2010). En este contexto, una de las principales demandas de la sociedad es la construcción y conservación de vialidades, tanto las que se encuentran en el interior de los centros de población como las que los conectan; lo anterior ha originado mayor infraestructura carretera del país (SCT, 2009).</w:t>
      </w:r>
    </w:p>
    <w:p>
      <w:pPr>
        <w:pStyle w:val="BodyText"/>
      </w:pPr>
    </w:p>
    <w:p>
      <w:pPr>
        <w:pStyle w:val="BodyText"/>
        <w:spacing w:line="360" w:lineRule="auto" w:before="145"/>
        <w:ind w:left="119" w:right="128"/>
        <w:jc w:val="both"/>
      </w:pPr>
      <w:r>
        <w:rPr/>
        <w:t>Entre los sistemas que integran una vialidad se encuentran la geometría de la carretera en función de su clasificación, estructuración del pavimento, dispositivos para el control del tránsito, obras de drenaje, intersecciones, accesos, carriles de aceleración y desaceleración, puentes, túneles, alumbrado, bahías y rampas de emergencia (Cal y Mayor y Cárdenas, 2007; Garber y Hoel, 2007; Olivera, 2004).</w:t>
      </w:r>
    </w:p>
    <w:p>
      <w:pPr>
        <w:pStyle w:val="BodyText"/>
      </w:pPr>
    </w:p>
    <w:p>
      <w:pPr>
        <w:pStyle w:val="BodyText"/>
        <w:spacing w:line="360" w:lineRule="auto" w:before="140"/>
        <w:ind w:left="119" w:right="120"/>
        <w:jc w:val="both"/>
      </w:pPr>
      <w:r>
        <w:rPr/>
        <w:t>De los sistemas mencionados, los puentes son parte del equipamiento vial cuya finalidad es la de proporcionar fluidez y seguridad a los usuarios de las carreteras. Este sistema ha adquirido relevancia en los últimos años debido a los trabajos de modernización y construcción de carreteras con la finalidad de incrementar la capacidad vial de la infraestructura (SCT, 2009), originando la construcción de puentes vehiculares, o la modificación o demolición de los existentes para cumplir los nuevos requerimientos viales y estructurales.</w:t>
      </w:r>
    </w:p>
    <w:p>
      <w:pPr>
        <w:pStyle w:val="BodyText"/>
      </w:pPr>
    </w:p>
    <w:p>
      <w:pPr>
        <w:pStyle w:val="BodyText"/>
        <w:spacing w:line="360" w:lineRule="auto" w:before="140"/>
        <w:ind w:left="119" w:right="117"/>
        <w:jc w:val="both"/>
      </w:pPr>
      <w:r>
        <w:rPr/>
        <w:t>El principal requerimiento vial para decidir si un puente vehicular se reutilizará o sustituirá es su geometría, que depende básicamente del número de carriles y la longitud entre apoyos. Para lo cual, se evalúa su actual comportamiento y capacidad estructural ante las nuevas condiciones a las que se someterá.</w:t>
      </w:r>
    </w:p>
    <w:p>
      <w:pPr>
        <w:pStyle w:val="BodyText"/>
        <w:rPr>
          <w:sz w:val="20"/>
        </w:rPr>
      </w:pPr>
    </w:p>
    <w:p>
      <w:pPr>
        <w:pStyle w:val="BodyText"/>
        <w:rPr>
          <w:sz w:val="20"/>
        </w:rPr>
      </w:pPr>
    </w:p>
    <w:p>
      <w:pPr>
        <w:pStyle w:val="BodyText"/>
        <w:spacing w:before="7"/>
        <w:rPr>
          <w:sz w:val="20"/>
        </w:rPr>
      </w:pPr>
    </w:p>
    <w:p>
      <w:pPr>
        <w:spacing w:before="1"/>
        <w:ind w:left="119" w:right="0" w:firstLine="0"/>
        <w:jc w:val="left"/>
        <w:rPr>
          <w:sz w:val="20"/>
        </w:rPr>
      </w:pPr>
      <w:r>
        <w:rPr>
          <w:sz w:val="20"/>
        </w:rPr>
        <w:t>10</w:t>
      </w:r>
    </w:p>
    <w:p>
      <w:pPr>
        <w:spacing w:after="0"/>
        <w:jc w:val="left"/>
        <w:rPr>
          <w:sz w:val="20"/>
        </w:rPr>
        <w:sectPr>
          <w:pgSz w:w="12240" w:h="15840"/>
          <w:pgMar w:top="1360" w:bottom="280" w:left="1580" w:right="1580"/>
        </w:sectPr>
      </w:pPr>
    </w:p>
    <w:p>
      <w:pPr>
        <w:pStyle w:val="BodyText"/>
        <w:spacing w:line="360" w:lineRule="auto" w:before="52"/>
        <w:ind w:left="119" w:right="122"/>
        <w:jc w:val="both"/>
      </w:pPr>
      <w:r>
        <w:rPr/>
        <w:t>Además de la geometría, el material utilizado en la construcción del puente es un aspecto relevante para su seguridad estructural. Actualmente, la mayoría de los puentes que se diseñan y construyen están constituidos de elementos estructurales de concreto o acero. Estos materiales han proporcionado buen comportamiento y resistencia para puentes con longitudes entre apoyos de 10 a</w:t>
      </w:r>
    </w:p>
    <w:p>
      <w:pPr>
        <w:pStyle w:val="BodyText"/>
        <w:spacing w:line="362" w:lineRule="auto" w:before="2"/>
        <w:ind w:left="119" w:right="116"/>
        <w:jc w:val="both"/>
      </w:pPr>
      <w:r>
        <w:rPr/>
        <w:t>40 metros (m), normalmente para dos carriles de circulación (Tonias y Zhao,  2007).</w:t>
      </w:r>
    </w:p>
    <w:p>
      <w:pPr>
        <w:pStyle w:val="BodyText"/>
        <w:spacing w:before="10"/>
        <w:rPr>
          <w:sz w:val="35"/>
        </w:rPr>
      </w:pPr>
    </w:p>
    <w:p>
      <w:pPr>
        <w:pStyle w:val="BodyText"/>
        <w:spacing w:line="360" w:lineRule="auto"/>
        <w:ind w:left="119" w:right="119"/>
        <w:jc w:val="both"/>
      </w:pPr>
      <w:r>
        <w:rPr/>
        <w:t>Las principales dificultades identificadas durante la realización de proyectos de ampliación de puentes vehiculares son la adecuación, reforzamiento y conexión de los elementos existentes y nuevos, así como la reutilización del material estructural.</w:t>
      </w:r>
    </w:p>
    <w:p>
      <w:pPr>
        <w:pStyle w:val="BodyText"/>
      </w:pPr>
    </w:p>
    <w:p>
      <w:pPr>
        <w:pStyle w:val="BodyText"/>
        <w:spacing w:line="360" w:lineRule="auto" w:before="140"/>
        <w:ind w:left="119" w:right="118"/>
        <w:jc w:val="both"/>
      </w:pPr>
      <w:r>
        <w:rPr/>
        <w:t>Esto se acentúa en elementos estructurales de concreto, prefiriéndose en algunos casos la demolición de la estructura existente; en los puentes de acero la problemática es menor al presentar relativa facilidad para conectar y continuar los elementos nuevos con los existentes.</w:t>
      </w:r>
    </w:p>
    <w:p>
      <w:pPr>
        <w:pStyle w:val="BodyText"/>
      </w:pPr>
    </w:p>
    <w:p>
      <w:pPr>
        <w:pStyle w:val="BodyText"/>
        <w:spacing w:line="360" w:lineRule="auto" w:before="144"/>
        <w:ind w:left="119" w:right="115"/>
        <w:jc w:val="both"/>
      </w:pPr>
      <w:r>
        <w:rPr/>
        <w:t>Otro tema a considerar es el tipo de vehículo que transita por las carreteras. En la actualidad se ha podido verificar que en varios puentes carreteros circulan vehículos con cargas mayores a las consideradas durante su diseño  y construcción (Mendoza y Cadena, 1992), lo cual implica la realización de proyectos de reforzamiento para evitar </w:t>
      </w:r>
      <w:r>
        <w:rPr>
          <w:spacing w:val="-3"/>
        </w:rPr>
        <w:t>mal </w:t>
      </w:r>
      <w:r>
        <w:rPr/>
        <w:t>comportamiento o colapso de la estructura.</w:t>
      </w:r>
    </w:p>
    <w:p>
      <w:pPr>
        <w:pStyle w:val="BodyText"/>
      </w:pPr>
    </w:p>
    <w:p>
      <w:pPr>
        <w:pStyle w:val="BodyText"/>
        <w:spacing w:line="360" w:lineRule="auto" w:before="140"/>
        <w:ind w:left="119" w:right="115"/>
        <w:jc w:val="both"/>
      </w:pPr>
      <w:r>
        <w:rPr/>
        <w:t>Por lo anterior, la modernización de la infraestructura carretera del país implica también una renovación del diseño y construcción de puentes vehiculares, ya que es muy probable que todavía se utilicen criterios y sistemas estructurales de hace más de 50 años (Tonias y Zhao, 2007), además de los altos costos de reconstrucción, los prolongados periodos de afectación a la zona y sus habitantes,</w:t>
      </w:r>
    </w:p>
    <w:p>
      <w:pPr>
        <w:pStyle w:val="BodyText"/>
        <w:spacing w:before="2"/>
        <w:ind w:left="119"/>
        <w:jc w:val="both"/>
      </w:pPr>
      <w:r>
        <w:rPr/>
        <w:t>así como al medio ambiente.</w:t>
      </w:r>
    </w:p>
    <w:p>
      <w:pPr>
        <w:spacing w:before="6"/>
        <w:ind w:left="0" w:right="118" w:firstLine="0"/>
        <w:jc w:val="right"/>
        <w:rPr>
          <w:sz w:val="20"/>
        </w:rPr>
      </w:pPr>
      <w:r>
        <w:rPr>
          <w:sz w:val="20"/>
        </w:rPr>
        <w:t>11</w:t>
      </w:r>
    </w:p>
    <w:p>
      <w:pPr>
        <w:spacing w:after="0"/>
        <w:jc w:val="right"/>
        <w:rPr>
          <w:sz w:val="20"/>
        </w:rPr>
        <w:sectPr>
          <w:pgSz w:w="12240" w:h="15840"/>
          <w:pgMar w:top="1360" w:bottom="280" w:left="1580" w:right="1580"/>
        </w:sectPr>
      </w:pPr>
    </w:p>
    <w:p>
      <w:pPr>
        <w:pStyle w:val="BodyText"/>
        <w:spacing w:line="360" w:lineRule="auto" w:before="52"/>
        <w:ind w:left="119" w:right="123"/>
        <w:jc w:val="both"/>
      </w:pPr>
      <w:r>
        <w:rPr/>
        <w:t>El objetivo de la presente investigación es plantear y evaluar prototipos de geometría modular de puentes vehiculares, que permita su ampliación o reforzamiento de manera rápida, económica y con menor afectación ambiental, conforme a actuales y nuevos requerimientos viales y estructurales, para incrementar su vida útil y la reutilización de sus elementos.</w:t>
      </w:r>
    </w:p>
    <w:p>
      <w:pPr>
        <w:pStyle w:val="BodyText"/>
      </w:pPr>
    </w:p>
    <w:p>
      <w:pPr>
        <w:pStyle w:val="BodyText"/>
        <w:spacing w:line="360" w:lineRule="auto" w:before="144"/>
        <w:ind w:left="119" w:right="116"/>
        <w:jc w:val="both"/>
      </w:pPr>
      <w:r>
        <w:rPr/>
        <w:t>Para esto, es necesario seleccionar un material estructural que pueda ser reutilizado; además de: a) identificar las actuales cargas para el análisis y diseño estructural de puentes, considerando acciones permanentes, variables y accidentales; b) analizar la conectividad entre elementos resistentes, principalmente para futuras adecuaciones y reforzamientos; y c) comparar la factibilidad técnica y económica de los diferentes sistemas estructurales propuestos.</w:t>
      </w:r>
    </w:p>
    <w:p>
      <w:pPr>
        <w:pStyle w:val="BodyText"/>
      </w:pPr>
    </w:p>
    <w:p>
      <w:pPr>
        <w:pStyle w:val="BodyText"/>
        <w:spacing w:line="360" w:lineRule="auto" w:before="144"/>
        <w:ind w:left="119" w:right="118"/>
        <w:jc w:val="both"/>
      </w:pPr>
      <w:r>
        <w:rPr/>
        <w:t>Con base en la revisión de trabajos realizados por otros investigadores, empresas e instituciones, y la aplicación de aspectos fundamentales de la ingeniería estructural, se plantea la siguiente hipótesis: la implementación de un sistema estructural a base de módulos de acero, conectados por medio de tornillos, permitirá adecuar la geometría de puentes vehiculares para satisfacer nuevos requerimientos viales, proporcionando seguridad estructural y disminuyendo las afectaciones a la población y al medio ambiente.</w:t>
      </w:r>
    </w:p>
    <w:p>
      <w:pPr>
        <w:pStyle w:val="BodyText"/>
      </w:pPr>
    </w:p>
    <w:p>
      <w:pPr>
        <w:pStyle w:val="BodyText"/>
        <w:spacing w:line="360" w:lineRule="auto" w:before="145"/>
        <w:ind w:left="119" w:right="123"/>
        <w:jc w:val="both"/>
      </w:pPr>
      <w:r>
        <w:rPr/>
        <w:t>Entonces, se proponen cinco prototipos de puentes vehiculares para verificar la hipótesis mencionada, además de solucionar carencias identificadas en la revisión de la literatura, entre las que se tienen: 1) lograr mayores longitudes entre apoyos del puente; 2) disminuir los costos de construcción, mantenimiento, reparación y adecuaciones futuras; y 3) plantear un sistema estructural modular para la cimentación de los puentes.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119" w:right="0" w:firstLine="0"/>
        <w:jc w:val="left"/>
        <w:rPr>
          <w:sz w:val="20"/>
        </w:rPr>
      </w:pPr>
      <w:r>
        <w:rPr>
          <w:sz w:val="20"/>
        </w:rPr>
        <w:t>12</w:t>
      </w:r>
    </w:p>
    <w:p>
      <w:pPr>
        <w:spacing w:after="0"/>
        <w:jc w:val="left"/>
        <w:rPr>
          <w:sz w:val="20"/>
        </w:rPr>
        <w:sectPr>
          <w:pgSz w:w="12240" w:h="15840"/>
          <w:pgMar w:top="1360" w:bottom="280" w:left="1580" w:right="1580"/>
        </w:sectPr>
      </w:pPr>
    </w:p>
    <w:p>
      <w:pPr>
        <w:pStyle w:val="BodyText"/>
        <w:spacing w:line="362" w:lineRule="auto" w:before="52"/>
        <w:ind w:left="119" w:right="131"/>
        <w:jc w:val="both"/>
      </w:pPr>
      <w:r>
        <w:rPr/>
        <w:t>Los prototipos se analizan y diseñan utilizando criterios estructurales para puentes vehiculares, revisando desplazamientos, seguridad de los elementos resistentes, capacidad de carga de conexiones y de la cimentación.</w:t>
      </w:r>
    </w:p>
    <w:p>
      <w:pPr>
        <w:pStyle w:val="BodyText"/>
        <w:spacing w:before="10"/>
        <w:rPr>
          <w:sz w:val="35"/>
        </w:rPr>
      </w:pPr>
    </w:p>
    <w:p>
      <w:pPr>
        <w:pStyle w:val="BodyText"/>
        <w:spacing w:line="360" w:lineRule="auto"/>
        <w:ind w:left="119" w:right="120"/>
        <w:jc w:val="both"/>
      </w:pPr>
      <w:r>
        <w:rPr/>
        <w:t>También se obtienen los costos iniciales y de operación de cada uno de los puentes, considerando precios actuales. Finalmente, se realizan evaluaciones técnicas y económicas de los resultados obtenidos, aplicando criterios de toma de decisiones para identificar el modelo que satisfaga el objetivo del trabajo.</w:t>
      </w:r>
    </w:p>
    <w:p>
      <w:pPr>
        <w:pStyle w:val="BodyText"/>
      </w:pPr>
    </w:p>
    <w:p>
      <w:pPr>
        <w:pStyle w:val="BodyText"/>
        <w:spacing w:line="360" w:lineRule="auto" w:before="139"/>
        <w:ind w:left="119" w:right="114"/>
        <w:jc w:val="both"/>
      </w:pPr>
      <w:r>
        <w:rPr/>
        <w:t>La tesis está organizada en cuatro capítulos. En el primero, se presenta y resumen trabajos relacionados con el diseño de puentes modulares vehiculares. De la información recabada, se seleccionan y describen seis sistemas modulares que se distinguen por la cantidad y calidad de la información disponible, con la finalidad  de identificar el arreglo de sus elementos estructurales y la conexión entre los mismos, los materiales utilizados, las cargas actuantes, el procedimiento constructivo y la facilidad para futuras</w:t>
      </w:r>
      <w:r>
        <w:rPr>
          <w:spacing w:val="-17"/>
        </w:rPr>
        <w:t> </w:t>
      </w:r>
      <w:r>
        <w:rPr/>
        <w:t>modificaciones.</w:t>
      </w:r>
    </w:p>
    <w:p>
      <w:pPr>
        <w:pStyle w:val="BodyText"/>
      </w:pPr>
    </w:p>
    <w:p>
      <w:pPr>
        <w:pStyle w:val="BodyText"/>
        <w:spacing w:line="360" w:lineRule="auto" w:before="140"/>
        <w:ind w:left="119" w:right="114"/>
        <w:jc w:val="both"/>
      </w:pPr>
      <w:r>
        <w:rPr/>
        <w:t>En el segundo capítulo se presentan los criterios para el planteamiento de los prototipos de estudio. Este planteamiento se basa en puentes vehiculares de mediano tamaño, con características similares a la mayoría de los construidos en México a partir de la segunda mitad del siglo pasado. Los elementos estructurales son de fabricados de perfiles y materiales de fácil adquisición en el país. También, se definen las acciones y sus combinaciones que actúan en los prototipos, así como los estados límite de servicio y de falla que se revisarán y evaluarán.</w:t>
      </w:r>
    </w:p>
    <w:p>
      <w:pPr>
        <w:pStyle w:val="BodyText"/>
      </w:pPr>
    </w:p>
    <w:p>
      <w:pPr>
        <w:pStyle w:val="BodyText"/>
        <w:spacing w:line="360" w:lineRule="auto" w:before="140"/>
        <w:ind w:left="119" w:right="127"/>
        <w:jc w:val="both"/>
      </w:pPr>
      <w:r>
        <w:rPr/>
        <w:t>En el capítulo tres se presentan los resultados del diseño estructural de los prototipos; estos resultados se normalizan respecto a valores límite establecidos en la reglamentación o respecto a valores máximos de un conjunto en particular  de estructuras, para facilitar </w:t>
      </w:r>
      <w:r>
        <w:rPr>
          <w:spacing w:val="-3"/>
        </w:rPr>
        <w:t>su </w:t>
      </w:r>
      <w:r>
        <w:rPr/>
        <w:t>utilización durante la evaluación de los sistemas modulares</w:t>
      </w:r>
      <w:r>
        <w:rPr>
          <w:spacing w:val="-8"/>
        </w:rPr>
        <w:t> </w:t>
      </w:r>
      <w:r>
        <w:rPr/>
        <w:t>analizados.</w:t>
      </w:r>
    </w:p>
    <w:p>
      <w:pPr>
        <w:pStyle w:val="BodyText"/>
        <w:spacing w:before="2"/>
        <w:rPr>
          <w:sz w:val="18"/>
        </w:rPr>
      </w:pPr>
    </w:p>
    <w:p>
      <w:pPr>
        <w:spacing w:before="76"/>
        <w:ind w:left="0" w:right="118" w:firstLine="0"/>
        <w:jc w:val="right"/>
        <w:rPr>
          <w:sz w:val="20"/>
        </w:rPr>
      </w:pPr>
      <w:r>
        <w:rPr>
          <w:sz w:val="20"/>
        </w:rPr>
        <w:t>13</w:t>
      </w:r>
    </w:p>
    <w:p>
      <w:pPr>
        <w:spacing w:after="0"/>
        <w:jc w:val="right"/>
        <w:rPr>
          <w:sz w:val="20"/>
        </w:rPr>
        <w:sectPr>
          <w:pgSz w:w="12240" w:h="15840"/>
          <w:pgMar w:top="1360" w:bottom="280" w:left="1580" w:right="1580"/>
        </w:sectPr>
      </w:pPr>
    </w:p>
    <w:p>
      <w:pPr>
        <w:pStyle w:val="BodyText"/>
        <w:spacing w:line="362" w:lineRule="auto" w:before="52"/>
        <w:ind w:left="119" w:right="133"/>
        <w:jc w:val="both"/>
      </w:pPr>
      <w:r>
        <w:rPr/>
        <w:t>En el cuarto capítulo se evalúan los resultados normalizados para identificar el prototipo que mejor cumple con los objetivos de la investigación; se explica y justifica el criterio seleccionado y el procedimiento empleado para la evaluación.</w:t>
      </w:r>
    </w:p>
    <w:p>
      <w:pPr>
        <w:pStyle w:val="BodyText"/>
        <w:spacing w:before="10"/>
        <w:rPr>
          <w:sz w:val="35"/>
        </w:rPr>
      </w:pPr>
    </w:p>
    <w:p>
      <w:pPr>
        <w:pStyle w:val="BodyText"/>
        <w:spacing w:line="362" w:lineRule="auto"/>
        <w:ind w:left="119" w:right="126"/>
        <w:jc w:val="both"/>
      </w:pPr>
      <w:r>
        <w:rPr/>
        <w:t>Finalmente, en el capítulo cinco se enuncian y explican las conclusiones del trabajo. También se mencionan las recomendaciones que permitan continuar con un estudio detallado del prototipo seleccionado.</w:t>
      </w:r>
    </w:p>
    <w:p>
      <w:pPr>
        <w:pStyle w:val="BodyText"/>
        <w:spacing w:before="10"/>
        <w:rPr>
          <w:sz w:val="35"/>
        </w:rPr>
      </w:pPr>
    </w:p>
    <w:p>
      <w:pPr>
        <w:pStyle w:val="BodyText"/>
        <w:spacing w:line="362" w:lineRule="auto"/>
        <w:ind w:left="119" w:right="115"/>
        <w:jc w:val="both"/>
      </w:pPr>
      <w:r>
        <w:rPr/>
        <w:t>Se espera que los resultados de esta investigación sirvan de referencia para la construcción y adecuación de puentes vehiculares en las carreteras federales y estatales del país.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before="76"/>
        <w:ind w:left="119" w:right="0" w:firstLine="0"/>
        <w:jc w:val="left"/>
        <w:rPr>
          <w:sz w:val="20"/>
        </w:rPr>
      </w:pPr>
      <w:r>
        <w:rPr>
          <w:sz w:val="20"/>
        </w:rPr>
        <w:t>14</w:t>
      </w:r>
    </w:p>
    <w:p>
      <w:pPr>
        <w:spacing w:after="0"/>
        <w:jc w:val="left"/>
        <w:rPr>
          <w:sz w:val="20"/>
        </w:rPr>
        <w:sectPr>
          <w:pgSz w:w="12240" w:h="15840"/>
          <w:pgMar w:top="1360" w:bottom="280" w:left="1580" w:right="1580"/>
        </w:sectPr>
      </w:pPr>
    </w:p>
    <w:p>
      <w:pPr>
        <w:pStyle w:val="Heading1"/>
        <w:ind w:left="132" w:right="130" w:firstLine="0"/>
        <w:jc w:val="center"/>
      </w:pPr>
      <w:r>
        <w:rPr/>
        <w:t>CAPÍTULO 1</w:t>
      </w:r>
    </w:p>
    <w:p>
      <w:pPr>
        <w:spacing w:before="137"/>
        <w:ind w:left="132" w:right="141" w:firstLine="0"/>
        <w:jc w:val="center"/>
        <w:rPr>
          <w:b/>
          <w:sz w:val="24"/>
        </w:rPr>
      </w:pPr>
      <w:r>
        <w:rPr>
          <w:b/>
          <w:sz w:val="24"/>
        </w:rPr>
        <w:t>PUENTES VEHICULARES MODULARES</w:t>
      </w:r>
    </w:p>
    <w:p>
      <w:pPr>
        <w:pStyle w:val="BodyText"/>
        <w:rPr>
          <w:b/>
          <w:sz w:val="20"/>
        </w:rPr>
      </w:pPr>
    </w:p>
    <w:p>
      <w:pPr>
        <w:pStyle w:val="BodyText"/>
        <w:spacing w:before="8"/>
        <w:rPr>
          <w:b/>
          <w:sz w:val="11"/>
        </w:rPr>
      </w:pPr>
      <w:r>
        <w:rPr/>
        <w:pict>
          <v:line style="position:absolute;mso-position-horizontal-relative:page;mso-position-vertical-relative:paragraph;z-index:1168;mso-wrap-distance-left:0;mso-wrap-distance-right:0" from="84.984001pt,9.117971pt" to="524.940022pt,9.117971pt" stroked="true" strokeweight=".756pt" strokecolor="#000000">
            <w10:wrap type="topAndBottom"/>
          </v:line>
        </w:pict>
      </w:r>
    </w:p>
    <w:p>
      <w:pPr>
        <w:pStyle w:val="BodyText"/>
        <w:rPr>
          <w:b/>
          <w:sz w:val="20"/>
        </w:rPr>
      </w:pPr>
    </w:p>
    <w:p>
      <w:pPr>
        <w:pStyle w:val="BodyText"/>
        <w:spacing w:before="5"/>
        <w:rPr>
          <w:b/>
          <w:sz w:val="19"/>
        </w:rPr>
      </w:pPr>
    </w:p>
    <w:p>
      <w:pPr>
        <w:pStyle w:val="BodyText"/>
        <w:spacing w:line="360" w:lineRule="auto" w:before="70"/>
        <w:ind w:left="119" w:right="124"/>
        <w:jc w:val="both"/>
      </w:pPr>
      <w:r>
        <w:rPr/>
        <w:t>En este capítulo se presentan de manera general los trabajos relacionados al diseño de puentes modulares vehiculares, a través de diversos investigadores y empresas internacionales y nacionales. El objetivo es identificar las soluciones recientemente planteadas y desarrolladas de estructuras modulares para puentes vehiculares, analizar las principales aportaciones de investigaciones realizadas y establecer los parámetros que permitan la evaluación de las propuestas.</w:t>
      </w:r>
    </w:p>
    <w:p>
      <w:pPr>
        <w:pStyle w:val="BodyText"/>
      </w:pPr>
    </w:p>
    <w:p>
      <w:pPr>
        <w:pStyle w:val="BodyText"/>
        <w:spacing w:line="360" w:lineRule="auto" w:before="145"/>
        <w:ind w:left="119" w:right="113"/>
        <w:jc w:val="both"/>
      </w:pPr>
      <w:r>
        <w:rPr/>
        <w:t>Los puentes modernos se caracterizan por la aplicación sistemática de conocimientos matemáticos y físicos para </w:t>
      </w:r>
      <w:r>
        <w:rPr>
          <w:spacing w:val="-3"/>
        </w:rPr>
        <w:t>su </w:t>
      </w:r>
      <w:r>
        <w:rPr/>
        <w:t>diseño. </w:t>
      </w:r>
      <w:r>
        <w:rPr>
          <w:spacing w:val="5"/>
        </w:rPr>
        <w:t>La </w:t>
      </w:r>
      <w:r>
        <w:rPr/>
        <w:t>construcción de estas estructuras inicia en el siglo XIX; pero es hasta el siglo XX, después de  la Segunda Guerra Mundial, cuando se observa un acelerado crecimiento de la infraestructura carretera de países desarrollados, lo que incrementa la cantidad </w:t>
      </w:r>
      <w:r>
        <w:rPr>
          <w:spacing w:val="6"/>
        </w:rPr>
        <w:t>de </w:t>
      </w:r>
      <w:r>
        <w:rPr/>
        <w:t>puentes construidos principalmente en Europa y Estados Unidos de América (EUA) (Tonias y Zhao,</w:t>
      </w:r>
      <w:r>
        <w:rPr>
          <w:spacing w:val="-7"/>
        </w:rPr>
        <w:t> </w:t>
      </w:r>
      <w:r>
        <w:rPr/>
        <w:t>2007).</w:t>
      </w:r>
    </w:p>
    <w:p>
      <w:pPr>
        <w:pStyle w:val="BodyText"/>
      </w:pPr>
    </w:p>
    <w:p>
      <w:pPr>
        <w:pStyle w:val="BodyText"/>
        <w:spacing w:line="360" w:lineRule="auto" w:before="144"/>
        <w:ind w:left="119" w:right="128"/>
        <w:jc w:val="both"/>
      </w:pPr>
      <w:r>
        <w:rPr/>
        <w:t>La principal diferencia en el diseño de puentes en Europa y en EUA radica en que los códigos europeos consideran cargas mayores en comparación con la reglamentación americana, esto se debe principalmente al tránsito de equipo militar (Meli,</w:t>
      </w:r>
      <w:r>
        <w:rPr>
          <w:spacing w:val="-1"/>
        </w:rPr>
        <w:t> </w:t>
      </w:r>
      <w:r>
        <w:rPr/>
        <w:t>2008).</w:t>
      </w:r>
    </w:p>
    <w:p>
      <w:pPr>
        <w:pStyle w:val="BodyText"/>
      </w:pPr>
    </w:p>
    <w:p>
      <w:pPr>
        <w:pStyle w:val="BodyText"/>
        <w:spacing w:line="360" w:lineRule="auto" w:before="140"/>
        <w:ind w:left="119" w:right="123"/>
        <w:jc w:val="both"/>
      </w:pPr>
      <w:r>
        <w:rPr/>
        <w:t>Actualmente, el diseño de puentes carreteros en EUA se realiza con los criterios establecidos en las especificaciones de la American Association of State Highway and Trasportation Officials (AASHTO), organización encargada del elaborar las normas técnicas para el análisis y diseño estructural de puentes vehiculares (Tonias y Zhao, 2007).</w:t>
      </w:r>
    </w:p>
    <w:p>
      <w:pPr>
        <w:pStyle w:val="BodyText"/>
        <w:rPr>
          <w:sz w:val="20"/>
        </w:rPr>
      </w:pPr>
    </w:p>
    <w:p>
      <w:pPr>
        <w:pStyle w:val="BodyText"/>
        <w:rPr>
          <w:sz w:val="20"/>
        </w:rPr>
      </w:pPr>
    </w:p>
    <w:p>
      <w:pPr>
        <w:pStyle w:val="BodyText"/>
        <w:spacing w:before="7"/>
        <w:rPr>
          <w:sz w:val="20"/>
        </w:rPr>
      </w:pPr>
    </w:p>
    <w:p>
      <w:pPr>
        <w:spacing w:before="1"/>
        <w:ind w:left="0" w:right="118" w:firstLine="0"/>
        <w:jc w:val="right"/>
        <w:rPr>
          <w:sz w:val="20"/>
        </w:rPr>
      </w:pPr>
      <w:r>
        <w:rPr>
          <w:sz w:val="20"/>
        </w:rPr>
        <w:t>15</w:t>
      </w:r>
    </w:p>
    <w:p>
      <w:pPr>
        <w:spacing w:after="0"/>
        <w:jc w:val="right"/>
        <w:rPr>
          <w:sz w:val="20"/>
        </w:rPr>
        <w:sectPr>
          <w:pgSz w:w="12240" w:h="15840"/>
          <w:pgMar w:top="1360" w:bottom="280" w:left="1580" w:right="1580"/>
        </w:sectPr>
      </w:pPr>
    </w:p>
    <w:p>
      <w:pPr>
        <w:pStyle w:val="BodyText"/>
        <w:spacing w:line="360" w:lineRule="auto" w:before="52"/>
        <w:ind w:left="119" w:right="119"/>
        <w:jc w:val="both"/>
      </w:pPr>
      <w:r>
        <w:rPr/>
        <w:t>Los puentes modernos están formados por elementos estructurales construidos a base de concreto o de acero, o de la combinación de ambos materiales. Estos materiales brindan seguridad y comodidad ante las cargas que transitan por el puente.</w:t>
      </w:r>
    </w:p>
    <w:p>
      <w:pPr>
        <w:pStyle w:val="BodyText"/>
      </w:pPr>
    </w:p>
    <w:p>
      <w:pPr>
        <w:pStyle w:val="BodyText"/>
        <w:spacing w:line="360" w:lineRule="auto" w:before="139"/>
        <w:ind w:left="119" w:right="118"/>
        <w:jc w:val="both"/>
      </w:pPr>
      <w:r>
        <w:rPr/>
        <w:t>Los sistemas estructurales típicos de puentes modernos </w:t>
      </w:r>
      <w:r>
        <w:rPr>
          <w:spacing w:val="2"/>
        </w:rPr>
        <w:t>están </w:t>
      </w:r>
      <w:r>
        <w:rPr/>
        <w:t>constituidos por trabes, columnas y placas agrupados en dos subsistemas: la superestructura y la subestructura. La primera consiste en todos aquellos elementos ubicados sobre  los apoyos del puente, mientras que la subestructura está compuesta por todos aquellos elementos de la</w:t>
      </w:r>
      <w:r>
        <w:rPr>
          <w:spacing w:val="-5"/>
        </w:rPr>
        <w:t> </w:t>
      </w:r>
      <w:r>
        <w:rPr/>
        <w:t>cimentación.</w:t>
      </w:r>
    </w:p>
    <w:p>
      <w:pPr>
        <w:pStyle w:val="BodyText"/>
      </w:pPr>
    </w:p>
    <w:p>
      <w:pPr>
        <w:pStyle w:val="BodyText"/>
        <w:spacing w:line="360" w:lineRule="auto" w:before="145"/>
        <w:ind w:left="119" w:right="116"/>
        <w:jc w:val="both"/>
      </w:pPr>
      <w:r>
        <w:rPr/>
        <w:t>Recientemente se han proyectado estructuras para adecuarse o modificarse en base a los requerimientos que se establezcan durante la vida útil de un puente. Uno de los conceptos desarrollados es la </w:t>
      </w:r>
      <w:r>
        <w:rPr>
          <w:i/>
        </w:rPr>
        <w:t>modulación</w:t>
      </w:r>
      <w:r>
        <w:rPr/>
        <w:t>, que consiste en diseñar y construir la estructura de un puente a partir de subestructuras denominadas </w:t>
      </w:r>
      <w:r>
        <w:rPr>
          <w:i/>
        </w:rPr>
        <w:t>módulos</w:t>
      </w:r>
      <w:r>
        <w:rPr/>
        <w:t>, con material y geometría constantes, con relativa facilidad y economía, cumpliendo con los requerimientos de la vialidad y la seguridad del puente.</w:t>
      </w:r>
    </w:p>
    <w:p>
      <w:pPr>
        <w:pStyle w:val="BodyText"/>
      </w:pPr>
    </w:p>
    <w:p>
      <w:pPr>
        <w:pStyle w:val="BodyText"/>
        <w:spacing w:line="360" w:lineRule="auto" w:before="144"/>
        <w:ind w:left="119" w:right="128"/>
        <w:jc w:val="both"/>
      </w:pPr>
      <w:r>
        <w:rPr/>
        <w:t>La mayoría de las investigaciones relacionadas con los puentes se enfocan en los sistemas estructurales típicos. Sin embargo, en los últimos años se han realizado investigaciones de los sistemas estructurales modulares. A continuación se presentan y describen algunos de los trabajos relacionados en diversas partes del mundo.</w:t>
      </w:r>
    </w:p>
    <w:p>
      <w:pPr>
        <w:pStyle w:val="BodyText"/>
        <w:spacing w:before="8"/>
        <w:rPr>
          <w:sz w:val="35"/>
        </w:rPr>
      </w:pPr>
    </w:p>
    <w:p>
      <w:pPr>
        <w:pStyle w:val="Heading1"/>
        <w:numPr>
          <w:ilvl w:val="1"/>
          <w:numId w:val="3"/>
        </w:numPr>
        <w:tabs>
          <w:tab w:pos="826" w:val="left" w:leader="none"/>
        </w:tabs>
        <w:spacing w:line="240" w:lineRule="auto" w:before="0" w:after="0"/>
        <w:ind w:left="825" w:right="0" w:hanging="706"/>
        <w:jc w:val="both"/>
      </w:pPr>
      <w:r>
        <w:rPr/>
        <w:t>Reporte de investigadores y propuestas de</w:t>
      </w:r>
      <w:r>
        <w:rPr>
          <w:spacing w:val="-32"/>
        </w:rPr>
        <w:t> </w:t>
      </w:r>
      <w:r>
        <w:rPr/>
        <w:t>empresas</w:t>
      </w:r>
    </w:p>
    <w:p>
      <w:pPr>
        <w:pStyle w:val="BodyText"/>
        <w:rPr>
          <w:b/>
        </w:rPr>
      </w:pPr>
    </w:p>
    <w:p>
      <w:pPr>
        <w:pStyle w:val="BodyText"/>
        <w:spacing w:before="2"/>
        <w:rPr>
          <w:b/>
        </w:rPr>
      </w:pPr>
    </w:p>
    <w:p>
      <w:pPr>
        <w:pStyle w:val="ListParagraph"/>
        <w:numPr>
          <w:ilvl w:val="2"/>
          <w:numId w:val="3"/>
        </w:numPr>
        <w:tabs>
          <w:tab w:pos="841" w:val="left" w:leader="none"/>
        </w:tabs>
        <w:spacing w:line="240" w:lineRule="auto" w:before="1" w:after="0"/>
        <w:ind w:left="840" w:right="0" w:hanging="721"/>
        <w:jc w:val="both"/>
        <w:rPr>
          <w:b/>
          <w:sz w:val="24"/>
        </w:rPr>
      </w:pPr>
      <w:r>
        <w:rPr>
          <w:b/>
          <w:sz w:val="24"/>
        </w:rPr>
        <w:t>Internacionales</w:t>
      </w:r>
    </w:p>
    <w:p>
      <w:pPr>
        <w:pStyle w:val="BodyText"/>
        <w:rPr>
          <w:b/>
        </w:rPr>
      </w:pPr>
    </w:p>
    <w:p>
      <w:pPr>
        <w:pStyle w:val="BodyText"/>
        <w:spacing w:line="410" w:lineRule="atLeast" w:before="145"/>
        <w:ind w:left="119" w:right="119"/>
        <w:jc w:val="both"/>
      </w:pPr>
      <w:r>
        <w:rPr/>
        <w:t>Las referencias presentadas a continuación corresponden a investigaciones realizadas en instituciones educativas o especializadas en el diseño y mantenimiento de puentes.</w:t>
      </w:r>
    </w:p>
    <w:p>
      <w:pPr>
        <w:spacing w:before="6"/>
        <w:ind w:left="119" w:right="0" w:firstLine="0"/>
        <w:jc w:val="both"/>
        <w:rPr>
          <w:sz w:val="20"/>
        </w:rPr>
      </w:pPr>
      <w:r>
        <w:rPr>
          <w:sz w:val="20"/>
        </w:rPr>
        <w:t>16</w:t>
      </w:r>
    </w:p>
    <w:p>
      <w:pPr>
        <w:spacing w:after="0"/>
        <w:jc w:val="both"/>
        <w:rPr>
          <w:sz w:val="20"/>
        </w:rPr>
        <w:sectPr>
          <w:pgSz w:w="12240" w:h="15840"/>
          <w:pgMar w:top="1360" w:bottom="280" w:left="1580" w:right="1580"/>
        </w:sectPr>
      </w:pPr>
    </w:p>
    <w:p>
      <w:pPr>
        <w:pStyle w:val="BodyText"/>
        <w:spacing w:line="360" w:lineRule="auto" w:before="52"/>
        <w:ind w:left="119" w:right="115"/>
        <w:jc w:val="both"/>
      </w:pPr>
      <w:r>
        <w:rPr/>
        <w:t>Dexter </w:t>
      </w:r>
      <w:r>
        <w:rPr>
          <w:i/>
        </w:rPr>
        <w:t>et al </w:t>
      </w:r>
      <w:r>
        <w:rPr/>
        <w:t>(2001) estudiaron el funcionamiento y la durabilidad de juntas de dilatación en puentes modulares. Realizaron una revisión exhaustiva de la literatura, obtuvieron información de agencias del transporte y observaciones de campo. Analizaron el tiempo normal de servicio y el comportamiento deseado durante su vida útil. Las demandas máximas de movimiento y de rotación se dan con respecto a tres ejes principales. Los problemas del funcionamiento y de la durabilidad incluyen aspectos que se pueden atribuir a un diseño e instalación deficientes, al desgaste y el desgarramiento de piezas elastoméricas, el aflojamiento de sujetadores y el agrietamiento por fatiga de piezas de metal.</w:t>
      </w:r>
    </w:p>
    <w:p>
      <w:pPr>
        <w:pStyle w:val="BodyText"/>
      </w:pPr>
    </w:p>
    <w:p>
      <w:pPr>
        <w:pStyle w:val="BodyText"/>
        <w:spacing w:line="360" w:lineRule="auto" w:before="145"/>
        <w:ind w:left="119" w:right="125"/>
        <w:jc w:val="both"/>
      </w:pPr>
      <w:r>
        <w:rPr/>
        <w:t>Lee </w:t>
      </w:r>
      <w:r>
        <w:rPr>
          <w:i/>
        </w:rPr>
        <w:t>et al </w:t>
      </w:r>
      <w:r>
        <w:rPr/>
        <w:t>(2002) efectuaron un estudio de viabilidad estructural de un puente modular a base de trabes metálicas tipo cajón. La investigación se centró en la modulación de la superestructura.</w:t>
      </w:r>
    </w:p>
    <w:p>
      <w:pPr>
        <w:pStyle w:val="BodyText"/>
      </w:pPr>
    </w:p>
    <w:p>
      <w:pPr>
        <w:pStyle w:val="BodyText"/>
        <w:spacing w:line="360" w:lineRule="auto" w:before="144"/>
        <w:ind w:left="119" w:right="127"/>
        <w:jc w:val="both"/>
      </w:pPr>
      <w:r>
        <w:rPr/>
        <w:t>Bonin </w:t>
      </w:r>
      <w:r>
        <w:rPr>
          <w:i/>
        </w:rPr>
        <w:t>et al </w:t>
      </w:r>
      <w:r>
        <w:rPr/>
        <w:t>(2002) estudiaron el tema de los efectos dinámicos en las juntas de puentes, el cual puede proporcionar información relevante respecto a las zonas de unión entre los diferentes elementos de un puente modular.</w:t>
      </w:r>
    </w:p>
    <w:p>
      <w:pPr>
        <w:pStyle w:val="BodyText"/>
      </w:pPr>
    </w:p>
    <w:p>
      <w:pPr>
        <w:pStyle w:val="BodyText"/>
        <w:spacing w:line="360" w:lineRule="auto" w:before="144"/>
        <w:ind w:left="119" w:right="123"/>
        <w:jc w:val="both"/>
      </w:pPr>
      <w:r>
        <w:rPr/>
        <w:t>Mistry (2002) realizó una investigación del acero de alto rendimiento para puentes carreteros. Este trabajo permite identificar las ventajas de este tipo de acero que pueden considerarse en la estructuración de puentes modulares.</w:t>
      </w:r>
    </w:p>
    <w:p>
      <w:pPr>
        <w:pStyle w:val="BodyText"/>
      </w:pPr>
    </w:p>
    <w:p>
      <w:pPr>
        <w:pStyle w:val="BodyText"/>
        <w:spacing w:line="360" w:lineRule="auto" w:before="145"/>
        <w:ind w:left="119" w:right="121"/>
        <w:jc w:val="both"/>
      </w:pPr>
      <w:r>
        <w:rPr/>
        <w:t>Yoshihara </w:t>
      </w:r>
      <w:r>
        <w:rPr>
          <w:i/>
        </w:rPr>
        <w:t>et al </w:t>
      </w:r>
      <w:r>
        <w:rPr/>
        <w:t>(2002) plantearon la modificación de la superestructura de puentes carreteros urbanos. Los criterios propuestos en la investigación sirven para el planteamiento de nuevas modulaciones.</w:t>
      </w:r>
    </w:p>
    <w:p>
      <w:pPr>
        <w:pStyle w:val="BodyText"/>
      </w:pPr>
    </w:p>
    <w:p>
      <w:pPr>
        <w:pStyle w:val="BodyText"/>
        <w:spacing w:line="360" w:lineRule="auto" w:before="144"/>
        <w:ind w:left="119" w:right="127"/>
        <w:jc w:val="both"/>
      </w:pPr>
      <w:r>
        <w:rPr/>
        <w:t>Kurita </w:t>
      </w:r>
      <w:r>
        <w:rPr>
          <w:i/>
        </w:rPr>
        <w:t>et al </w:t>
      </w:r>
      <w:r>
        <w:rPr/>
        <w:t>(2004) presentan una alternativa para la conexión de trabes metálicas de puentes simplemente apoyadas. Los resultados de esta investigación pueden aplicarse a la conexión de los elementos de un puente metálico modular.</w:t>
      </w:r>
    </w:p>
    <w:p>
      <w:pPr>
        <w:pStyle w:val="BodyText"/>
        <w:rPr>
          <w:sz w:val="20"/>
        </w:rPr>
      </w:pPr>
    </w:p>
    <w:p>
      <w:pPr>
        <w:pStyle w:val="BodyText"/>
        <w:rPr>
          <w:sz w:val="20"/>
        </w:rPr>
      </w:pPr>
    </w:p>
    <w:p>
      <w:pPr>
        <w:pStyle w:val="BodyText"/>
        <w:spacing w:before="7"/>
        <w:rPr>
          <w:sz w:val="20"/>
        </w:rPr>
      </w:pPr>
    </w:p>
    <w:p>
      <w:pPr>
        <w:spacing w:before="1"/>
        <w:ind w:left="0" w:right="118" w:firstLine="0"/>
        <w:jc w:val="right"/>
        <w:rPr>
          <w:sz w:val="20"/>
        </w:rPr>
      </w:pPr>
      <w:r>
        <w:rPr>
          <w:sz w:val="20"/>
        </w:rPr>
        <w:t>17</w:t>
      </w:r>
    </w:p>
    <w:p>
      <w:pPr>
        <w:spacing w:after="0"/>
        <w:jc w:val="right"/>
        <w:rPr>
          <w:sz w:val="20"/>
        </w:rPr>
        <w:sectPr>
          <w:pgSz w:w="12240" w:h="15840"/>
          <w:pgMar w:top="1360" w:bottom="280" w:left="1580" w:right="1580"/>
        </w:sectPr>
      </w:pPr>
    </w:p>
    <w:p>
      <w:pPr>
        <w:pStyle w:val="BodyText"/>
        <w:spacing w:line="360" w:lineRule="auto" w:before="52"/>
        <w:ind w:left="119" w:right="115"/>
        <w:jc w:val="both"/>
      </w:pPr>
      <w:r>
        <w:rPr/>
        <w:t>Suzuki </w:t>
      </w:r>
      <w:r>
        <w:rPr>
          <w:i/>
        </w:rPr>
        <w:t>et al </w:t>
      </w:r>
      <w:r>
        <w:rPr/>
        <w:t>(2004) estudiaron un nuevo sistema de armaduras para puentes a base de elementos compuestos. Kostuk </w:t>
      </w:r>
      <w:r>
        <w:rPr>
          <w:i/>
        </w:rPr>
        <w:t>et al </w:t>
      </w:r>
      <w:r>
        <w:rPr/>
        <w:t>(2006) compararon sistemas tradicionales e innovadores de sistemas de piso de puentes, en base a criterios de ciclo de vida y de economía. Paoletti (2008) analizó geometrías complejas y tecnologías innovadoras para puentes. Estos trabajos permiten evaluar diferentes soluciones geométricas para sistemas estructurales de puentes modulares.</w:t>
      </w:r>
    </w:p>
    <w:p>
      <w:pPr>
        <w:pStyle w:val="BodyText"/>
      </w:pPr>
    </w:p>
    <w:p>
      <w:pPr>
        <w:pStyle w:val="BodyText"/>
        <w:spacing w:line="360" w:lineRule="auto" w:before="144"/>
        <w:ind w:left="119" w:right="126"/>
        <w:jc w:val="both"/>
      </w:pPr>
      <w:r>
        <w:rPr/>
        <w:t>Otro ámbito donde se han desarrollado puentes modulares es el comercial. Empresas han diseñado e implementado diversos sistemas estructurales para puentes ante diversas circunstancias. En los siguientes párrafos se describen brevemente algunas empresas y las principales características de sus productos.</w:t>
      </w:r>
    </w:p>
    <w:p>
      <w:pPr>
        <w:pStyle w:val="BodyText"/>
      </w:pPr>
    </w:p>
    <w:p>
      <w:pPr>
        <w:pStyle w:val="BodyText"/>
        <w:spacing w:line="360" w:lineRule="auto" w:before="139"/>
        <w:ind w:left="119" w:right="116"/>
        <w:jc w:val="both"/>
      </w:pPr>
      <w:r>
        <w:rPr/>
        <w:t>Mabey (2008) diseña y construye puentes vehiculares y peatonales modulares a base de perfiles y placas metálicas. Son estructuras permanentes y temporales,  de relativa facilidad de transporte y ensamble. Soportan cargas tipo HS25 o mayores, con claros de hasta 80m. La carga HS25 es igual a la carga HS20 incrementada en 25%; la carga HS20 corresponde al peso a una camión hipotético de tres ejes definido por la</w:t>
      </w:r>
      <w:r>
        <w:rPr>
          <w:spacing w:val="-17"/>
        </w:rPr>
        <w:t> </w:t>
      </w:r>
      <w:r>
        <w:rPr/>
        <w:t>AASHTO.</w:t>
      </w:r>
    </w:p>
    <w:p>
      <w:pPr>
        <w:pStyle w:val="BodyText"/>
      </w:pPr>
    </w:p>
    <w:p>
      <w:pPr>
        <w:pStyle w:val="BodyText"/>
        <w:spacing w:line="360" w:lineRule="auto" w:before="144"/>
        <w:ind w:left="119" w:right="115"/>
        <w:jc w:val="both"/>
      </w:pPr>
      <w:r>
        <w:rPr/>
        <w:t>Unibridge (2009) diseña estructuras de puentes de </w:t>
      </w:r>
      <w:r>
        <w:rPr>
          <w:spacing w:val="2"/>
        </w:rPr>
        <w:t>acero </w:t>
      </w:r>
      <w:r>
        <w:rPr/>
        <w:t>que permiten construir  un puente fiable, resistente y robusto, que cumple con todas las normativas y regulaciones locales, sin necesidad de diseñar un concepto nuevo para cada situación. Los puentes de acero de esta empresa se basan en un sistema modular que utiliza un número limitado de piezas para construir módulos individuales. Los módulos se unen en sentido longitudinal hasta una longitud de 45m y lateralmente para </w:t>
      </w:r>
      <w:r>
        <w:rPr>
          <w:spacing w:val="-2"/>
        </w:rPr>
        <w:t>formar </w:t>
      </w:r>
      <w:r>
        <w:rPr/>
        <w:t>uno, dos, tres o </w:t>
      </w:r>
      <w:r>
        <w:rPr>
          <w:spacing w:val="-3"/>
        </w:rPr>
        <w:t>más </w:t>
      </w:r>
      <w:r>
        <w:rPr/>
        <w:t>carriles de tráfico si el puente se utiliza en una carretera.</w:t>
      </w:r>
    </w:p>
    <w:p>
      <w:pPr>
        <w:pStyle w:val="BodyText"/>
      </w:pPr>
    </w:p>
    <w:p>
      <w:pPr>
        <w:pStyle w:val="BodyText"/>
        <w:spacing w:line="360" w:lineRule="auto" w:before="140"/>
        <w:ind w:left="119" w:right="127"/>
        <w:jc w:val="both"/>
      </w:pPr>
      <w:r>
        <w:rPr/>
        <w:t>Dasbell (2009) diseña y construye puentes vehiculares y peatonales modulares metálicos. Se enfoca tanto a estructuras permanentes como temporales.  </w:t>
      </w:r>
      <w:r>
        <w:rPr>
          <w:spacing w:val="53"/>
        </w:rPr>
        <w:t> </w:t>
      </w:r>
      <w:r>
        <w:rPr/>
        <w:t>Pueden</w:t>
      </w:r>
    </w:p>
    <w:p>
      <w:pPr>
        <w:pStyle w:val="BodyText"/>
        <w:spacing w:before="2"/>
        <w:rPr>
          <w:sz w:val="18"/>
        </w:rPr>
      </w:pPr>
    </w:p>
    <w:p>
      <w:pPr>
        <w:spacing w:before="76"/>
        <w:ind w:left="119" w:right="0" w:firstLine="0"/>
        <w:jc w:val="left"/>
        <w:rPr>
          <w:sz w:val="20"/>
        </w:rPr>
      </w:pPr>
      <w:r>
        <w:rPr>
          <w:sz w:val="20"/>
        </w:rPr>
        <w:t>18</w:t>
      </w:r>
    </w:p>
    <w:p>
      <w:pPr>
        <w:spacing w:after="0"/>
        <w:jc w:val="left"/>
        <w:rPr>
          <w:sz w:val="20"/>
        </w:rPr>
        <w:sectPr>
          <w:pgSz w:w="12240" w:h="15840"/>
          <w:pgMar w:top="1360" w:bottom="280" w:left="1580" w:right="1580"/>
        </w:sectPr>
      </w:pPr>
    </w:p>
    <w:p>
      <w:pPr>
        <w:pStyle w:val="BodyText"/>
        <w:spacing w:line="360" w:lineRule="auto" w:before="52"/>
        <w:ind w:left="119" w:right="128"/>
        <w:jc w:val="both"/>
      </w:pPr>
      <w:r>
        <w:rPr/>
        <w:t>cambiar su geometría tanto longitudinal como transversalmente al eje del puente. Están constituidos a base de perfiles y placas metálicas.</w:t>
      </w:r>
    </w:p>
    <w:p>
      <w:pPr>
        <w:pStyle w:val="BodyText"/>
      </w:pPr>
    </w:p>
    <w:p>
      <w:pPr>
        <w:pStyle w:val="BodyText"/>
        <w:spacing w:line="360" w:lineRule="auto" w:before="145"/>
        <w:ind w:left="119" w:right="117"/>
        <w:jc w:val="both"/>
      </w:pPr>
      <w:r>
        <w:rPr/>
        <w:t>Smartspan (2009) diseña y construye puentes vehiculares modulares de elementos prefabricados de concreto, para claros estándar de 9, 10 y 12m, y uno  o dos carriles de circulación. Son estructuras permanentes de relativa facilidad de transporte y ensamble. Sólo pueden cambiar su geometría transversalmente al eje del</w:t>
      </w:r>
      <w:r>
        <w:rPr>
          <w:spacing w:val="-6"/>
        </w:rPr>
        <w:t> </w:t>
      </w:r>
      <w:r>
        <w:rPr/>
        <w:t>puente.</w:t>
      </w:r>
    </w:p>
    <w:p>
      <w:pPr>
        <w:pStyle w:val="BodyText"/>
      </w:pPr>
    </w:p>
    <w:p>
      <w:pPr>
        <w:pStyle w:val="BodyText"/>
        <w:spacing w:line="360" w:lineRule="auto" w:before="139"/>
        <w:ind w:left="119" w:right="115"/>
        <w:jc w:val="both"/>
      </w:pPr>
      <w:r>
        <w:rPr/>
        <w:t>Roscoe Bridge (2009) diseña y construye puentes vehiculares y peatonales modulares a base de perfiles y placas metálicas, para estructuras permanentes y temporales. Pueden cambiar su geometría tanto longitudinal como transversalmente al eje del puente.</w:t>
      </w:r>
    </w:p>
    <w:p>
      <w:pPr>
        <w:pStyle w:val="BodyText"/>
      </w:pPr>
    </w:p>
    <w:p>
      <w:pPr>
        <w:pStyle w:val="BodyText"/>
        <w:spacing w:line="360" w:lineRule="auto" w:before="144"/>
        <w:ind w:left="119" w:right="120"/>
        <w:jc w:val="both"/>
      </w:pPr>
      <w:r>
        <w:rPr/>
        <w:t>QBS (2010) diseña y construye puentes modulares metálicos para peatones. Son estructuras temporales, de fácil transporte, ensamble y almacenaje. Pueden cambiar su configuración con relativa facilidad. Están constituidos de armaduras espaciales segmentadas (módulos).</w:t>
      </w:r>
    </w:p>
    <w:p>
      <w:pPr>
        <w:pStyle w:val="BodyText"/>
      </w:pPr>
    </w:p>
    <w:p>
      <w:pPr>
        <w:pStyle w:val="BodyText"/>
        <w:spacing w:line="360" w:lineRule="auto" w:before="144"/>
        <w:ind w:left="119" w:right="116"/>
        <w:jc w:val="both"/>
      </w:pPr>
      <w:r>
        <w:rPr/>
        <w:t>Guardian Bridge (2010) diseña y construye puentes vehiculares modulares metálicos. Son estructuras permanentes, de relativa facilidad de transporte y ensamble. Pueden cambiar su configuración solamente de manera transversal al eje del puente (incrementar carriles). Están constituidos por perfiles metálicos.</w:t>
      </w:r>
    </w:p>
    <w:p>
      <w:pPr>
        <w:pStyle w:val="BodyText"/>
      </w:pPr>
    </w:p>
    <w:p>
      <w:pPr>
        <w:pStyle w:val="BodyText"/>
        <w:spacing w:line="360" w:lineRule="auto" w:before="140"/>
        <w:ind w:left="119" w:right="127"/>
        <w:jc w:val="both"/>
      </w:pPr>
      <w:r>
        <w:rPr/>
        <w:t>Además de las empresas descritas, las fuerzas armadas de algunos países también desarrollan nuevos sistemas de puentes para la circulación de equipo y vehículos militares, así como el transporte de tropas a zonas de conflicto o emergencias por desastres naturales. A continuación se presentan los trabajos más relevantes en este aspecto.</w:t>
      </w:r>
    </w:p>
    <w:p>
      <w:pPr>
        <w:pStyle w:val="BodyText"/>
        <w:rPr>
          <w:sz w:val="20"/>
        </w:rPr>
      </w:pPr>
    </w:p>
    <w:p>
      <w:pPr>
        <w:pStyle w:val="BodyText"/>
        <w:rPr>
          <w:sz w:val="20"/>
        </w:rPr>
      </w:pPr>
    </w:p>
    <w:p>
      <w:pPr>
        <w:pStyle w:val="BodyText"/>
        <w:spacing w:before="7"/>
        <w:rPr>
          <w:sz w:val="20"/>
        </w:rPr>
      </w:pPr>
    </w:p>
    <w:p>
      <w:pPr>
        <w:spacing w:before="1"/>
        <w:ind w:left="0" w:right="118" w:firstLine="0"/>
        <w:jc w:val="right"/>
        <w:rPr>
          <w:sz w:val="20"/>
        </w:rPr>
      </w:pPr>
      <w:r>
        <w:rPr>
          <w:sz w:val="20"/>
        </w:rPr>
        <w:t>19</w:t>
      </w:r>
    </w:p>
    <w:p>
      <w:pPr>
        <w:spacing w:after="0"/>
        <w:jc w:val="right"/>
        <w:rPr>
          <w:sz w:val="20"/>
        </w:rPr>
        <w:sectPr>
          <w:pgSz w:w="12240" w:h="15840"/>
          <w:pgMar w:top="1360" w:bottom="280" w:left="1580" w:right="1580"/>
        </w:sectPr>
      </w:pPr>
    </w:p>
    <w:p>
      <w:pPr>
        <w:pStyle w:val="BodyText"/>
        <w:spacing w:line="362" w:lineRule="auto" w:before="52"/>
        <w:ind w:left="119" w:right="128"/>
        <w:jc w:val="both"/>
      </w:pPr>
      <w:r>
        <w:rPr/>
        <w:t>El puente tipo Bailey (2010) puede considerarse como el primer puente modular moderno. Desarrollado por Donald Bailey durante la Segunda Guerra Mundial, fue establecido como el estándar de puente militar a partir de 1941.</w:t>
      </w:r>
    </w:p>
    <w:p>
      <w:pPr>
        <w:pStyle w:val="BodyText"/>
        <w:spacing w:before="10"/>
        <w:rPr>
          <w:sz w:val="35"/>
        </w:rPr>
      </w:pPr>
    </w:p>
    <w:p>
      <w:pPr>
        <w:pStyle w:val="BodyText"/>
        <w:spacing w:line="360" w:lineRule="auto"/>
        <w:ind w:left="119" w:right="124"/>
        <w:jc w:val="both"/>
      </w:pPr>
      <w:r>
        <w:rPr/>
        <w:t>WFEL (2009) construye puentes para uso militar o emergencias con claros de hasta 49m. Es un sistema a base de armazones rígidos construidos por paneles que forman dos vigas unidas en sus extremos por soportes y reforzados con cadenas tensadas en la parte inferior.</w:t>
      </w:r>
    </w:p>
    <w:p>
      <w:pPr>
        <w:pStyle w:val="BodyText"/>
        <w:spacing w:before="8"/>
        <w:rPr>
          <w:sz w:val="35"/>
        </w:rPr>
      </w:pPr>
    </w:p>
    <w:p>
      <w:pPr>
        <w:pStyle w:val="Heading1"/>
        <w:numPr>
          <w:ilvl w:val="2"/>
          <w:numId w:val="3"/>
        </w:numPr>
        <w:tabs>
          <w:tab w:pos="841" w:val="left" w:leader="none"/>
        </w:tabs>
        <w:spacing w:line="240" w:lineRule="auto" w:before="0" w:after="0"/>
        <w:ind w:left="840" w:right="0" w:hanging="721"/>
        <w:jc w:val="both"/>
      </w:pPr>
      <w:r>
        <w:rPr/>
        <w:t>Latinoamericanos</w:t>
      </w:r>
    </w:p>
    <w:p>
      <w:pPr>
        <w:pStyle w:val="BodyText"/>
        <w:rPr>
          <w:b/>
        </w:rPr>
      </w:pPr>
    </w:p>
    <w:p>
      <w:pPr>
        <w:pStyle w:val="BodyText"/>
        <w:spacing w:before="7"/>
        <w:rPr>
          <w:b/>
        </w:rPr>
      </w:pPr>
    </w:p>
    <w:p>
      <w:pPr>
        <w:pStyle w:val="BodyText"/>
        <w:spacing w:line="360" w:lineRule="auto" w:before="1"/>
        <w:ind w:left="119" w:right="129"/>
        <w:jc w:val="both"/>
      </w:pPr>
      <w:r>
        <w:rPr/>
        <w:t>En la mayoría de los países latinoamericanos existe una tendencia muy clara en sus códigos locales de diseño de puentes a adoptar las especificaciones de la AASHTO.</w:t>
      </w:r>
    </w:p>
    <w:p>
      <w:pPr>
        <w:pStyle w:val="BodyText"/>
      </w:pPr>
    </w:p>
    <w:p>
      <w:pPr>
        <w:pStyle w:val="BodyText"/>
        <w:spacing w:line="360" w:lineRule="auto" w:before="144"/>
        <w:ind w:left="119" w:right="121"/>
        <w:jc w:val="both"/>
      </w:pPr>
      <w:r>
        <w:rPr/>
        <w:t>En el Instituto Tecnológico de Costa Rica se ha desarrollado un proyecto de investigación sobre el diseño de un puente modular prefabricado para uso en caso de emergencias (Garita y Madrigal, 2003). Es de un carril de circulación y con una capacidad de carga de hasta 15ton, considerando la utilización de materiales de origen nacional. Además del diseño y la representación gráfica de la solución planteada, se muestran datos sobre el uso alternativo de materiales, costos de la fabricación de un puente en particular, los costos probables de instalación o de construcción en sitio y las especificaciones técnicas que deben cumplir los materiales y el proceso de construcción y mantenimiento del puente.</w:t>
      </w:r>
    </w:p>
    <w:p>
      <w:pPr>
        <w:pStyle w:val="BodyText"/>
      </w:pPr>
    </w:p>
    <w:p>
      <w:pPr>
        <w:pStyle w:val="BodyText"/>
        <w:spacing w:line="360" w:lineRule="auto" w:before="140"/>
        <w:ind w:left="119" w:right="114"/>
        <w:jc w:val="both"/>
      </w:pPr>
      <w:r>
        <w:rPr/>
        <w:t>También se definen distintas longitudes de puentes construibles mediante la unión consecutiva del módulo típico diseñado y la máxima longitud utilizando dos módulos en paralelo, y se incluye el cálculo para una subestructura particular, considerando que en algunos casos esta obra no será necesaria.</w:t>
      </w:r>
    </w:p>
    <w:p>
      <w:pPr>
        <w:pStyle w:val="BodyText"/>
        <w:rPr>
          <w:sz w:val="20"/>
        </w:rPr>
      </w:pPr>
    </w:p>
    <w:p>
      <w:pPr>
        <w:pStyle w:val="BodyText"/>
        <w:rPr>
          <w:sz w:val="20"/>
        </w:rPr>
      </w:pPr>
    </w:p>
    <w:p>
      <w:pPr>
        <w:pStyle w:val="BodyText"/>
        <w:spacing w:before="7"/>
        <w:rPr>
          <w:sz w:val="20"/>
        </w:rPr>
      </w:pPr>
    </w:p>
    <w:p>
      <w:pPr>
        <w:spacing w:before="1"/>
        <w:ind w:left="119" w:right="0" w:firstLine="0"/>
        <w:jc w:val="left"/>
        <w:rPr>
          <w:sz w:val="20"/>
        </w:rPr>
      </w:pPr>
      <w:r>
        <w:rPr>
          <w:sz w:val="20"/>
        </w:rPr>
        <w:t>20</w:t>
      </w:r>
    </w:p>
    <w:p>
      <w:pPr>
        <w:spacing w:after="0"/>
        <w:jc w:val="left"/>
        <w:rPr>
          <w:sz w:val="20"/>
        </w:rPr>
        <w:sectPr>
          <w:pgSz w:w="12240" w:h="15840"/>
          <w:pgMar w:top="1360" w:bottom="280" w:left="1580" w:right="1580"/>
        </w:sectPr>
      </w:pPr>
    </w:p>
    <w:p>
      <w:pPr>
        <w:pStyle w:val="BodyText"/>
        <w:spacing w:line="360" w:lineRule="auto" w:before="52"/>
        <w:ind w:left="119" w:right="117"/>
        <w:jc w:val="both"/>
      </w:pPr>
      <w:r>
        <w:rPr/>
        <w:t>La empresa colombiana SAC Estructuras Metálicas S.A. ofrece una solución rápida para la construcción de puentes vehiculares y peatonales, cuya estructura se adapta fácilmente a las condiciones topográficas del lugar, con tiempo y costos mínimos. El sistema modular se compone de elementos intercambiables en toda su estructura, proporcionando </w:t>
      </w:r>
      <w:r>
        <w:rPr>
          <w:spacing w:val="-3"/>
        </w:rPr>
        <w:t>más </w:t>
      </w:r>
      <w:r>
        <w:rPr/>
        <w:t>de 13 soluciones de puentes. </w:t>
      </w:r>
      <w:r>
        <w:rPr>
          <w:spacing w:val="-4"/>
        </w:rPr>
        <w:t>El </w:t>
      </w:r>
      <w:r>
        <w:rPr/>
        <w:t>diseño y fabricación de cada pieza se realiza bajo las normas AASHTO, del American Institute of Steel Construction (AISC), la American Welding Society (AWS) y la Fedestructuras (Colombia) (SAC,</w:t>
      </w:r>
      <w:r>
        <w:rPr>
          <w:spacing w:val="-8"/>
        </w:rPr>
        <w:t> </w:t>
      </w:r>
      <w:r>
        <w:rPr/>
        <w:t>2006).</w:t>
      </w:r>
    </w:p>
    <w:p>
      <w:pPr>
        <w:pStyle w:val="BodyText"/>
        <w:spacing w:before="8"/>
        <w:rPr>
          <w:sz w:val="35"/>
        </w:rPr>
      </w:pPr>
    </w:p>
    <w:p>
      <w:pPr>
        <w:pStyle w:val="Heading1"/>
        <w:numPr>
          <w:ilvl w:val="2"/>
          <w:numId w:val="3"/>
        </w:numPr>
        <w:tabs>
          <w:tab w:pos="841" w:val="left" w:leader="none"/>
        </w:tabs>
        <w:spacing w:line="240" w:lineRule="auto" w:before="0" w:after="0"/>
        <w:ind w:left="840" w:right="0" w:hanging="721"/>
        <w:jc w:val="both"/>
      </w:pPr>
      <w:r>
        <w:rPr/>
        <w:t>Investigadores y empresas</w:t>
      </w:r>
      <w:r>
        <w:rPr>
          <w:spacing w:val="-23"/>
        </w:rPr>
        <w:t> </w:t>
      </w:r>
      <w:r>
        <w:rPr/>
        <w:t>nacionales</w:t>
      </w:r>
    </w:p>
    <w:p>
      <w:pPr>
        <w:pStyle w:val="BodyText"/>
        <w:rPr>
          <w:b/>
        </w:rPr>
      </w:pPr>
    </w:p>
    <w:p>
      <w:pPr>
        <w:pStyle w:val="BodyText"/>
        <w:spacing w:before="7"/>
        <w:rPr>
          <w:b/>
        </w:rPr>
      </w:pPr>
    </w:p>
    <w:p>
      <w:pPr>
        <w:pStyle w:val="BodyText"/>
        <w:spacing w:line="360" w:lineRule="auto" w:before="1"/>
        <w:ind w:left="119" w:right="115"/>
        <w:jc w:val="both"/>
      </w:pPr>
      <w:r>
        <w:rPr/>
        <w:t>En México también se ha seguido la normatividad AASHTO; sin embargo, en los últimos treinta años se han modificando algunos criterios para los valores de las cargas y condiciones viales propias del país; estas recomendaciones se han originado en el Instituto Mexicano del Transporte (IMT) y la Secretaría de Comunicaciones y Transportes (SCT) (Mendoza y Cadena, 1992).</w:t>
      </w:r>
    </w:p>
    <w:p>
      <w:pPr>
        <w:pStyle w:val="BodyText"/>
      </w:pPr>
    </w:p>
    <w:p>
      <w:pPr>
        <w:pStyle w:val="BodyText"/>
        <w:spacing w:line="360" w:lineRule="auto" w:before="140"/>
        <w:ind w:left="119" w:right="119"/>
        <w:jc w:val="both"/>
      </w:pPr>
      <w:r>
        <w:rPr/>
        <w:t>El diseño y construcción de puentes vehiculares modulares en México no se ha desarrollado ampliamente. Los trabajos más relevantes los ha realizado la Secretaría de la Defensa Nacional (SEDENA, 2010) que ha establecido un puente militar metálico desmontable que mediante una estructuración y un procedimiento constructivo específicamente diseñados para sus requerimientos, puede ser armado y desarmado totalmente a mano sin la necesidad de maquinaria o equipo especializado. </w:t>
      </w:r>
      <w:r>
        <w:rPr>
          <w:spacing w:val="-4"/>
        </w:rPr>
        <w:t>El </w:t>
      </w:r>
      <w:r>
        <w:rPr/>
        <w:t>montaje se realiza en un </w:t>
      </w:r>
      <w:r>
        <w:rPr>
          <w:spacing w:val="-3"/>
        </w:rPr>
        <w:t>tiempo </w:t>
      </w:r>
      <w:r>
        <w:rPr/>
        <w:t>de 48 a 72 horas, dependiendo de las situaciones climatológicas y del terreno, siendo lanzado desde uno de los extremos del claro que cubre sin necesidad de apoyos intermedios; transportable en dos tractocamiones con plataforma hasta el sitio de la emergencia, puede  cubrir claros desde 16 y hasta 30m mediante la adición o eliminación de</w:t>
      </w:r>
      <w:r>
        <w:rPr>
          <w:spacing w:val="-18"/>
        </w:rPr>
        <w:t> </w:t>
      </w:r>
      <w:r>
        <w:rPr/>
        <w:t>módulos.</w:t>
      </w:r>
    </w:p>
    <w:p>
      <w:pPr>
        <w:pStyle w:val="BodyText"/>
        <w:spacing w:before="6"/>
      </w:pPr>
    </w:p>
    <w:p>
      <w:pPr>
        <w:pStyle w:val="BodyText"/>
        <w:spacing w:line="410" w:lineRule="atLeast"/>
        <w:ind w:left="119" w:right="129"/>
        <w:jc w:val="both"/>
      </w:pPr>
      <w:r>
        <w:rPr/>
        <w:t>En la Tabla 1.1 se resume la información analizada en el presente capítulo, ordenándola con base a la propuesta realizada en cada trabajo citado. Se observa</w:t>
      </w:r>
    </w:p>
    <w:p>
      <w:pPr>
        <w:spacing w:before="6"/>
        <w:ind w:left="0" w:right="118" w:firstLine="0"/>
        <w:jc w:val="right"/>
        <w:rPr>
          <w:sz w:val="20"/>
        </w:rPr>
      </w:pPr>
      <w:r>
        <w:rPr>
          <w:sz w:val="20"/>
        </w:rPr>
        <w:t>21</w:t>
      </w:r>
    </w:p>
    <w:p>
      <w:pPr>
        <w:spacing w:after="0"/>
        <w:jc w:val="right"/>
        <w:rPr>
          <w:sz w:val="20"/>
        </w:rPr>
        <w:sectPr>
          <w:pgSz w:w="12240" w:h="15840"/>
          <w:pgMar w:top="1360" w:bottom="280" w:left="1580" w:right="1580"/>
        </w:sectPr>
      </w:pPr>
    </w:p>
    <w:p>
      <w:pPr>
        <w:pStyle w:val="BodyText"/>
        <w:spacing w:line="360" w:lineRule="auto" w:before="52"/>
        <w:ind w:left="119" w:right="123"/>
        <w:jc w:val="both"/>
      </w:pPr>
      <w:r>
        <w:rPr/>
        <w:t>que la mayoría corresponden a instituciones académicas y empresas internacionales. En lo que respecta a Latinoamérica y México, existe poca investigación al respecto, incluyendo el ámbito militar del cual también se encontró escasa información del tema.</w:t>
      </w:r>
    </w:p>
    <w:p>
      <w:pPr>
        <w:pStyle w:val="BodyText"/>
      </w:pPr>
    </w:p>
    <w:p>
      <w:pPr>
        <w:pStyle w:val="BodyText"/>
        <w:spacing w:line="360" w:lineRule="auto" w:before="139"/>
        <w:ind w:left="119" w:right="128"/>
        <w:jc w:val="both"/>
      </w:pPr>
      <w:r>
        <w:rPr/>
        <w:t>Las investigaciones académicas están enfocadas a estudiar un tema particular del sistema estructural de puentes, entre los que se encuentran el material, la conexión o la geometría de elementos. No se identificó alguna investigación que planteara un sistema integral, es decir, que abarcara el estudio global y particular del diseño y construcción de puentes</w:t>
      </w:r>
      <w:r>
        <w:rPr>
          <w:spacing w:val="-21"/>
        </w:rPr>
        <w:t> </w:t>
      </w:r>
      <w:r>
        <w:rPr/>
        <w:t>modulares.</w:t>
      </w:r>
    </w:p>
    <w:p>
      <w:pPr>
        <w:pStyle w:val="BodyText"/>
      </w:pPr>
    </w:p>
    <w:p>
      <w:pPr>
        <w:pStyle w:val="BodyText"/>
        <w:spacing w:line="360" w:lineRule="auto" w:before="145"/>
        <w:ind w:left="119" w:right="116"/>
        <w:jc w:val="both"/>
      </w:pPr>
      <w:r>
        <w:rPr/>
        <w:t>En cambio, la mayoría de los trabajos de origen comercial o empresarial presentan alternativas completas para la superestructura del puente, definiendo en algunos casos el material, la geometría y las conexiones; algunas empresas proporcionan catálogos de estructuras para diferentes longitudes y carriles de circulación.</w:t>
      </w:r>
    </w:p>
    <w:p>
      <w:pPr>
        <w:pStyle w:val="BodyText"/>
      </w:pPr>
    </w:p>
    <w:p>
      <w:pPr>
        <w:pStyle w:val="BodyText"/>
        <w:spacing w:line="360" w:lineRule="auto" w:before="139"/>
        <w:ind w:left="119" w:right="128"/>
        <w:jc w:val="both"/>
      </w:pPr>
      <w:r>
        <w:rPr/>
        <w:t>Sin embargo, la información obtenida de la literatura exhibe limitantes y desventajas de los sistemas estudiados, así como la identificación de temas con poco o nulo análisis. Esto permite establecer los alcances de la presente investigación para desarrollar un sistema estructural de puentes vehiculares adecuado para las cargas que transitarán y las condiciones de la vialidad.</w:t>
      </w:r>
    </w:p>
    <w:p>
      <w:pPr>
        <w:pStyle w:val="BodyText"/>
      </w:pPr>
    </w:p>
    <w:p>
      <w:pPr>
        <w:pStyle w:val="Heading1"/>
        <w:numPr>
          <w:ilvl w:val="1"/>
          <w:numId w:val="3"/>
        </w:numPr>
        <w:tabs>
          <w:tab w:pos="826" w:val="left" w:leader="none"/>
        </w:tabs>
        <w:spacing w:line="240" w:lineRule="auto" w:before="140" w:after="0"/>
        <w:ind w:left="825" w:right="0" w:hanging="706"/>
        <w:jc w:val="both"/>
      </w:pPr>
      <w:r>
        <w:rPr/>
        <w:t>Descripción de sistemas</w:t>
      </w:r>
      <w:r>
        <w:rPr>
          <w:spacing w:val="-15"/>
        </w:rPr>
        <w:t> </w:t>
      </w:r>
      <w:r>
        <w:rPr/>
        <w:t>modulares</w:t>
      </w:r>
    </w:p>
    <w:p>
      <w:pPr>
        <w:pStyle w:val="BodyText"/>
        <w:rPr>
          <w:b/>
        </w:rPr>
      </w:pPr>
    </w:p>
    <w:p>
      <w:pPr>
        <w:pStyle w:val="BodyText"/>
        <w:spacing w:before="2"/>
        <w:rPr>
          <w:b/>
        </w:rPr>
      </w:pPr>
    </w:p>
    <w:p>
      <w:pPr>
        <w:pStyle w:val="BodyText"/>
        <w:spacing w:line="360" w:lineRule="auto" w:before="1"/>
        <w:ind w:left="119" w:right="127"/>
        <w:jc w:val="both"/>
      </w:pPr>
      <w:r>
        <w:rPr/>
        <w:t>A continuación se describen seis sistemas modulares de puentes vehiculares seleccionados de la Tabla 1.1, los cuales se distinguen por la cantidad y calidad  de la información disponible para estimar su resistencia, funcionalidad y construcción. Es importante notar que la mayoría de los sistemas elegidos se clasifican como comerciales, es decir, quienes los elaboran, promueven y construyen son empresas</w:t>
      </w:r>
      <w:r>
        <w:rPr>
          <w:spacing w:val="-12"/>
        </w:rPr>
        <w:t> </w:t>
      </w:r>
      <w:r>
        <w:rPr/>
        <w:t>privadas.</w:t>
      </w:r>
    </w:p>
    <w:p>
      <w:pPr>
        <w:pStyle w:val="BodyText"/>
        <w:spacing w:before="2"/>
        <w:rPr>
          <w:sz w:val="18"/>
        </w:rPr>
      </w:pPr>
    </w:p>
    <w:p>
      <w:pPr>
        <w:spacing w:before="76"/>
        <w:ind w:left="119" w:right="0" w:firstLine="0"/>
        <w:jc w:val="left"/>
        <w:rPr>
          <w:sz w:val="20"/>
        </w:rPr>
      </w:pPr>
      <w:r>
        <w:rPr>
          <w:sz w:val="20"/>
        </w:rPr>
        <w:t>22</w:t>
      </w:r>
    </w:p>
    <w:p>
      <w:pPr>
        <w:spacing w:after="0"/>
        <w:jc w:val="left"/>
        <w:rPr>
          <w:sz w:val="20"/>
        </w:rPr>
        <w:sectPr>
          <w:pgSz w:w="12240" w:h="15840"/>
          <w:pgMar w:top="1360" w:bottom="280" w:left="1580" w:right="1580"/>
        </w:sectPr>
      </w:pPr>
    </w:p>
    <w:p>
      <w:pPr>
        <w:pStyle w:val="BodyText"/>
        <w:spacing w:before="10"/>
        <w:rPr>
          <w:sz w:val="21"/>
        </w:rPr>
      </w:pPr>
    </w:p>
    <w:p>
      <w:pPr>
        <w:spacing w:before="73"/>
        <w:ind w:left="1600" w:right="0" w:firstLine="0"/>
        <w:jc w:val="left"/>
        <w:rPr>
          <w:sz w:val="22"/>
        </w:rPr>
      </w:pPr>
      <w:r>
        <w:rPr>
          <w:sz w:val="22"/>
        </w:rPr>
        <w:t>Tabla 1.1. Resumen de trabajos revisados de puentes modulares.</w:t>
      </w:r>
    </w:p>
    <w:p>
      <w:pPr>
        <w:pStyle w:val="BodyText"/>
        <w:spacing w:before="4"/>
        <w:rPr>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0"/>
        <w:gridCol w:w="1277"/>
        <w:gridCol w:w="994"/>
        <w:gridCol w:w="1133"/>
        <w:gridCol w:w="3121"/>
        <w:gridCol w:w="1133"/>
      </w:tblGrid>
      <w:tr>
        <w:trPr>
          <w:trHeight w:val="197" w:hRule="exact"/>
        </w:trPr>
        <w:tc>
          <w:tcPr>
            <w:tcW w:w="1700" w:type="dxa"/>
          </w:tcPr>
          <w:p>
            <w:pPr>
              <w:pStyle w:val="TableParagraph"/>
              <w:spacing w:before="4"/>
              <w:ind w:left="418" w:right="237"/>
              <w:jc w:val="left"/>
              <w:rPr>
                <w:b/>
                <w:sz w:val="16"/>
              </w:rPr>
            </w:pPr>
            <w:r>
              <w:rPr>
                <w:b/>
                <w:sz w:val="16"/>
              </w:rPr>
              <w:t>Autor (año)</w:t>
            </w:r>
          </w:p>
        </w:tc>
        <w:tc>
          <w:tcPr>
            <w:tcW w:w="1277" w:type="dxa"/>
          </w:tcPr>
          <w:p>
            <w:pPr>
              <w:pStyle w:val="TableParagraph"/>
              <w:spacing w:before="4"/>
              <w:ind w:left="118" w:right="121"/>
              <w:rPr>
                <w:b/>
                <w:sz w:val="16"/>
              </w:rPr>
            </w:pPr>
            <w:r>
              <w:rPr>
                <w:b/>
                <w:sz w:val="16"/>
              </w:rPr>
              <w:t>Clasificación</w:t>
            </w:r>
          </w:p>
        </w:tc>
        <w:tc>
          <w:tcPr>
            <w:tcW w:w="994" w:type="dxa"/>
          </w:tcPr>
          <w:p>
            <w:pPr>
              <w:pStyle w:val="TableParagraph"/>
              <w:spacing w:before="4"/>
              <w:ind w:left="133" w:right="134"/>
              <w:rPr>
                <w:b/>
                <w:sz w:val="16"/>
              </w:rPr>
            </w:pPr>
            <w:r>
              <w:rPr>
                <w:b/>
                <w:sz w:val="16"/>
              </w:rPr>
              <w:t>País</w:t>
            </w:r>
          </w:p>
        </w:tc>
        <w:tc>
          <w:tcPr>
            <w:tcW w:w="1133" w:type="dxa"/>
          </w:tcPr>
          <w:p>
            <w:pPr>
              <w:pStyle w:val="TableParagraph"/>
              <w:spacing w:before="4"/>
              <w:ind w:left="108" w:right="107"/>
              <w:rPr>
                <w:b/>
                <w:sz w:val="16"/>
              </w:rPr>
            </w:pPr>
            <w:r>
              <w:rPr>
                <w:b/>
                <w:sz w:val="16"/>
              </w:rPr>
              <w:t>Propuesta</w:t>
            </w:r>
          </w:p>
        </w:tc>
        <w:tc>
          <w:tcPr>
            <w:tcW w:w="3121" w:type="dxa"/>
          </w:tcPr>
          <w:p>
            <w:pPr>
              <w:pStyle w:val="TableParagraph"/>
              <w:spacing w:before="4"/>
              <w:ind w:left="210" w:right="212"/>
              <w:rPr>
                <w:b/>
                <w:sz w:val="16"/>
              </w:rPr>
            </w:pPr>
            <w:r>
              <w:rPr>
                <w:b/>
                <w:sz w:val="16"/>
              </w:rPr>
              <w:t>Variables</w:t>
            </w:r>
          </w:p>
        </w:tc>
        <w:tc>
          <w:tcPr>
            <w:tcW w:w="1133" w:type="dxa"/>
          </w:tcPr>
          <w:p>
            <w:pPr>
              <w:pStyle w:val="TableParagraph"/>
              <w:spacing w:before="4"/>
              <w:ind w:left="207" w:right="207"/>
              <w:rPr>
                <w:b/>
                <w:sz w:val="16"/>
              </w:rPr>
            </w:pPr>
            <w:r>
              <w:rPr>
                <w:b/>
                <w:sz w:val="16"/>
              </w:rPr>
              <w:t>Puente</w:t>
            </w:r>
          </w:p>
        </w:tc>
      </w:tr>
      <w:tr>
        <w:trPr>
          <w:trHeight w:val="562" w:hRule="exact"/>
        </w:trPr>
        <w:tc>
          <w:tcPr>
            <w:tcW w:w="1700" w:type="dxa"/>
          </w:tcPr>
          <w:p>
            <w:pPr>
              <w:pStyle w:val="TableParagraph"/>
              <w:spacing w:before="8"/>
              <w:jc w:val="left"/>
              <w:rPr>
                <w:sz w:val="15"/>
              </w:rPr>
            </w:pPr>
          </w:p>
          <w:p>
            <w:pPr>
              <w:pStyle w:val="TableParagraph"/>
              <w:ind w:left="383" w:right="237"/>
              <w:jc w:val="left"/>
              <w:rPr>
                <w:sz w:val="16"/>
              </w:rPr>
            </w:pPr>
            <w:r>
              <w:rPr>
                <w:sz w:val="16"/>
              </w:rPr>
              <w:t>Mistry (2002)</w:t>
            </w:r>
          </w:p>
        </w:tc>
        <w:tc>
          <w:tcPr>
            <w:tcW w:w="1277" w:type="dxa"/>
          </w:tcPr>
          <w:p>
            <w:pPr>
              <w:pStyle w:val="TableParagraph"/>
              <w:spacing w:before="8"/>
              <w:jc w:val="left"/>
              <w:rPr>
                <w:sz w:val="15"/>
              </w:rPr>
            </w:pPr>
          </w:p>
          <w:p>
            <w:pPr>
              <w:pStyle w:val="TableParagraph"/>
              <w:ind w:left="118" w:right="114"/>
              <w:rPr>
                <w:sz w:val="16"/>
              </w:rPr>
            </w:pPr>
            <w:r>
              <w:rPr>
                <w:sz w:val="16"/>
              </w:rPr>
              <w:t>Académica</w:t>
            </w:r>
          </w:p>
        </w:tc>
        <w:tc>
          <w:tcPr>
            <w:tcW w:w="994" w:type="dxa"/>
          </w:tcPr>
          <w:p>
            <w:pPr>
              <w:pStyle w:val="TableParagraph"/>
              <w:spacing w:before="8"/>
              <w:jc w:val="left"/>
              <w:rPr>
                <w:sz w:val="15"/>
              </w:rPr>
            </w:pPr>
          </w:p>
          <w:p>
            <w:pPr>
              <w:pStyle w:val="TableParagraph"/>
              <w:ind w:left="133" w:right="135"/>
              <w:rPr>
                <w:sz w:val="16"/>
              </w:rPr>
            </w:pPr>
            <w:r>
              <w:rPr>
                <w:sz w:val="16"/>
              </w:rPr>
              <w:t>EUA</w:t>
            </w:r>
          </w:p>
        </w:tc>
        <w:tc>
          <w:tcPr>
            <w:tcW w:w="1133" w:type="dxa"/>
          </w:tcPr>
          <w:p>
            <w:pPr>
              <w:pStyle w:val="TableParagraph"/>
              <w:ind w:left="144" w:right="141" w:firstLine="5"/>
              <w:rPr>
                <w:sz w:val="16"/>
              </w:rPr>
            </w:pPr>
            <w:r>
              <w:rPr>
                <w:sz w:val="16"/>
              </w:rPr>
              <w:t>Acero de alto </w:t>
            </w:r>
            <w:r>
              <w:rPr>
                <w:w w:val="95"/>
                <w:sz w:val="16"/>
              </w:rPr>
              <w:t>rendimiento</w:t>
            </w:r>
          </w:p>
        </w:tc>
        <w:tc>
          <w:tcPr>
            <w:tcW w:w="3121" w:type="dxa"/>
          </w:tcPr>
          <w:p>
            <w:pPr>
              <w:pStyle w:val="TableParagraph"/>
              <w:spacing w:before="8"/>
              <w:jc w:val="left"/>
              <w:rPr>
                <w:sz w:val="15"/>
              </w:rPr>
            </w:pPr>
          </w:p>
          <w:p>
            <w:pPr>
              <w:pStyle w:val="TableParagraph"/>
              <w:ind w:left="210" w:right="210"/>
              <w:rPr>
                <w:sz w:val="16"/>
              </w:rPr>
            </w:pPr>
            <w:r>
              <w:rPr>
                <w:sz w:val="16"/>
              </w:rPr>
              <w:t>Material</w:t>
            </w:r>
          </w:p>
        </w:tc>
        <w:tc>
          <w:tcPr>
            <w:tcW w:w="1133" w:type="dxa"/>
          </w:tcPr>
          <w:p>
            <w:pPr>
              <w:pStyle w:val="TableParagraph"/>
              <w:spacing w:before="8"/>
              <w:jc w:val="left"/>
              <w:rPr>
                <w:sz w:val="15"/>
              </w:rPr>
            </w:pPr>
          </w:p>
          <w:p>
            <w:pPr>
              <w:pStyle w:val="TableParagraph"/>
              <w:ind w:left="207" w:right="208"/>
              <w:rPr>
                <w:sz w:val="16"/>
              </w:rPr>
            </w:pPr>
            <w:r>
              <w:rPr>
                <w:sz w:val="16"/>
              </w:rPr>
              <w:t>Vehicular</w:t>
            </w:r>
          </w:p>
        </w:tc>
      </w:tr>
      <w:tr>
        <w:trPr>
          <w:trHeight w:val="562" w:hRule="exact"/>
        </w:trPr>
        <w:tc>
          <w:tcPr>
            <w:tcW w:w="1700" w:type="dxa"/>
          </w:tcPr>
          <w:p>
            <w:pPr>
              <w:pStyle w:val="TableParagraph"/>
              <w:spacing w:before="3"/>
              <w:jc w:val="left"/>
              <w:rPr>
                <w:sz w:val="15"/>
              </w:rPr>
            </w:pPr>
          </w:p>
          <w:p>
            <w:pPr>
              <w:pStyle w:val="TableParagraph"/>
              <w:spacing w:before="1"/>
              <w:ind w:left="287" w:right="237"/>
              <w:jc w:val="left"/>
              <w:rPr>
                <w:sz w:val="16"/>
              </w:rPr>
            </w:pPr>
            <w:r>
              <w:rPr>
                <w:sz w:val="16"/>
              </w:rPr>
              <w:t>Lee </w:t>
            </w:r>
            <w:r>
              <w:rPr>
                <w:i/>
                <w:sz w:val="16"/>
              </w:rPr>
              <w:t>et al </w:t>
            </w:r>
            <w:r>
              <w:rPr>
                <w:sz w:val="16"/>
              </w:rPr>
              <w:t>(2002)</w:t>
            </w:r>
          </w:p>
        </w:tc>
        <w:tc>
          <w:tcPr>
            <w:tcW w:w="1277" w:type="dxa"/>
          </w:tcPr>
          <w:p>
            <w:pPr>
              <w:pStyle w:val="TableParagraph"/>
              <w:spacing w:before="8"/>
              <w:jc w:val="left"/>
              <w:rPr>
                <w:sz w:val="15"/>
              </w:rPr>
            </w:pPr>
          </w:p>
          <w:p>
            <w:pPr>
              <w:pStyle w:val="TableParagraph"/>
              <w:ind w:left="118" w:right="114"/>
              <w:rPr>
                <w:sz w:val="16"/>
              </w:rPr>
            </w:pPr>
            <w:r>
              <w:rPr>
                <w:sz w:val="16"/>
              </w:rPr>
              <w:t>Académica</w:t>
            </w:r>
          </w:p>
        </w:tc>
        <w:tc>
          <w:tcPr>
            <w:tcW w:w="994" w:type="dxa"/>
          </w:tcPr>
          <w:p>
            <w:pPr>
              <w:pStyle w:val="TableParagraph"/>
              <w:spacing w:before="8"/>
              <w:jc w:val="left"/>
              <w:rPr>
                <w:sz w:val="15"/>
              </w:rPr>
            </w:pPr>
          </w:p>
          <w:p>
            <w:pPr>
              <w:pStyle w:val="TableParagraph"/>
              <w:ind w:left="133" w:right="135"/>
              <w:rPr>
                <w:sz w:val="16"/>
              </w:rPr>
            </w:pPr>
            <w:r>
              <w:rPr>
                <w:sz w:val="16"/>
              </w:rPr>
              <w:t>EUA</w:t>
            </w:r>
          </w:p>
        </w:tc>
        <w:tc>
          <w:tcPr>
            <w:tcW w:w="1133" w:type="dxa"/>
          </w:tcPr>
          <w:p>
            <w:pPr>
              <w:pStyle w:val="TableParagraph"/>
              <w:ind w:left="221" w:right="197" w:firstLine="96"/>
              <w:jc w:val="left"/>
              <w:rPr>
                <w:sz w:val="16"/>
              </w:rPr>
            </w:pPr>
            <w:r>
              <w:rPr>
                <w:sz w:val="16"/>
              </w:rPr>
              <w:t>Trabes metálicas tipo cajón</w:t>
            </w:r>
          </w:p>
        </w:tc>
        <w:tc>
          <w:tcPr>
            <w:tcW w:w="3121" w:type="dxa"/>
          </w:tcPr>
          <w:p>
            <w:pPr>
              <w:pStyle w:val="TableParagraph"/>
              <w:spacing w:line="244" w:lineRule="auto" w:before="90"/>
              <w:ind w:left="1099" w:hanging="773"/>
              <w:jc w:val="left"/>
              <w:rPr>
                <w:sz w:val="16"/>
              </w:rPr>
            </w:pPr>
            <w:r>
              <w:rPr>
                <w:sz w:val="16"/>
              </w:rPr>
              <w:t>Material y geometría de elementos estructurales</w:t>
            </w:r>
          </w:p>
        </w:tc>
        <w:tc>
          <w:tcPr>
            <w:tcW w:w="1133" w:type="dxa"/>
          </w:tcPr>
          <w:p>
            <w:pPr>
              <w:pStyle w:val="TableParagraph"/>
              <w:spacing w:before="8"/>
              <w:jc w:val="left"/>
              <w:rPr>
                <w:sz w:val="15"/>
              </w:rPr>
            </w:pPr>
          </w:p>
          <w:p>
            <w:pPr>
              <w:pStyle w:val="TableParagraph"/>
              <w:ind w:left="207" w:right="208"/>
              <w:rPr>
                <w:sz w:val="16"/>
              </w:rPr>
            </w:pPr>
            <w:r>
              <w:rPr>
                <w:sz w:val="16"/>
              </w:rPr>
              <w:t>Vehicular</w:t>
            </w:r>
          </w:p>
        </w:tc>
      </w:tr>
      <w:tr>
        <w:trPr>
          <w:trHeight w:val="562" w:hRule="exact"/>
        </w:trPr>
        <w:tc>
          <w:tcPr>
            <w:tcW w:w="1700" w:type="dxa"/>
          </w:tcPr>
          <w:p>
            <w:pPr>
              <w:pStyle w:val="TableParagraph"/>
              <w:spacing w:before="4"/>
              <w:jc w:val="left"/>
              <w:rPr>
                <w:sz w:val="15"/>
              </w:rPr>
            </w:pPr>
          </w:p>
          <w:p>
            <w:pPr>
              <w:pStyle w:val="TableParagraph"/>
              <w:ind w:right="210"/>
              <w:jc w:val="right"/>
              <w:rPr>
                <w:sz w:val="16"/>
              </w:rPr>
            </w:pPr>
            <w:r>
              <w:rPr>
                <w:sz w:val="16"/>
              </w:rPr>
              <w:t>Kurita </w:t>
            </w:r>
            <w:r>
              <w:rPr>
                <w:i/>
                <w:sz w:val="16"/>
              </w:rPr>
              <w:t>et al </w:t>
            </w:r>
            <w:r>
              <w:rPr>
                <w:sz w:val="16"/>
              </w:rPr>
              <w:t>(2004)</w:t>
            </w:r>
          </w:p>
        </w:tc>
        <w:tc>
          <w:tcPr>
            <w:tcW w:w="1277" w:type="dxa"/>
          </w:tcPr>
          <w:p>
            <w:pPr>
              <w:pStyle w:val="TableParagraph"/>
              <w:spacing w:before="9"/>
              <w:jc w:val="left"/>
              <w:rPr>
                <w:sz w:val="15"/>
              </w:rPr>
            </w:pPr>
          </w:p>
          <w:p>
            <w:pPr>
              <w:pStyle w:val="TableParagraph"/>
              <w:ind w:left="118" w:right="114"/>
              <w:rPr>
                <w:sz w:val="16"/>
              </w:rPr>
            </w:pPr>
            <w:r>
              <w:rPr>
                <w:sz w:val="16"/>
              </w:rPr>
              <w:t>Académica</w:t>
            </w:r>
          </w:p>
        </w:tc>
        <w:tc>
          <w:tcPr>
            <w:tcW w:w="994" w:type="dxa"/>
          </w:tcPr>
          <w:p>
            <w:pPr>
              <w:pStyle w:val="TableParagraph"/>
              <w:spacing w:before="9"/>
              <w:jc w:val="left"/>
              <w:rPr>
                <w:sz w:val="15"/>
              </w:rPr>
            </w:pPr>
          </w:p>
          <w:p>
            <w:pPr>
              <w:pStyle w:val="TableParagraph"/>
              <w:ind w:left="133" w:right="134"/>
              <w:rPr>
                <w:sz w:val="16"/>
              </w:rPr>
            </w:pPr>
            <w:r>
              <w:rPr>
                <w:sz w:val="16"/>
              </w:rPr>
              <w:t>Japón</w:t>
            </w:r>
          </w:p>
        </w:tc>
        <w:tc>
          <w:tcPr>
            <w:tcW w:w="1133" w:type="dxa"/>
          </w:tcPr>
          <w:p>
            <w:pPr>
              <w:pStyle w:val="TableParagraph"/>
              <w:spacing w:line="242" w:lineRule="auto"/>
              <w:ind w:left="115" w:right="107"/>
              <w:rPr>
                <w:sz w:val="16"/>
              </w:rPr>
            </w:pPr>
            <w:r>
              <w:rPr>
                <w:sz w:val="16"/>
              </w:rPr>
              <w:t>Conexión de trabes metálicas</w:t>
            </w:r>
          </w:p>
        </w:tc>
        <w:tc>
          <w:tcPr>
            <w:tcW w:w="3121" w:type="dxa"/>
          </w:tcPr>
          <w:p>
            <w:pPr>
              <w:pStyle w:val="TableParagraph"/>
              <w:spacing w:line="244" w:lineRule="auto" w:before="90"/>
              <w:ind w:left="705" w:right="327" w:hanging="351"/>
              <w:jc w:val="left"/>
              <w:rPr>
                <w:sz w:val="16"/>
              </w:rPr>
            </w:pPr>
            <w:r>
              <w:rPr>
                <w:sz w:val="16"/>
              </w:rPr>
              <w:t>Material, geometría y conexión de elementos estructurales</w:t>
            </w:r>
          </w:p>
        </w:tc>
        <w:tc>
          <w:tcPr>
            <w:tcW w:w="1133" w:type="dxa"/>
          </w:tcPr>
          <w:p>
            <w:pPr>
              <w:pStyle w:val="TableParagraph"/>
              <w:spacing w:before="9"/>
              <w:jc w:val="left"/>
              <w:rPr>
                <w:sz w:val="15"/>
              </w:rPr>
            </w:pPr>
          </w:p>
          <w:p>
            <w:pPr>
              <w:pStyle w:val="TableParagraph"/>
              <w:ind w:left="207" w:right="208"/>
              <w:rPr>
                <w:sz w:val="16"/>
              </w:rPr>
            </w:pPr>
            <w:r>
              <w:rPr>
                <w:sz w:val="16"/>
              </w:rPr>
              <w:t>Vehicular</w:t>
            </w:r>
          </w:p>
        </w:tc>
      </w:tr>
      <w:tr>
        <w:trPr>
          <w:trHeight w:val="379" w:hRule="exact"/>
        </w:trPr>
        <w:tc>
          <w:tcPr>
            <w:tcW w:w="1700" w:type="dxa"/>
          </w:tcPr>
          <w:p>
            <w:pPr>
              <w:pStyle w:val="TableParagraph"/>
              <w:spacing w:before="85"/>
              <w:ind w:right="181"/>
              <w:jc w:val="right"/>
              <w:rPr>
                <w:sz w:val="16"/>
              </w:rPr>
            </w:pPr>
            <w:r>
              <w:rPr>
                <w:sz w:val="16"/>
              </w:rPr>
              <w:t>Dexter </w:t>
            </w:r>
            <w:r>
              <w:rPr>
                <w:i/>
                <w:sz w:val="16"/>
              </w:rPr>
              <w:t>et al </w:t>
            </w:r>
            <w:r>
              <w:rPr>
                <w:sz w:val="16"/>
              </w:rPr>
              <w:t>(2001)</w:t>
            </w:r>
          </w:p>
        </w:tc>
        <w:tc>
          <w:tcPr>
            <w:tcW w:w="1277" w:type="dxa"/>
          </w:tcPr>
          <w:p>
            <w:pPr>
              <w:pStyle w:val="TableParagraph"/>
              <w:spacing w:before="90"/>
              <w:ind w:left="118" w:right="114"/>
              <w:rPr>
                <w:sz w:val="16"/>
              </w:rPr>
            </w:pPr>
            <w:r>
              <w:rPr>
                <w:sz w:val="16"/>
              </w:rPr>
              <w:t>Académica</w:t>
            </w:r>
          </w:p>
        </w:tc>
        <w:tc>
          <w:tcPr>
            <w:tcW w:w="994" w:type="dxa"/>
          </w:tcPr>
          <w:p>
            <w:pPr>
              <w:pStyle w:val="TableParagraph"/>
              <w:spacing w:before="90"/>
              <w:ind w:left="133" w:right="135"/>
              <w:rPr>
                <w:sz w:val="16"/>
              </w:rPr>
            </w:pPr>
            <w:r>
              <w:rPr>
                <w:sz w:val="16"/>
              </w:rPr>
              <w:t>EUA</w:t>
            </w:r>
          </w:p>
        </w:tc>
        <w:tc>
          <w:tcPr>
            <w:tcW w:w="1133" w:type="dxa"/>
          </w:tcPr>
          <w:p>
            <w:pPr>
              <w:pStyle w:val="TableParagraph"/>
              <w:spacing w:line="244" w:lineRule="auto"/>
              <w:ind w:left="226" w:right="193" w:hanging="10"/>
              <w:jc w:val="left"/>
              <w:rPr>
                <w:sz w:val="16"/>
              </w:rPr>
            </w:pPr>
            <w:r>
              <w:rPr>
                <w:sz w:val="16"/>
              </w:rPr>
              <w:t>Juntas de dilatación</w:t>
            </w:r>
          </w:p>
        </w:tc>
        <w:tc>
          <w:tcPr>
            <w:tcW w:w="3121" w:type="dxa"/>
          </w:tcPr>
          <w:p>
            <w:pPr>
              <w:pStyle w:val="TableParagraph"/>
              <w:spacing w:before="90"/>
              <w:ind w:left="210" w:right="219"/>
              <w:rPr>
                <w:sz w:val="16"/>
              </w:rPr>
            </w:pPr>
            <w:r>
              <w:rPr>
                <w:sz w:val="16"/>
              </w:rPr>
              <w:t>Conexión de elementos estructurales</w:t>
            </w:r>
          </w:p>
        </w:tc>
        <w:tc>
          <w:tcPr>
            <w:tcW w:w="1133" w:type="dxa"/>
          </w:tcPr>
          <w:p>
            <w:pPr>
              <w:pStyle w:val="TableParagraph"/>
              <w:spacing w:before="90"/>
              <w:ind w:left="207" w:right="208"/>
              <w:rPr>
                <w:sz w:val="16"/>
              </w:rPr>
            </w:pPr>
            <w:r>
              <w:rPr>
                <w:sz w:val="16"/>
              </w:rPr>
              <w:t>Vehicular</w:t>
            </w:r>
          </w:p>
        </w:tc>
      </w:tr>
      <w:tr>
        <w:trPr>
          <w:trHeight w:val="379" w:hRule="exact"/>
        </w:trPr>
        <w:tc>
          <w:tcPr>
            <w:tcW w:w="1700" w:type="dxa"/>
          </w:tcPr>
          <w:p>
            <w:pPr>
              <w:pStyle w:val="TableParagraph"/>
              <w:spacing w:before="85"/>
              <w:ind w:right="214"/>
              <w:jc w:val="right"/>
              <w:rPr>
                <w:sz w:val="16"/>
              </w:rPr>
            </w:pPr>
            <w:r>
              <w:rPr>
                <w:sz w:val="16"/>
              </w:rPr>
              <w:t>Bonin </w:t>
            </w:r>
            <w:r>
              <w:rPr>
                <w:i/>
                <w:sz w:val="16"/>
              </w:rPr>
              <w:t>et al </w:t>
            </w:r>
            <w:r>
              <w:rPr>
                <w:sz w:val="16"/>
              </w:rPr>
              <w:t>(2002)</w:t>
            </w:r>
          </w:p>
        </w:tc>
        <w:tc>
          <w:tcPr>
            <w:tcW w:w="1277" w:type="dxa"/>
          </w:tcPr>
          <w:p>
            <w:pPr>
              <w:pStyle w:val="TableParagraph"/>
              <w:spacing w:before="90"/>
              <w:ind w:left="118" w:right="114"/>
              <w:rPr>
                <w:sz w:val="16"/>
              </w:rPr>
            </w:pPr>
            <w:r>
              <w:rPr>
                <w:sz w:val="16"/>
              </w:rPr>
              <w:t>Académica</w:t>
            </w:r>
          </w:p>
        </w:tc>
        <w:tc>
          <w:tcPr>
            <w:tcW w:w="994" w:type="dxa"/>
          </w:tcPr>
          <w:p>
            <w:pPr>
              <w:pStyle w:val="TableParagraph"/>
              <w:spacing w:before="90"/>
              <w:ind w:left="133" w:right="128"/>
              <w:rPr>
                <w:sz w:val="16"/>
              </w:rPr>
            </w:pPr>
            <w:r>
              <w:rPr>
                <w:sz w:val="16"/>
              </w:rPr>
              <w:t>Italia</w:t>
            </w:r>
          </w:p>
        </w:tc>
        <w:tc>
          <w:tcPr>
            <w:tcW w:w="1133" w:type="dxa"/>
          </w:tcPr>
          <w:p>
            <w:pPr>
              <w:pStyle w:val="TableParagraph"/>
              <w:ind w:left="226" w:right="193" w:hanging="10"/>
              <w:jc w:val="left"/>
              <w:rPr>
                <w:sz w:val="16"/>
              </w:rPr>
            </w:pPr>
            <w:r>
              <w:rPr>
                <w:sz w:val="16"/>
              </w:rPr>
              <w:t>Juntas de dilatación</w:t>
            </w:r>
          </w:p>
        </w:tc>
        <w:tc>
          <w:tcPr>
            <w:tcW w:w="3121" w:type="dxa"/>
          </w:tcPr>
          <w:p>
            <w:pPr>
              <w:pStyle w:val="TableParagraph"/>
              <w:spacing w:before="90"/>
              <w:ind w:left="210" w:right="219"/>
              <w:rPr>
                <w:sz w:val="16"/>
              </w:rPr>
            </w:pPr>
            <w:r>
              <w:rPr>
                <w:sz w:val="16"/>
              </w:rPr>
              <w:t>Conexión de elementos estructurales</w:t>
            </w:r>
          </w:p>
        </w:tc>
        <w:tc>
          <w:tcPr>
            <w:tcW w:w="1133" w:type="dxa"/>
          </w:tcPr>
          <w:p>
            <w:pPr>
              <w:pStyle w:val="TableParagraph"/>
              <w:spacing w:before="90"/>
              <w:ind w:left="207" w:right="208"/>
              <w:rPr>
                <w:sz w:val="16"/>
              </w:rPr>
            </w:pPr>
            <w:r>
              <w:rPr>
                <w:sz w:val="16"/>
              </w:rPr>
              <w:t>Vehicular</w:t>
            </w:r>
          </w:p>
        </w:tc>
      </w:tr>
      <w:tr>
        <w:trPr>
          <w:trHeight w:val="374" w:hRule="exact"/>
        </w:trPr>
        <w:tc>
          <w:tcPr>
            <w:tcW w:w="1700" w:type="dxa"/>
          </w:tcPr>
          <w:p>
            <w:pPr>
              <w:pStyle w:val="TableParagraph"/>
              <w:spacing w:line="178" w:lineRule="exact"/>
              <w:ind w:left="296" w:right="286"/>
              <w:rPr>
                <w:i/>
                <w:sz w:val="16"/>
              </w:rPr>
            </w:pPr>
            <w:r>
              <w:rPr>
                <w:sz w:val="16"/>
              </w:rPr>
              <w:t>Yoshihara </w:t>
            </w:r>
            <w:r>
              <w:rPr>
                <w:i/>
                <w:sz w:val="16"/>
              </w:rPr>
              <w:t>et al</w:t>
            </w:r>
          </w:p>
          <w:p>
            <w:pPr>
              <w:pStyle w:val="TableParagraph"/>
              <w:spacing w:before="3"/>
              <w:ind w:left="290" w:right="286"/>
              <w:rPr>
                <w:sz w:val="16"/>
              </w:rPr>
            </w:pPr>
            <w:r>
              <w:rPr>
                <w:sz w:val="16"/>
              </w:rPr>
              <w:t>(2002)</w:t>
            </w:r>
          </w:p>
        </w:tc>
        <w:tc>
          <w:tcPr>
            <w:tcW w:w="1277" w:type="dxa"/>
          </w:tcPr>
          <w:p>
            <w:pPr>
              <w:pStyle w:val="TableParagraph"/>
              <w:spacing w:before="90"/>
              <w:ind w:left="118" w:right="114"/>
              <w:rPr>
                <w:sz w:val="16"/>
              </w:rPr>
            </w:pPr>
            <w:r>
              <w:rPr>
                <w:sz w:val="16"/>
              </w:rPr>
              <w:t>Académica</w:t>
            </w:r>
          </w:p>
        </w:tc>
        <w:tc>
          <w:tcPr>
            <w:tcW w:w="994" w:type="dxa"/>
          </w:tcPr>
          <w:p>
            <w:pPr>
              <w:pStyle w:val="TableParagraph"/>
              <w:spacing w:before="90"/>
              <w:ind w:left="133" w:right="134"/>
              <w:rPr>
                <w:sz w:val="16"/>
              </w:rPr>
            </w:pPr>
            <w:r>
              <w:rPr>
                <w:sz w:val="16"/>
              </w:rPr>
              <w:t>Japón</w:t>
            </w:r>
          </w:p>
        </w:tc>
        <w:tc>
          <w:tcPr>
            <w:tcW w:w="1133" w:type="dxa"/>
          </w:tcPr>
          <w:p>
            <w:pPr>
              <w:pStyle w:val="TableParagraph"/>
              <w:spacing w:before="90"/>
              <w:ind w:left="112" w:right="107"/>
              <w:rPr>
                <w:sz w:val="16"/>
              </w:rPr>
            </w:pPr>
            <w:r>
              <w:rPr>
                <w:sz w:val="16"/>
              </w:rPr>
              <w:t>Geometría</w:t>
            </w:r>
          </w:p>
        </w:tc>
        <w:tc>
          <w:tcPr>
            <w:tcW w:w="3121" w:type="dxa"/>
          </w:tcPr>
          <w:p>
            <w:pPr>
              <w:pStyle w:val="TableParagraph"/>
              <w:spacing w:before="90"/>
              <w:ind w:left="210" w:right="214"/>
              <w:rPr>
                <w:sz w:val="16"/>
              </w:rPr>
            </w:pPr>
            <w:r>
              <w:rPr>
                <w:sz w:val="16"/>
              </w:rPr>
              <w:t>Modificación de la superestructura</w:t>
            </w:r>
          </w:p>
        </w:tc>
        <w:tc>
          <w:tcPr>
            <w:tcW w:w="1133" w:type="dxa"/>
          </w:tcPr>
          <w:p>
            <w:pPr>
              <w:pStyle w:val="TableParagraph"/>
              <w:spacing w:before="90"/>
              <w:ind w:left="207" w:right="208"/>
              <w:rPr>
                <w:sz w:val="16"/>
              </w:rPr>
            </w:pPr>
            <w:r>
              <w:rPr>
                <w:sz w:val="16"/>
              </w:rPr>
              <w:t>Vehicular</w:t>
            </w:r>
          </w:p>
        </w:tc>
      </w:tr>
      <w:tr>
        <w:trPr>
          <w:trHeight w:val="380" w:hRule="exact"/>
        </w:trPr>
        <w:tc>
          <w:tcPr>
            <w:tcW w:w="1700" w:type="dxa"/>
          </w:tcPr>
          <w:p>
            <w:pPr>
              <w:pStyle w:val="TableParagraph"/>
              <w:spacing w:before="90"/>
              <w:ind w:right="176"/>
              <w:jc w:val="right"/>
              <w:rPr>
                <w:sz w:val="16"/>
              </w:rPr>
            </w:pPr>
            <w:r>
              <w:rPr>
                <w:sz w:val="16"/>
              </w:rPr>
              <w:t>Suzuki </w:t>
            </w:r>
            <w:r>
              <w:rPr>
                <w:i/>
                <w:sz w:val="16"/>
              </w:rPr>
              <w:t>et al </w:t>
            </w:r>
            <w:r>
              <w:rPr>
                <w:sz w:val="16"/>
              </w:rPr>
              <w:t>(2004)</w:t>
            </w:r>
          </w:p>
        </w:tc>
        <w:tc>
          <w:tcPr>
            <w:tcW w:w="1277" w:type="dxa"/>
          </w:tcPr>
          <w:p>
            <w:pPr>
              <w:pStyle w:val="TableParagraph"/>
              <w:spacing w:before="95"/>
              <w:ind w:left="118" w:right="114"/>
              <w:rPr>
                <w:sz w:val="16"/>
              </w:rPr>
            </w:pPr>
            <w:r>
              <w:rPr>
                <w:sz w:val="16"/>
              </w:rPr>
              <w:t>Académica</w:t>
            </w:r>
          </w:p>
        </w:tc>
        <w:tc>
          <w:tcPr>
            <w:tcW w:w="994" w:type="dxa"/>
          </w:tcPr>
          <w:p>
            <w:pPr>
              <w:pStyle w:val="TableParagraph"/>
              <w:spacing w:before="95"/>
              <w:ind w:left="133" w:right="134"/>
              <w:rPr>
                <w:sz w:val="16"/>
              </w:rPr>
            </w:pPr>
            <w:r>
              <w:rPr>
                <w:sz w:val="16"/>
              </w:rPr>
              <w:t>Japón</w:t>
            </w:r>
          </w:p>
        </w:tc>
        <w:tc>
          <w:tcPr>
            <w:tcW w:w="1133" w:type="dxa"/>
          </w:tcPr>
          <w:p>
            <w:pPr>
              <w:pStyle w:val="TableParagraph"/>
              <w:spacing w:before="95"/>
              <w:ind w:left="112" w:right="107"/>
              <w:rPr>
                <w:sz w:val="16"/>
              </w:rPr>
            </w:pPr>
            <w:r>
              <w:rPr>
                <w:sz w:val="16"/>
              </w:rPr>
              <w:t>Geometría</w:t>
            </w:r>
          </w:p>
        </w:tc>
        <w:tc>
          <w:tcPr>
            <w:tcW w:w="3121" w:type="dxa"/>
          </w:tcPr>
          <w:p>
            <w:pPr>
              <w:pStyle w:val="TableParagraph"/>
              <w:spacing w:line="244" w:lineRule="auto"/>
              <w:ind w:left="1099" w:hanging="826"/>
              <w:jc w:val="left"/>
              <w:rPr>
                <w:sz w:val="16"/>
              </w:rPr>
            </w:pPr>
            <w:r>
              <w:rPr>
                <w:sz w:val="16"/>
              </w:rPr>
              <w:t>Geometría y conexión de elementos estructurales</w:t>
            </w:r>
          </w:p>
        </w:tc>
        <w:tc>
          <w:tcPr>
            <w:tcW w:w="1133" w:type="dxa"/>
          </w:tcPr>
          <w:p>
            <w:pPr>
              <w:pStyle w:val="TableParagraph"/>
              <w:spacing w:before="95"/>
              <w:ind w:left="207" w:right="208"/>
              <w:rPr>
                <w:sz w:val="16"/>
              </w:rPr>
            </w:pPr>
            <w:r>
              <w:rPr>
                <w:sz w:val="16"/>
              </w:rPr>
              <w:t>Vehicular</w:t>
            </w:r>
          </w:p>
        </w:tc>
      </w:tr>
      <w:tr>
        <w:trPr>
          <w:trHeight w:val="379" w:hRule="exact"/>
        </w:trPr>
        <w:tc>
          <w:tcPr>
            <w:tcW w:w="1700" w:type="dxa"/>
          </w:tcPr>
          <w:p>
            <w:pPr>
              <w:pStyle w:val="TableParagraph"/>
              <w:spacing w:before="85"/>
              <w:ind w:right="171"/>
              <w:jc w:val="right"/>
              <w:rPr>
                <w:sz w:val="16"/>
              </w:rPr>
            </w:pPr>
            <w:r>
              <w:rPr>
                <w:sz w:val="16"/>
              </w:rPr>
              <w:t>Kostuk </w:t>
            </w:r>
            <w:r>
              <w:rPr>
                <w:i/>
                <w:sz w:val="16"/>
              </w:rPr>
              <w:t>et al </w:t>
            </w:r>
            <w:r>
              <w:rPr>
                <w:sz w:val="16"/>
              </w:rPr>
              <w:t>(2006)</w:t>
            </w:r>
          </w:p>
        </w:tc>
        <w:tc>
          <w:tcPr>
            <w:tcW w:w="1277" w:type="dxa"/>
          </w:tcPr>
          <w:p>
            <w:pPr>
              <w:pStyle w:val="TableParagraph"/>
              <w:spacing w:before="90"/>
              <w:ind w:left="118" w:right="114"/>
              <w:rPr>
                <w:sz w:val="16"/>
              </w:rPr>
            </w:pPr>
            <w:r>
              <w:rPr>
                <w:sz w:val="16"/>
              </w:rPr>
              <w:t>Académica</w:t>
            </w:r>
          </w:p>
        </w:tc>
        <w:tc>
          <w:tcPr>
            <w:tcW w:w="994" w:type="dxa"/>
          </w:tcPr>
          <w:p>
            <w:pPr>
              <w:pStyle w:val="TableParagraph"/>
              <w:spacing w:before="90"/>
              <w:ind w:left="133" w:right="134"/>
              <w:rPr>
                <w:sz w:val="16"/>
              </w:rPr>
            </w:pPr>
            <w:r>
              <w:rPr>
                <w:sz w:val="16"/>
              </w:rPr>
              <w:t>Canadá</w:t>
            </w:r>
          </w:p>
        </w:tc>
        <w:tc>
          <w:tcPr>
            <w:tcW w:w="1133" w:type="dxa"/>
          </w:tcPr>
          <w:p>
            <w:pPr>
              <w:pStyle w:val="TableParagraph"/>
              <w:spacing w:before="90"/>
              <w:ind w:left="112" w:right="107"/>
              <w:rPr>
                <w:sz w:val="16"/>
              </w:rPr>
            </w:pPr>
            <w:r>
              <w:rPr>
                <w:sz w:val="16"/>
              </w:rPr>
              <w:t>Geometría</w:t>
            </w:r>
          </w:p>
        </w:tc>
        <w:tc>
          <w:tcPr>
            <w:tcW w:w="3121" w:type="dxa"/>
          </w:tcPr>
          <w:p>
            <w:pPr>
              <w:pStyle w:val="TableParagraph"/>
              <w:spacing w:line="244" w:lineRule="auto"/>
              <w:ind w:left="1099" w:hanging="826"/>
              <w:jc w:val="left"/>
              <w:rPr>
                <w:sz w:val="16"/>
              </w:rPr>
            </w:pPr>
            <w:r>
              <w:rPr>
                <w:sz w:val="16"/>
              </w:rPr>
              <w:t>Geometría y conexión de elementos estructurales</w:t>
            </w:r>
          </w:p>
        </w:tc>
        <w:tc>
          <w:tcPr>
            <w:tcW w:w="1133" w:type="dxa"/>
          </w:tcPr>
          <w:p>
            <w:pPr>
              <w:pStyle w:val="TableParagraph"/>
              <w:spacing w:before="90"/>
              <w:ind w:left="207" w:right="208"/>
              <w:rPr>
                <w:sz w:val="16"/>
              </w:rPr>
            </w:pPr>
            <w:r>
              <w:rPr>
                <w:sz w:val="16"/>
              </w:rPr>
              <w:t>Vehicular</w:t>
            </w:r>
          </w:p>
        </w:tc>
      </w:tr>
      <w:tr>
        <w:trPr>
          <w:trHeight w:val="379" w:hRule="exact"/>
        </w:trPr>
        <w:tc>
          <w:tcPr>
            <w:tcW w:w="1700" w:type="dxa"/>
          </w:tcPr>
          <w:p>
            <w:pPr>
              <w:pStyle w:val="TableParagraph"/>
              <w:spacing w:before="90"/>
              <w:ind w:left="326" w:right="237"/>
              <w:jc w:val="left"/>
              <w:rPr>
                <w:sz w:val="16"/>
              </w:rPr>
            </w:pPr>
            <w:r>
              <w:rPr>
                <w:sz w:val="16"/>
              </w:rPr>
              <w:t>Paoletti (2008)</w:t>
            </w:r>
          </w:p>
        </w:tc>
        <w:tc>
          <w:tcPr>
            <w:tcW w:w="1277" w:type="dxa"/>
          </w:tcPr>
          <w:p>
            <w:pPr>
              <w:pStyle w:val="TableParagraph"/>
              <w:spacing w:before="90"/>
              <w:ind w:left="118" w:right="114"/>
              <w:rPr>
                <w:sz w:val="16"/>
              </w:rPr>
            </w:pPr>
            <w:r>
              <w:rPr>
                <w:sz w:val="16"/>
              </w:rPr>
              <w:t>Académica</w:t>
            </w:r>
          </w:p>
        </w:tc>
        <w:tc>
          <w:tcPr>
            <w:tcW w:w="994" w:type="dxa"/>
          </w:tcPr>
          <w:p>
            <w:pPr>
              <w:pStyle w:val="TableParagraph"/>
              <w:spacing w:before="90"/>
              <w:ind w:left="133" w:right="128"/>
              <w:rPr>
                <w:sz w:val="16"/>
              </w:rPr>
            </w:pPr>
            <w:r>
              <w:rPr>
                <w:sz w:val="16"/>
              </w:rPr>
              <w:t>Italia</w:t>
            </w:r>
          </w:p>
        </w:tc>
        <w:tc>
          <w:tcPr>
            <w:tcW w:w="1133" w:type="dxa"/>
          </w:tcPr>
          <w:p>
            <w:pPr>
              <w:pStyle w:val="TableParagraph"/>
              <w:spacing w:before="90"/>
              <w:ind w:left="112" w:right="107"/>
              <w:rPr>
                <w:sz w:val="16"/>
              </w:rPr>
            </w:pPr>
            <w:r>
              <w:rPr>
                <w:sz w:val="16"/>
              </w:rPr>
              <w:t>Geometría</w:t>
            </w:r>
          </w:p>
        </w:tc>
        <w:tc>
          <w:tcPr>
            <w:tcW w:w="3121" w:type="dxa"/>
          </w:tcPr>
          <w:p>
            <w:pPr>
              <w:pStyle w:val="TableParagraph"/>
              <w:ind w:left="1099" w:hanging="826"/>
              <w:jc w:val="left"/>
              <w:rPr>
                <w:sz w:val="16"/>
              </w:rPr>
            </w:pPr>
            <w:r>
              <w:rPr>
                <w:sz w:val="16"/>
              </w:rPr>
              <w:t>Geometría y conexión de elementos estructurales</w:t>
            </w:r>
          </w:p>
        </w:tc>
        <w:tc>
          <w:tcPr>
            <w:tcW w:w="1133" w:type="dxa"/>
          </w:tcPr>
          <w:p>
            <w:pPr>
              <w:pStyle w:val="TableParagraph"/>
              <w:spacing w:before="90"/>
              <w:ind w:left="207" w:right="208"/>
              <w:rPr>
                <w:sz w:val="16"/>
              </w:rPr>
            </w:pPr>
            <w:r>
              <w:rPr>
                <w:sz w:val="16"/>
              </w:rPr>
              <w:t>Vehicular</w:t>
            </w:r>
          </w:p>
        </w:tc>
      </w:tr>
      <w:tr>
        <w:trPr>
          <w:trHeight w:val="562" w:hRule="exact"/>
        </w:trPr>
        <w:tc>
          <w:tcPr>
            <w:tcW w:w="1700" w:type="dxa"/>
          </w:tcPr>
          <w:p>
            <w:pPr>
              <w:pStyle w:val="TableParagraph"/>
              <w:spacing w:before="8"/>
              <w:jc w:val="left"/>
              <w:rPr>
                <w:sz w:val="15"/>
              </w:rPr>
            </w:pPr>
          </w:p>
          <w:p>
            <w:pPr>
              <w:pStyle w:val="TableParagraph"/>
              <w:ind w:right="249"/>
              <w:jc w:val="right"/>
              <w:rPr>
                <w:sz w:val="16"/>
              </w:rPr>
            </w:pPr>
            <w:r>
              <w:rPr>
                <w:sz w:val="16"/>
              </w:rPr>
              <w:t>Unibridge (2009)</w:t>
            </w:r>
          </w:p>
        </w:tc>
        <w:tc>
          <w:tcPr>
            <w:tcW w:w="1277" w:type="dxa"/>
          </w:tcPr>
          <w:p>
            <w:pPr>
              <w:pStyle w:val="TableParagraph"/>
              <w:spacing w:before="8"/>
              <w:jc w:val="left"/>
              <w:rPr>
                <w:sz w:val="15"/>
              </w:rPr>
            </w:pPr>
          </w:p>
          <w:p>
            <w:pPr>
              <w:pStyle w:val="TableParagraph"/>
              <w:ind w:left="118" w:right="120"/>
              <w:rPr>
                <w:sz w:val="16"/>
              </w:rPr>
            </w:pPr>
            <w:r>
              <w:rPr>
                <w:sz w:val="16"/>
              </w:rPr>
              <w:t>Comercial</w:t>
            </w:r>
          </w:p>
        </w:tc>
        <w:tc>
          <w:tcPr>
            <w:tcW w:w="994" w:type="dxa"/>
          </w:tcPr>
          <w:p>
            <w:pPr>
              <w:pStyle w:val="TableParagraph"/>
              <w:spacing w:before="8"/>
              <w:jc w:val="left"/>
              <w:rPr>
                <w:sz w:val="15"/>
              </w:rPr>
            </w:pPr>
          </w:p>
          <w:p>
            <w:pPr>
              <w:pStyle w:val="TableParagraph"/>
              <w:ind w:left="133" w:right="132"/>
              <w:rPr>
                <w:sz w:val="16"/>
              </w:rPr>
            </w:pPr>
            <w:r>
              <w:rPr>
                <w:sz w:val="16"/>
              </w:rPr>
              <w:t>Australia</w:t>
            </w:r>
          </w:p>
        </w:tc>
        <w:tc>
          <w:tcPr>
            <w:tcW w:w="1133" w:type="dxa"/>
          </w:tcPr>
          <w:p>
            <w:pPr>
              <w:pStyle w:val="TableParagraph"/>
              <w:spacing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8"/>
              <w:jc w:val="left"/>
              <w:rPr>
                <w:sz w:val="15"/>
              </w:rPr>
            </w:pPr>
          </w:p>
          <w:p>
            <w:pPr>
              <w:pStyle w:val="TableParagraph"/>
              <w:ind w:left="207" w:right="208"/>
              <w:rPr>
                <w:sz w:val="16"/>
              </w:rPr>
            </w:pPr>
            <w:r>
              <w:rPr>
                <w:sz w:val="16"/>
              </w:rPr>
              <w:t>Vehicular</w:t>
            </w:r>
          </w:p>
        </w:tc>
      </w:tr>
      <w:tr>
        <w:trPr>
          <w:trHeight w:val="562" w:hRule="exact"/>
        </w:trPr>
        <w:tc>
          <w:tcPr>
            <w:tcW w:w="1700" w:type="dxa"/>
          </w:tcPr>
          <w:p>
            <w:pPr>
              <w:pStyle w:val="TableParagraph"/>
              <w:spacing w:before="8"/>
              <w:jc w:val="left"/>
              <w:rPr>
                <w:sz w:val="15"/>
              </w:rPr>
            </w:pPr>
          </w:p>
          <w:p>
            <w:pPr>
              <w:pStyle w:val="TableParagraph"/>
              <w:ind w:left="427" w:right="237"/>
              <w:jc w:val="left"/>
              <w:rPr>
                <w:sz w:val="16"/>
              </w:rPr>
            </w:pPr>
            <w:r>
              <w:rPr>
                <w:sz w:val="16"/>
              </w:rPr>
              <w:t>QBS (2010)</w:t>
            </w:r>
          </w:p>
        </w:tc>
        <w:tc>
          <w:tcPr>
            <w:tcW w:w="1277" w:type="dxa"/>
          </w:tcPr>
          <w:p>
            <w:pPr>
              <w:pStyle w:val="TableParagraph"/>
              <w:spacing w:before="8"/>
              <w:jc w:val="left"/>
              <w:rPr>
                <w:sz w:val="15"/>
              </w:rPr>
            </w:pPr>
          </w:p>
          <w:p>
            <w:pPr>
              <w:pStyle w:val="TableParagraph"/>
              <w:ind w:left="118" w:right="120"/>
              <w:rPr>
                <w:sz w:val="16"/>
              </w:rPr>
            </w:pPr>
            <w:r>
              <w:rPr>
                <w:sz w:val="16"/>
              </w:rPr>
              <w:t>Comercial</w:t>
            </w:r>
          </w:p>
        </w:tc>
        <w:tc>
          <w:tcPr>
            <w:tcW w:w="994" w:type="dxa"/>
          </w:tcPr>
          <w:p>
            <w:pPr>
              <w:pStyle w:val="TableParagraph"/>
              <w:spacing w:before="8"/>
              <w:jc w:val="left"/>
              <w:rPr>
                <w:sz w:val="15"/>
              </w:rPr>
            </w:pPr>
          </w:p>
          <w:p>
            <w:pPr>
              <w:pStyle w:val="TableParagraph"/>
              <w:ind w:left="133" w:right="135"/>
              <w:rPr>
                <w:sz w:val="16"/>
              </w:rPr>
            </w:pPr>
            <w:r>
              <w:rPr>
                <w:sz w:val="16"/>
              </w:rPr>
              <w:t>EUA</w:t>
            </w:r>
          </w:p>
        </w:tc>
        <w:tc>
          <w:tcPr>
            <w:tcW w:w="1133" w:type="dxa"/>
          </w:tcPr>
          <w:p>
            <w:pPr>
              <w:pStyle w:val="TableParagraph"/>
              <w:spacing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8"/>
              <w:jc w:val="left"/>
              <w:rPr>
                <w:sz w:val="15"/>
              </w:rPr>
            </w:pPr>
          </w:p>
          <w:p>
            <w:pPr>
              <w:pStyle w:val="TableParagraph"/>
              <w:ind w:left="206" w:right="208"/>
              <w:rPr>
                <w:sz w:val="16"/>
              </w:rPr>
            </w:pPr>
            <w:r>
              <w:rPr>
                <w:sz w:val="16"/>
              </w:rPr>
              <w:t>Peatonal</w:t>
            </w:r>
          </w:p>
        </w:tc>
      </w:tr>
      <w:tr>
        <w:trPr>
          <w:trHeight w:val="562" w:hRule="exact"/>
        </w:trPr>
        <w:tc>
          <w:tcPr>
            <w:tcW w:w="1700" w:type="dxa"/>
          </w:tcPr>
          <w:p>
            <w:pPr>
              <w:pStyle w:val="TableParagraph"/>
              <w:spacing w:before="90"/>
              <w:ind w:left="619" w:right="237" w:hanging="351"/>
              <w:jc w:val="left"/>
              <w:rPr>
                <w:sz w:val="16"/>
              </w:rPr>
            </w:pPr>
            <w:r>
              <w:rPr>
                <w:sz w:val="16"/>
              </w:rPr>
              <w:t>Guardian Bridge (2009)</w:t>
            </w:r>
          </w:p>
        </w:tc>
        <w:tc>
          <w:tcPr>
            <w:tcW w:w="1277" w:type="dxa"/>
          </w:tcPr>
          <w:p>
            <w:pPr>
              <w:pStyle w:val="TableParagraph"/>
              <w:spacing w:before="8"/>
              <w:jc w:val="left"/>
              <w:rPr>
                <w:sz w:val="15"/>
              </w:rPr>
            </w:pPr>
          </w:p>
          <w:p>
            <w:pPr>
              <w:pStyle w:val="TableParagraph"/>
              <w:ind w:left="118" w:right="120"/>
              <w:rPr>
                <w:sz w:val="16"/>
              </w:rPr>
            </w:pPr>
            <w:r>
              <w:rPr>
                <w:sz w:val="16"/>
              </w:rPr>
              <w:t>Comercial</w:t>
            </w:r>
          </w:p>
        </w:tc>
        <w:tc>
          <w:tcPr>
            <w:tcW w:w="994" w:type="dxa"/>
          </w:tcPr>
          <w:p>
            <w:pPr>
              <w:pStyle w:val="TableParagraph"/>
              <w:spacing w:before="8"/>
              <w:jc w:val="left"/>
              <w:rPr>
                <w:sz w:val="15"/>
              </w:rPr>
            </w:pPr>
          </w:p>
          <w:p>
            <w:pPr>
              <w:pStyle w:val="TableParagraph"/>
              <w:ind w:left="133" w:right="134"/>
              <w:rPr>
                <w:sz w:val="16"/>
              </w:rPr>
            </w:pPr>
            <w:r>
              <w:rPr>
                <w:sz w:val="16"/>
              </w:rPr>
              <w:t>Canadá</w:t>
            </w:r>
          </w:p>
        </w:tc>
        <w:tc>
          <w:tcPr>
            <w:tcW w:w="1133" w:type="dxa"/>
          </w:tcPr>
          <w:p>
            <w:pPr>
              <w:pStyle w:val="TableParagraph"/>
              <w:spacing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8"/>
              <w:jc w:val="left"/>
              <w:rPr>
                <w:sz w:val="15"/>
              </w:rPr>
            </w:pPr>
          </w:p>
          <w:p>
            <w:pPr>
              <w:pStyle w:val="TableParagraph"/>
              <w:ind w:left="207" w:right="208"/>
              <w:rPr>
                <w:sz w:val="16"/>
              </w:rPr>
            </w:pPr>
            <w:r>
              <w:rPr>
                <w:sz w:val="16"/>
              </w:rPr>
              <w:t>Vehicular</w:t>
            </w:r>
          </w:p>
        </w:tc>
      </w:tr>
      <w:tr>
        <w:trPr>
          <w:trHeight w:val="562" w:hRule="exact"/>
        </w:trPr>
        <w:tc>
          <w:tcPr>
            <w:tcW w:w="1700" w:type="dxa"/>
          </w:tcPr>
          <w:p>
            <w:pPr>
              <w:pStyle w:val="TableParagraph"/>
              <w:spacing w:before="8"/>
              <w:jc w:val="left"/>
              <w:rPr>
                <w:sz w:val="15"/>
              </w:rPr>
            </w:pPr>
          </w:p>
          <w:p>
            <w:pPr>
              <w:pStyle w:val="TableParagraph"/>
              <w:ind w:right="230"/>
              <w:jc w:val="right"/>
              <w:rPr>
                <w:sz w:val="16"/>
              </w:rPr>
            </w:pPr>
            <w:r>
              <w:rPr>
                <w:sz w:val="16"/>
              </w:rPr>
              <w:t>DASBELL (2009)</w:t>
            </w:r>
          </w:p>
        </w:tc>
        <w:tc>
          <w:tcPr>
            <w:tcW w:w="1277" w:type="dxa"/>
          </w:tcPr>
          <w:p>
            <w:pPr>
              <w:pStyle w:val="TableParagraph"/>
              <w:spacing w:before="8"/>
              <w:jc w:val="left"/>
              <w:rPr>
                <w:sz w:val="15"/>
              </w:rPr>
            </w:pPr>
          </w:p>
          <w:p>
            <w:pPr>
              <w:pStyle w:val="TableParagraph"/>
              <w:ind w:left="118" w:right="120"/>
              <w:rPr>
                <w:sz w:val="16"/>
              </w:rPr>
            </w:pPr>
            <w:r>
              <w:rPr>
                <w:sz w:val="16"/>
              </w:rPr>
              <w:t>Comercial</w:t>
            </w:r>
          </w:p>
        </w:tc>
        <w:tc>
          <w:tcPr>
            <w:tcW w:w="994" w:type="dxa"/>
          </w:tcPr>
          <w:p>
            <w:pPr>
              <w:pStyle w:val="TableParagraph"/>
              <w:spacing w:before="8"/>
              <w:jc w:val="left"/>
              <w:rPr>
                <w:sz w:val="15"/>
              </w:rPr>
            </w:pPr>
          </w:p>
          <w:p>
            <w:pPr>
              <w:pStyle w:val="TableParagraph"/>
              <w:ind w:left="133" w:right="132"/>
              <w:rPr>
                <w:sz w:val="16"/>
              </w:rPr>
            </w:pPr>
            <w:r>
              <w:rPr>
                <w:sz w:val="16"/>
              </w:rPr>
              <w:t>Australia</w:t>
            </w:r>
          </w:p>
        </w:tc>
        <w:tc>
          <w:tcPr>
            <w:tcW w:w="1133" w:type="dxa"/>
          </w:tcPr>
          <w:p>
            <w:pPr>
              <w:pStyle w:val="TableParagraph"/>
              <w:spacing w:before="90"/>
              <w:ind w:left="187" w:firstLine="86"/>
              <w:jc w:val="left"/>
              <w:rPr>
                <w:sz w:val="16"/>
              </w:rPr>
            </w:pPr>
            <w:r>
              <w:rPr>
                <w:sz w:val="16"/>
              </w:rPr>
              <w:t>Sistema </w:t>
            </w:r>
            <w:r>
              <w:rPr>
                <w:w w:val="95"/>
                <w:sz w:val="16"/>
              </w:rPr>
              <w:t>estructural</w:t>
            </w:r>
          </w:p>
        </w:tc>
        <w:tc>
          <w:tcPr>
            <w:tcW w:w="3121" w:type="dxa"/>
          </w:tcPr>
          <w:p>
            <w:pPr>
              <w:pStyle w:val="TableParagraph"/>
              <w:spacing w:line="242" w:lineRule="auto"/>
              <w:ind w:left="153" w:right="147" w:firstLine="2"/>
              <w:rPr>
                <w:sz w:val="16"/>
              </w:rPr>
            </w:pPr>
            <w:r>
              <w:rPr>
                <w:sz w:val="16"/>
              </w:rPr>
              <w:t>Material, geometría y conexión de elementos estructurales. Procedimiento constructivo</w:t>
            </w:r>
          </w:p>
        </w:tc>
        <w:tc>
          <w:tcPr>
            <w:tcW w:w="1133" w:type="dxa"/>
          </w:tcPr>
          <w:p>
            <w:pPr>
              <w:pStyle w:val="TableParagraph"/>
              <w:spacing w:before="90"/>
              <w:ind w:left="254" w:right="145" w:hanging="87"/>
              <w:jc w:val="left"/>
              <w:rPr>
                <w:sz w:val="16"/>
              </w:rPr>
            </w:pPr>
            <w:r>
              <w:rPr>
                <w:sz w:val="16"/>
              </w:rPr>
              <w:t>Vehicular y peatonal</w:t>
            </w:r>
          </w:p>
        </w:tc>
      </w:tr>
      <w:tr>
        <w:trPr>
          <w:trHeight w:val="562" w:hRule="exact"/>
        </w:trPr>
        <w:tc>
          <w:tcPr>
            <w:tcW w:w="1700" w:type="dxa"/>
          </w:tcPr>
          <w:p>
            <w:pPr>
              <w:pStyle w:val="TableParagraph"/>
              <w:spacing w:before="90"/>
              <w:ind w:left="619" w:right="179" w:hanging="342"/>
              <w:jc w:val="left"/>
              <w:rPr>
                <w:sz w:val="16"/>
              </w:rPr>
            </w:pPr>
            <w:r>
              <w:rPr>
                <w:sz w:val="16"/>
              </w:rPr>
              <w:t>Janson Bridging (2010)</w:t>
            </w:r>
          </w:p>
        </w:tc>
        <w:tc>
          <w:tcPr>
            <w:tcW w:w="1277" w:type="dxa"/>
          </w:tcPr>
          <w:p>
            <w:pPr>
              <w:pStyle w:val="TableParagraph"/>
              <w:spacing w:before="8"/>
              <w:jc w:val="left"/>
              <w:rPr>
                <w:sz w:val="15"/>
              </w:rPr>
            </w:pPr>
          </w:p>
          <w:p>
            <w:pPr>
              <w:pStyle w:val="TableParagraph"/>
              <w:ind w:left="118" w:right="120"/>
              <w:rPr>
                <w:sz w:val="16"/>
              </w:rPr>
            </w:pPr>
            <w:r>
              <w:rPr>
                <w:sz w:val="16"/>
              </w:rPr>
              <w:t>Comercial</w:t>
            </w:r>
          </w:p>
        </w:tc>
        <w:tc>
          <w:tcPr>
            <w:tcW w:w="994" w:type="dxa"/>
          </w:tcPr>
          <w:p>
            <w:pPr>
              <w:pStyle w:val="TableParagraph"/>
              <w:spacing w:before="8"/>
              <w:jc w:val="left"/>
              <w:rPr>
                <w:sz w:val="15"/>
              </w:rPr>
            </w:pPr>
          </w:p>
          <w:p>
            <w:pPr>
              <w:pStyle w:val="TableParagraph"/>
              <w:ind w:left="133" w:right="128"/>
              <w:rPr>
                <w:sz w:val="16"/>
              </w:rPr>
            </w:pPr>
            <w:r>
              <w:rPr>
                <w:sz w:val="16"/>
              </w:rPr>
              <w:t>Holanda</w:t>
            </w:r>
          </w:p>
        </w:tc>
        <w:tc>
          <w:tcPr>
            <w:tcW w:w="1133" w:type="dxa"/>
          </w:tcPr>
          <w:p>
            <w:pPr>
              <w:pStyle w:val="TableParagraph"/>
              <w:spacing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8"/>
              <w:jc w:val="left"/>
              <w:rPr>
                <w:sz w:val="15"/>
              </w:rPr>
            </w:pPr>
          </w:p>
          <w:p>
            <w:pPr>
              <w:pStyle w:val="TableParagraph"/>
              <w:ind w:left="207" w:right="208"/>
              <w:rPr>
                <w:sz w:val="16"/>
              </w:rPr>
            </w:pPr>
            <w:r>
              <w:rPr>
                <w:sz w:val="16"/>
              </w:rPr>
              <w:t>Vehicular</w:t>
            </w:r>
          </w:p>
        </w:tc>
      </w:tr>
      <w:tr>
        <w:trPr>
          <w:trHeight w:val="562" w:hRule="exact"/>
        </w:trPr>
        <w:tc>
          <w:tcPr>
            <w:tcW w:w="1700" w:type="dxa"/>
          </w:tcPr>
          <w:p>
            <w:pPr>
              <w:pStyle w:val="TableParagraph"/>
              <w:spacing w:before="8"/>
              <w:jc w:val="left"/>
              <w:rPr>
                <w:sz w:val="15"/>
              </w:rPr>
            </w:pPr>
          </w:p>
          <w:p>
            <w:pPr>
              <w:pStyle w:val="TableParagraph"/>
              <w:ind w:left="355" w:right="237"/>
              <w:jc w:val="left"/>
              <w:rPr>
                <w:sz w:val="16"/>
              </w:rPr>
            </w:pPr>
            <w:r>
              <w:rPr>
                <w:sz w:val="16"/>
              </w:rPr>
              <w:t>Mabey (2008)</w:t>
            </w:r>
          </w:p>
        </w:tc>
        <w:tc>
          <w:tcPr>
            <w:tcW w:w="1277" w:type="dxa"/>
          </w:tcPr>
          <w:p>
            <w:pPr>
              <w:pStyle w:val="TableParagraph"/>
              <w:spacing w:before="8"/>
              <w:jc w:val="left"/>
              <w:rPr>
                <w:sz w:val="15"/>
              </w:rPr>
            </w:pPr>
          </w:p>
          <w:p>
            <w:pPr>
              <w:pStyle w:val="TableParagraph"/>
              <w:ind w:left="118" w:right="120"/>
              <w:rPr>
                <w:sz w:val="16"/>
              </w:rPr>
            </w:pPr>
            <w:r>
              <w:rPr>
                <w:sz w:val="16"/>
              </w:rPr>
              <w:t>Comercial</w:t>
            </w:r>
          </w:p>
        </w:tc>
        <w:tc>
          <w:tcPr>
            <w:tcW w:w="994" w:type="dxa"/>
          </w:tcPr>
          <w:p>
            <w:pPr>
              <w:pStyle w:val="TableParagraph"/>
              <w:spacing w:before="8"/>
              <w:jc w:val="left"/>
              <w:rPr>
                <w:sz w:val="15"/>
              </w:rPr>
            </w:pPr>
          </w:p>
          <w:p>
            <w:pPr>
              <w:pStyle w:val="TableParagraph"/>
              <w:ind w:left="133" w:right="135"/>
              <w:rPr>
                <w:sz w:val="16"/>
              </w:rPr>
            </w:pPr>
            <w:r>
              <w:rPr>
                <w:sz w:val="16"/>
              </w:rPr>
              <w:t>EUA</w:t>
            </w:r>
          </w:p>
        </w:tc>
        <w:tc>
          <w:tcPr>
            <w:tcW w:w="1133" w:type="dxa"/>
          </w:tcPr>
          <w:p>
            <w:pPr>
              <w:pStyle w:val="TableParagraph"/>
              <w:spacing w:line="244" w:lineRule="auto"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7"/>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line="244" w:lineRule="auto" w:before="90"/>
              <w:ind w:left="254" w:right="145" w:hanging="87"/>
              <w:jc w:val="left"/>
              <w:rPr>
                <w:sz w:val="16"/>
              </w:rPr>
            </w:pPr>
            <w:r>
              <w:rPr>
                <w:sz w:val="16"/>
              </w:rPr>
              <w:t>Vehicular y peatonal</w:t>
            </w:r>
          </w:p>
        </w:tc>
      </w:tr>
      <w:tr>
        <w:trPr>
          <w:trHeight w:val="562" w:hRule="exact"/>
        </w:trPr>
        <w:tc>
          <w:tcPr>
            <w:tcW w:w="1700" w:type="dxa"/>
          </w:tcPr>
          <w:p>
            <w:pPr>
              <w:pStyle w:val="TableParagraph"/>
              <w:spacing w:line="244" w:lineRule="auto" w:before="90"/>
              <w:ind w:left="619" w:right="237" w:hanging="270"/>
              <w:jc w:val="left"/>
              <w:rPr>
                <w:sz w:val="16"/>
              </w:rPr>
            </w:pPr>
            <w:r>
              <w:rPr>
                <w:w w:val="95"/>
                <w:sz w:val="16"/>
              </w:rPr>
              <w:t>SMARTSPAN </w:t>
            </w:r>
            <w:r>
              <w:rPr>
                <w:sz w:val="16"/>
              </w:rPr>
              <w:t>(2009)</w:t>
            </w:r>
          </w:p>
        </w:tc>
        <w:tc>
          <w:tcPr>
            <w:tcW w:w="1277" w:type="dxa"/>
          </w:tcPr>
          <w:p>
            <w:pPr>
              <w:pStyle w:val="TableParagraph"/>
              <w:spacing w:before="9"/>
              <w:jc w:val="left"/>
              <w:rPr>
                <w:sz w:val="15"/>
              </w:rPr>
            </w:pPr>
          </w:p>
          <w:p>
            <w:pPr>
              <w:pStyle w:val="TableParagraph"/>
              <w:ind w:left="118" w:right="120"/>
              <w:rPr>
                <w:sz w:val="16"/>
              </w:rPr>
            </w:pPr>
            <w:r>
              <w:rPr>
                <w:sz w:val="16"/>
              </w:rPr>
              <w:t>Comercial</w:t>
            </w:r>
          </w:p>
        </w:tc>
        <w:tc>
          <w:tcPr>
            <w:tcW w:w="994" w:type="dxa"/>
          </w:tcPr>
          <w:p>
            <w:pPr>
              <w:pStyle w:val="TableParagraph"/>
              <w:spacing w:before="9"/>
              <w:jc w:val="left"/>
              <w:rPr>
                <w:sz w:val="15"/>
              </w:rPr>
            </w:pPr>
          </w:p>
          <w:p>
            <w:pPr>
              <w:pStyle w:val="TableParagraph"/>
              <w:ind w:left="133" w:right="132"/>
              <w:rPr>
                <w:sz w:val="16"/>
              </w:rPr>
            </w:pPr>
            <w:r>
              <w:rPr>
                <w:sz w:val="16"/>
              </w:rPr>
              <w:t>Australia</w:t>
            </w:r>
          </w:p>
        </w:tc>
        <w:tc>
          <w:tcPr>
            <w:tcW w:w="1133" w:type="dxa"/>
          </w:tcPr>
          <w:p>
            <w:pPr>
              <w:pStyle w:val="TableParagraph"/>
              <w:spacing w:line="244" w:lineRule="auto" w:before="90"/>
              <w:ind w:left="187" w:firstLine="86"/>
              <w:jc w:val="left"/>
              <w:rPr>
                <w:sz w:val="16"/>
              </w:rPr>
            </w:pPr>
            <w:r>
              <w:rPr>
                <w:sz w:val="16"/>
              </w:rPr>
              <w:t>Sistema </w:t>
            </w:r>
            <w:r>
              <w:rPr>
                <w:w w:val="95"/>
                <w:sz w:val="16"/>
              </w:rPr>
              <w:t>estructural</w:t>
            </w:r>
          </w:p>
        </w:tc>
        <w:tc>
          <w:tcPr>
            <w:tcW w:w="3121" w:type="dxa"/>
          </w:tcPr>
          <w:p>
            <w:pPr>
              <w:pStyle w:val="TableParagraph"/>
              <w:spacing w:line="242" w:lineRule="auto"/>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9"/>
              <w:jc w:val="left"/>
              <w:rPr>
                <w:sz w:val="15"/>
              </w:rPr>
            </w:pPr>
          </w:p>
          <w:p>
            <w:pPr>
              <w:pStyle w:val="TableParagraph"/>
              <w:ind w:left="207" w:right="207"/>
              <w:rPr>
                <w:sz w:val="16"/>
              </w:rPr>
            </w:pPr>
            <w:r>
              <w:rPr>
                <w:sz w:val="16"/>
              </w:rPr>
              <w:t>Vehicular</w:t>
            </w:r>
          </w:p>
        </w:tc>
      </w:tr>
      <w:tr>
        <w:trPr>
          <w:trHeight w:val="562" w:hRule="exact"/>
        </w:trPr>
        <w:tc>
          <w:tcPr>
            <w:tcW w:w="1700" w:type="dxa"/>
          </w:tcPr>
          <w:p>
            <w:pPr>
              <w:pStyle w:val="TableParagraph"/>
              <w:spacing w:line="244" w:lineRule="auto" w:before="90"/>
              <w:ind w:left="619" w:right="296" w:hanging="294"/>
              <w:jc w:val="left"/>
              <w:rPr>
                <w:sz w:val="16"/>
              </w:rPr>
            </w:pPr>
            <w:r>
              <w:rPr>
                <w:sz w:val="16"/>
              </w:rPr>
              <w:t>Roscoe Bridge (2009)</w:t>
            </w:r>
          </w:p>
        </w:tc>
        <w:tc>
          <w:tcPr>
            <w:tcW w:w="1277" w:type="dxa"/>
          </w:tcPr>
          <w:p>
            <w:pPr>
              <w:pStyle w:val="TableParagraph"/>
              <w:spacing w:before="1"/>
              <w:jc w:val="left"/>
              <w:rPr>
                <w:sz w:val="16"/>
              </w:rPr>
            </w:pPr>
          </w:p>
          <w:p>
            <w:pPr>
              <w:pStyle w:val="TableParagraph"/>
              <w:spacing w:before="1"/>
              <w:ind w:left="118" w:right="120"/>
              <w:rPr>
                <w:sz w:val="16"/>
              </w:rPr>
            </w:pPr>
            <w:r>
              <w:rPr>
                <w:sz w:val="16"/>
              </w:rPr>
              <w:t>Comercial</w:t>
            </w:r>
          </w:p>
        </w:tc>
        <w:tc>
          <w:tcPr>
            <w:tcW w:w="994" w:type="dxa"/>
          </w:tcPr>
          <w:p>
            <w:pPr>
              <w:pStyle w:val="TableParagraph"/>
              <w:spacing w:before="1"/>
              <w:jc w:val="left"/>
              <w:rPr>
                <w:sz w:val="16"/>
              </w:rPr>
            </w:pPr>
          </w:p>
          <w:p>
            <w:pPr>
              <w:pStyle w:val="TableParagraph"/>
              <w:spacing w:before="1"/>
              <w:ind w:left="133" w:right="135"/>
              <w:rPr>
                <w:sz w:val="16"/>
              </w:rPr>
            </w:pPr>
            <w:r>
              <w:rPr>
                <w:sz w:val="16"/>
              </w:rPr>
              <w:t>EUA</w:t>
            </w:r>
          </w:p>
        </w:tc>
        <w:tc>
          <w:tcPr>
            <w:tcW w:w="1133" w:type="dxa"/>
          </w:tcPr>
          <w:p>
            <w:pPr>
              <w:pStyle w:val="TableParagraph"/>
              <w:spacing w:line="244" w:lineRule="auto"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line="244" w:lineRule="auto" w:before="90"/>
              <w:ind w:left="254" w:right="145" w:hanging="87"/>
              <w:jc w:val="left"/>
              <w:rPr>
                <w:sz w:val="16"/>
              </w:rPr>
            </w:pPr>
            <w:r>
              <w:rPr>
                <w:sz w:val="16"/>
              </w:rPr>
              <w:t>Vehicular y peatonal</w:t>
            </w:r>
          </w:p>
        </w:tc>
      </w:tr>
      <w:tr>
        <w:trPr>
          <w:trHeight w:val="562" w:hRule="exact"/>
        </w:trPr>
        <w:tc>
          <w:tcPr>
            <w:tcW w:w="1700" w:type="dxa"/>
          </w:tcPr>
          <w:p>
            <w:pPr>
              <w:pStyle w:val="TableParagraph"/>
              <w:spacing w:before="1"/>
              <w:jc w:val="left"/>
              <w:rPr>
                <w:sz w:val="16"/>
              </w:rPr>
            </w:pPr>
          </w:p>
          <w:p>
            <w:pPr>
              <w:pStyle w:val="TableParagraph"/>
              <w:spacing w:before="1"/>
              <w:ind w:left="379" w:right="237"/>
              <w:jc w:val="left"/>
              <w:rPr>
                <w:sz w:val="16"/>
              </w:rPr>
            </w:pPr>
            <w:r>
              <w:rPr>
                <w:sz w:val="16"/>
              </w:rPr>
              <w:t>Bailey (2010)</w:t>
            </w:r>
          </w:p>
        </w:tc>
        <w:tc>
          <w:tcPr>
            <w:tcW w:w="1277" w:type="dxa"/>
          </w:tcPr>
          <w:p>
            <w:pPr>
              <w:pStyle w:val="TableParagraph"/>
              <w:spacing w:before="1"/>
              <w:jc w:val="left"/>
              <w:rPr>
                <w:sz w:val="16"/>
              </w:rPr>
            </w:pPr>
          </w:p>
          <w:p>
            <w:pPr>
              <w:pStyle w:val="TableParagraph"/>
              <w:spacing w:before="1"/>
              <w:ind w:left="118" w:right="119"/>
              <w:rPr>
                <w:sz w:val="16"/>
              </w:rPr>
            </w:pPr>
            <w:r>
              <w:rPr>
                <w:sz w:val="16"/>
              </w:rPr>
              <w:t>Militar</w:t>
            </w:r>
          </w:p>
        </w:tc>
        <w:tc>
          <w:tcPr>
            <w:tcW w:w="994" w:type="dxa"/>
          </w:tcPr>
          <w:p>
            <w:pPr>
              <w:pStyle w:val="TableParagraph"/>
              <w:spacing w:line="244" w:lineRule="auto" w:before="90"/>
              <w:ind w:left="283" w:right="258" w:firstLine="4"/>
              <w:jc w:val="left"/>
              <w:rPr>
                <w:sz w:val="16"/>
              </w:rPr>
            </w:pPr>
            <w:r>
              <w:rPr>
                <w:sz w:val="16"/>
              </w:rPr>
              <w:t>Reino Unido</w:t>
            </w:r>
          </w:p>
        </w:tc>
        <w:tc>
          <w:tcPr>
            <w:tcW w:w="1133" w:type="dxa"/>
          </w:tcPr>
          <w:p>
            <w:pPr>
              <w:pStyle w:val="TableParagraph"/>
              <w:spacing w:line="244" w:lineRule="auto"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line="244" w:lineRule="auto" w:before="90"/>
              <w:ind w:left="254" w:right="145" w:hanging="87"/>
              <w:jc w:val="left"/>
              <w:rPr>
                <w:sz w:val="16"/>
              </w:rPr>
            </w:pPr>
            <w:r>
              <w:rPr>
                <w:sz w:val="16"/>
              </w:rPr>
              <w:t>Vehicular y peatonal</w:t>
            </w:r>
          </w:p>
        </w:tc>
      </w:tr>
      <w:tr>
        <w:trPr>
          <w:trHeight w:val="562" w:hRule="exact"/>
        </w:trPr>
        <w:tc>
          <w:tcPr>
            <w:tcW w:w="1700" w:type="dxa"/>
          </w:tcPr>
          <w:p>
            <w:pPr>
              <w:pStyle w:val="TableParagraph"/>
              <w:spacing w:before="2"/>
              <w:jc w:val="left"/>
              <w:rPr>
                <w:sz w:val="16"/>
              </w:rPr>
            </w:pPr>
          </w:p>
          <w:p>
            <w:pPr>
              <w:pStyle w:val="TableParagraph"/>
              <w:ind w:left="374" w:right="237"/>
              <w:jc w:val="left"/>
              <w:rPr>
                <w:sz w:val="16"/>
              </w:rPr>
            </w:pPr>
            <w:r>
              <w:rPr>
                <w:sz w:val="16"/>
              </w:rPr>
              <w:t>WFEL (2009)</w:t>
            </w:r>
          </w:p>
        </w:tc>
        <w:tc>
          <w:tcPr>
            <w:tcW w:w="1277" w:type="dxa"/>
          </w:tcPr>
          <w:p>
            <w:pPr>
              <w:pStyle w:val="TableParagraph"/>
              <w:spacing w:before="2"/>
              <w:jc w:val="left"/>
              <w:rPr>
                <w:sz w:val="16"/>
              </w:rPr>
            </w:pPr>
          </w:p>
          <w:p>
            <w:pPr>
              <w:pStyle w:val="TableParagraph"/>
              <w:ind w:left="118" w:right="119"/>
              <w:rPr>
                <w:sz w:val="16"/>
              </w:rPr>
            </w:pPr>
            <w:r>
              <w:rPr>
                <w:sz w:val="16"/>
              </w:rPr>
              <w:t>Militar</w:t>
            </w:r>
          </w:p>
        </w:tc>
        <w:tc>
          <w:tcPr>
            <w:tcW w:w="994" w:type="dxa"/>
          </w:tcPr>
          <w:p>
            <w:pPr>
              <w:pStyle w:val="TableParagraph"/>
              <w:spacing w:line="244" w:lineRule="auto" w:before="90"/>
              <w:ind w:left="283" w:right="258" w:firstLine="4"/>
              <w:jc w:val="left"/>
              <w:rPr>
                <w:sz w:val="16"/>
              </w:rPr>
            </w:pPr>
            <w:r>
              <w:rPr>
                <w:sz w:val="16"/>
              </w:rPr>
              <w:t>Reino Unido</w:t>
            </w:r>
          </w:p>
        </w:tc>
        <w:tc>
          <w:tcPr>
            <w:tcW w:w="1133" w:type="dxa"/>
          </w:tcPr>
          <w:p>
            <w:pPr>
              <w:pStyle w:val="TableParagraph"/>
              <w:spacing w:line="244" w:lineRule="auto" w:before="90"/>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2"/>
              <w:jc w:val="left"/>
              <w:rPr>
                <w:sz w:val="16"/>
              </w:rPr>
            </w:pPr>
          </w:p>
          <w:p>
            <w:pPr>
              <w:pStyle w:val="TableParagraph"/>
              <w:ind w:left="207" w:right="208"/>
              <w:rPr>
                <w:sz w:val="16"/>
              </w:rPr>
            </w:pPr>
            <w:r>
              <w:rPr>
                <w:sz w:val="16"/>
              </w:rPr>
              <w:t>Vehicular</w:t>
            </w:r>
          </w:p>
        </w:tc>
      </w:tr>
      <w:tr>
        <w:trPr>
          <w:trHeight w:val="562" w:hRule="exact"/>
        </w:trPr>
        <w:tc>
          <w:tcPr>
            <w:tcW w:w="1700" w:type="dxa"/>
          </w:tcPr>
          <w:p>
            <w:pPr>
              <w:pStyle w:val="TableParagraph"/>
              <w:spacing w:before="94"/>
              <w:ind w:left="619" w:right="179" w:hanging="409"/>
              <w:jc w:val="left"/>
              <w:rPr>
                <w:sz w:val="16"/>
              </w:rPr>
            </w:pPr>
            <w:r>
              <w:rPr>
                <w:sz w:val="16"/>
              </w:rPr>
              <w:t>Garita y González (2003)</w:t>
            </w:r>
          </w:p>
        </w:tc>
        <w:tc>
          <w:tcPr>
            <w:tcW w:w="1277" w:type="dxa"/>
          </w:tcPr>
          <w:p>
            <w:pPr>
              <w:pStyle w:val="TableParagraph"/>
              <w:spacing w:before="1"/>
              <w:jc w:val="left"/>
              <w:rPr>
                <w:sz w:val="16"/>
              </w:rPr>
            </w:pPr>
          </w:p>
          <w:p>
            <w:pPr>
              <w:pStyle w:val="TableParagraph"/>
              <w:spacing w:before="1"/>
              <w:ind w:left="118" w:right="114"/>
              <w:rPr>
                <w:sz w:val="16"/>
              </w:rPr>
            </w:pPr>
            <w:r>
              <w:rPr>
                <w:sz w:val="16"/>
              </w:rPr>
              <w:t>Académica</w:t>
            </w:r>
          </w:p>
        </w:tc>
        <w:tc>
          <w:tcPr>
            <w:tcW w:w="994" w:type="dxa"/>
          </w:tcPr>
          <w:p>
            <w:pPr>
              <w:pStyle w:val="TableParagraph"/>
              <w:spacing w:before="94"/>
              <w:ind w:left="331" w:right="259" w:hanging="44"/>
              <w:jc w:val="left"/>
              <w:rPr>
                <w:sz w:val="16"/>
              </w:rPr>
            </w:pPr>
            <w:r>
              <w:rPr>
                <w:sz w:val="16"/>
              </w:rPr>
              <w:t>Costa Rica</w:t>
            </w:r>
          </w:p>
        </w:tc>
        <w:tc>
          <w:tcPr>
            <w:tcW w:w="1133" w:type="dxa"/>
          </w:tcPr>
          <w:p>
            <w:pPr>
              <w:pStyle w:val="TableParagraph"/>
              <w:spacing w:before="94"/>
              <w:ind w:left="187" w:firstLine="86"/>
              <w:jc w:val="left"/>
              <w:rPr>
                <w:sz w:val="16"/>
              </w:rPr>
            </w:pPr>
            <w:r>
              <w:rPr>
                <w:sz w:val="16"/>
              </w:rPr>
              <w:t>Sistema </w:t>
            </w:r>
            <w:r>
              <w:rPr>
                <w:w w:val="95"/>
                <w:sz w:val="16"/>
              </w:rPr>
              <w:t>estructural</w:t>
            </w:r>
          </w:p>
        </w:tc>
        <w:tc>
          <w:tcPr>
            <w:tcW w:w="3121" w:type="dxa"/>
          </w:tcPr>
          <w:p>
            <w:pPr>
              <w:pStyle w:val="TableParagraph"/>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1"/>
              <w:jc w:val="left"/>
              <w:rPr>
                <w:sz w:val="16"/>
              </w:rPr>
            </w:pPr>
          </w:p>
          <w:p>
            <w:pPr>
              <w:pStyle w:val="TableParagraph"/>
              <w:spacing w:before="1"/>
              <w:ind w:left="207" w:right="208"/>
              <w:rPr>
                <w:sz w:val="16"/>
              </w:rPr>
            </w:pPr>
            <w:r>
              <w:rPr>
                <w:sz w:val="16"/>
              </w:rPr>
              <w:t>Vehicular</w:t>
            </w:r>
          </w:p>
        </w:tc>
      </w:tr>
      <w:tr>
        <w:trPr>
          <w:trHeight w:val="562" w:hRule="exact"/>
        </w:trPr>
        <w:tc>
          <w:tcPr>
            <w:tcW w:w="1700" w:type="dxa"/>
          </w:tcPr>
          <w:p>
            <w:pPr>
              <w:pStyle w:val="TableParagraph"/>
              <w:spacing w:before="1"/>
              <w:jc w:val="left"/>
              <w:rPr>
                <w:sz w:val="16"/>
              </w:rPr>
            </w:pPr>
          </w:p>
          <w:p>
            <w:pPr>
              <w:pStyle w:val="TableParagraph"/>
              <w:spacing w:before="1"/>
              <w:ind w:left="432" w:right="237"/>
              <w:jc w:val="left"/>
              <w:rPr>
                <w:sz w:val="16"/>
              </w:rPr>
            </w:pPr>
            <w:r>
              <w:rPr>
                <w:sz w:val="16"/>
              </w:rPr>
              <w:t>SAC (2006)</w:t>
            </w:r>
          </w:p>
        </w:tc>
        <w:tc>
          <w:tcPr>
            <w:tcW w:w="1277" w:type="dxa"/>
          </w:tcPr>
          <w:p>
            <w:pPr>
              <w:pStyle w:val="TableParagraph"/>
              <w:spacing w:before="1"/>
              <w:jc w:val="left"/>
              <w:rPr>
                <w:sz w:val="16"/>
              </w:rPr>
            </w:pPr>
          </w:p>
          <w:p>
            <w:pPr>
              <w:pStyle w:val="TableParagraph"/>
              <w:spacing w:before="1"/>
              <w:ind w:left="118" w:right="120"/>
              <w:rPr>
                <w:sz w:val="16"/>
              </w:rPr>
            </w:pPr>
            <w:r>
              <w:rPr>
                <w:sz w:val="16"/>
              </w:rPr>
              <w:t>Comercial</w:t>
            </w:r>
          </w:p>
        </w:tc>
        <w:tc>
          <w:tcPr>
            <w:tcW w:w="994" w:type="dxa"/>
          </w:tcPr>
          <w:p>
            <w:pPr>
              <w:pStyle w:val="TableParagraph"/>
              <w:spacing w:before="1"/>
              <w:jc w:val="left"/>
              <w:rPr>
                <w:sz w:val="16"/>
              </w:rPr>
            </w:pPr>
          </w:p>
          <w:p>
            <w:pPr>
              <w:pStyle w:val="TableParagraph"/>
              <w:spacing w:before="1"/>
              <w:ind w:left="133" w:right="135"/>
              <w:rPr>
                <w:sz w:val="16"/>
              </w:rPr>
            </w:pPr>
            <w:r>
              <w:rPr>
                <w:sz w:val="16"/>
              </w:rPr>
              <w:t>Colombia</w:t>
            </w:r>
          </w:p>
        </w:tc>
        <w:tc>
          <w:tcPr>
            <w:tcW w:w="1133" w:type="dxa"/>
          </w:tcPr>
          <w:p>
            <w:pPr>
              <w:pStyle w:val="TableParagraph"/>
              <w:spacing w:before="94"/>
              <w:ind w:left="187" w:firstLine="86"/>
              <w:jc w:val="left"/>
              <w:rPr>
                <w:sz w:val="16"/>
              </w:rPr>
            </w:pPr>
            <w:r>
              <w:rPr>
                <w:sz w:val="16"/>
              </w:rPr>
              <w:t>Sistema </w:t>
            </w:r>
            <w:r>
              <w:rPr>
                <w:w w:val="95"/>
                <w:sz w:val="16"/>
              </w:rPr>
              <w:t>estructural</w:t>
            </w:r>
          </w:p>
        </w:tc>
        <w:tc>
          <w:tcPr>
            <w:tcW w:w="3121" w:type="dxa"/>
          </w:tcPr>
          <w:p>
            <w:pPr>
              <w:pStyle w:val="TableParagraph"/>
              <w:spacing w:line="242" w:lineRule="auto"/>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94"/>
              <w:ind w:left="254" w:right="145" w:hanging="87"/>
              <w:jc w:val="left"/>
              <w:rPr>
                <w:sz w:val="16"/>
              </w:rPr>
            </w:pPr>
            <w:r>
              <w:rPr>
                <w:sz w:val="16"/>
              </w:rPr>
              <w:t>Vehicular y peatonal</w:t>
            </w:r>
          </w:p>
        </w:tc>
      </w:tr>
      <w:tr>
        <w:trPr>
          <w:trHeight w:val="566" w:hRule="exact"/>
        </w:trPr>
        <w:tc>
          <w:tcPr>
            <w:tcW w:w="1700" w:type="dxa"/>
          </w:tcPr>
          <w:p>
            <w:pPr>
              <w:pStyle w:val="TableParagraph"/>
              <w:spacing w:before="1"/>
              <w:jc w:val="left"/>
              <w:rPr>
                <w:sz w:val="16"/>
              </w:rPr>
            </w:pPr>
          </w:p>
          <w:p>
            <w:pPr>
              <w:pStyle w:val="TableParagraph"/>
              <w:spacing w:before="1"/>
              <w:ind w:right="263"/>
              <w:jc w:val="right"/>
              <w:rPr>
                <w:sz w:val="16"/>
              </w:rPr>
            </w:pPr>
            <w:r>
              <w:rPr>
                <w:sz w:val="16"/>
              </w:rPr>
              <w:t>SEDENA (2010)</w:t>
            </w:r>
          </w:p>
        </w:tc>
        <w:tc>
          <w:tcPr>
            <w:tcW w:w="1277" w:type="dxa"/>
          </w:tcPr>
          <w:p>
            <w:pPr>
              <w:pStyle w:val="TableParagraph"/>
              <w:spacing w:before="1"/>
              <w:jc w:val="left"/>
              <w:rPr>
                <w:sz w:val="16"/>
              </w:rPr>
            </w:pPr>
          </w:p>
          <w:p>
            <w:pPr>
              <w:pStyle w:val="TableParagraph"/>
              <w:spacing w:before="1"/>
              <w:ind w:left="118" w:right="119"/>
              <w:rPr>
                <w:sz w:val="16"/>
              </w:rPr>
            </w:pPr>
            <w:r>
              <w:rPr>
                <w:sz w:val="16"/>
              </w:rPr>
              <w:t>Militar</w:t>
            </w:r>
          </w:p>
        </w:tc>
        <w:tc>
          <w:tcPr>
            <w:tcW w:w="994" w:type="dxa"/>
          </w:tcPr>
          <w:p>
            <w:pPr>
              <w:pStyle w:val="TableParagraph"/>
              <w:spacing w:before="1"/>
              <w:jc w:val="left"/>
              <w:rPr>
                <w:sz w:val="16"/>
              </w:rPr>
            </w:pPr>
          </w:p>
          <w:p>
            <w:pPr>
              <w:pStyle w:val="TableParagraph"/>
              <w:spacing w:before="1"/>
              <w:ind w:left="133" w:right="132"/>
              <w:rPr>
                <w:sz w:val="16"/>
              </w:rPr>
            </w:pPr>
            <w:r>
              <w:rPr>
                <w:sz w:val="16"/>
              </w:rPr>
              <w:t>México</w:t>
            </w:r>
          </w:p>
        </w:tc>
        <w:tc>
          <w:tcPr>
            <w:tcW w:w="1133" w:type="dxa"/>
          </w:tcPr>
          <w:p>
            <w:pPr>
              <w:pStyle w:val="TableParagraph"/>
              <w:spacing w:before="94"/>
              <w:ind w:left="187" w:firstLine="86"/>
              <w:jc w:val="left"/>
              <w:rPr>
                <w:sz w:val="16"/>
              </w:rPr>
            </w:pPr>
            <w:r>
              <w:rPr>
                <w:sz w:val="16"/>
              </w:rPr>
              <w:t>Sistema </w:t>
            </w:r>
            <w:r>
              <w:rPr>
                <w:w w:val="95"/>
                <w:sz w:val="16"/>
              </w:rPr>
              <w:t>estructural</w:t>
            </w:r>
          </w:p>
        </w:tc>
        <w:tc>
          <w:tcPr>
            <w:tcW w:w="3121" w:type="dxa"/>
          </w:tcPr>
          <w:p>
            <w:pPr>
              <w:pStyle w:val="TableParagraph"/>
              <w:spacing w:before="3"/>
              <w:ind w:left="153" w:right="150" w:firstLine="6"/>
              <w:rPr>
                <w:sz w:val="16"/>
              </w:rPr>
            </w:pPr>
            <w:r>
              <w:rPr>
                <w:sz w:val="16"/>
              </w:rPr>
              <w:t>Material, geometría y conexión de elementos estructurales.</w:t>
            </w:r>
            <w:r>
              <w:rPr>
                <w:spacing w:val="-16"/>
                <w:sz w:val="16"/>
              </w:rPr>
              <w:t> </w:t>
            </w:r>
            <w:r>
              <w:rPr>
                <w:sz w:val="16"/>
              </w:rPr>
              <w:t>Procedimiento constructivo</w:t>
            </w:r>
          </w:p>
        </w:tc>
        <w:tc>
          <w:tcPr>
            <w:tcW w:w="1133" w:type="dxa"/>
          </w:tcPr>
          <w:p>
            <w:pPr>
              <w:pStyle w:val="TableParagraph"/>
              <w:spacing w:before="94"/>
              <w:ind w:left="254" w:right="145" w:hanging="87"/>
              <w:jc w:val="left"/>
              <w:rPr>
                <w:sz w:val="16"/>
              </w:rPr>
            </w:pPr>
            <w:r>
              <w:rPr>
                <w:sz w:val="16"/>
              </w:rPr>
              <w:t>Vehicular y peatonal</w:t>
            </w:r>
          </w:p>
        </w:tc>
      </w:tr>
    </w:tbl>
    <w:p>
      <w:pPr>
        <w:pStyle w:val="BodyText"/>
        <w:spacing w:before="4"/>
        <w:rPr>
          <w:sz w:val="26"/>
        </w:rPr>
      </w:pPr>
    </w:p>
    <w:p>
      <w:pPr>
        <w:spacing w:before="75"/>
        <w:ind w:left="0" w:right="358" w:firstLine="0"/>
        <w:jc w:val="right"/>
        <w:rPr>
          <w:sz w:val="20"/>
        </w:rPr>
      </w:pPr>
      <w:r>
        <w:rPr>
          <w:sz w:val="20"/>
        </w:rPr>
        <w:t>23</w:t>
      </w:r>
    </w:p>
    <w:p>
      <w:pPr>
        <w:spacing w:after="0"/>
        <w:jc w:val="right"/>
        <w:rPr>
          <w:sz w:val="20"/>
        </w:rPr>
        <w:sectPr>
          <w:pgSz w:w="12240" w:h="15840"/>
          <w:pgMar w:top="1500" w:bottom="280" w:left="1300" w:right="1340"/>
        </w:sectPr>
      </w:pPr>
    </w:p>
    <w:p>
      <w:pPr>
        <w:pStyle w:val="BodyText"/>
        <w:spacing w:line="360" w:lineRule="auto" w:before="52"/>
        <w:ind w:left="119" w:right="114"/>
        <w:jc w:val="both"/>
      </w:pPr>
      <w:r>
        <w:rPr/>
        <w:t>El objetivo de la descripción es valorar y estimar de manera preliminar el posible comportamiento y resistencia estructural de cada sistema, identificando el material utilizado, el arreglo de sus elementos estructurales y la conexión entre los mismos, las cargas actuantes, el procedimiento constructivo y la facilidad para futuras adecuaciones o modificaciones.</w:t>
      </w:r>
    </w:p>
    <w:p>
      <w:pPr>
        <w:pStyle w:val="BodyText"/>
      </w:pPr>
    </w:p>
    <w:p>
      <w:pPr>
        <w:pStyle w:val="Heading1"/>
        <w:numPr>
          <w:ilvl w:val="2"/>
          <w:numId w:val="4"/>
        </w:numPr>
        <w:tabs>
          <w:tab w:pos="826" w:val="left" w:leader="none"/>
        </w:tabs>
        <w:spacing w:line="240" w:lineRule="auto" w:before="140" w:after="0"/>
        <w:ind w:left="825" w:right="0" w:hanging="706"/>
        <w:jc w:val="both"/>
      </w:pPr>
      <w:r>
        <w:rPr/>
        <w:t>Puente modular Mabey Bridge &amp; Shore</w:t>
      </w:r>
      <w:r>
        <w:rPr>
          <w:spacing w:val="-24"/>
        </w:rPr>
        <w:t> </w:t>
      </w:r>
      <w:r>
        <w:rPr/>
        <w:t>Inc.</w:t>
      </w:r>
    </w:p>
    <w:p>
      <w:pPr>
        <w:pStyle w:val="BodyText"/>
        <w:rPr>
          <w:b/>
        </w:rPr>
      </w:pPr>
    </w:p>
    <w:p>
      <w:pPr>
        <w:pStyle w:val="BodyText"/>
        <w:spacing w:before="2"/>
        <w:rPr>
          <w:b/>
        </w:rPr>
      </w:pPr>
    </w:p>
    <w:p>
      <w:pPr>
        <w:pStyle w:val="BodyText"/>
        <w:spacing w:line="360" w:lineRule="auto"/>
        <w:ind w:left="119" w:right="127"/>
        <w:jc w:val="both"/>
      </w:pPr>
      <w:r>
        <w:rPr/>
        <w:t>Antes de iniciar el análisis descriptivo es conveniente señalar que la información presentada se obtuvo de la página de internet de la empresa Mabey Bridge &amp; Shore Inc. (2008). La firma tiene </w:t>
      </w:r>
      <w:r>
        <w:rPr>
          <w:spacing w:val="-3"/>
        </w:rPr>
        <w:t>más </w:t>
      </w:r>
      <w:r>
        <w:rPr/>
        <w:t>de veinte años en la industria de puentes temporales y permanentes, en el apuntalamiento y reforzamiento de  excavaciones, y la construcción de caminos temporales. Sus oficinas se encuentran en EUA, así </w:t>
      </w:r>
      <w:r>
        <w:rPr>
          <w:spacing w:val="-4"/>
        </w:rPr>
        <w:t>como </w:t>
      </w:r>
      <w:r>
        <w:rPr/>
        <w:t>su principal</w:t>
      </w:r>
      <w:r>
        <w:rPr>
          <w:spacing w:val="-2"/>
        </w:rPr>
        <w:t> </w:t>
      </w:r>
      <w:r>
        <w:rPr/>
        <w:t>mercado.</w:t>
      </w:r>
    </w:p>
    <w:p>
      <w:pPr>
        <w:pStyle w:val="BodyText"/>
      </w:pPr>
    </w:p>
    <w:p>
      <w:pPr>
        <w:pStyle w:val="BodyText"/>
        <w:spacing w:line="360" w:lineRule="auto" w:before="144"/>
        <w:ind w:left="119" w:right="129"/>
        <w:jc w:val="both"/>
      </w:pPr>
      <w:r>
        <w:rPr/>
        <w:t>Entre los productos que ofrece se encuentra un puente vehicular construido con elementos de acero galvanizado de alta resistencia, conectados por medio de tornillos; puede fabricarse para uno o más carriles, y uso temporal, permanente o emergencias.</w:t>
      </w:r>
    </w:p>
    <w:p>
      <w:pPr>
        <w:pStyle w:val="BodyText"/>
      </w:pPr>
    </w:p>
    <w:p>
      <w:pPr>
        <w:pStyle w:val="BodyText"/>
        <w:spacing w:line="360" w:lineRule="auto" w:before="139"/>
        <w:ind w:left="119" w:right="128"/>
        <w:jc w:val="both"/>
      </w:pPr>
      <w:r>
        <w:rPr/>
        <w:t>Su estructuración es a base de dos armaduras laterales que se van formando conforme se conectan los módulos. Los elementos de cada módulo son perfiles tipo ángulo dispuestos vertical, horizontal y diagonalmente conectados por medio de tornillos (Figura 1.1).</w:t>
      </w:r>
    </w:p>
    <w:p>
      <w:pPr>
        <w:pStyle w:val="BodyText"/>
      </w:pPr>
    </w:p>
    <w:p>
      <w:pPr>
        <w:pStyle w:val="BodyText"/>
        <w:spacing w:line="360" w:lineRule="auto" w:before="140"/>
        <w:ind w:left="119" w:right="125"/>
        <w:jc w:val="both"/>
      </w:pPr>
      <w:r>
        <w:rPr/>
        <w:t>Las cuerdas de las armaduras pueden reforzarse con la finalidad de incrementar la longitud del puente, debido a que a mayor claro, mayor será la magnitud de los esfuerzos actuantes. Una vez terminada la construcción, las armaduras sirven como elementos de protección para evitar que vehículos y peatones caigan de la estructura.</w:t>
      </w:r>
    </w:p>
    <w:p>
      <w:pPr>
        <w:pStyle w:val="BodyText"/>
        <w:spacing w:before="2"/>
        <w:rPr>
          <w:sz w:val="18"/>
        </w:rPr>
      </w:pPr>
    </w:p>
    <w:p>
      <w:pPr>
        <w:spacing w:before="76"/>
        <w:ind w:left="119" w:right="0" w:firstLine="0"/>
        <w:jc w:val="left"/>
        <w:rPr>
          <w:sz w:val="20"/>
        </w:rPr>
      </w:pPr>
      <w:r>
        <w:rPr>
          <w:sz w:val="20"/>
        </w:rPr>
        <w:t>24</w:t>
      </w:r>
    </w:p>
    <w:p>
      <w:pPr>
        <w:spacing w:after="0"/>
        <w:jc w:val="left"/>
        <w:rPr>
          <w:sz w:val="20"/>
        </w:rPr>
        <w:sectPr>
          <w:pgSz w:w="12240" w:h="15840"/>
          <w:pgMar w:top="1360" w:bottom="280" w:left="1580" w:right="1580"/>
        </w:sectPr>
      </w:pPr>
    </w:p>
    <w:p>
      <w:pPr>
        <w:pStyle w:val="BodyText"/>
        <w:spacing w:line="362" w:lineRule="auto" w:before="47"/>
        <w:ind w:left="119" w:right="114"/>
        <w:jc w:val="both"/>
      </w:pPr>
      <w:r>
        <w:rPr/>
        <w:t>Transversalmente, las armaduras son conectadas por trabes metálicas tipo </w:t>
      </w:r>
      <w:r>
        <w:rPr>
          <w:rFonts w:ascii="Times New Roman" w:hAnsi="Times New Roman"/>
        </w:rPr>
        <w:t>I</w:t>
      </w:r>
      <w:r>
        <w:rPr/>
        <w:t>. Las trabes rigidizan los módulos y evitan deformaciones de los principales elementos; en caso de requerirse más carriles de circulación, se incrementa la longitud de estos elementos. Sobre las trabes se coloca el sistema de piso o rodamiento a base de paneles metálicos atornillados a las trabes; los paneles pueden tener terminado antiderrapante o se les puede colocar asfalto.</w:t>
      </w:r>
    </w:p>
    <w:p>
      <w:pPr>
        <w:pStyle w:val="BodyText"/>
        <w:rPr>
          <w:sz w:val="20"/>
        </w:rPr>
      </w:pPr>
    </w:p>
    <w:p>
      <w:pPr>
        <w:pStyle w:val="BodyText"/>
        <w:rPr>
          <w:sz w:val="15"/>
        </w:rPr>
      </w:pPr>
      <w:r>
        <w:rPr/>
        <w:pict>
          <v:group style="position:absolute;margin-left:125.754997pt;margin-top:10.595813pt;width:359.95pt;height:227.25pt;mso-position-horizontal-relative:page;mso-position-vertical-relative:paragraph;z-index:1192;mso-wrap-distance-left:0;mso-wrap-distance-right:0" coordorigin="2515,212" coordsize="7199,4545">
            <v:shape style="position:absolute;left:2520;top:217;width:7189;height:4535" type="#_x0000_t75" stroked="false">
              <v:imagedata r:id="rId8" o:title=""/>
            </v:shape>
            <v:rect style="position:absolute;left:2518;top:214;width:7194;height:4540" filled="false" stroked="true" strokeweight=".24024pt" strokecolor="#585858"/>
            <w10:wrap type="topAndBottom"/>
          </v:group>
        </w:pict>
      </w:r>
    </w:p>
    <w:p>
      <w:pPr>
        <w:spacing w:before="126"/>
        <w:ind w:left="1348" w:right="0" w:firstLine="0"/>
        <w:jc w:val="left"/>
        <w:rPr>
          <w:sz w:val="22"/>
        </w:rPr>
      </w:pPr>
      <w:r>
        <w:rPr>
          <w:sz w:val="22"/>
        </w:rPr>
        <w:t>Figura 1.1. Módulo tipo del sistema Mabey Bridge (Mabey, 2008).</w:t>
      </w:r>
    </w:p>
    <w:p>
      <w:pPr>
        <w:pStyle w:val="BodyText"/>
        <w:rPr>
          <w:sz w:val="22"/>
        </w:rPr>
      </w:pPr>
    </w:p>
    <w:p>
      <w:pPr>
        <w:pStyle w:val="BodyText"/>
        <w:spacing w:line="360" w:lineRule="auto" w:before="161"/>
        <w:ind w:left="119" w:right="126"/>
        <w:jc w:val="both"/>
      </w:pPr>
      <w:r>
        <w:rPr/>
        <w:t>El puente se apoya en cimentaciones de concreto, de acero o de mampostería, suficientemente resistentes y capaces de transmitir las descargas al terreno  (Figura 1.2). Su construcción es rápida y requiere poco equipo en el sitio de la obra, en relación con los sistemas tradicionales. Para adecuaciones futuras o reforzamientos, se conectan nuevos elementos a los</w:t>
      </w:r>
      <w:r>
        <w:rPr>
          <w:spacing w:val="-22"/>
        </w:rPr>
        <w:t> </w:t>
      </w:r>
      <w:r>
        <w:rPr/>
        <w:t>existentes.</w:t>
      </w:r>
    </w:p>
    <w:p>
      <w:pPr>
        <w:pStyle w:val="BodyText"/>
      </w:pPr>
    </w:p>
    <w:p>
      <w:pPr>
        <w:pStyle w:val="BodyText"/>
        <w:spacing w:line="360" w:lineRule="auto" w:before="144"/>
        <w:ind w:left="119" w:right="123"/>
        <w:jc w:val="both"/>
      </w:pPr>
      <w:r>
        <w:rPr/>
        <w:t>Las principales características estructurales del sistema son su resistencia a cargas especificadas en las normas AASHTO (Figura 1.3), puede utilizarse en claros de hasta 80m y anchos de hasta 11m, equivalente a tres carriles de circulación.</w:t>
      </w:r>
    </w:p>
    <w:p>
      <w:pPr>
        <w:pStyle w:val="BodyText"/>
        <w:spacing w:before="10"/>
        <w:rPr>
          <w:sz w:val="16"/>
        </w:rPr>
      </w:pPr>
    </w:p>
    <w:p>
      <w:pPr>
        <w:spacing w:before="76"/>
        <w:ind w:left="0" w:right="118" w:firstLine="0"/>
        <w:jc w:val="right"/>
        <w:rPr>
          <w:sz w:val="20"/>
        </w:rPr>
      </w:pPr>
      <w:r>
        <w:rPr>
          <w:sz w:val="20"/>
        </w:rPr>
        <w:t>25</w:t>
      </w:r>
    </w:p>
    <w:p>
      <w:pPr>
        <w:spacing w:after="0"/>
        <w:jc w:val="right"/>
        <w:rPr>
          <w:sz w:val="20"/>
        </w:rPr>
        <w:sectPr>
          <w:pgSz w:w="12240" w:h="15840"/>
          <w:pgMar w:top="1360" w:bottom="280" w:left="1580" w:right="1580"/>
        </w:sectPr>
      </w:pPr>
    </w:p>
    <w:p>
      <w:pPr>
        <w:pStyle w:val="BodyText"/>
        <w:ind w:left="665"/>
        <w:rPr>
          <w:sz w:val="20"/>
        </w:rPr>
      </w:pPr>
      <w:r>
        <w:rPr>
          <w:sz w:val="20"/>
        </w:rPr>
        <w:pict>
          <v:group style="width:387.6pt;height:255.6pt;mso-position-horizontal-relative:char;mso-position-vertical-relative:line" coordorigin="0,0" coordsize="7752,5112">
            <v:shape style="position:absolute;left:5;top:5;width:7742;height:5102" type="#_x0000_t75" stroked="false">
              <v:imagedata r:id="rId9" o:title=""/>
            </v:shape>
            <v:rect style="position:absolute;left:3;top:3;width:7746;height:5107" filled="false" stroked="true" strokeweight=".24024pt" strokecolor="#585858"/>
          </v:group>
        </w:pict>
      </w:r>
      <w:r>
        <w:rPr>
          <w:sz w:val="20"/>
        </w:rPr>
      </w:r>
    </w:p>
    <w:p>
      <w:pPr>
        <w:spacing w:line="247" w:lineRule="auto" w:before="127"/>
        <w:ind w:left="891" w:right="754" w:firstLine="0"/>
        <w:jc w:val="center"/>
        <w:rPr>
          <w:sz w:val="22"/>
        </w:rPr>
      </w:pPr>
      <w:r>
        <w:rPr>
          <w:sz w:val="22"/>
        </w:rPr>
        <w:t>Figura 1.2. Puente vehicular terminado utilizando el sistema modular Mabey Bridge (Mabey, 2008).</w:t>
      </w:r>
    </w:p>
    <w:p>
      <w:pPr>
        <w:pStyle w:val="BodyText"/>
        <w:rPr>
          <w:sz w:val="20"/>
        </w:rPr>
      </w:pPr>
    </w:p>
    <w:p>
      <w:pPr>
        <w:pStyle w:val="BodyText"/>
        <w:spacing w:before="8"/>
      </w:pPr>
      <w:r>
        <w:rPr/>
        <w:pict>
          <v:group style="position:absolute;margin-left:126.514999pt;margin-top:16.186237pt;width:358.9pt;height:269.75pt;mso-position-horizontal-relative:page;mso-position-vertical-relative:paragraph;z-index:1240;mso-wrap-distance-left:0;mso-wrap-distance-right:0" coordorigin="2530,324" coordsize="7178,5395">
            <v:shape style="position:absolute;left:2535;top:329;width:7167;height:5385" type="#_x0000_t75" stroked="false">
              <v:imagedata r:id="rId10" o:title=""/>
            </v:shape>
            <v:rect style="position:absolute;left:2533;top:326;width:7172;height:5390" filled="false" stroked="true" strokeweight=".24024pt" strokecolor="#585858"/>
            <w10:wrap type="topAndBottom"/>
          </v:group>
        </w:pict>
      </w:r>
    </w:p>
    <w:p>
      <w:pPr>
        <w:spacing w:before="148"/>
        <w:ind w:left="890" w:right="757" w:firstLine="0"/>
        <w:jc w:val="center"/>
        <w:rPr>
          <w:sz w:val="22"/>
        </w:rPr>
      </w:pPr>
      <w:r>
        <w:rPr>
          <w:sz w:val="22"/>
        </w:rPr>
        <w:t>Figura 1.3. Cargas móviles transitando por un puente vehicular construido con el sistema Mabey Bridge (Mabey, 2008).</w:t>
      </w:r>
    </w:p>
    <w:p>
      <w:pPr>
        <w:pStyle w:val="BodyText"/>
        <w:spacing w:before="2"/>
        <w:rPr>
          <w:sz w:val="15"/>
        </w:rPr>
      </w:pPr>
    </w:p>
    <w:p>
      <w:pPr>
        <w:spacing w:before="76"/>
        <w:ind w:left="119" w:right="333" w:firstLine="0"/>
        <w:jc w:val="left"/>
        <w:rPr>
          <w:sz w:val="20"/>
        </w:rPr>
      </w:pPr>
      <w:r>
        <w:rPr>
          <w:sz w:val="20"/>
        </w:rPr>
        <w:t>26</w:t>
      </w:r>
    </w:p>
    <w:p>
      <w:pPr>
        <w:spacing w:after="0"/>
        <w:jc w:val="left"/>
        <w:rPr>
          <w:sz w:val="20"/>
        </w:rPr>
        <w:sectPr>
          <w:pgSz w:w="12240" w:h="15840"/>
          <w:pgMar w:top="1440" w:bottom="280" w:left="1580" w:right="1720"/>
        </w:sectPr>
      </w:pPr>
    </w:p>
    <w:p>
      <w:pPr>
        <w:pStyle w:val="BodyText"/>
        <w:spacing w:line="360" w:lineRule="auto" w:before="52"/>
        <w:ind w:left="119" w:right="109"/>
        <w:jc w:val="both"/>
      </w:pPr>
      <w:r>
        <w:rPr/>
        <w:t>El procedimiento constructivo consiste en lanzar el puente desde un extremo hasta el otro. Primero se arma una estructura ligera que sirve de guía para el resto del puente. Posteriormente, se incorporan módulos en la parte trasera de la guía y se empuja el sistema hacia enfrente; esto se realiza cuantas veces sea necesario, en función de la longitud del claro (Figura 1.4).</w:t>
      </w:r>
    </w:p>
    <w:p>
      <w:pPr>
        <w:pStyle w:val="BodyText"/>
        <w:rPr>
          <w:sz w:val="20"/>
        </w:rPr>
      </w:pPr>
    </w:p>
    <w:p>
      <w:pPr>
        <w:pStyle w:val="BodyText"/>
        <w:spacing w:before="5"/>
        <w:rPr>
          <w:sz w:val="15"/>
        </w:rPr>
      </w:pPr>
      <w:r>
        <w:rPr/>
        <w:pict>
          <v:group style="position:absolute;margin-left:146.014999pt;margin-top:10.85988pt;width:319.850pt;height:255.6pt;mso-position-horizontal-relative:page;mso-position-vertical-relative:paragraph;z-index:1264;mso-wrap-distance-left:0;mso-wrap-distance-right:0" coordorigin="2920,217" coordsize="6397,5112">
            <v:shape style="position:absolute;left:2925;top:222;width:6387;height:5102" type="#_x0000_t75" stroked="false">
              <v:imagedata r:id="rId11" o:title=""/>
            </v:shape>
            <v:rect style="position:absolute;left:2923;top:220;width:6392;height:5107" filled="false" stroked="true" strokeweight=".24024pt" strokecolor="#585858"/>
            <w10:wrap type="topAndBottom"/>
          </v:group>
        </w:pict>
      </w:r>
    </w:p>
    <w:p>
      <w:pPr>
        <w:spacing w:before="128"/>
        <w:ind w:left="1401" w:right="0" w:firstLine="0"/>
        <w:jc w:val="left"/>
        <w:rPr>
          <w:sz w:val="22"/>
        </w:rPr>
      </w:pPr>
      <w:r>
        <w:rPr>
          <w:sz w:val="22"/>
        </w:rPr>
        <w:t>Figura 1.4. Estructura guía para lanzar el puente (Mabey, 2008).</w:t>
      </w:r>
    </w:p>
    <w:p>
      <w:pPr>
        <w:pStyle w:val="BodyText"/>
        <w:rPr>
          <w:sz w:val="22"/>
        </w:rPr>
      </w:pPr>
    </w:p>
    <w:p>
      <w:pPr>
        <w:pStyle w:val="BodyText"/>
        <w:rPr>
          <w:sz w:val="22"/>
        </w:rPr>
      </w:pPr>
    </w:p>
    <w:p>
      <w:pPr>
        <w:pStyle w:val="BodyText"/>
        <w:spacing w:before="4"/>
        <w:rPr>
          <w:sz w:val="28"/>
        </w:rPr>
      </w:pPr>
    </w:p>
    <w:p>
      <w:pPr>
        <w:pStyle w:val="BodyText"/>
        <w:spacing w:line="360" w:lineRule="auto" w:before="1"/>
        <w:ind w:left="119" w:right="106"/>
        <w:jc w:val="both"/>
      </w:pPr>
      <w:r>
        <w:rPr/>
        <w:t>Una vez alcanzado el segundo apoyo, de desmonta la estructura guía y se termina la construcción de la estructura definitiva, verificando que ambos extremos se encuentren perfectamente asegurados (Figura 1.5). Finalmente, se colocan los paneles y, de ser necesario, el asfalto sobre la superficie de rodamiento (Figura 1.6).</w:t>
      </w:r>
    </w:p>
    <w:p>
      <w:pPr>
        <w:pStyle w:val="BodyText"/>
      </w:pPr>
    </w:p>
    <w:p>
      <w:pPr>
        <w:pStyle w:val="BodyText"/>
        <w:spacing w:line="360" w:lineRule="auto" w:before="144"/>
        <w:ind w:left="119" w:right="104"/>
        <w:jc w:val="both"/>
      </w:pPr>
      <w:r>
        <w:rPr/>
        <w:t>La principal desventaja es que su ancho máximo es de 11m, equivalente a tres carriles de circulación. Además, no se proporcionan especificaciones del material y conectores, y si se necesita emplear algún tipo de equipo para su instalación.</w:t>
      </w:r>
    </w:p>
    <w:p>
      <w:pPr>
        <w:spacing w:before="117"/>
        <w:ind w:left="0" w:right="98" w:firstLine="0"/>
        <w:jc w:val="right"/>
        <w:rPr>
          <w:sz w:val="20"/>
        </w:rPr>
      </w:pPr>
      <w:r>
        <w:rPr>
          <w:sz w:val="20"/>
        </w:rPr>
        <w:t>27</w:t>
      </w:r>
    </w:p>
    <w:p>
      <w:pPr>
        <w:spacing w:after="0"/>
        <w:jc w:val="right"/>
        <w:rPr>
          <w:sz w:val="20"/>
        </w:rPr>
        <w:sectPr>
          <w:pgSz w:w="12240" w:h="15840"/>
          <w:pgMar w:top="1360" w:bottom="280" w:left="1580" w:right="1600"/>
        </w:sectPr>
      </w:pPr>
    </w:p>
    <w:p>
      <w:pPr>
        <w:pStyle w:val="BodyText"/>
        <w:ind w:left="1205"/>
        <w:rPr>
          <w:sz w:val="20"/>
        </w:rPr>
      </w:pPr>
      <w:r>
        <w:rPr>
          <w:sz w:val="20"/>
        </w:rPr>
        <w:pict>
          <v:group style="width:333pt;height:258.75pt;mso-position-horizontal-relative:char;mso-position-vertical-relative:line" coordorigin="0,0" coordsize="6660,5175">
            <v:shape style="position:absolute;left:5;top:5;width:6650;height:5165" type="#_x0000_t75" stroked="false">
              <v:imagedata r:id="rId12" o:title=""/>
            </v:shape>
            <v:rect style="position:absolute;left:3;top:3;width:6655;height:5170" filled="false" stroked="true" strokeweight=".24024pt" strokecolor="#585858"/>
          </v:group>
        </w:pict>
      </w:r>
      <w:r>
        <w:rPr>
          <w:sz w:val="20"/>
        </w:rPr>
      </w:r>
    </w:p>
    <w:p>
      <w:pPr>
        <w:spacing w:before="125"/>
        <w:ind w:left="885" w:right="757" w:firstLine="0"/>
        <w:jc w:val="center"/>
        <w:rPr>
          <w:sz w:val="22"/>
        </w:rPr>
      </w:pPr>
      <w:r>
        <w:rPr>
          <w:sz w:val="22"/>
        </w:rPr>
        <w:t>Figura 1.5. Estructura apoyada en los extremos (Mabey, 2008).</w:t>
      </w:r>
    </w:p>
    <w:p>
      <w:pPr>
        <w:pStyle w:val="BodyText"/>
        <w:rPr>
          <w:sz w:val="20"/>
        </w:rPr>
      </w:pPr>
    </w:p>
    <w:p>
      <w:pPr>
        <w:pStyle w:val="BodyText"/>
        <w:rPr>
          <w:sz w:val="20"/>
        </w:rPr>
      </w:pPr>
    </w:p>
    <w:p>
      <w:pPr>
        <w:pStyle w:val="BodyText"/>
        <w:rPr>
          <w:sz w:val="20"/>
        </w:rPr>
      </w:pPr>
    </w:p>
    <w:p>
      <w:pPr>
        <w:pStyle w:val="BodyText"/>
        <w:spacing w:before="1"/>
        <w:rPr>
          <w:sz w:val="11"/>
        </w:rPr>
      </w:pPr>
      <w:r>
        <w:rPr/>
        <w:pict>
          <v:group style="position:absolute;margin-left:137.755005pt;margin-top:8.336879pt;width:336.65pt;height:255.6pt;mso-position-horizontal-relative:page;mso-position-vertical-relative:paragraph;z-index:1312;mso-wrap-distance-left:0;mso-wrap-distance-right:0" coordorigin="2755,167" coordsize="6733,5112">
            <v:shape style="position:absolute;left:2760;top:172;width:6723;height:5102" type="#_x0000_t75" stroked="false">
              <v:imagedata r:id="rId13" o:title=""/>
            </v:shape>
            <v:rect style="position:absolute;left:2758;top:169;width:6727;height:5107" filled="false" stroked="true" strokeweight=".24024pt" strokecolor="#585858"/>
            <w10:wrap type="topAndBottom"/>
          </v:group>
        </w:pict>
      </w:r>
    </w:p>
    <w:p>
      <w:pPr>
        <w:spacing w:before="130"/>
        <w:ind w:left="891" w:right="757" w:firstLine="0"/>
        <w:jc w:val="center"/>
        <w:rPr>
          <w:sz w:val="22"/>
        </w:rPr>
      </w:pPr>
      <w:r>
        <w:rPr>
          <w:sz w:val="22"/>
        </w:rPr>
        <w:t>Figura 1.6. Puente terminado y abierto al tránsito vehicular (Mabey, 2008).</w:t>
      </w:r>
    </w:p>
    <w:p>
      <w:pPr>
        <w:pStyle w:val="BodyText"/>
        <w:rPr>
          <w:sz w:val="20"/>
        </w:rPr>
      </w:pPr>
    </w:p>
    <w:p>
      <w:pPr>
        <w:pStyle w:val="BodyText"/>
        <w:rPr>
          <w:sz w:val="20"/>
        </w:rPr>
      </w:pPr>
    </w:p>
    <w:p>
      <w:pPr>
        <w:pStyle w:val="BodyText"/>
        <w:spacing w:before="9"/>
        <w:rPr>
          <w:sz w:val="21"/>
        </w:rPr>
      </w:pPr>
    </w:p>
    <w:p>
      <w:pPr>
        <w:spacing w:before="1"/>
        <w:ind w:left="119" w:right="333" w:firstLine="0"/>
        <w:jc w:val="left"/>
        <w:rPr>
          <w:sz w:val="20"/>
        </w:rPr>
      </w:pPr>
      <w:r>
        <w:rPr>
          <w:sz w:val="20"/>
        </w:rPr>
        <w:t>28</w:t>
      </w:r>
    </w:p>
    <w:p>
      <w:pPr>
        <w:spacing w:after="0"/>
        <w:jc w:val="left"/>
        <w:rPr>
          <w:sz w:val="20"/>
        </w:rPr>
        <w:sectPr>
          <w:pgSz w:w="12240" w:h="15840"/>
          <w:pgMar w:top="1440" w:bottom="280" w:left="1580" w:right="1720"/>
        </w:sectPr>
      </w:pPr>
    </w:p>
    <w:p>
      <w:pPr>
        <w:pStyle w:val="Heading1"/>
        <w:numPr>
          <w:ilvl w:val="2"/>
          <w:numId w:val="4"/>
        </w:numPr>
        <w:tabs>
          <w:tab w:pos="826" w:val="left" w:leader="none"/>
        </w:tabs>
        <w:spacing w:line="240" w:lineRule="auto" w:before="47" w:after="0"/>
        <w:ind w:left="825" w:right="0" w:hanging="706"/>
        <w:jc w:val="both"/>
      </w:pPr>
      <w:r>
        <w:rPr/>
        <w:t>Puente modular Janson Bridging Nederland</w:t>
      </w:r>
      <w:r>
        <w:rPr>
          <w:spacing w:val="-22"/>
        </w:rPr>
        <w:t> </w:t>
      </w:r>
      <w:r>
        <w:rPr/>
        <w:t>B.V.</w:t>
      </w:r>
    </w:p>
    <w:p>
      <w:pPr>
        <w:pStyle w:val="BodyText"/>
        <w:rPr>
          <w:b/>
        </w:rPr>
      </w:pPr>
    </w:p>
    <w:p>
      <w:pPr>
        <w:pStyle w:val="BodyText"/>
        <w:spacing w:before="7"/>
        <w:rPr>
          <w:b/>
        </w:rPr>
      </w:pPr>
    </w:p>
    <w:p>
      <w:pPr>
        <w:pStyle w:val="BodyText"/>
        <w:spacing w:line="360" w:lineRule="auto" w:before="1"/>
        <w:ind w:left="119" w:right="106"/>
        <w:jc w:val="both"/>
      </w:pPr>
      <w:r>
        <w:rPr/>
        <w:t>Janson Bridging ha desarrollado puentes modulares carreteros con elementos de alma abierta, similares a los de Mabey Bridge, así como sistemas basados en vigas de alma cerrada; éstos últimos son los que se presentan a continuación con información que se puede encontrar en su página de internet (Janson Bridging, 2010).</w:t>
      </w:r>
    </w:p>
    <w:p>
      <w:pPr>
        <w:pStyle w:val="BodyText"/>
      </w:pPr>
    </w:p>
    <w:p>
      <w:pPr>
        <w:pStyle w:val="BodyText"/>
        <w:spacing w:line="360" w:lineRule="auto" w:before="139"/>
        <w:ind w:left="119" w:right="100"/>
        <w:jc w:val="both"/>
      </w:pPr>
      <w:r>
        <w:rPr/>
        <w:t>El Grupo Janson lleva más de treinta años de experiencia en el diseño y construcción de puentes y barcazas modulares de acero. Sus oficinas centrales se encuentran en Holanda y su principal mercado es el europeo. Su actividad primordial es la renta y venta de puentes permanentes, semipermanentes y para emergencias.</w:t>
      </w:r>
    </w:p>
    <w:p>
      <w:pPr>
        <w:pStyle w:val="BodyText"/>
      </w:pPr>
    </w:p>
    <w:p>
      <w:pPr>
        <w:pStyle w:val="BodyText"/>
        <w:spacing w:line="360" w:lineRule="auto" w:before="144"/>
        <w:ind w:left="119" w:right="100"/>
        <w:jc w:val="both"/>
      </w:pPr>
      <w:r>
        <w:rPr/>
        <w:t>Los puentes carreteros modulares con elementos de alma cerrada que  fabrica son: el sistema JSB y el sistema JSK. Los dos tipos de puente están construidos con elementos de acero de uso marino, conectados por medio de tornillos. Pueden fabricarse para uno o más carriles de circulación.</w:t>
      </w:r>
    </w:p>
    <w:p>
      <w:pPr>
        <w:pStyle w:val="BodyText"/>
      </w:pPr>
    </w:p>
    <w:p>
      <w:pPr>
        <w:pStyle w:val="Heading1"/>
        <w:spacing w:before="139"/>
        <w:ind w:left="119" w:firstLine="0"/>
      </w:pPr>
      <w:r>
        <w:rPr/>
        <w:t>Sistema tipo JSB</w:t>
      </w:r>
    </w:p>
    <w:p>
      <w:pPr>
        <w:pStyle w:val="BodyText"/>
        <w:rPr>
          <w:b/>
        </w:rPr>
      </w:pPr>
    </w:p>
    <w:p>
      <w:pPr>
        <w:pStyle w:val="BodyText"/>
        <w:spacing w:before="3"/>
        <w:rPr>
          <w:b/>
        </w:rPr>
      </w:pPr>
    </w:p>
    <w:p>
      <w:pPr>
        <w:pStyle w:val="BodyText"/>
        <w:spacing w:line="360" w:lineRule="auto"/>
        <w:ind w:left="119" w:right="109"/>
        <w:jc w:val="both"/>
      </w:pPr>
      <w:r>
        <w:rPr/>
        <w:t>Es un sistema modular a base de vigas, utilizado principalmente en zonas urbanas con tráfico intenso como autopistas, viaductos y pasos elevados (Figura 1.7). Para su construcción, los módulos se transportan al sitio de la obra y posteriormente son ensamblados fácilmente (Figura 1.8), por lo que es mínima la interrupción al flujo vehicular de la zona (Figura</w:t>
      </w:r>
      <w:r>
        <w:rPr>
          <w:spacing w:val="-17"/>
        </w:rPr>
        <w:t> </w:t>
      </w:r>
      <w:r>
        <w:rPr/>
        <w:t>1.9).</w:t>
      </w:r>
    </w:p>
    <w:p>
      <w:pPr>
        <w:pStyle w:val="BodyText"/>
      </w:pPr>
    </w:p>
    <w:p>
      <w:pPr>
        <w:pStyle w:val="BodyText"/>
        <w:spacing w:before="144"/>
        <w:ind w:left="119"/>
        <w:jc w:val="both"/>
      </w:pPr>
      <w:r>
        <w:rPr/>
        <w:t>Estos puentes se dividen en dos tipos:</w:t>
      </w:r>
    </w:p>
    <w:p>
      <w:pPr>
        <w:pStyle w:val="ListParagraph"/>
        <w:numPr>
          <w:ilvl w:val="0"/>
          <w:numId w:val="5"/>
        </w:numPr>
        <w:tabs>
          <w:tab w:pos="841" w:val="left" w:leader="none"/>
        </w:tabs>
        <w:spacing w:line="240" w:lineRule="auto" w:before="132" w:after="0"/>
        <w:ind w:left="840" w:right="0" w:hanging="360"/>
        <w:jc w:val="left"/>
        <w:rPr>
          <w:sz w:val="24"/>
        </w:rPr>
      </w:pPr>
      <w:r>
        <w:rPr>
          <w:b/>
          <w:sz w:val="24"/>
        </w:rPr>
        <w:t>JSB MkI</w:t>
      </w:r>
      <w:r>
        <w:rPr>
          <w:sz w:val="24"/>
        </w:rPr>
        <w:t>. Sistema compuesto de segmentos modulares de 3.5m de  </w:t>
      </w:r>
      <w:r>
        <w:rPr>
          <w:spacing w:val="26"/>
          <w:sz w:val="24"/>
        </w:rPr>
        <w:t> </w:t>
      </w:r>
      <w:r>
        <w:rPr>
          <w:sz w:val="24"/>
        </w:rPr>
        <w:t>ancho</w:t>
      </w:r>
    </w:p>
    <w:p>
      <w:pPr>
        <w:pStyle w:val="BodyText"/>
        <w:spacing w:line="410" w:lineRule="atLeast" w:before="7"/>
        <w:ind w:left="840"/>
      </w:pPr>
      <w:r>
        <w:rPr/>
        <w:t>efectivo; longitudes de 6, 9, 12 y 24m; cargas determinadas con la reglamentación de Holanda, Alemania, Francia y Reino Unido.</w:t>
      </w:r>
    </w:p>
    <w:p>
      <w:pPr>
        <w:spacing w:before="6"/>
        <w:ind w:left="0" w:right="98" w:firstLine="0"/>
        <w:jc w:val="right"/>
        <w:rPr>
          <w:sz w:val="20"/>
        </w:rPr>
      </w:pPr>
      <w:r>
        <w:rPr>
          <w:sz w:val="20"/>
        </w:rPr>
        <w:t>29</w:t>
      </w:r>
    </w:p>
    <w:p>
      <w:pPr>
        <w:spacing w:after="0"/>
        <w:jc w:val="right"/>
        <w:rPr>
          <w:sz w:val="20"/>
        </w:rPr>
        <w:sectPr>
          <w:pgSz w:w="12240" w:h="15840"/>
          <w:pgMar w:top="1360" w:bottom="280" w:left="1580" w:right="1600"/>
        </w:sectPr>
      </w:pPr>
    </w:p>
    <w:p>
      <w:pPr>
        <w:pStyle w:val="ListParagraph"/>
        <w:numPr>
          <w:ilvl w:val="0"/>
          <w:numId w:val="5"/>
        </w:numPr>
        <w:tabs>
          <w:tab w:pos="841" w:val="left" w:leader="none"/>
        </w:tabs>
        <w:spacing w:line="360" w:lineRule="auto" w:before="47" w:after="0"/>
        <w:ind w:left="840" w:right="102" w:hanging="360"/>
        <w:jc w:val="both"/>
        <w:rPr>
          <w:sz w:val="24"/>
        </w:rPr>
      </w:pPr>
      <w:r>
        <w:rPr>
          <w:b/>
          <w:sz w:val="24"/>
        </w:rPr>
        <w:t>JSB MkII</w:t>
      </w:r>
      <w:r>
        <w:rPr>
          <w:sz w:val="24"/>
        </w:rPr>
        <w:t>. Sistema compuesto de segmentos modulares de 2.5m de ancho efectivo. La ventaja de este sistema es que los segmentos completos pueden ser transportados al sitio de la construcción, incluidas las barreras de seguridad previamente montadas (Figuras 1.10 y 1.11). Se emplea en longitudes de 10.5, 13.5 y 19.5m, y para cargas determinadas con la reglamentación de Holanda, Alemania, Francia y Reino</w:t>
      </w:r>
      <w:r>
        <w:rPr>
          <w:spacing w:val="-25"/>
          <w:sz w:val="24"/>
        </w:rPr>
        <w:t> </w:t>
      </w:r>
      <w:r>
        <w:rPr>
          <w:sz w:val="24"/>
        </w:rPr>
        <w:t>Unido.</w:t>
      </w:r>
    </w:p>
    <w:p>
      <w:pPr>
        <w:pStyle w:val="BodyText"/>
        <w:rPr>
          <w:sz w:val="20"/>
        </w:rPr>
      </w:pPr>
    </w:p>
    <w:p>
      <w:pPr>
        <w:pStyle w:val="BodyText"/>
        <w:spacing w:before="6"/>
        <w:rPr>
          <w:sz w:val="15"/>
        </w:rPr>
      </w:pPr>
      <w:r>
        <w:rPr/>
        <w:pict>
          <v:group style="position:absolute;margin-left:113.754997pt;margin-top:10.919866pt;width:385.45pt;height:255.6pt;mso-position-horizontal-relative:page;mso-position-vertical-relative:paragraph;z-index:1336;mso-wrap-distance-left:0;mso-wrap-distance-right:0" coordorigin="2275,218" coordsize="7709,5112">
            <v:shape style="position:absolute;left:2280;top:223;width:7699;height:5102" type="#_x0000_t75" stroked="false">
              <v:imagedata r:id="rId14" o:title=""/>
            </v:shape>
            <v:rect style="position:absolute;left:2278;top:221;width:7704;height:5107" filled="false" stroked="true" strokeweight=".24024pt" strokecolor="#585858"/>
            <w10:wrap type="topAndBottom"/>
          </v:group>
        </w:pict>
      </w:r>
    </w:p>
    <w:p>
      <w:pPr>
        <w:spacing w:before="108"/>
        <w:ind w:left="1363" w:right="0" w:firstLine="0"/>
        <w:jc w:val="left"/>
        <w:rPr>
          <w:sz w:val="22"/>
        </w:rPr>
      </w:pPr>
      <w:r>
        <w:rPr>
          <w:sz w:val="22"/>
        </w:rPr>
        <w:t>Figura 1.7. Módulo tipo del sistema JSB (Janson Bridging, 2010).</w:t>
      </w:r>
    </w:p>
    <w:p>
      <w:pPr>
        <w:pStyle w:val="BodyText"/>
        <w:rPr>
          <w:sz w:val="22"/>
        </w:rPr>
      </w:pPr>
    </w:p>
    <w:p>
      <w:pPr>
        <w:pStyle w:val="BodyText"/>
        <w:spacing w:before="1"/>
      </w:pPr>
    </w:p>
    <w:p>
      <w:pPr>
        <w:pStyle w:val="Heading1"/>
        <w:spacing w:before="0"/>
        <w:ind w:left="119" w:firstLine="0"/>
      </w:pPr>
      <w:r>
        <w:rPr/>
        <w:t>Sistema tipo JSK</w:t>
      </w:r>
    </w:p>
    <w:p>
      <w:pPr>
        <w:pStyle w:val="BodyText"/>
        <w:rPr>
          <w:b/>
        </w:rPr>
      </w:pPr>
    </w:p>
    <w:p>
      <w:pPr>
        <w:pStyle w:val="BodyText"/>
        <w:spacing w:before="7"/>
        <w:rPr>
          <w:b/>
        </w:rPr>
      </w:pPr>
    </w:p>
    <w:p>
      <w:pPr>
        <w:pStyle w:val="BodyText"/>
        <w:spacing w:line="360" w:lineRule="auto"/>
        <w:ind w:left="119" w:right="106"/>
        <w:jc w:val="both"/>
      </w:pPr>
      <w:r>
        <w:rPr/>
        <w:t>Es utilizado en autopistas, tramos en obra, zonas con tráfico pesado y paso de maquinaria. Son puentes similares al tipo JSB para longitudes cortas y medianas, con módulos de 1.5m de ancho (Figura 1.12). Puede tenerse más de un carril de circulación uniendo lateralmente varios módulos. Las unidades exteriores se montan con parapetos y bordillos (Figura 1.13). Por sus dimensiones, es fácil el transporte y montaje de los elementos.</w:t>
      </w:r>
    </w:p>
    <w:p>
      <w:pPr>
        <w:pStyle w:val="BodyText"/>
        <w:rPr>
          <w:sz w:val="20"/>
        </w:rPr>
      </w:pPr>
    </w:p>
    <w:p>
      <w:pPr>
        <w:pStyle w:val="BodyText"/>
        <w:spacing w:before="3"/>
        <w:rPr>
          <w:sz w:val="17"/>
        </w:rPr>
      </w:pPr>
    </w:p>
    <w:p>
      <w:pPr>
        <w:spacing w:before="0"/>
        <w:ind w:left="119" w:right="0" w:firstLine="0"/>
        <w:jc w:val="left"/>
        <w:rPr>
          <w:sz w:val="20"/>
        </w:rPr>
      </w:pPr>
      <w:r>
        <w:rPr>
          <w:sz w:val="20"/>
        </w:rPr>
        <w:t>30</w:t>
      </w:r>
    </w:p>
    <w:p>
      <w:pPr>
        <w:spacing w:after="0"/>
        <w:jc w:val="left"/>
        <w:rPr>
          <w:sz w:val="20"/>
        </w:rPr>
        <w:sectPr>
          <w:pgSz w:w="12240" w:h="15840"/>
          <w:pgMar w:top="1360" w:bottom="280" w:left="1580" w:right="1600"/>
        </w:sectPr>
      </w:pPr>
    </w:p>
    <w:p>
      <w:pPr>
        <w:pStyle w:val="BodyText"/>
        <w:ind w:left="795"/>
        <w:rPr>
          <w:sz w:val="20"/>
        </w:rPr>
      </w:pPr>
      <w:r>
        <w:rPr>
          <w:sz w:val="20"/>
        </w:rPr>
        <w:pict>
          <v:group style="width:360.25pt;height:269.75pt;mso-position-horizontal-relative:char;mso-position-vertical-relative:line" coordorigin="0,0" coordsize="7205,5395">
            <v:shape style="position:absolute;left:5;top:5;width:7195;height:5385" type="#_x0000_t75" stroked="false">
              <v:imagedata r:id="rId15" o:title=""/>
            </v:shape>
            <v:rect style="position:absolute;left:3;top:3;width:7200;height:5390" filled="false" stroked="true" strokeweight=".24024pt" strokecolor="#585858"/>
          </v:group>
        </w:pict>
      </w:r>
      <w:r>
        <w:rPr>
          <w:sz w:val="20"/>
        </w:rPr>
      </w:r>
    </w:p>
    <w:p>
      <w:pPr>
        <w:pStyle w:val="BodyText"/>
        <w:spacing w:before="3"/>
        <w:rPr>
          <w:sz w:val="6"/>
        </w:rPr>
      </w:pPr>
    </w:p>
    <w:p>
      <w:pPr>
        <w:spacing w:before="73"/>
        <w:ind w:left="1084" w:right="155" w:firstLine="0"/>
        <w:jc w:val="left"/>
        <w:rPr>
          <w:sz w:val="22"/>
        </w:rPr>
      </w:pPr>
      <w:r>
        <w:rPr>
          <w:sz w:val="22"/>
        </w:rPr>
        <w:t>Figura 1.8. Montaje de un módulo JSB MkI (Janson Bridging, 2010).</w:t>
      </w:r>
    </w:p>
    <w:p>
      <w:pPr>
        <w:pStyle w:val="BodyText"/>
        <w:rPr>
          <w:sz w:val="20"/>
        </w:rPr>
      </w:pPr>
    </w:p>
    <w:p>
      <w:pPr>
        <w:pStyle w:val="BodyText"/>
        <w:rPr>
          <w:sz w:val="20"/>
        </w:rPr>
      </w:pPr>
    </w:p>
    <w:p>
      <w:pPr>
        <w:pStyle w:val="BodyText"/>
        <w:rPr>
          <w:sz w:val="20"/>
        </w:rPr>
      </w:pPr>
    </w:p>
    <w:p>
      <w:pPr>
        <w:pStyle w:val="BodyText"/>
        <w:spacing w:before="8"/>
        <w:rPr>
          <w:sz w:val="21"/>
        </w:rPr>
      </w:pPr>
      <w:r>
        <w:rPr/>
        <w:pict>
          <v:group style="position:absolute;margin-left:104.754997pt;margin-top:14.426888pt;width:403.65pt;height:255.6pt;mso-position-horizontal-relative:page;mso-position-vertical-relative:paragraph;z-index:1384;mso-wrap-distance-left:0;mso-wrap-distance-right:0" coordorigin="2095,289" coordsize="8073,5112">
            <v:shape style="position:absolute;left:2100;top:293;width:8063;height:5102" type="#_x0000_t75" stroked="false">
              <v:imagedata r:id="rId16" o:title=""/>
            </v:shape>
            <v:rect style="position:absolute;left:2098;top:291;width:8068;height:5107" filled="false" stroked="true" strokeweight=".24024pt" strokecolor="#585858"/>
            <w10:wrap type="topAndBottom"/>
          </v:group>
        </w:pict>
      </w:r>
    </w:p>
    <w:p>
      <w:pPr>
        <w:spacing w:before="105"/>
        <w:ind w:left="2025" w:right="1185" w:hanging="951"/>
        <w:jc w:val="left"/>
        <w:rPr>
          <w:sz w:val="22"/>
        </w:rPr>
      </w:pPr>
      <w:r>
        <w:rPr>
          <w:sz w:val="22"/>
        </w:rPr>
        <w:t>Figura 1.9. Construcción de un puente de dos carriles de circulación con el sistema JSB MkI (Janson Bridging, 2010).</w:t>
      </w:r>
    </w:p>
    <w:p>
      <w:pPr>
        <w:spacing w:before="116"/>
        <w:ind w:left="0" w:right="98" w:firstLine="0"/>
        <w:jc w:val="right"/>
        <w:rPr>
          <w:sz w:val="20"/>
        </w:rPr>
      </w:pPr>
      <w:r>
        <w:rPr>
          <w:sz w:val="20"/>
        </w:rPr>
        <w:t>31</w:t>
      </w:r>
    </w:p>
    <w:p>
      <w:pPr>
        <w:spacing w:after="0"/>
        <w:jc w:val="right"/>
        <w:rPr>
          <w:sz w:val="20"/>
        </w:rPr>
        <w:sectPr>
          <w:pgSz w:w="12240" w:h="15840"/>
          <w:pgMar w:top="1440" w:bottom="280" w:left="1720" w:right="1600"/>
        </w:sectPr>
      </w:pPr>
    </w:p>
    <w:p>
      <w:pPr>
        <w:pStyle w:val="BodyText"/>
        <w:ind w:left="485"/>
        <w:rPr>
          <w:sz w:val="20"/>
        </w:rPr>
      </w:pPr>
      <w:r>
        <w:rPr>
          <w:sz w:val="20"/>
        </w:rPr>
        <w:pict>
          <v:group style="width:404.95pt;height:269.75pt;mso-position-horizontal-relative:char;mso-position-vertical-relative:line" coordorigin="0,0" coordsize="8099,5395">
            <v:shape style="position:absolute;left:5;top:5;width:8089;height:5385" type="#_x0000_t75" stroked="false">
              <v:imagedata r:id="rId17" o:title=""/>
            </v:shape>
            <v:rect style="position:absolute;left:3;top:3;width:8094;height:5390" filled="false" stroked="true" strokeweight=".24024pt" strokecolor="#585858"/>
          </v:group>
        </w:pict>
      </w:r>
      <w:r>
        <w:rPr>
          <w:sz w:val="20"/>
        </w:rPr>
      </w:r>
    </w:p>
    <w:p>
      <w:pPr>
        <w:spacing w:before="140"/>
        <w:ind w:left="891" w:right="753" w:firstLine="0"/>
        <w:jc w:val="center"/>
        <w:rPr>
          <w:sz w:val="22"/>
        </w:rPr>
      </w:pPr>
      <w:r>
        <w:rPr>
          <w:sz w:val="22"/>
        </w:rPr>
        <w:t>Figura 1.10. Montaje de puente con tres carriles de circulación utilizando módulos JSB MkII (Janson Bridging, 2010).</w:t>
      </w:r>
    </w:p>
    <w:p>
      <w:pPr>
        <w:pStyle w:val="BodyText"/>
        <w:rPr>
          <w:sz w:val="20"/>
        </w:rPr>
      </w:pPr>
    </w:p>
    <w:p>
      <w:pPr>
        <w:pStyle w:val="BodyText"/>
        <w:spacing w:before="11"/>
        <w:rPr>
          <w:sz w:val="14"/>
        </w:rPr>
      </w:pPr>
      <w:r>
        <w:rPr/>
        <w:pict>
          <v:group style="position:absolute;margin-left:104.764999pt;margin-top:10.564924pt;width:402.75pt;height:269.75pt;mso-position-horizontal-relative:page;mso-position-vertical-relative:paragraph;z-index:1432;mso-wrap-distance-left:0;mso-wrap-distance-right:0" coordorigin="2095,211" coordsize="8055,5395">
            <v:shape style="position:absolute;left:2100;top:216;width:8045;height:5385" type="#_x0000_t75" stroked="false">
              <v:imagedata r:id="rId18" o:title=""/>
            </v:shape>
            <v:rect style="position:absolute;left:2098;top:214;width:8050;height:5390" filled="false" stroked="true" strokeweight=".24024pt" strokecolor="#585858"/>
            <w10:wrap type="topAndBottom"/>
          </v:group>
        </w:pict>
      </w:r>
    </w:p>
    <w:p>
      <w:pPr>
        <w:spacing w:before="152"/>
        <w:ind w:left="869" w:right="742" w:firstLine="0"/>
        <w:jc w:val="center"/>
        <w:rPr>
          <w:sz w:val="22"/>
        </w:rPr>
      </w:pPr>
      <w:r>
        <w:rPr>
          <w:sz w:val="22"/>
        </w:rPr>
        <w:t>Figura 1.11. Vista inferior de un sistema JSB MkII (Janson Bridging, 2010).</w:t>
      </w:r>
    </w:p>
    <w:p>
      <w:pPr>
        <w:pStyle w:val="BodyText"/>
        <w:spacing w:before="10"/>
        <w:rPr>
          <w:sz w:val="21"/>
        </w:rPr>
      </w:pPr>
    </w:p>
    <w:p>
      <w:pPr>
        <w:spacing w:before="76"/>
        <w:ind w:left="119" w:right="333" w:firstLine="0"/>
        <w:jc w:val="left"/>
        <w:rPr>
          <w:sz w:val="20"/>
        </w:rPr>
      </w:pPr>
      <w:r>
        <w:rPr>
          <w:sz w:val="20"/>
        </w:rPr>
        <w:t>32</w:t>
      </w:r>
    </w:p>
    <w:p>
      <w:pPr>
        <w:spacing w:after="0"/>
        <w:jc w:val="left"/>
        <w:rPr>
          <w:sz w:val="20"/>
        </w:rPr>
        <w:sectPr>
          <w:pgSz w:w="12240" w:h="15840"/>
          <w:pgMar w:top="1440" w:bottom="280" w:left="1580" w:right="1720"/>
        </w:sectPr>
      </w:pPr>
    </w:p>
    <w:p>
      <w:pPr>
        <w:pStyle w:val="BodyText"/>
        <w:spacing w:before="52"/>
        <w:ind w:left="119"/>
        <w:jc w:val="both"/>
      </w:pPr>
      <w:r>
        <w:rPr/>
        <w:t>Este tipo de puentes se divide en dos tipos:</w:t>
      </w:r>
    </w:p>
    <w:p>
      <w:pPr>
        <w:pStyle w:val="BodyText"/>
      </w:pPr>
    </w:p>
    <w:p>
      <w:pPr>
        <w:pStyle w:val="BodyText"/>
        <w:spacing w:before="9"/>
        <w:rPr>
          <w:sz w:val="23"/>
        </w:rPr>
      </w:pPr>
    </w:p>
    <w:p>
      <w:pPr>
        <w:pStyle w:val="ListParagraph"/>
        <w:numPr>
          <w:ilvl w:val="0"/>
          <w:numId w:val="6"/>
        </w:numPr>
        <w:tabs>
          <w:tab w:pos="841" w:val="left" w:leader="none"/>
        </w:tabs>
        <w:spacing w:line="360" w:lineRule="auto" w:before="0" w:after="0"/>
        <w:ind w:left="840" w:right="126" w:hanging="360"/>
        <w:jc w:val="both"/>
        <w:rPr>
          <w:sz w:val="24"/>
        </w:rPr>
      </w:pPr>
      <w:r>
        <w:rPr>
          <w:b/>
          <w:sz w:val="24"/>
        </w:rPr>
        <w:t>JSK MkI</w:t>
      </w:r>
      <w:r>
        <w:rPr>
          <w:sz w:val="24"/>
        </w:rPr>
        <w:t>. Sistema compuesto de segmentos modulares de ancho efectivo igual a 1.5 metros y longitudes de 10.5, 13.5, 15.7 y 16.5m. Cumple la normatividad de Holanda, Alemania, Francia y Reino</w:t>
      </w:r>
      <w:r>
        <w:rPr>
          <w:spacing w:val="-25"/>
          <w:sz w:val="24"/>
        </w:rPr>
        <w:t> </w:t>
      </w:r>
      <w:r>
        <w:rPr>
          <w:sz w:val="24"/>
        </w:rPr>
        <w:t>Unido.</w:t>
      </w:r>
    </w:p>
    <w:p>
      <w:pPr>
        <w:pStyle w:val="BodyText"/>
      </w:pPr>
    </w:p>
    <w:p>
      <w:pPr>
        <w:pStyle w:val="ListParagraph"/>
        <w:numPr>
          <w:ilvl w:val="0"/>
          <w:numId w:val="6"/>
        </w:numPr>
        <w:tabs>
          <w:tab w:pos="841" w:val="left" w:leader="none"/>
        </w:tabs>
        <w:spacing w:line="360" w:lineRule="auto" w:before="140" w:after="0"/>
        <w:ind w:left="840" w:right="114" w:hanging="360"/>
        <w:jc w:val="both"/>
        <w:rPr>
          <w:sz w:val="24"/>
        </w:rPr>
      </w:pPr>
      <w:r>
        <w:rPr>
          <w:b/>
          <w:sz w:val="24"/>
        </w:rPr>
        <w:t>JSK MkII</w:t>
      </w:r>
      <w:r>
        <w:rPr>
          <w:sz w:val="24"/>
        </w:rPr>
        <w:t>. Sistema compuesto de segmentos modulares de ancho efectivo igual a 1.5 metros y longitudes de 6 y 9m (Figura 1.14). Cumple la normatividad de Holanda, Alemania, Francia y Reino</w:t>
      </w:r>
      <w:r>
        <w:rPr>
          <w:spacing w:val="-25"/>
          <w:sz w:val="24"/>
        </w:rPr>
        <w:t> </w:t>
      </w:r>
      <w:r>
        <w:rPr>
          <w:sz w:val="24"/>
        </w:rPr>
        <w:t>Unido.</w:t>
      </w:r>
    </w:p>
    <w:p>
      <w:pPr>
        <w:pStyle w:val="BodyText"/>
      </w:pPr>
    </w:p>
    <w:p>
      <w:pPr>
        <w:pStyle w:val="BodyText"/>
        <w:spacing w:line="360" w:lineRule="auto" w:before="145"/>
        <w:ind w:left="119" w:right="113"/>
        <w:jc w:val="both"/>
      </w:pPr>
      <w:r>
        <w:rPr/>
        <w:t>La desventaja principal de este puente es que no se puede utilizar en longitudes mayores a 24m. Además, no se proporciona información adicional de las propiedades mecánicas del acero y de los tornillos utilizados, así como del procedimiento constructivo.</w:t>
      </w:r>
    </w:p>
    <w:p>
      <w:pPr>
        <w:pStyle w:val="BodyText"/>
        <w:rPr>
          <w:sz w:val="20"/>
        </w:rPr>
      </w:pPr>
    </w:p>
    <w:p>
      <w:pPr>
        <w:pStyle w:val="BodyText"/>
        <w:rPr>
          <w:sz w:val="20"/>
        </w:rPr>
      </w:pPr>
    </w:p>
    <w:p>
      <w:pPr>
        <w:pStyle w:val="BodyText"/>
        <w:rPr>
          <w:sz w:val="20"/>
        </w:rPr>
      </w:pPr>
    </w:p>
    <w:p>
      <w:pPr>
        <w:pStyle w:val="BodyText"/>
        <w:spacing w:before="5"/>
        <w:rPr>
          <w:sz w:val="11"/>
        </w:rPr>
      </w:pPr>
      <w:r>
        <w:rPr/>
        <w:pict>
          <v:group style="position:absolute;margin-left:113.754997pt;margin-top:8.531836pt;width:385.8pt;height:255.6pt;mso-position-horizontal-relative:page;mso-position-vertical-relative:paragraph;z-index:1456;mso-wrap-distance-left:0;mso-wrap-distance-right:0" coordorigin="2275,171" coordsize="7716,5112">
            <v:shape style="position:absolute;left:2280;top:176;width:7706;height:5102" type="#_x0000_t75" stroked="false">
              <v:imagedata r:id="rId19" o:title=""/>
            </v:shape>
            <v:rect style="position:absolute;left:2278;top:173;width:7711;height:5107" filled="false" stroked="true" strokeweight=".24024pt" strokecolor="#585858"/>
            <w10:wrap type="topAndBottom"/>
          </v:group>
        </w:pict>
      </w:r>
    </w:p>
    <w:p>
      <w:pPr>
        <w:spacing w:before="108"/>
        <w:ind w:left="1680" w:right="0" w:firstLine="0"/>
        <w:jc w:val="left"/>
        <w:rPr>
          <w:sz w:val="22"/>
        </w:rPr>
      </w:pPr>
      <w:r>
        <w:rPr>
          <w:sz w:val="22"/>
        </w:rPr>
        <w:t>Figura 1.12. Módulo tipo JSK MkI (Janson Bridging, 2010).</w:t>
      </w:r>
    </w:p>
    <w:p>
      <w:pPr>
        <w:pStyle w:val="BodyText"/>
        <w:rPr>
          <w:sz w:val="20"/>
        </w:rPr>
      </w:pPr>
    </w:p>
    <w:p>
      <w:pPr>
        <w:pStyle w:val="BodyText"/>
        <w:rPr>
          <w:sz w:val="21"/>
        </w:rPr>
      </w:pPr>
    </w:p>
    <w:p>
      <w:pPr>
        <w:spacing w:before="76"/>
        <w:ind w:left="0" w:right="118" w:firstLine="0"/>
        <w:jc w:val="right"/>
        <w:rPr>
          <w:sz w:val="20"/>
        </w:rPr>
      </w:pPr>
      <w:r>
        <w:rPr>
          <w:sz w:val="20"/>
        </w:rPr>
        <w:t>33</w:t>
      </w:r>
    </w:p>
    <w:p>
      <w:pPr>
        <w:spacing w:after="0"/>
        <w:jc w:val="right"/>
        <w:rPr>
          <w:sz w:val="20"/>
        </w:rPr>
        <w:sectPr>
          <w:pgSz w:w="12240" w:h="15840"/>
          <w:pgMar w:top="1360" w:bottom="280" w:left="1580" w:right="1580"/>
        </w:sectPr>
      </w:pPr>
    </w:p>
    <w:p>
      <w:pPr>
        <w:pStyle w:val="BodyText"/>
        <w:ind w:left="830"/>
        <w:rPr>
          <w:sz w:val="20"/>
        </w:rPr>
      </w:pPr>
      <w:r>
        <w:rPr>
          <w:sz w:val="20"/>
        </w:rPr>
        <w:pict>
          <v:group style="width:370.75pt;height:269.75pt;mso-position-horizontal-relative:char;mso-position-vertical-relative:line" coordorigin="0,0" coordsize="7415,5395">
            <v:shape style="position:absolute;left:5;top:5;width:7405;height:5385" type="#_x0000_t75" stroked="false">
              <v:imagedata r:id="rId20" o:title=""/>
            </v:shape>
            <v:rect style="position:absolute;left:3;top:3;width:7410;height:5390" filled="false" stroked="true" strokeweight=".24024pt" strokecolor="#585858"/>
          </v:group>
        </w:pict>
      </w:r>
      <w:r>
        <w:rPr>
          <w:sz w:val="20"/>
        </w:rPr>
      </w:r>
    </w:p>
    <w:p>
      <w:pPr>
        <w:spacing w:before="140"/>
        <w:ind w:left="2491" w:right="333" w:hanging="1287"/>
        <w:jc w:val="left"/>
        <w:rPr>
          <w:sz w:val="22"/>
        </w:rPr>
      </w:pPr>
      <w:r>
        <w:rPr>
          <w:sz w:val="22"/>
        </w:rPr>
        <w:t>Figura 1.13. Puente de dos carriles de circulación construidos con el sistema JSK MkI (Janson Bridging, 2010).</w:t>
      </w:r>
    </w:p>
    <w:p>
      <w:pPr>
        <w:pStyle w:val="BodyText"/>
        <w:rPr>
          <w:sz w:val="20"/>
        </w:rPr>
      </w:pPr>
    </w:p>
    <w:p>
      <w:pPr>
        <w:pStyle w:val="BodyText"/>
        <w:spacing w:before="11"/>
        <w:rPr>
          <w:sz w:val="11"/>
        </w:rPr>
      </w:pPr>
      <w:r>
        <w:rPr/>
        <w:pict>
          <v:group style="position:absolute;margin-left:125.754997pt;margin-top:8.844924pt;width:360.3pt;height:269.75pt;mso-position-horizontal-relative:page;mso-position-vertical-relative:paragraph;z-index:1504;mso-wrap-distance-left:0;mso-wrap-distance-right:0" coordorigin="2515,177" coordsize="7206,5395">
            <v:shape style="position:absolute;left:2520;top:182;width:7196;height:5385" type="#_x0000_t75" stroked="false">
              <v:imagedata r:id="rId21" o:title=""/>
            </v:shape>
            <v:rect style="position:absolute;left:2518;top:179;width:7201;height:5390" filled="false" stroked="true" strokeweight=".24024pt" strokecolor="#585858"/>
            <w10:wrap type="topAndBottom"/>
          </v:group>
        </w:pict>
      </w:r>
    </w:p>
    <w:p>
      <w:pPr>
        <w:pStyle w:val="BodyText"/>
        <w:spacing w:before="7"/>
        <w:rPr>
          <w:sz w:val="6"/>
        </w:rPr>
      </w:pPr>
    </w:p>
    <w:p>
      <w:pPr>
        <w:spacing w:before="72"/>
        <w:ind w:left="2458" w:right="333" w:hanging="1422"/>
        <w:jc w:val="left"/>
        <w:rPr>
          <w:sz w:val="22"/>
        </w:rPr>
      </w:pPr>
      <w:r>
        <w:rPr>
          <w:sz w:val="22"/>
        </w:rPr>
        <w:t>Figura 1.14. Puentes de varios carriles de circulación construidos con el sistema JSK MkII (Janson Bridging, 2010).</w:t>
      </w:r>
    </w:p>
    <w:p>
      <w:pPr>
        <w:spacing w:before="111"/>
        <w:ind w:left="119" w:right="333" w:firstLine="0"/>
        <w:jc w:val="left"/>
        <w:rPr>
          <w:sz w:val="20"/>
        </w:rPr>
      </w:pPr>
      <w:r>
        <w:rPr>
          <w:sz w:val="20"/>
        </w:rPr>
        <w:t>34</w:t>
      </w:r>
    </w:p>
    <w:p>
      <w:pPr>
        <w:spacing w:after="0"/>
        <w:jc w:val="left"/>
        <w:rPr>
          <w:sz w:val="20"/>
        </w:rPr>
        <w:sectPr>
          <w:pgSz w:w="12240" w:h="15840"/>
          <w:pgMar w:top="1440" w:bottom="280" w:left="1580" w:right="1720"/>
        </w:sectPr>
      </w:pPr>
    </w:p>
    <w:p>
      <w:pPr>
        <w:pStyle w:val="Heading1"/>
        <w:numPr>
          <w:ilvl w:val="2"/>
          <w:numId w:val="4"/>
        </w:numPr>
        <w:tabs>
          <w:tab w:pos="826" w:val="left" w:leader="none"/>
        </w:tabs>
        <w:spacing w:line="240" w:lineRule="auto" w:before="47" w:after="0"/>
        <w:ind w:left="825" w:right="0" w:hanging="706"/>
        <w:jc w:val="both"/>
      </w:pPr>
      <w:r>
        <w:rPr/>
        <w:t>Puente modular Unibridge Australasia </w:t>
      </w:r>
      <w:r>
        <w:rPr>
          <w:spacing w:val="-2"/>
        </w:rPr>
        <w:t>Pyt</w:t>
      </w:r>
      <w:r>
        <w:rPr>
          <w:spacing w:val="-13"/>
        </w:rPr>
        <w:t> </w:t>
      </w:r>
      <w:r>
        <w:rPr/>
        <w:t>Ltd.</w:t>
      </w:r>
    </w:p>
    <w:p>
      <w:pPr>
        <w:pStyle w:val="BodyText"/>
        <w:rPr>
          <w:b/>
        </w:rPr>
      </w:pPr>
    </w:p>
    <w:p>
      <w:pPr>
        <w:pStyle w:val="BodyText"/>
        <w:spacing w:before="7"/>
        <w:rPr>
          <w:b/>
        </w:rPr>
      </w:pPr>
    </w:p>
    <w:p>
      <w:pPr>
        <w:pStyle w:val="BodyText"/>
        <w:spacing w:line="360" w:lineRule="auto" w:before="1"/>
        <w:ind w:left="119" w:right="105"/>
        <w:jc w:val="both"/>
      </w:pPr>
      <w:r>
        <w:rPr/>
        <w:t>Louis Matière fundó la empresa Matière S.A. en 1932 en Aurillac, Francia. Inició con la instalación de tuberías de agua para proyectos civiles. Sus actividades han evolucionado con el paso del tiempo y actualmente desarrolla, diseña y construye estructuras prefabricadas de concreto en Francia y el sur de Europa.</w:t>
      </w:r>
    </w:p>
    <w:p>
      <w:pPr>
        <w:pStyle w:val="BodyText"/>
      </w:pPr>
    </w:p>
    <w:p>
      <w:pPr>
        <w:pStyle w:val="BodyText"/>
        <w:spacing w:line="360" w:lineRule="auto" w:before="144"/>
        <w:ind w:left="119" w:right="99"/>
        <w:jc w:val="both"/>
      </w:pPr>
      <w:r>
        <w:rPr/>
        <w:t>En 1995 creó la división de construcción de puentes metálicos, utilizando los productos Unibridge, con el fin de responder a las necesidades de las estructuras de puentes utilizando sistemas metálicos de mediano tamaño.</w:t>
      </w:r>
    </w:p>
    <w:p>
      <w:pPr>
        <w:pStyle w:val="BodyText"/>
      </w:pPr>
    </w:p>
    <w:p>
      <w:pPr>
        <w:pStyle w:val="BodyText"/>
        <w:spacing w:line="360" w:lineRule="auto" w:before="145"/>
        <w:ind w:left="119" w:right="108"/>
        <w:jc w:val="both"/>
      </w:pPr>
      <w:r>
        <w:rPr/>
        <w:t>Unibridge utiliza elementos prefabricados de acero para puentes de tamaño mediano. Su diseño permite una fácil construcción de puentes de alta capacidad en un tiempo </w:t>
      </w:r>
      <w:r>
        <w:rPr>
          <w:spacing w:val="-3"/>
        </w:rPr>
        <w:t>muy </w:t>
      </w:r>
      <w:r>
        <w:rPr/>
        <w:t>limitado, utilizando personal y equipo adecuado. La información presentada se obtuvo de la página electrónica de la empresa (Unibridge,</w:t>
      </w:r>
      <w:r>
        <w:rPr>
          <w:spacing w:val="-33"/>
        </w:rPr>
        <w:t> </w:t>
      </w:r>
      <w:r>
        <w:rPr/>
        <w:t>2009).</w:t>
      </w:r>
    </w:p>
    <w:p>
      <w:pPr>
        <w:pStyle w:val="BodyText"/>
      </w:pPr>
    </w:p>
    <w:p>
      <w:pPr>
        <w:pStyle w:val="BodyText"/>
        <w:spacing w:line="360" w:lineRule="auto" w:before="139"/>
        <w:ind w:left="119" w:right="105"/>
        <w:jc w:val="both"/>
      </w:pPr>
      <w:r>
        <w:rPr/>
        <w:t>Estos puentes metálicos pueden utilizarse para estructuras permanentes o para aplicaciones de corta duración; por ejemplo, si es necesario un puente en situaciones de emergencia o para satisfacer una necesidad concreta durante un breve periodo de tiempo.</w:t>
      </w:r>
    </w:p>
    <w:p>
      <w:pPr>
        <w:pStyle w:val="BodyText"/>
      </w:pPr>
    </w:p>
    <w:p>
      <w:pPr>
        <w:pStyle w:val="BodyText"/>
        <w:spacing w:before="140"/>
        <w:ind w:left="119"/>
        <w:jc w:val="both"/>
      </w:pPr>
      <w:r>
        <w:rPr/>
        <w:t>Las principales ventajas del sistema son:</w:t>
      </w:r>
    </w:p>
    <w:p>
      <w:pPr>
        <w:pStyle w:val="BodyText"/>
      </w:pPr>
    </w:p>
    <w:p>
      <w:pPr>
        <w:pStyle w:val="BodyText"/>
      </w:pPr>
    </w:p>
    <w:p>
      <w:pPr>
        <w:pStyle w:val="ListParagraph"/>
        <w:numPr>
          <w:ilvl w:val="0"/>
          <w:numId w:val="7"/>
        </w:numPr>
        <w:tabs>
          <w:tab w:pos="841" w:val="left" w:leader="none"/>
        </w:tabs>
        <w:spacing w:line="357" w:lineRule="auto" w:before="0" w:after="0"/>
        <w:ind w:left="840" w:right="109" w:hanging="360"/>
        <w:jc w:val="both"/>
        <w:rPr>
          <w:sz w:val="24"/>
        </w:rPr>
      </w:pPr>
      <w:r>
        <w:rPr>
          <w:sz w:val="24"/>
        </w:rPr>
        <w:t>Los diseños cumplen con la normativa sobre puentes permanentes del Código Europeo No. 3, que exige una durabilidad prevista de 100 años y 2 millones de ciclos (un ciclo es el paso de un vehículo con el peso total máximo permitido a través de todo el puente a la velocidad</w:t>
      </w:r>
      <w:r>
        <w:rPr>
          <w:spacing w:val="-31"/>
          <w:sz w:val="24"/>
        </w:rPr>
        <w:t> </w:t>
      </w:r>
      <w:r>
        <w:rPr>
          <w:sz w:val="24"/>
        </w:rPr>
        <w:t>reglamentada).</w:t>
      </w:r>
    </w:p>
    <w:p>
      <w:pPr>
        <w:pStyle w:val="BodyText"/>
      </w:pPr>
    </w:p>
    <w:p>
      <w:pPr>
        <w:pStyle w:val="ListParagraph"/>
        <w:numPr>
          <w:ilvl w:val="0"/>
          <w:numId w:val="7"/>
        </w:numPr>
        <w:tabs>
          <w:tab w:pos="841" w:val="left" w:leader="none"/>
        </w:tabs>
        <w:spacing w:line="355" w:lineRule="auto" w:before="141" w:after="0"/>
        <w:ind w:left="840" w:right="108" w:hanging="360"/>
        <w:jc w:val="both"/>
        <w:rPr>
          <w:sz w:val="24"/>
        </w:rPr>
      </w:pPr>
      <w:r>
        <w:rPr>
          <w:sz w:val="24"/>
        </w:rPr>
        <w:t>Cumple el requisito de la mayoría de normativas que exige una capacidad de  carga  de  hasta  80  toneladas  a  la  velocidad  reglamentada </w:t>
      </w:r>
      <w:r>
        <w:rPr>
          <w:spacing w:val="41"/>
          <w:sz w:val="24"/>
        </w:rPr>
        <w:t> </w:t>
      </w:r>
      <w:r>
        <w:rPr>
          <w:sz w:val="24"/>
        </w:rPr>
        <w:t>(pueden</w:t>
      </w:r>
    </w:p>
    <w:p>
      <w:pPr>
        <w:pStyle w:val="BodyText"/>
        <w:spacing w:before="8"/>
        <w:rPr>
          <w:sz w:val="15"/>
        </w:rPr>
      </w:pPr>
    </w:p>
    <w:p>
      <w:pPr>
        <w:spacing w:before="76"/>
        <w:ind w:left="0" w:right="98" w:firstLine="0"/>
        <w:jc w:val="right"/>
        <w:rPr>
          <w:sz w:val="20"/>
        </w:rPr>
      </w:pPr>
      <w:r>
        <w:rPr>
          <w:sz w:val="20"/>
        </w:rPr>
        <w:t>35</w:t>
      </w:r>
    </w:p>
    <w:p>
      <w:pPr>
        <w:spacing w:after="0"/>
        <w:jc w:val="right"/>
        <w:rPr>
          <w:sz w:val="20"/>
        </w:rPr>
        <w:sectPr>
          <w:pgSz w:w="12240" w:h="15840"/>
          <w:pgMar w:top="1360" w:bottom="280" w:left="1580" w:right="1600"/>
        </w:sectPr>
      </w:pPr>
    </w:p>
    <w:p>
      <w:pPr>
        <w:pStyle w:val="BodyText"/>
        <w:spacing w:line="360" w:lineRule="auto" w:before="52"/>
        <w:ind w:left="840"/>
      </w:pPr>
      <w:r>
        <w:rPr/>
        <w:t>aplicarse algunas restricciones para satisfacer normas y regulaciones específicas).</w:t>
      </w:r>
    </w:p>
    <w:p>
      <w:pPr>
        <w:pStyle w:val="BodyText"/>
      </w:pPr>
    </w:p>
    <w:p>
      <w:pPr>
        <w:pStyle w:val="ListParagraph"/>
        <w:numPr>
          <w:ilvl w:val="0"/>
          <w:numId w:val="7"/>
        </w:numPr>
        <w:tabs>
          <w:tab w:pos="840" w:val="left" w:leader="none"/>
          <w:tab w:pos="841" w:val="left" w:leader="none"/>
        </w:tabs>
        <w:spacing w:line="240" w:lineRule="auto" w:before="143" w:after="0"/>
        <w:ind w:left="840" w:right="0" w:hanging="360"/>
        <w:jc w:val="left"/>
        <w:rPr>
          <w:sz w:val="24"/>
        </w:rPr>
      </w:pPr>
      <w:r>
        <w:rPr>
          <w:sz w:val="24"/>
        </w:rPr>
        <w:t>Se adapta fácilmente con arreglo a la longitud de la</w:t>
      </w:r>
      <w:r>
        <w:rPr>
          <w:spacing w:val="-29"/>
          <w:sz w:val="24"/>
        </w:rPr>
        <w:t> </w:t>
      </w:r>
      <w:r>
        <w:rPr>
          <w:sz w:val="24"/>
        </w:rPr>
        <w:t>estructura.</w:t>
      </w:r>
    </w:p>
    <w:p>
      <w:pPr>
        <w:pStyle w:val="BodyText"/>
      </w:pPr>
    </w:p>
    <w:p>
      <w:pPr>
        <w:pStyle w:val="BodyText"/>
        <w:spacing w:before="10"/>
        <w:rPr>
          <w:sz w:val="23"/>
        </w:rPr>
      </w:pPr>
    </w:p>
    <w:p>
      <w:pPr>
        <w:pStyle w:val="ListParagraph"/>
        <w:numPr>
          <w:ilvl w:val="0"/>
          <w:numId w:val="7"/>
        </w:numPr>
        <w:tabs>
          <w:tab w:pos="841" w:val="left" w:leader="none"/>
        </w:tabs>
        <w:spacing w:line="350" w:lineRule="auto" w:before="0" w:after="0"/>
        <w:ind w:left="840" w:right="129" w:hanging="360"/>
        <w:jc w:val="both"/>
        <w:rPr>
          <w:sz w:val="24"/>
        </w:rPr>
      </w:pPr>
      <w:r>
        <w:rPr>
          <w:sz w:val="24"/>
        </w:rPr>
        <w:t>Tiene un número de piezas limitado. Cada módulo de 11.6m solo tiene 22 piezas (excluyendo las tuercas y pernos) (Figuras 1.15 y</w:t>
      </w:r>
      <w:r>
        <w:rPr>
          <w:spacing w:val="-27"/>
          <w:sz w:val="24"/>
        </w:rPr>
        <w:t> </w:t>
      </w:r>
      <w:r>
        <w:rPr>
          <w:sz w:val="24"/>
        </w:rPr>
        <w:t>1.16).</w:t>
      </w:r>
    </w:p>
    <w:p>
      <w:pPr>
        <w:pStyle w:val="BodyText"/>
      </w:pPr>
    </w:p>
    <w:p>
      <w:pPr>
        <w:pStyle w:val="ListParagraph"/>
        <w:numPr>
          <w:ilvl w:val="0"/>
          <w:numId w:val="7"/>
        </w:numPr>
        <w:tabs>
          <w:tab w:pos="841" w:val="left" w:leader="none"/>
        </w:tabs>
        <w:spacing w:line="355" w:lineRule="auto" w:before="153" w:after="0"/>
        <w:ind w:left="840" w:right="125" w:hanging="360"/>
        <w:jc w:val="both"/>
        <w:rPr>
          <w:sz w:val="24"/>
        </w:rPr>
      </w:pPr>
      <w:r>
        <w:rPr>
          <w:sz w:val="24"/>
        </w:rPr>
        <w:t>Los diseños de los puentes son versátiles, pueden tener 1, 2, 3 o </w:t>
      </w:r>
      <w:r>
        <w:rPr>
          <w:spacing w:val="-3"/>
          <w:sz w:val="24"/>
        </w:rPr>
        <w:t>más </w:t>
      </w:r>
      <w:r>
        <w:rPr>
          <w:sz w:val="24"/>
        </w:rPr>
        <w:t>carriles y una longitud de hasta 4 módulos o un claro de</w:t>
      </w:r>
      <w:r>
        <w:rPr>
          <w:spacing w:val="-33"/>
          <w:sz w:val="24"/>
        </w:rPr>
        <w:t> </w:t>
      </w:r>
      <w:r>
        <w:rPr>
          <w:sz w:val="24"/>
        </w:rPr>
        <w:t>45m.</w:t>
      </w:r>
    </w:p>
    <w:p>
      <w:pPr>
        <w:pStyle w:val="BodyText"/>
      </w:pPr>
    </w:p>
    <w:p>
      <w:pPr>
        <w:pStyle w:val="ListParagraph"/>
        <w:numPr>
          <w:ilvl w:val="0"/>
          <w:numId w:val="7"/>
        </w:numPr>
        <w:tabs>
          <w:tab w:pos="841" w:val="left" w:leader="none"/>
        </w:tabs>
        <w:spacing w:line="357" w:lineRule="auto" w:before="143" w:after="0"/>
        <w:ind w:left="840" w:right="127" w:hanging="360"/>
        <w:jc w:val="both"/>
        <w:rPr>
          <w:sz w:val="24"/>
        </w:rPr>
      </w:pPr>
      <w:r>
        <w:rPr>
          <w:sz w:val="24"/>
        </w:rPr>
        <w:t>Utiliza tuercas de tipo contratuerca para garantizar un apriete perfecto. Las tuercas y pernos no son reutilizables cuando se extraen, para evitar que puedan producirse actos</w:t>
      </w:r>
      <w:r>
        <w:rPr>
          <w:spacing w:val="-17"/>
          <w:sz w:val="24"/>
        </w:rPr>
        <w:t> </w:t>
      </w:r>
      <w:r>
        <w:rPr>
          <w:sz w:val="24"/>
        </w:rPr>
        <w:t>vandálicos.</w:t>
      </w:r>
    </w:p>
    <w:p>
      <w:pPr>
        <w:pStyle w:val="BodyText"/>
      </w:pPr>
    </w:p>
    <w:p>
      <w:pPr>
        <w:pStyle w:val="ListParagraph"/>
        <w:numPr>
          <w:ilvl w:val="0"/>
          <w:numId w:val="7"/>
        </w:numPr>
        <w:tabs>
          <w:tab w:pos="840" w:val="left" w:leader="none"/>
          <w:tab w:pos="841" w:val="left" w:leader="none"/>
        </w:tabs>
        <w:spacing w:line="240" w:lineRule="auto" w:before="140" w:after="0"/>
        <w:ind w:left="840" w:right="0" w:hanging="360"/>
        <w:jc w:val="left"/>
        <w:rPr>
          <w:sz w:val="24"/>
        </w:rPr>
      </w:pPr>
      <w:r>
        <w:rPr>
          <w:sz w:val="24"/>
        </w:rPr>
        <w:t>Procedimiento constructivo rápido y</w:t>
      </w:r>
      <w:r>
        <w:rPr>
          <w:spacing w:val="-14"/>
          <w:sz w:val="24"/>
        </w:rPr>
        <w:t> </w:t>
      </w:r>
      <w:r>
        <w:rPr>
          <w:sz w:val="24"/>
        </w:rPr>
        <w:t>fácil.</w:t>
      </w:r>
    </w:p>
    <w:p>
      <w:pPr>
        <w:pStyle w:val="BodyText"/>
      </w:pPr>
    </w:p>
    <w:p>
      <w:pPr>
        <w:pStyle w:val="BodyText"/>
        <w:spacing w:before="10"/>
        <w:rPr>
          <w:sz w:val="23"/>
        </w:rPr>
      </w:pPr>
    </w:p>
    <w:p>
      <w:pPr>
        <w:pStyle w:val="ListParagraph"/>
        <w:numPr>
          <w:ilvl w:val="0"/>
          <w:numId w:val="7"/>
        </w:numPr>
        <w:tabs>
          <w:tab w:pos="841" w:val="left" w:leader="none"/>
        </w:tabs>
        <w:spacing w:line="355" w:lineRule="auto" w:before="0" w:after="0"/>
        <w:ind w:left="840" w:right="133" w:hanging="360"/>
        <w:jc w:val="both"/>
        <w:rPr>
          <w:sz w:val="24"/>
        </w:rPr>
      </w:pPr>
      <w:r>
        <w:rPr>
          <w:sz w:val="24"/>
        </w:rPr>
        <w:t>Puede transportarse en el interior de un contenedor marítimo convencional de 12m, o en un tráiler</w:t>
      </w:r>
      <w:r>
        <w:rPr>
          <w:spacing w:val="-15"/>
          <w:sz w:val="24"/>
        </w:rPr>
        <w:t> </w:t>
      </w:r>
      <w:r>
        <w:rPr>
          <w:sz w:val="24"/>
        </w:rPr>
        <w:t>normal.</w:t>
      </w:r>
    </w:p>
    <w:p>
      <w:pPr>
        <w:pStyle w:val="BodyText"/>
      </w:pPr>
    </w:p>
    <w:p>
      <w:pPr>
        <w:pStyle w:val="ListParagraph"/>
        <w:numPr>
          <w:ilvl w:val="0"/>
          <w:numId w:val="7"/>
        </w:numPr>
        <w:tabs>
          <w:tab w:pos="841" w:val="left" w:leader="none"/>
        </w:tabs>
        <w:spacing w:line="357" w:lineRule="auto" w:before="143" w:after="0"/>
        <w:ind w:left="840" w:right="129" w:hanging="360"/>
        <w:jc w:val="both"/>
        <w:rPr>
          <w:sz w:val="24"/>
        </w:rPr>
      </w:pPr>
      <w:r>
        <w:rPr>
          <w:sz w:val="24"/>
        </w:rPr>
        <w:t>Requiere un mantenimiento mínimo en situaciones normales. Es recomendable volver a pintar el puente cada 20 ó 30 años, como es habitual en todas las estructuras</w:t>
      </w:r>
      <w:r>
        <w:rPr>
          <w:spacing w:val="-15"/>
          <w:sz w:val="24"/>
        </w:rPr>
        <w:t> </w:t>
      </w:r>
      <w:r>
        <w:rPr>
          <w:sz w:val="24"/>
        </w:rPr>
        <w:t>metálicas.</w:t>
      </w:r>
    </w:p>
    <w:p>
      <w:pPr>
        <w:pStyle w:val="BodyText"/>
      </w:pPr>
    </w:p>
    <w:p>
      <w:pPr>
        <w:pStyle w:val="ListParagraph"/>
        <w:numPr>
          <w:ilvl w:val="0"/>
          <w:numId w:val="7"/>
        </w:numPr>
        <w:tabs>
          <w:tab w:pos="841" w:val="left" w:leader="none"/>
        </w:tabs>
        <w:spacing w:line="357" w:lineRule="auto" w:before="145" w:after="0"/>
        <w:ind w:left="840" w:right="127" w:hanging="360"/>
        <w:jc w:val="both"/>
        <w:rPr>
          <w:sz w:val="24"/>
        </w:rPr>
      </w:pPr>
      <w:r>
        <w:rPr>
          <w:sz w:val="24"/>
        </w:rPr>
        <w:t>Está protegido con tres capas de pintura diferentes para garantizar la </w:t>
      </w:r>
      <w:r>
        <w:rPr>
          <w:spacing w:val="-3"/>
          <w:sz w:val="24"/>
        </w:rPr>
        <w:t>mejor </w:t>
      </w:r>
      <w:r>
        <w:rPr>
          <w:sz w:val="24"/>
        </w:rPr>
        <w:t>defensa posible contra la corrosión y otro tipo de agresiones. Después del tratamiento con un decapante adecuado </w:t>
      </w:r>
      <w:r>
        <w:rPr>
          <w:spacing w:val="-3"/>
          <w:sz w:val="24"/>
        </w:rPr>
        <w:t>se </w:t>
      </w:r>
      <w:r>
        <w:rPr>
          <w:sz w:val="24"/>
        </w:rPr>
        <w:t>aplica la primera capa de  pintura</w:t>
      </w:r>
      <w:r>
        <w:rPr>
          <w:spacing w:val="-12"/>
          <w:sz w:val="24"/>
        </w:rPr>
        <w:t> </w:t>
      </w:r>
      <w:r>
        <w:rPr>
          <w:sz w:val="24"/>
        </w:rPr>
        <w:t>antioxidante.</w:t>
      </w:r>
    </w:p>
    <w:p>
      <w:pPr>
        <w:pStyle w:val="BodyText"/>
        <w:rPr>
          <w:sz w:val="20"/>
        </w:rPr>
      </w:pPr>
    </w:p>
    <w:p>
      <w:pPr>
        <w:pStyle w:val="BodyText"/>
        <w:rPr>
          <w:sz w:val="20"/>
        </w:rPr>
      </w:pPr>
    </w:p>
    <w:p>
      <w:pPr>
        <w:pStyle w:val="BodyText"/>
        <w:rPr>
          <w:sz w:val="20"/>
        </w:rPr>
      </w:pPr>
    </w:p>
    <w:p>
      <w:pPr>
        <w:pStyle w:val="BodyText"/>
        <w:rPr>
          <w:sz w:val="19"/>
        </w:rPr>
      </w:pPr>
    </w:p>
    <w:p>
      <w:pPr>
        <w:spacing w:before="76"/>
        <w:ind w:left="119" w:right="0" w:firstLine="0"/>
        <w:jc w:val="left"/>
        <w:rPr>
          <w:sz w:val="20"/>
        </w:rPr>
      </w:pPr>
      <w:r>
        <w:rPr>
          <w:sz w:val="20"/>
        </w:rPr>
        <w:t>36</w:t>
      </w:r>
    </w:p>
    <w:p>
      <w:pPr>
        <w:spacing w:after="0"/>
        <w:jc w:val="left"/>
        <w:rPr>
          <w:sz w:val="20"/>
        </w:rPr>
        <w:sectPr>
          <w:pgSz w:w="12240" w:h="15840"/>
          <w:pgMar w:top="1360" w:bottom="280" w:left="1580" w:right="1580"/>
        </w:sectPr>
      </w:pPr>
    </w:p>
    <w:p>
      <w:pPr>
        <w:pStyle w:val="ListParagraph"/>
        <w:numPr>
          <w:ilvl w:val="3"/>
          <w:numId w:val="4"/>
        </w:numPr>
        <w:tabs>
          <w:tab w:pos="701" w:val="left" w:leader="none"/>
        </w:tabs>
        <w:spacing w:line="355" w:lineRule="auto" w:before="30" w:after="0"/>
        <w:ind w:left="700" w:right="126" w:hanging="360"/>
        <w:jc w:val="both"/>
        <w:rPr>
          <w:sz w:val="24"/>
        </w:rPr>
      </w:pPr>
      <w:r>
        <w:rPr>
          <w:sz w:val="24"/>
        </w:rPr>
        <w:t>Sus elementos no están galvanizados, aunque el puente sufra daños menores, se limitaría la protección contra el</w:t>
      </w:r>
      <w:r>
        <w:rPr>
          <w:spacing w:val="-21"/>
          <w:sz w:val="24"/>
        </w:rPr>
        <w:t> </w:t>
      </w:r>
      <w:r>
        <w:rPr>
          <w:sz w:val="24"/>
        </w:rPr>
        <w:t>óxido.</w:t>
      </w:r>
    </w:p>
    <w:p>
      <w:pPr>
        <w:pStyle w:val="BodyText"/>
      </w:pPr>
    </w:p>
    <w:p>
      <w:pPr>
        <w:pStyle w:val="ListParagraph"/>
        <w:numPr>
          <w:ilvl w:val="3"/>
          <w:numId w:val="4"/>
        </w:numPr>
        <w:tabs>
          <w:tab w:pos="701" w:val="left" w:leader="none"/>
        </w:tabs>
        <w:spacing w:line="355" w:lineRule="auto" w:before="143" w:after="0"/>
        <w:ind w:left="700" w:right="117" w:hanging="360"/>
        <w:jc w:val="both"/>
        <w:rPr>
          <w:sz w:val="24"/>
        </w:rPr>
      </w:pPr>
      <w:r>
        <w:rPr>
          <w:sz w:val="24"/>
        </w:rPr>
        <w:t>Los diseños de los puentes pueden generarse en una amplia gama de colores para adaptarse a cada</w:t>
      </w:r>
      <w:r>
        <w:rPr>
          <w:spacing w:val="-12"/>
          <w:sz w:val="24"/>
        </w:rPr>
        <w:t> </w:t>
      </w:r>
      <w:r>
        <w:rPr>
          <w:sz w:val="24"/>
        </w:rPr>
        <w:t>sitio.</w:t>
      </w:r>
    </w:p>
    <w:p>
      <w:pPr>
        <w:pStyle w:val="BodyText"/>
      </w:pPr>
    </w:p>
    <w:p>
      <w:pPr>
        <w:pStyle w:val="ListParagraph"/>
        <w:numPr>
          <w:ilvl w:val="3"/>
          <w:numId w:val="4"/>
        </w:numPr>
        <w:tabs>
          <w:tab w:pos="701" w:val="left" w:leader="none"/>
        </w:tabs>
        <w:spacing w:line="360" w:lineRule="auto" w:before="143" w:after="0"/>
        <w:ind w:left="700" w:right="116" w:hanging="360"/>
        <w:jc w:val="both"/>
        <w:rPr>
          <w:sz w:val="24"/>
        </w:rPr>
      </w:pPr>
      <w:r>
        <w:rPr>
          <w:sz w:val="24"/>
        </w:rPr>
        <w:t>Se suministra con barreras de nivel de prestaciones regulares de serie. Las barreras están diseñadas de modo que los postes de la barrera fallen antes que cualquier otro elemento para minimizar la posibilidad de dañar los componentes de la estructura principal (Figura</w:t>
      </w:r>
      <w:r>
        <w:rPr>
          <w:spacing w:val="-20"/>
          <w:sz w:val="24"/>
        </w:rPr>
        <w:t> </w:t>
      </w:r>
      <w:r>
        <w:rPr>
          <w:sz w:val="24"/>
        </w:rPr>
        <w:t>1.15).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r>
        <w:rPr/>
        <w:pict>
          <v:group style="position:absolute;margin-left:98.764pt;margin-top:10.842805pt;width:414.35pt;height:296.850pt;mso-position-horizontal-relative:page;mso-position-vertical-relative:paragraph;z-index:1552;mso-wrap-distance-left:0;mso-wrap-distance-right:0" coordorigin="1975,217" coordsize="8287,5937">
            <v:shape style="position:absolute;left:1980;top:222;width:8277;height:5927" type="#_x0000_t75" stroked="false">
              <v:imagedata r:id="rId22" o:title=""/>
            </v:shape>
            <v:shape style="position:absolute;left:8964;top:5572;width:1248;height:465" type="#_x0000_t75" stroked="false">
              <v:imagedata r:id="rId23" o:title=""/>
            </v:shape>
            <v:shape style="position:absolute;left:2730;top:4224;width:782;height:316" type="#_x0000_t75" stroked="false">
              <v:imagedata r:id="rId24" o:title=""/>
            </v:shape>
            <v:shapetype id="_x0000_t202" o:spt="202" coordsize="21600,21600" path="m,l,21600r21600,l21600,xe">
              <v:stroke joinstyle="miter"/>
              <v:path gradientshapeok="t" o:connecttype="rect"/>
            </v:shapetype>
            <v:shape style="position:absolute;left:1978;top:219;width:8282;height:5932" type="#_x0000_t202" filled="false" stroked="true" strokeweight=".24024pt" strokecolor="#585858">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9"/>
                      </w:rPr>
                    </w:pPr>
                  </w:p>
                  <w:p>
                    <w:pPr>
                      <w:spacing w:before="0"/>
                      <w:ind w:left="915" w:right="0" w:firstLine="0"/>
                      <w:jc w:val="left"/>
                      <w:rPr>
                        <w:sz w:val="14"/>
                      </w:rPr>
                    </w:pPr>
                    <w:r>
                      <w:rPr>
                        <w:sz w:val="14"/>
                      </w:rPr>
                      <w:t>11.60m</w:t>
                    </w: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3"/>
                      <w:rPr>
                        <w:sz w:val="19"/>
                      </w:rPr>
                    </w:pPr>
                  </w:p>
                  <w:p>
                    <w:pPr>
                      <w:spacing w:before="1"/>
                      <w:ind w:left="0" w:right="389" w:firstLine="0"/>
                      <w:jc w:val="right"/>
                      <w:rPr>
                        <w:sz w:val="14"/>
                      </w:rPr>
                    </w:pPr>
                    <w:r>
                      <w:rPr>
                        <w:sz w:val="14"/>
                      </w:rPr>
                      <w:t>Trabe cajón</w:t>
                    </w:r>
                  </w:p>
                </w:txbxContent>
              </v:textbox>
              <w10:wrap type="none"/>
            </v:shape>
            <w10:wrap type="topAndBottom"/>
          </v:group>
        </w:pict>
      </w:r>
    </w:p>
    <w:p>
      <w:pPr>
        <w:spacing w:before="149"/>
        <w:ind w:left="1401" w:right="333" w:firstLine="0"/>
        <w:jc w:val="left"/>
        <w:rPr>
          <w:sz w:val="22"/>
        </w:rPr>
      </w:pPr>
      <w:r>
        <w:rPr>
          <w:sz w:val="22"/>
        </w:rPr>
        <w:t>Figura 1.15. Sistema modular UNIBRIDGE (Unibridge, 2009).</w:t>
      </w:r>
    </w:p>
    <w:p>
      <w:pPr>
        <w:pStyle w:val="BodyText"/>
        <w:rPr>
          <w:sz w:val="20"/>
        </w:rPr>
      </w:pPr>
    </w:p>
    <w:p>
      <w:pPr>
        <w:pStyle w:val="BodyText"/>
        <w:rPr>
          <w:sz w:val="20"/>
        </w:rPr>
      </w:pPr>
    </w:p>
    <w:p>
      <w:pPr>
        <w:pStyle w:val="BodyText"/>
        <w:rPr>
          <w:sz w:val="20"/>
        </w:rPr>
      </w:pPr>
    </w:p>
    <w:p>
      <w:pPr>
        <w:pStyle w:val="BodyText"/>
        <w:spacing w:before="2"/>
        <w:rPr>
          <w:sz w:val="21"/>
        </w:rPr>
      </w:pPr>
    </w:p>
    <w:p>
      <w:pPr>
        <w:spacing w:before="76"/>
        <w:ind w:left="0" w:right="118" w:firstLine="0"/>
        <w:jc w:val="right"/>
        <w:rPr>
          <w:sz w:val="20"/>
        </w:rPr>
      </w:pPr>
      <w:r>
        <w:rPr>
          <w:sz w:val="20"/>
        </w:rPr>
        <w:t>37</w:t>
      </w:r>
    </w:p>
    <w:p>
      <w:pPr>
        <w:spacing w:after="0"/>
        <w:jc w:val="right"/>
        <w:rPr>
          <w:sz w:val="20"/>
        </w:rPr>
        <w:sectPr>
          <w:pgSz w:w="12240" w:h="15840"/>
          <w:pgMar w:top="1380" w:bottom="280" w:left="1720" w:right="1580"/>
        </w:sectPr>
      </w:pPr>
    </w:p>
    <w:p>
      <w:pPr>
        <w:pStyle w:val="BodyText"/>
        <w:spacing w:line="360" w:lineRule="auto" w:before="52"/>
        <w:ind w:left="119" w:right="102"/>
        <w:jc w:val="both"/>
      </w:pPr>
      <w:r>
        <w:rPr/>
        <w:t>El diseño de este tipo de estructuras permite construir un puente fiable, resistente y robusto, que cumple con las normativas y regulaciones locales, sin necesidad de diseñar un concepto nuevo para cada situación. Estos puentes de acero se basan en un sistema modular que utiliza un número limitado de piezas para construir módulos individuales (Figura</w:t>
      </w:r>
      <w:r>
        <w:rPr>
          <w:spacing w:val="-13"/>
        </w:rPr>
        <w:t> </w:t>
      </w:r>
      <w:r>
        <w:rPr/>
        <w:t>1.16).</w:t>
      </w:r>
    </w:p>
    <w:p>
      <w:pPr>
        <w:pStyle w:val="BodyText"/>
      </w:pPr>
    </w:p>
    <w:p>
      <w:pPr>
        <w:pStyle w:val="BodyText"/>
        <w:spacing w:line="360" w:lineRule="auto" w:before="144"/>
        <w:ind w:left="119" w:right="109"/>
        <w:jc w:val="both"/>
      </w:pPr>
      <w:r>
        <w:rPr/>
        <w:t>Los módulos se unen en sentido longitudinal hasta una longitud de 45m (Figura 1.17) y lateralmente para formar uno, dos, tres o </w:t>
      </w:r>
      <w:r>
        <w:rPr>
          <w:spacing w:val="-3"/>
        </w:rPr>
        <w:t>más </w:t>
      </w:r>
      <w:r>
        <w:rPr/>
        <w:t>carriles de tráfico </w:t>
      </w:r>
      <w:r>
        <w:rPr>
          <w:spacing w:val="-3"/>
        </w:rPr>
        <w:t>si </w:t>
      </w:r>
      <w:r>
        <w:rPr/>
        <w:t>el  puente se utiliza en una carretera (Figuras 1.18 y</w:t>
      </w:r>
      <w:r>
        <w:rPr>
          <w:spacing w:val="-24"/>
        </w:rPr>
        <w:t> </w:t>
      </w:r>
      <w:r>
        <w:rPr/>
        <w:t>1.19).</w:t>
      </w:r>
    </w:p>
    <w:p>
      <w:pPr>
        <w:pStyle w:val="BodyText"/>
      </w:pPr>
    </w:p>
    <w:p>
      <w:pPr>
        <w:pStyle w:val="BodyText"/>
        <w:spacing w:line="360" w:lineRule="auto" w:before="145"/>
        <w:ind w:left="119" w:right="100"/>
        <w:jc w:val="both"/>
      </w:pPr>
      <w:r>
        <w:rPr/>
        <w:t>Los componentes del puente pueden transportarse al lugar de la instalación en un remolque normal si se utilizan módulos de 11.6m (no se requiere transporte especial) o en un camión de dos ejes si se utiliza un módulo de 6m (Figura 1.20).</w:t>
      </w:r>
    </w:p>
    <w:p>
      <w:pPr>
        <w:pStyle w:val="BodyText"/>
        <w:rPr>
          <w:sz w:val="20"/>
        </w:rPr>
      </w:pPr>
    </w:p>
    <w:p>
      <w:pPr>
        <w:pStyle w:val="BodyText"/>
        <w:rPr>
          <w:sz w:val="20"/>
        </w:rPr>
      </w:pPr>
    </w:p>
    <w:p>
      <w:pPr>
        <w:pStyle w:val="BodyText"/>
        <w:rPr>
          <w:sz w:val="20"/>
        </w:rPr>
      </w:pPr>
    </w:p>
    <w:p>
      <w:pPr>
        <w:pStyle w:val="BodyText"/>
        <w:spacing w:before="4"/>
        <w:rPr>
          <w:sz w:val="11"/>
        </w:rPr>
      </w:pPr>
      <w:r>
        <w:rPr/>
        <w:pict>
          <v:group style="position:absolute;margin-left:136.255005pt;margin-top:8.491839pt;width:340.1pt;height:204pt;mso-position-horizontal-relative:page;mso-position-vertical-relative:paragraph;z-index:1576;mso-wrap-distance-left:0;mso-wrap-distance-right:0" coordorigin="2725,170" coordsize="6802,4080">
            <v:shape style="position:absolute;left:2730;top:175;width:6792;height:4070" type="#_x0000_t75" stroked="false">
              <v:imagedata r:id="rId25" o:title=""/>
            </v:shape>
            <v:rect style="position:absolute;left:2728;top:172;width:6796;height:4075" filled="false" stroked="true" strokeweight=".24024pt" strokecolor="#585858"/>
            <v:rect style="position:absolute;left:5080;top:3643;width:499;height:357" filled="true" fillcolor="#ffffff" stroked="false">
              <v:fill type="solid"/>
            </v:rect>
            <v:rect style="position:absolute;left:7594;top:1529;width:215;height:95" filled="true" fillcolor="#ffffff" stroked="false">
              <v:fill type="solid"/>
            </v:rect>
            <v:rect style="position:absolute;left:7689;top:3589;width:1681;height:566" filled="true" fillcolor="#ffffff" stroked="false">
              <v:fill type="solid"/>
            </v:rect>
            <v:rect style="position:absolute;left:8599;top:1144;width:383;height:791" filled="true" fillcolor="#ffffff" stroked="false">
              <v:fill type="solid"/>
            </v:rect>
            <v:rect style="position:absolute;left:4523;top:3439;width:972;height:449" filled="true" fillcolor="#ffffff" stroked="false">
              <v:fill type="solid"/>
            </v:rect>
            <v:rect style="position:absolute;left:4130;top:3086;width:807;height:133" filled="true" fillcolor="#ffffff" stroked="false">
              <v:fill type="solid"/>
            </v:rect>
            <v:rect style="position:absolute;left:3396;top:2774;width:915;height:258" filled="true" fillcolor="#ffffff" stroked="false">
              <v:fill type="solid"/>
            </v:rect>
            <v:rect style="position:absolute;left:3002;top:2068;width:399;height:699" filled="true" fillcolor="#ffffff" stroked="false">
              <v:fill type="solid"/>
            </v:rect>
            <v:rect style="position:absolute;left:6738;top:248;width:391;height:549" filled="true" fillcolor="#ffffff" stroked="false">
              <v:fill type="solid"/>
            </v:rect>
            <v:rect style="position:absolute;left:6846;top:737;width:499;height:250" filled="true" fillcolor="#ffffff" stroked="false">
              <v:fill type="solid"/>
            </v:rect>
            <v:rect style="position:absolute;left:7132;top:927;width:557;height:407" filled="true" fillcolor="#ffffff" stroked="false">
              <v:fill type="solid"/>
            </v:rect>
            <v:rect style="position:absolute;left:7498;top:1280;width:324;height:249" filled="true" fillcolor="#ffffff" stroked="false">
              <v:fill type="solid"/>
            </v:rect>
            <v:rect style="position:absolute;left:8259;top:3507;width:350;height:133" filled="true" fillcolor="#ffffff" stroked="false">
              <v:fill type="solid"/>
            </v:rect>
            <v:rect style="position:absolute;left:3573;top:2665;width:350;height:183" filled="true" fillcolor="#ffffff" stroked="false">
              <v:fill type="solid"/>
            </v:rect>
            <w10:wrap type="topAndBottom"/>
          </v:group>
        </w:pict>
      </w:r>
    </w:p>
    <w:p>
      <w:pPr>
        <w:spacing w:before="147"/>
        <w:ind w:left="1022" w:right="0" w:firstLine="0"/>
        <w:jc w:val="left"/>
        <w:rPr>
          <w:sz w:val="22"/>
        </w:rPr>
      </w:pPr>
      <w:r>
        <w:rPr>
          <w:sz w:val="22"/>
        </w:rPr>
        <w:t>Figura 1.16. Piezas del sistema modular UNIBRIDGE (Unibridge, 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75"/>
        <w:ind w:left="119" w:right="0" w:firstLine="0"/>
        <w:jc w:val="left"/>
        <w:rPr>
          <w:sz w:val="20"/>
        </w:rPr>
      </w:pPr>
      <w:r>
        <w:rPr>
          <w:sz w:val="20"/>
        </w:rPr>
        <w:t>38</w:t>
      </w:r>
    </w:p>
    <w:p>
      <w:pPr>
        <w:spacing w:after="0"/>
        <w:jc w:val="left"/>
        <w:rPr>
          <w:sz w:val="20"/>
        </w:rPr>
        <w:sectPr>
          <w:pgSz w:w="12240" w:h="15840"/>
          <w:pgMar w:top="1360" w:bottom="280" w:left="1580" w:right="1600"/>
        </w:sectPr>
      </w:pPr>
    </w:p>
    <w:p>
      <w:pPr>
        <w:pStyle w:val="BodyText"/>
        <w:ind w:left="230"/>
        <w:rPr>
          <w:sz w:val="20"/>
        </w:rPr>
      </w:pPr>
      <w:r>
        <w:rPr>
          <w:sz w:val="20"/>
        </w:rPr>
        <w:pict>
          <v:group style="width:431.85pt;height:266.95pt;mso-position-horizontal-relative:char;mso-position-vertical-relative:line" coordorigin="0,0" coordsize="8637,5339">
            <v:shape style="position:absolute;left:5;top:5;width:8627;height:5329" type="#_x0000_t75" stroked="false">
              <v:imagedata r:id="rId26" o:title=""/>
            </v:shape>
            <v:rect style="position:absolute;left:3;top:3;width:8632;height:5334" filled="false" stroked="true" strokeweight=".24024pt" strokecolor="#585858"/>
          </v:group>
        </w:pict>
      </w:r>
      <w:r>
        <w:rPr>
          <w:sz w:val="20"/>
        </w:rPr>
      </w:r>
    </w:p>
    <w:p>
      <w:pPr>
        <w:spacing w:before="118"/>
        <w:ind w:left="119" w:right="0" w:firstLine="0"/>
        <w:jc w:val="left"/>
        <w:rPr>
          <w:sz w:val="22"/>
        </w:rPr>
      </w:pPr>
      <w:r>
        <w:rPr>
          <w:sz w:val="22"/>
        </w:rPr>
        <w:t>Figura 1.17. Conexión longitudinal de módulos tipo UNIBRIDGE (Unibridge, 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r>
        <w:rPr/>
        <w:pict>
          <v:group style="position:absolute;margin-left:87.18pt;margin-top:11.988818pt;width:439.1pt;height:241.4pt;mso-position-horizontal-relative:page;mso-position-vertical-relative:paragraph;z-index:1648;mso-wrap-distance-left:0;mso-wrap-distance-right:0" coordorigin="1744,240" coordsize="8782,4828">
            <v:shape style="position:absolute;left:1749;top:245;width:8772;height:4818" type="#_x0000_t75" stroked="false">
              <v:imagedata r:id="rId27" o:title=""/>
            </v:shape>
            <v:shape style="position:absolute;left:4789;top:730;width:2703;height:380" type="#_x0000_t75" stroked="false">
              <v:imagedata r:id="rId28" o:title=""/>
            </v:shape>
            <v:shape style="position:absolute;left:1746;top:242;width:8777;height:4823" type="#_x0000_t202" filled="false" stroked="true" strokeweight=".24024pt" strokecolor="#585858">
              <v:textbox inset="0,0,0,0">
                <w:txbxContent>
                  <w:p>
                    <w:pPr>
                      <w:spacing w:line="240" w:lineRule="auto" w:before="0"/>
                      <w:rPr>
                        <w:sz w:val="22"/>
                      </w:rPr>
                    </w:pPr>
                  </w:p>
                  <w:p>
                    <w:pPr>
                      <w:spacing w:line="240" w:lineRule="auto" w:before="2"/>
                      <w:rPr>
                        <w:sz w:val="27"/>
                      </w:rPr>
                    </w:pPr>
                  </w:p>
                  <w:p>
                    <w:pPr>
                      <w:spacing w:before="0"/>
                      <w:ind w:left="3262" w:right="3248" w:firstLine="0"/>
                      <w:jc w:val="center"/>
                      <w:rPr>
                        <w:sz w:val="22"/>
                      </w:rPr>
                    </w:pPr>
                    <w:r>
                      <w:rPr>
                        <w:color w:val="404040"/>
                        <w:sz w:val="22"/>
                      </w:rPr>
                      <w:t>Un carril de circulación</w:t>
                    </w:r>
                  </w:p>
                </w:txbxContent>
              </v:textbox>
              <w10:wrap type="none"/>
            </v:shape>
            <w10:wrap type="topAndBottom"/>
          </v:group>
        </w:pict>
      </w:r>
    </w:p>
    <w:p>
      <w:pPr>
        <w:spacing w:before="117"/>
        <w:ind w:left="672" w:right="0" w:firstLine="0"/>
        <w:jc w:val="left"/>
        <w:rPr>
          <w:sz w:val="22"/>
        </w:rPr>
      </w:pPr>
      <w:r>
        <w:rPr>
          <w:sz w:val="22"/>
        </w:rPr>
        <w:t>Figura 1.18. Sección transversal para un carril de circulación (Unibridge, 2009).</w:t>
      </w:r>
    </w:p>
    <w:p>
      <w:pPr>
        <w:pStyle w:val="BodyText"/>
        <w:rPr>
          <w:sz w:val="21"/>
        </w:rPr>
      </w:pPr>
    </w:p>
    <w:p>
      <w:pPr>
        <w:spacing w:before="76"/>
        <w:ind w:left="0" w:right="98" w:firstLine="0"/>
        <w:jc w:val="right"/>
        <w:rPr>
          <w:sz w:val="20"/>
        </w:rPr>
      </w:pPr>
      <w:r>
        <w:rPr>
          <w:sz w:val="20"/>
        </w:rPr>
        <w:t>39</w:t>
      </w:r>
    </w:p>
    <w:p>
      <w:pPr>
        <w:spacing w:after="0"/>
        <w:jc w:val="right"/>
        <w:rPr>
          <w:sz w:val="20"/>
        </w:rPr>
        <w:sectPr>
          <w:pgSz w:w="12240" w:h="15840"/>
          <w:pgMar w:top="1440" w:bottom="280" w:left="1580" w:right="1600"/>
        </w:sectPr>
      </w:pPr>
    </w:p>
    <w:p>
      <w:pPr>
        <w:pStyle w:val="BodyText"/>
        <w:rPr>
          <w:sz w:val="20"/>
        </w:rPr>
      </w:pPr>
    </w:p>
    <w:p>
      <w:pPr>
        <w:pStyle w:val="BodyText"/>
        <w:rPr>
          <w:sz w:val="20"/>
        </w:rPr>
      </w:pPr>
    </w:p>
    <w:p>
      <w:pPr>
        <w:pStyle w:val="BodyText"/>
        <w:spacing w:before="11"/>
        <w:rPr>
          <w:sz w:val="14"/>
        </w:rPr>
      </w:pPr>
    </w:p>
    <w:p>
      <w:pPr>
        <w:pStyle w:val="BodyText"/>
        <w:ind w:left="146"/>
        <w:rPr>
          <w:sz w:val="20"/>
        </w:rPr>
      </w:pPr>
      <w:r>
        <w:rPr>
          <w:sz w:val="20"/>
        </w:rPr>
        <w:pict>
          <v:group style="width:463.6pt;height:140.450pt;mso-position-horizontal-relative:char;mso-position-vertical-relative:line" coordorigin="0,0" coordsize="9272,2809">
            <v:shape style="position:absolute;left:5;top:54;width:9262;height:2749" type="#_x0000_t75" stroked="false">
              <v:imagedata r:id="rId29" o:title=""/>
            </v:shape>
            <v:rect style="position:absolute;left:3;top:3;width:9267;height:2804" filled="false" stroked="true" strokeweight=".24024pt" strokecolor="#585858"/>
            <v:shape style="position:absolute;left:3219;top:286;width:2812;height:379" type="#_x0000_t75" stroked="false">
              <v:imagedata r:id="rId30" o:title=""/>
            </v:shape>
            <v:shape style="position:absolute;left:7674;top:258;width:1018;height:379" type="#_x0000_t75" stroked="false">
              <v:imagedata r:id="rId31" o:title=""/>
            </v:shape>
            <v:shape style="position:absolute;left:597;top:245;width:1018;height:379" type="#_x0000_t75" stroked="false">
              <v:imagedata r:id="rId32" o:title=""/>
            </v:shape>
            <v:shape style="position:absolute;left:761;top:347;width:683;height:159" type="#_x0000_t202" filled="false" stroked="false">
              <v:textbox inset="0,0,0,0">
                <w:txbxContent>
                  <w:p>
                    <w:pPr>
                      <w:spacing w:line="158" w:lineRule="exact" w:before="0"/>
                      <w:ind w:left="0" w:right="0" w:firstLine="0"/>
                      <w:jc w:val="left"/>
                      <w:rPr>
                        <w:sz w:val="16"/>
                      </w:rPr>
                    </w:pPr>
                    <w:r>
                      <w:rPr>
                        <w:color w:val="404040"/>
                        <w:w w:val="95"/>
                        <w:sz w:val="16"/>
                      </w:rPr>
                      <w:t>Banqueta</w:t>
                    </w:r>
                  </w:p>
                </w:txbxContent>
              </v:textbox>
              <w10:wrap type="none"/>
            </v:shape>
            <v:shape style="position:absolute;left:3402;top:386;width:2453;height:212" type="#_x0000_t202" filled="false" stroked="false">
              <v:textbox inset="0,0,0,0">
                <w:txbxContent>
                  <w:p>
                    <w:pPr>
                      <w:spacing w:line="211" w:lineRule="exact" w:before="0"/>
                      <w:ind w:left="0" w:right="-18" w:firstLine="0"/>
                      <w:jc w:val="left"/>
                      <w:rPr>
                        <w:sz w:val="21"/>
                      </w:rPr>
                    </w:pPr>
                    <w:r>
                      <w:rPr>
                        <w:color w:val="404040"/>
                        <w:sz w:val="21"/>
                      </w:rPr>
                      <w:t>Dos carriles de circulación</w:t>
                    </w:r>
                  </w:p>
                </w:txbxContent>
              </v:textbox>
              <w10:wrap type="none"/>
            </v:shape>
            <v:shape style="position:absolute;left:7858;top:361;width:683;height:159" type="#_x0000_t202" filled="false" stroked="false">
              <v:textbox inset="0,0,0,0">
                <w:txbxContent>
                  <w:p>
                    <w:pPr>
                      <w:spacing w:line="158" w:lineRule="exact" w:before="0"/>
                      <w:ind w:left="0" w:right="0" w:firstLine="0"/>
                      <w:jc w:val="left"/>
                      <w:rPr>
                        <w:sz w:val="16"/>
                      </w:rPr>
                    </w:pPr>
                    <w:r>
                      <w:rPr>
                        <w:color w:val="404040"/>
                        <w:w w:val="95"/>
                        <w:sz w:val="16"/>
                      </w:rPr>
                      <w:t>Banqueta</w:t>
                    </w:r>
                  </w:p>
                </w:txbxContent>
              </v:textbox>
              <w10:wrap type="none"/>
            </v:shape>
          </v:group>
        </w:pict>
      </w:r>
      <w:r>
        <w:rPr>
          <w:sz w:val="20"/>
        </w:rPr>
      </w:r>
    </w:p>
    <w:p>
      <w:pPr>
        <w:spacing w:line="242" w:lineRule="auto" w:before="107"/>
        <w:ind w:left="988" w:right="1424" w:firstLine="0"/>
        <w:jc w:val="center"/>
        <w:rPr>
          <w:sz w:val="22"/>
        </w:rPr>
      </w:pPr>
      <w:r>
        <w:rPr>
          <w:sz w:val="22"/>
        </w:rPr>
        <w:t>Figura 1.19. Sección transversal para dos carriles de circulación y pasillo peatonal en cada extremo (Unibridge, 2009).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r>
        <w:rPr/>
        <w:pict>
          <v:group style="position:absolute;margin-left:126.504997pt;margin-top:17.384983pt;width:359.15pt;height:269.75pt;mso-position-horizontal-relative:page;mso-position-vertical-relative:paragraph;z-index:1768;mso-wrap-distance-left:0;mso-wrap-distance-right:0" coordorigin="2530,348" coordsize="7183,5395">
            <v:shape style="position:absolute;left:2535;top:353;width:7173;height:5385" type="#_x0000_t75" stroked="false">
              <v:imagedata r:id="rId33" o:title=""/>
            </v:shape>
            <v:rect style="position:absolute;left:2533;top:350;width:7178;height:5390" filled="false" stroked="true" strokeweight=".24024pt" strokecolor="#585858"/>
            <w10:wrap type="topAndBottom"/>
          </v:group>
        </w:pict>
      </w:r>
    </w:p>
    <w:p>
      <w:pPr>
        <w:spacing w:before="149"/>
        <w:ind w:left="980" w:right="1424" w:firstLine="0"/>
        <w:jc w:val="center"/>
        <w:rPr>
          <w:sz w:val="22"/>
        </w:rPr>
      </w:pPr>
      <w:r>
        <w:rPr>
          <w:sz w:val="22"/>
        </w:rPr>
        <w:t>Figura 1.20. Vehículos de transporte y montaje del sistema modular (Unibridge, 2009).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0"/>
        <w:ind w:left="119" w:right="0" w:firstLine="0"/>
        <w:jc w:val="left"/>
        <w:rPr>
          <w:sz w:val="20"/>
        </w:rPr>
      </w:pPr>
      <w:r>
        <w:rPr>
          <w:sz w:val="20"/>
        </w:rPr>
        <w:t>40</w:t>
      </w:r>
    </w:p>
    <w:p>
      <w:pPr>
        <w:spacing w:after="0"/>
        <w:jc w:val="left"/>
        <w:rPr>
          <w:sz w:val="20"/>
        </w:rPr>
        <w:sectPr>
          <w:pgSz w:w="12240" w:h="15840"/>
          <w:pgMar w:top="1500" w:bottom="280" w:left="1580" w:right="1140"/>
        </w:sectPr>
      </w:pPr>
    </w:p>
    <w:p>
      <w:pPr>
        <w:pStyle w:val="BodyText"/>
        <w:spacing w:line="362" w:lineRule="auto" w:before="52"/>
        <w:ind w:left="119" w:right="117"/>
        <w:jc w:val="both"/>
      </w:pPr>
      <w:r>
        <w:rPr/>
        <w:t>Su diseño permite construir estructuras </w:t>
      </w:r>
      <w:r>
        <w:rPr>
          <w:i/>
        </w:rPr>
        <w:t>personalizadas </w:t>
      </w:r>
      <w:r>
        <w:rPr/>
        <w:t>a partir de módulos prefabricados, adaptándolos a los requerimientos y condiciones propias del proyecto. En este sentido, cuenta con las siguientes características:</w:t>
      </w:r>
    </w:p>
    <w:p>
      <w:pPr>
        <w:pStyle w:val="ListParagraph"/>
        <w:numPr>
          <w:ilvl w:val="0"/>
          <w:numId w:val="8"/>
        </w:numPr>
        <w:tabs>
          <w:tab w:pos="402" w:val="left" w:leader="none"/>
        </w:tabs>
        <w:spacing w:line="240" w:lineRule="auto" w:before="115" w:after="0"/>
        <w:ind w:left="401" w:right="0" w:hanging="282"/>
        <w:jc w:val="both"/>
        <w:rPr>
          <w:sz w:val="24"/>
        </w:rPr>
      </w:pPr>
      <w:r>
        <w:rPr>
          <w:sz w:val="24"/>
        </w:rPr>
        <w:t>Especificaciones de</w:t>
      </w:r>
      <w:r>
        <w:rPr>
          <w:spacing w:val="-14"/>
          <w:sz w:val="24"/>
        </w:rPr>
        <w:t> </w:t>
      </w:r>
      <w:r>
        <w:rPr>
          <w:sz w:val="24"/>
        </w:rPr>
        <w:t>carga:</w:t>
      </w:r>
    </w:p>
    <w:p>
      <w:pPr>
        <w:pStyle w:val="ListParagraph"/>
        <w:numPr>
          <w:ilvl w:val="1"/>
          <w:numId w:val="8"/>
        </w:numPr>
        <w:tabs>
          <w:tab w:pos="841" w:val="left" w:leader="none"/>
        </w:tabs>
        <w:spacing w:line="240" w:lineRule="auto" w:before="137" w:after="0"/>
        <w:ind w:left="840" w:right="0" w:hanging="360"/>
        <w:jc w:val="both"/>
        <w:rPr>
          <w:sz w:val="24"/>
        </w:rPr>
      </w:pPr>
      <w:r>
        <w:rPr>
          <w:sz w:val="24"/>
        </w:rPr>
        <w:t>Código</w:t>
      </w:r>
      <w:r>
        <w:rPr>
          <w:spacing w:val="-3"/>
          <w:sz w:val="24"/>
        </w:rPr>
        <w:t> </w:t>
      </w:r>
      <w:r>
        <w:rPr>
          <w:sz w:val="24"/>
        </w:rPr>
        <w:t>europeo</w:t>
      </w:r>
    </w:p>
    <w:p>
      <w:pPr>
        <w:pStyle w:val="ListParagraph"/>
        <w:numPr>
          <w:ilvl w:val="1"/>
          <w:numId w:val="8"/>
        </w:numPr>
        <w:tabs>
          <w:tab w:pos="841" w:val="left" w:leader="none"/>
        </w:tabs>
        <w:spacing w:line="240" w:lineRule="auto" w:before="137" w:after="0"/>
        <w:ind w:left="840" w:right="0" w:hanging="360"/>
        <w:jc w:val="both"/>
        <w:rPr>
          <w:sz w:val="24"/>
        </w:rPr>
      </w:pPr>
      <w:r>
        <w:rPr>
          <w:sz w:val="24"/>
        </w:rPr>
        <w:t>Normativas</w:t>
      </w:r>
      <w:r>
        <w:rPr>
          <w:spacing w:val="-2"/>
          <w:sz w:val="24"/>
        </w:rPr>
        <w:t> </w:t>
      </w:r>
      <w:r>
        <w:rPr>
          <w:sz w:val="24"/>
        </w:rPr>
        <w:t>británicas</w:t>
      </w:r>
    </w:p>
    <w:p>
      <w:pPr>
        <w:pStyle w:val="ListParagraph"/>
        <w:numPr>
          <w:ilvl w:val="1"/>
          <w:numId w:val="8"/>
        </w:numPr>
        <w:tabs>
          <w:tab w:pos="841" w:val="left" w:leader="none"/>
        </w:tabs>
        <w:spacing w:line="240" w:lineRule="auto" w:before="142" w:after="0"/>
        <w:ind w:left="840" w:right="0" w:hanging="360"/>
        <w:jc w:val="both"/>
        <w:rPr>
          <w:sz w:val="24"/>
        </w:rPr>
      </w:pPr>
      <w:r>
        <w:rPr>
          <w:sz w:val="24"/>
        </w:rPr>
        <w:t>AASHTO</w:t>
      </w:r>
      <w:r>
        <w:rPr>
          <w:spacing w:val="-9"/>
          <w:sz w:val="24"/>
        </w:rPr>
        <w:t> </w:t>
      </w:r>
      <w:r>
        <w:rPr>
          <w:sz w:val="24"/>
        </w:rPr>
        <w:t>HS25</w:t>
      </w:r>
    </w:p>
    <w:p>
      <w:pPr>
        <w:pStyle w:val="BodyText"/>
        <w:spacing w:before="10"/>
        <w:rPr>
          <w:sz w:val="21"/>
        </w:rPr>
      </w:pPr>
    </w:p>
    <w:p>
      <w:pPr>
        <w:pStyle w:val="ListParagraph"/>
        <w:numPr>
          <w:ilvl w:val="0"/>
          <w:numId w:val="8"/>
        </w:numPr>
        <w:tabs>
          <w:tab w:pos="402" w:val="left" w:leader="none"/>
        </w:tabs>
        <w:spacing w:line="240" w:lineRule="auto" w:before="0" w:after="0"/>
        <w:ind w:left="401" w:right="0" w:hanging="282"/>
        <w:jc w:val="both"/>
        <w:rPr>
          <w:sz w:val="24"/>
        </w:rPr>
      </w:pPr>
      <w:r>
        <w:rPr>
          <w:sz w:val="24"/>
        </w:rPr>
        <w:t>Materiales:</w:t>
      </w:r>
    </w:p>
    <w:p>
      <w:pPr>
        <w:pStyle w:val="ListParagraph"/>
        <w:numPr>
          <w:ilvl w:val="1"/>
          <w:numId w:val="8"/>
        </w:numPr>
        <w:tabs>
          <w:tab w:pos="841" w:val="left" w:leader="none"/>
        </w:tabs>
        <w:spacing w:line="240" w:lineRule="auto" w:before="137" w:after="0"/>
        <w:ind w:left="840" w:right="0" w:hanging="360"/>
        <w:jc w:val="both"/>
        <w:rPr>
          <w:sz w:val="24"/>
        </w:rPr>
      </w:pPr>
      <w:r>
        <w:rPr>
          <w:sz w:val="24"/>
        </w:rPr>
        <w:t>Acero estructural </w:t>
      </w:r>
      <w:r>
        <w:rPr>
          <w:spacing w:val="-3"/>
          <w:sz w:val="24"/>
        </w:rPr>
        <w:t>bajo </w:t>
      </w:r>
      <w:r>
        <w:rPr>
          <w:sz w:val="24"/>
        </w:rPr>
        <w:t>la normatividad</w:t>
      </w:r>
      <w:r>
        <w:rPr>
          <w:spacing w:val="-7"/>
          <w:sz w:val="24"/>
        </w:rPr>
        <w:t> </w:t>
      </w:r>
      <w:r>
        <w:rPr>
          <w:sz w:val="24"/>
        </w:rPr>
        <w:t>europea</w:t>
      </w:r>
    </w:p>
    <w:p>
      <w:pPr>
        <w:pStyle w:val="ListParagraph"/>
        <w:numPr>
          <w:ilvl w:val="1"/>
          <w:numId w:val="8"/>
        </w:numPr>
        <w:tabs>
          <w:tab w:pos="841" w:val="left" w:leader="none"/>
        </w:tabs>
        <w:spacing w:line="240" w:lineRule="auto" w:before="137" w:after="0"/>
        <w:ind w:left="840" w:right="0" w:hanging="360"/>
        <w:jc w:val="both"/>
        <w:rPr>
          <w:sz w:val="24"/>
        </w:rPr>
      </w:pPr>
      <w:r>
        <w:rPr>
          <w:sz w:val="24"/>
        </w:rPr>
        <w:t>Pintura conforme a la normativa</w:t>
      </w:r>
      <w:r>
        <w:rPr>
          <w:spacing w:val="-16"/>
          <w:sz w:val="24"/>
        </w:rPr>
        <w:t> </w:t>
      </w:r>
      <w:r>
        <w:rPr>
          <w:sz w:val="24"/>
        </w:rPr>
        <w:t>europea</w:t>
      </w:r>
    </w:p>
    <w:p>
      <w:pPr>
        <w:pStyle w:val="ListParagraph"/>
        <w:numPr>
          <w:ilvl w:val="1"/>
          <w:numId w:val="8"/>
        </w:numPr>
        <w:tabs>
          <w:tab w:pos="841" w:val="left" w:leader="none"/>
        </w:tabs>
        <w:spacing w:line="240" w:lineRule="auto" w:before="141" w:after="0"/>
        <w:ind w:left="840" w:right="0" w:hanging="360"/>
        <w:jc w:val="both"/>
        <w:rPr>
          <w:sz w:val="24"/>
        </w:rPr>
      </w:pPr>
      <w:r>
        <w:rPr>
          <w:sz w:val="24"/>
        </w:rPr>
        <w:t>Soldadura según la normativa exigida por el código europeo</w:t>
      </w:r>
      <w:r>
        <w:rPr>
          <w:spacing w:val="-31"/>
          <w:sz w:val="24"/>
        </w:rPr>
        <w:t> </w:t>
      </w:r>
      <w:r>
        <w:rPr>
          <w:sz w:val="24"/>
        </w:rPr>
        <w:t>3</w:t>
      </w:r>
    </w:p>
    <w:p>
      <w:pPr>
        <w:pStyle w:val="BodyText"/>
        <w:spacing w:before="10"/>
        <w:rPr>
          <w:sz w:val="21"/>
        </w:rPr>
      </w:pPr>
    </w:p>
    <w:p>
      <w:pPr>
        <w:pStyle w:val="ListParagraph"/>
        <w:numPr>
          <w:ilvl w:val="0"/>
          <w:numId w:val="8"/>
        </w:numPr>
        <w:tabs>
          <w:tab w:pos="388" w:val="left" w:leader="none"/>
        </w:tabs>
        <w:spacing w:line="240" w:lineRule="auto" w:before="0" w:after="0"/>
        <w:ind w:left="387" w:right="0" w:hanging="268"/>
        <w:jc w:val="both"/>
        <w:rPr>
          <w:sz w:val="24"/>
        </w:rPr>
      </w:pPr>
      <w:r>
        <w:rPr>
          <w:sz w:val="24"/>
        </w:rPr>
        <w:t>Pesos:</w:t>
      </w:r>
    </w:p>
    <w:p>
      <w:pPr>
        <w:pStyle w:val="BodyText"/>
        <w:spacing w:before="137"/>
        <w:ind w:left="480"/>
        <w:jc w:val="both"/>
      </w:pPr>
      <w:r>
        <w:rPr/>
        <w:t>Algunos ejemplos de pesos de los componentes son:</w:t>
      </w:r>
    </w:p>
    <w:p>
      <w:pPr>
        <w:pStyle w:val="ListParagraph"/>
        <w:numPr>
          <w:ilvl w:val="1"/>
          <w:numId w:val="8"/>
        </w:numPr>
        <w:tabs>
          <w:tab w:pos="841" w:val="left" w:leader="none"/>
        </w:tabs>
        <w:spacing w:line="240" w:lineRule="auto" w:before="137" w:after="0"/>
        <w:ind w:left="840" w:right="0" w:hanging="360"/>
        <w:jc w:val="both"/>
        <w:rPr>
          <w:sz w:val="24"/>
        </w:rPr>
      </w:pPr>
      <w:r>
        <w:rPr>
          <w:sz w:val="24"/>
        </w:rPr>
        <w:t>Viga cajón de serie de 11.6m: 1200</w:t>
      </w:r>
      <w:r>
        <w:rPr>
          <w:spacing w:val="-17"/>
          <w:sz w:val="24"/>
        </w:rPr>
        <w:t> </w:t>
      </w:r>
      <w:r>
        <w:rPr>
          <w:sz w:val="24"/>
        </w:rPr>
        <w:t>kg</w:t>
      </w:r>
    </w:p>
    <w:p>
      <w:pPr>
        <w:pStyle w:val="ListParagraph"/>
        <w:numPr>
          <w:ilvl w:val="1"/>
          <w:numId w:val="8"/>
        </w:numPr>
        <w:tabs>
          <w:tab w:pos="841" w:val="left" w:leader="none"/>
        </w:tabs>
        <w:spacing w:line="240" w:lineRule="auto" w:before="137" w:after="0"/>
        <w:ind w:left="840" w:right="0" w:hanging="360"/>
        <w:jc w:val="both"/>
        <w:rPr>
          <w:sz w:val="24"/>
        </w:rPr>
      </w:pPr>
      <w:r>
        <w:rPr>
          <w:sz w:val="24"/>
        </w:rPr>
        <w:t>Viga cajón de serie de </w:t>
      </w:r>
      <w:r>
        <w:rPr>
          <w:spacing w:val="-3"/>
          <w:sz w:val="24"/>
        </w:rPr>
        <w:t>6m: </w:t>
      </w:r>
      <w:r>
        <w:rPr>
          <w:sz w:val="24"/>
        </w:rPr>
        <w:t>6000</w:t>
      </w:r>
      <w:r>
        <w:rPr>
          <w:spacing w:val="-6"/>
          <w:sz w:val="24"/>
        </w:rPr>
        <w:t> </w:t>
      </w:r>
      <w:r>
        <w:rPr>
          <w:sz w:val="24"/>
        </w:rPr>
        <w:t>kg</w:t>
      </w:r>
    </w:p>
    <w:p>
      <w:pPr>
        <w:pStyle w:val="ListParagraph"/>
        <w:numPr>
          <w:ilvl w:val="1"/>
          <w:numId w:val="8"/>
        </w:numPr>
        <w:tabs>
          <w:tab w:pos="841" w:val="left" w:leader="none"/>
        </w:tabs>
        <w:spacing w:line="240" w:lineRule="auto" w:before="141" w:after="0"/>
        <w:ind w:left="840" w:right="0" w:hanging="360"/>
        <w:jc w:val="both"/>
        <w:rPr>
          <w:sz w:val="24"/>
        </w:rPr>
      </w:pPr>
      <w:r>
        <w:rPr>
          <w:sz w:val="24"/>
        </w:rPr>
        <w:t>Módulo básico de 11.6m de un solo carril: 34730</w:t>
      </w:r>
      <w:r>
        <w:rPr>
          <w:spacing w:val="-20"/>
          <w:sz w:val="24"/>
        </w:rPr>
        <w:t> </w:t>
      </w:r>
      <w:r>
        <w:rPr>
          <w:sz w:val="24"/>
        </w:rPr>
        <w:t>kg</w:t>
      </w:r>
    </w:p>
    <w:p>
      <w:pPr>
        <w:pStyle w:val="ListParagraph"/>
        <w:numPr>
          <w:ilvl w:val="1"/>
          <w:numId w:val="8"/>
        </w:numPr>
        <w:tabs>
          <w:tab w:pos="841" w:val="left" w:leader="none"/>
        </w:tabs>
        <w:spacing w:line="240" w:lineRule="auto" w:before="137" w:after="0"/>
        <w:ind w:left="840" w:right="0" w:hanging="360"/>
        <w:jc w:val="both"/>
        <w:rPr>
          <w:sz w:val="24"/>
        </w:rPr>
      </w:pPr>
      <w:r>
        <w:rPr>
          <w:sz w:val="24"/>
        </w:rPr>
        <w:t>Entarimado: tablero central: 2300</w:t>
      </w:r>
      <w:r>
        <w:rPr>
          <w:spacing w:val="-14"/>
          <w:sz w:val="24"/>
        </w:rPr>
        <w:t> </w:t>
      </w:r>
      <w:r>
        <w:rPr>
          <w:sz w:val="24"/>
        </w:rPr>
        <w:t>kg</w:t>
      </w:r>
    </w:p>
    <w:p>
      <w:pPr>
        <w:pStyle w:val="ListParagraph"/>
        <w:numPr>
          <w:ilvl w:val="1"/>
          <w:numId w:val="8"/>
        </w:numPr>
        <w:tabs>
          <w:tab w:pos="841" w:val="left" w:leader="none"/>
        </w:tabs>
        <w:spacing w:line="240" w:lineRule="auto" w:before="137" w:after="0"/>
        <w:ind w:left="840" w:right="0" w:hanging="360"/>
        <w:jc w:val="both"/>
        <w:rPr>
          <w:sz w:val="24"/>
        </w:rPr>
      </w:pPr>
      <w:r>
        <w:rPr>
          <w:sz w:val="24"/>
        </w:rPr>
        <w:t>Pasillo lateral para los peatones: 800 kg por metro</w:t>
      </w:r>
      <w:r>
        <w:rPr>
          <w:spacing w:val="-25"/>
          <w:sz w:val="24"/>
        </w:rPr>
        <w:t> </w:t>
      </w:r>
      <w:r>
        <w:rPr>
          <w:sz w:val="24"/>
        </w:rPr>
        <w:t>lineal</w:t>
      </w:r>
    </w:p>
    <w:p>
      <w:pPr>
        <w:pStyle w:val="BodyText"/>
        <w:spacing w:before="2"/>
        <w:rPr>
          <w:sz w:val="28"/>
        </w:rPr>
      </w:pPr>
    </w:p>
    <w:p>
      <w:pPr>
        <w:pStyle w:val="BodyText"/>
        <w:spacing w:line="360" w:lineRule="auto"/>
        <w:ind w:left="480" w:right="114"/>
        <w:jc w:val="both"/>
      </w:pPr>
      <w:r>
        <w:rPr/>
        <w:t>El módulo básico comprende dos vigas cajón totalmente pintadas, espaciadores, entarimados y tablero central, dos parapetos, tuercas y pernos, y un vástago de conexión.</w:t>
      </w:r>
    </w:p>
    <w:p>
      <w:pPr>
        <w:pStyle w:val="ListParagraph"/>
        <w:numPr>
          <w:ilvl w:val="0"/>
          <w:numId w:val="8"/>
        </w:numPr>
        <w:tabs>
          <w:tab w:pos="402" w:val="left" w:leader="none"/>
        </w:tabs>
        <w:spacing w:line="240" w:lineRule="auto" w:before="118" w:after="0"/>
        <w:ind w:left="401" w:right="0" w:hanging="282"/>
        <w:jc w:val="both"/>
        <w:rPr>
          <w:sz w:val="24"/>
        </w:rPr>
      </w:pPr>
      <w:r>
        <w:rPr>
          <w:sz w:val="24"/>
        </w:rPr>
        <w:t>Estribos</w:t>
      </w:r>
    </w:p>
    <w:p>
      <w:pPr>
        <w:pStyle w:val="BodyText"/>
        <w:spacing w:line="360" w:lineRule="auto" w:before="141"/>
        <w:ind w:left="480" w:right="123"/>
        <w:jc w:val="both"/>
      </w:pPr>
      <w:r>
        <w:rPr/>
        <w:t>Los estribos deben estar específicamente diseñados y calculados para el sitio donde se ubicará el puente. El diseño debe ser exclusivo, porque cada sitio tiene características geofísicas diferentes. La simplicidad de este sistema permite proporcionar el diseño de estribo ideal para cada caso, según la opción necesaria:</w:t>
      </w:r>
    </w:p>
    <w:p>
      <w:pPr>
        <w:pStyle w:val="ListParagraph"/>
        <w:numPr>
          <w:ilvl w:val="1"/>
          <w:numId w:val="8"/>
        </w:numPr>
        <w:tabs>
          <w:tab w:pos="841" w:val="left" w:leader="none"/>
        </w:tabs>
        <w:spacing w:line="240" w:lineRule="auto" w:before="3" w:after="0"/>
        <w:ind w:left="840" w:right="0" w:hanging="360"/>
        <w:jc w:val="both"/>
        <w:rPr>
          <w:sz w:val="24"/>
        </w:rPr>
      </w:pPr>
      <w:r>
        <w:rPr>
          <w:sz w:val="24"/>
        </w:rPr>
        <w:t>Un solo</w:t>
      </w:r>
      <w:r>
        <w:rPr>
          <w:spacing w:val="-3"/>
          <w:sz w:val="24"/>
        </w:rPr>
        <w:t> </w:t>
      </w:r>
      <w:r>
        <w:rPr>
          <w:sz w:val="24"/>
        </w:rPr>
        <w:t>carril</w:t>
      </w:r>
    </w:p>
    <w:p>
      <w:pPr>
        <w:pStyle w:val="ListParagraph"/>
        <w:numPr>
          <w:ilvl w:val="1"/>
          <w:numId w:val="8"/>
        </w:numPr>
        <w:tabs>
          <w:tab w:pos="841" w:val="left" w:leader="none"/>
        </w:tabs>
        <w:spacing w:line="240" w:lineRule="auto" w:before="136" w:after="0"/>
        <w:ind w:left="840" w:right="0" w:hanging="360"/>
        <w:jc w:val="both"/>
        <w:rPr>
          <w:sz w:val="24"/>
        </w:rPr>
      </w:pPr>
      <w:r>
        <w:rPr>
          <w:sz w:val="24"/>
        </w:rPr>
        <w:t>Un solo carril con un pasillo</w:t>
      </w:r>
      <w:r>
        <w:rPr>
          <w:spacing w:val="-17"/>
          <w:sz w:val="24"/>
        </w:rPr>
        <w:t> </w:t>
      </w:r>
      <w:r>
        <w:rPr>
          <w:sz w:val="24"/>
        </w:rPr>
        <w:t>lateral</w:t>
      </w:r>
    </w:p>
    <w:p>
      <w:pPr>
        <w:pStyle w:val="BodyText"/>
        <w:spacing w:before="9"/>
        <w:rPr>
          <w:sz w:val="9"/>
        </w:rPr>
      </w:pPr>
    </w:p>
    <w:p>
      <w:pPr>
        <w:spacing w:before="76"/>
        <w:ind w:left="0" w:right="118" w:firstLine="0"/>
        <w:jc w:val="right"/>
        <w:rPr>
          <w:sz w:val="20"/>
        </w:rPr>
      </w:pPr>
      <w:r>
        <w:rPr>
          <w:sz w:val="20"/>
        </w:rPr>
        <w:t>41</w:t>
      </w:r>
    </w:p>
    <w:p>
      <w:pPr>
        <w:spacing w:after="0"/>
        <w:jc w:val="right"/>
        <w:rPr>
          <w:sz w:val="20"/>
        </w:rPr>
        <w:sectPr>
          <w:pgSz w:w="12240" w:h="15840"/>
          <w:pgMar w:top="1360" w:bottom="280" w:left="1580" w:right="1580"/>
        </w:sectPr>
      </w:pPr>
    </w:p>
    <w:p>
      <w:pPr>
        <w:pStyle w:val="ListParagraph"/>
        <w:numPr>
          <w:ilvl w:val="1"/>
          <w:numId w:val="8"/>
        </w:numPr>
        <w:tabs>
          <w:tab w:pos="840" w:val="left" w:leader="none"/>
          <w:tab w:pos="841" w:val="left" w:leader="none"/>
        </w:tabs>
        <w:spacing w:line="240" w:lineRule="auto" w:before="52" w:after="0"/>
        <w:ind w:left="840" w:right="0" w:hanging="360"/>
        <w:jc w:val="left"/>
        <w:rPr>
          <w:sz w:val="24"/>
        </w:rPr>
      </w:pPr>
      <w:r>
        <w:rPr>
          <w:sz w:val="24"/>
        </w:rPr>
        <w:t>Dos</w:t>
      </w:r>
      <w:r>
        <w:rPr>
          <w:spacing w:val="-1"/>
          <w:sz w:val="24"/>
        </w:rPr>
        <w:t> </w:t>
      </w:r>
      <w:r>
        <w:rPr>
          <w:sz w:val="24"/>
        </w:rPr>
        <w:t>carriles</w:t>
      </w:r>
    </w:p>
    <w:p>
      <w:pPr>
        <w:pStyle w:val="ListParagraph"/>
        <w:numPr>
          <w:ilvl w:val="1"/>
          <w:numId w:val="8"/>
        </w:numPr>
        <w:tabs>
          <w:tab w:pos="840" w:val="left" w:leader="none"/>
          <w:tab w:pos="841" w:val="left" w:leader="none"/>
        </w:tabs>
        <w:spacing w:line="240" w:lineRule="auto" w:before="137" w:after="0"/>
        <w:ind w:left="840" w:right="0" w:hanging="360"/>
        <w:jc w:val="left"/>
        <w:rPr>
          <w:sz w:val="24"/>
        </w:rPr>
      </w:pPr>
      <w:r>
        <w:rPr>
          <w:sz w:val="24"/>
        </w:rPr>
        <w:t>Otras</w:t>
      </w:r>
      <w:r>
        <w:rPr>
          <w:spacing w:val="-4"/>
          <w:sz w:val="24"/>
        </w:rPr>
        <w:t> </w:t>
      </w:r>
      <w:r>
        <w:rPr>
          <w:sz w:val="24"/>
        </w:rPr>
        <w:t>opciones.</w:t>
      </w:r>
    </w:p>
    <w:p>
      <w:pPr>
        <w:pStyle w:val="BodyText"/>
        <w:spacing w:before="4"/>
        <w:rPr>
          <w:sz w:val="22"/>
        </w:rPr>
      </w:pPr>
    </w:p>
    <w:p>
      <w:pPr>
        <w:pStyle w:val="BodyText"/>
        <w:ind w:left="480"/>
      </w:pPr>
      <w:r>
        <w:rPr/>
        <w:t>Los estribos pueden apoyarse de varios modos, por ejemplo:</w:t>
      </w:r>
    </w:p>
    <w:p>
      <w:pPr>
        <w:pStyle w:val="ListParagraph"/>
        <w:numPr>
          <w:ilvl w:val="1"/>
          <w:numId w:val="8"/>
        </w:numPr>
        <w:tabs>
          <w:tab w:pos="840" w:val="left" w:leader="none"/>
          <w:tab w:pos="841" w:val="left" w:leader="none"/>
        </w:tabs>
        <w:spacing w:line="360" w:lineRule="auto" w:before="137" w:after="0"/>
        <w:ind w:left="840" w:right="108" w:hanging="360"/>
        <w:jc w:val="left"/>
        <w:rPr>
          <w:sz w:val="24"/>
        </w:rPr>
      </w:pPr>
      <w:r>
        <w:rPr>
          <w:sz w:val="24"/>
        </w:rPr>
        <w:t>en terreno natural sin ningún elemento de cimentación (en el caso de macizos rocosos, como emergencia</w:t>
      </w:r>
      <w:r>
        <w:rPr>
          <w:spacing w:val="-23"/>
          <w:sz w:val="24"/>
        </w:rPr>
        <w:t> </w:t>
      </w:r>
      <w:r>
        <w:rPr>
          <w:sz w:val="24"/>
        </w:rPr>
        <w:t>temporal),</w:t>
      </w:r>
    </w:p>
    <w:p>
      <w:pPr>
        <w:pStyle w:val="ListParagraph"/>
        <w:numPr>
          <w:ilvl w:val="1"/>
          <w:numId w:val="8"/>
        </w:numPr>
        <w:tabs>
          <w:tab w:pos="840" w:val="left" w:leader="none"/>
          <w:tab w:pos="841" w:val="left" w:leader="none"/>
        </w:tabs>
        <w:spacing w:line="240" w:lineRule="auto" w:before="2" w:after="0"/>
        <w:ind w:left="840" w:right="0" w:hanging="360"/>
        <w:jc w:val="left"/>
        <w:rPr>
          <w:sz w:val="24"/>
        </w:rPr>
      </w:pPr>
      <w:r>
        <w:rPr>
          <w:sz w:val="24"/>
        </w:rPr>
        <w:t>sobre estribos antiguos </w:t>
      </w:r>
      <w:r>
        <w:rPr>
          <w:spacing w:val="-3"/>
          <w:sz w:val="24"/>
        </w:rPr>
        <w:t>si </w:t>
      </w:r>
      <w:r>
        <w:rPr>
          <w:sz w:val="24"/>
        </w:rPr>
        <w:t>son adecuados y en caso de</w:t>
      </w:r>
      <w:r>
        <w:rPr>
          <w:spacing w:val="-23"/>
          <w:sz w:val="24"/>
        </w:rPr>
        <w:t> </w:t>
      </w:r>
      <w:r>
        <w:rPr>
          <w:sz w:val="24"/>
        </w:rPr>
        <w:t>emergencia,</w:t>
      </w:r>
    </w:p>
    <w:p>
      <w:pPr>
        <w:pStyle w:val="ListParagraph"/>
        <w:numPr>
          <w:ilvl w:val="1"/>
          <w:numId w:val="8"/>
        </w:numPr>
        <w:tabs>
          <w:tab w:pos="840" w:val="left" w:leader="none"/>
          <w:tab w:pos="841" w:val="left" w:leader="none"/>
        </w:tabs>
        <w:spacing w:line="240" w:lineRule="auto" w:before="142" w:after="0"/>
        <w:ind w:left="840" w:right="0" w:hanging="360"/>
        <w:jc w:val="left"/>
        <w:rPr>
          <w:sz w:val="24"/>
        </w:rPr>
      </w:pPr>
      <w:r>
        <w:rPr>
          <w:sz w:val="24"/>
        </w:rPr>
        <w:t>sobre elementos prefabricados</w:t>
      </w:r>
      <w:r>
        <w:rPr>
          <w:spacing w:val="-18"/>
          <w:sz w:val="24"/>
        </w:rPr>
        <w:t> </w:t>
      </w:r>
      <w:r>
        <w:rPr>
          <w:sz w:val="24"/>
        </w:rPr>
        <w:t>unidos,</w:t>
      </w:r>
    </w:p>
    <w:p>
      <w:pPr>
        <w:pStyle w:val="ListParagraph"/>
        <w:numPr>
          <w:ilvl w:val="1"/>
          <w:numId w:val="8"/>
        </w:numPr>
        <w:tabs>
          <w:tab w:pos="840" w:val="left" w:leader="none"/>
          <w:tab w:pos="841" w:val="left" w:leader="none"/>
        </w:tabs>
        <w:spacing w:line="240" w:lineRule="auto" w:before="137" w:after="0"/>
        <w:ind w:left="840" w:right="0" w:hanging="360"/>
        <w:jc w:val="left"/>
        <w:rPr>
          <w:sz w:val="24"/>
        </w:rPr>
      </w:pPr>
      <w:r>
        <w:rPr>
          <w:sz w:val="24"/>
        </w:rPr>
        <w:t>sobre gaviones,</w:t>
      </w:r>
      <w:r>
        <w:rPr>
          <w:spacing w:val="-3"/>
          <w:sz w:val="24"/>
        </w:rPr>
        <w:t> </w:t>
      </w:r>
      <w:r>
        <w:rPr>
          <w:sz w:val="24"/>
        </w:rPr>
        <w:t>y</w:t>
      </w:r>
    </w:p>
    <w:p>
      <w:pPr>
        <w:pStyle w:val="ListParagraph"/>
        <w:numPr>
          <w:ilvl w:val="1"/>
          <w:numId w:val="8"/>
        </w:numPr>
        <w:tabs>
          <w:tab w:pos="840" w:val="left" w:leader="none"/>
          <w:tab w:pos="841" w:val="left" w:leader="none"/>
        </w:tabs>
        <w:spacing w:line="240" w:lineRule="auto" w:before="137" w:after="0"/>
        <w:ind w:left="840" w:right="0" w:hanging="360"/>
        <w:jc w:val="left"/>
        <w:rPr>
          <w:sz w:val="24"/>
        </w:rPr>
      </w:pPr>
      <w:r>
        <w:rPr>
          <w:sz w:val="24"/>
        </w:rPr>
        <w:t>sobre estribos de concreto prefabricado, o hechos in</w:t>
      </w:r>
      <w:r>
        <w:rPr>
          <w:spacing w:val="-20"/>
          <w:sz w:val="24"/>
        </w:rPr>
        <w:t> </w:t>
      </w:r>
      <w:r>
        <w:rPr>
          <w:sz w:val="24"/>
        </w:rPr>
        <w:t>situ.</w:t>
      </w:r>
    </w:p>
    <w:p>
      <w:pPr>
        <w:pStyle w:val="BodyText"/>
      </w:pPr>
    </w:p>
    <w:p>
      <w:pPr>
        <w:pStyle w:val="BodyText"/>
        <w:spacing w:line="360" w:lineRule="auto" w:before="207"/>
        <w:ind w:left="119" w:right="99"/>
        <w:jc w:val="both"/>
      </w:pPr>
      <w:r>
        <w:rPr/>
        <w:t>El sistema ha sido diseñado y fabricado para cumplir con las especificaciones del código europeo No. 3 para puentes permanentes, por lo que puede utilizarse tanto para aplicaciones permanentes como para aplicaciones de corta duración. Esto permite trasladar el puente posteriormente a otra ubicación para otra aplicación de corta duración o de forma permanente. Algunos ejemplos donde se utiliza el sistema descrito son:</w:t>
      </w:r>
    </w:p>
    <w:p>
      <w:pPr>
        <w:pStyle w:val="ListParagraph"/>
        <w:numPr>
          <w:ilvl w:val="1"/>
          <w:numId w:val="8"/>
        </w:numPr>
        <w:tabs>
          <w:tab w:pos="840" w:val="left" w:leader="none"/>
          <w:tab w:pos="841" w:val="left" w:leader="none"/>
        </w:tabs>
        <w:spacing w:line="240" w:lineRule="auto" w:before="7" w:after="0"/>
        <w:ind w:left="840" w:right="0" w:hanging="360"/>
        <w:jc w:val="left"/>
        <w:rPr>
          <w:sz w:val="24"/>
        </w:rPr>
      </w:pPr>
      <w:r>
        <w:rPr>
          <w:sz w:val="24"/>
        </w:rPr>
        <w:t>puentes de carretera de un solo carril (Figura</w:t>
      </w:r>
      <w:r>
        <w:rPr>
          <w:spacing w:val="-17"/>
          <w:sz w:val="24"/>
        </w:rPr>
        <w:t> </w:t>
      </w:r>
      <w:r>
        <w:rPr>
          <w:sz w:val="24"/>
        </w:rPr>
        <w:t>1.21),</w:t>
      </w:r>
    </w:p>
    <w:p>
      <w:pPr>
        <w:pStyle w:val="ListParagraph"/>
        <w:numPr>
          <w:ilvl w:val="1"/>
          <w:numId w:val="8"/>
        </w:numPr>
        <w:tabs>
          <w:tab w:pos="840" w:val="left" w:leader="none"/>
          <w:tab w:pos="841" w:val="left" w:leader="none"/>
        </w:tabs>
        <w:spacing w:line="360" w:lineRule="auto" w:before="137" w:after="0"/>
        <w:ind w:left="840" w:right="108" w:hanging="360"/>
        <w:jc w:val="left"/>
        <w:rPr>
          <w:sz w:val="24"/>
        </w:rPr>
      </w:pPr>
      <w:r>
        <w:rPr>
          <w:sz w:val="24"/>
        </w:rPr>
        <w:t>puentes de carretera de un solo carril con uno o dos pasillos laterales para los peatones (Figura</w:t>
      </w:r>
      <w:r>
        <w:rPr>
          <w:spacing w:val="-12"/>
          <w:sz w:val="24"/>
        </w:rPr>
        <w:t> </w:t>
      </w:r>
      <w:r>
        <w:rPr>
          <w:sz w:val="24"/>
        </w:rPr>
        <w:t>1.22),</w:t>
      </w:r>
    </w:p>
    <w:p>
      <w:pPr>
        <w:pStyle w:val="ListParagraph"/>
        <w:numPr>
          <w:ilvl w:val="1"/>
          <w:numId w:val="8"/>
        </w:numPr>
        <w:tabs>
          <w:tab w:pos="840" w:val="left" w:leader="none"/>
          <w:tab w:pos="841" w:val="left" w:leader="none"/>
        </w:tabs>
        <w:spacing w:line="240" w:lineRule="auto" w:before="2" w:after="0"/>
        <w:ind w:left="840" w:right="0" w:hanging="360"/>
        <w:jc w:val="left"/>
        <w:rPr>
          <w:sz w:val="24"/>
        </w:rPr>
      </w:pPr>
      <w:r>
        <w:rPr>
          <w:sz w:val="24"/>
        </w:rPr>
        <w:t>puentes de carretera con dos, tres o </w:t>
      </w:r>
      <w:r>
        <w:rPr>
          <w:spacing w:val="-3"/>
          <w:sz w:val="24"/>
        </w:rPr>
        <w:t>más</w:t>
      </w:r>
      <w:r>
        <w:rPr>
          <w:spacing w:val="-7"/>
          <w:sz w:val="24"/>
        </w:rPr>
        <w:t> </w:t>
      </w:r>
      <w:r>
        <w:rPr>
          <w:sz w:val="24"/>
        </w:rPr>
        <w:t>carriles,</w:t>
      </w:r>
    </w:p>
    <w:p>
      <w:pPr>
        <w:pStyle w:val="ListParagraph"/>
        <w:numPr>
          <w:ilvl w:val="1"/>
          <w:numId w:val="8"/>
        </w:numPr>
        <w:tabs>
          <w:tab w:pos="840" w:val="left" w:leader="none"/>
          <w:tab w:pos="841" w:val="left" w:leader="none"/>
        </w:tabs>
        <w:spacing w:line="360" w:lineRule="auto" w:before="141" w:after="0"/>
        <w:ind w:left="840" w:right="107" w:hanging="360"/>
        <w:jc w:val="left"/>
        <w:rPr>
          <w:sz w:val="24"/>
        </w:rPr>
      </w:pPr>
      <w:r>
        <w:rPr>
          <w:sz w:val="24"/>
        </w:rPr>
        <w:t>puentes de carretera de varios carriles con uno o dos pasillos laterales para los</w:t>
      </w:r>
      <w:r>
        <w:rPr>
          <w:spacing w:val="-5"/>
          <w:sz w:val="24"/>
        </w:rPr>
        <w:t> </w:t>
      </w:r>
      <w:r>
        <w:rPr>
          <w:sz w:val="24"/>
        </w:rPr>
        <w:t>peatones,</w:t>
      </w:r>
    </w:p>
    <w:p>
      <w:pPr>
        <w:pStyle w:val="ListParagraph"/>
        <w:numPr>
          <w:ilvl w:val="1"/>
          <w:numId w:val="8"/>
        </w:numPr>
        <w:tabs>
          <w:tab w:pos="840" w:val="left" w:leader="none"/>
          <w:tab w:pos="841" w:val="left" w:leader="none"/>
        </w:tabs>
        <w:spacing w:line="240" w:lineRule="auto" w:before="2" w:after="0"/>
        <w:ind w:left="840" w:right="0" w:hanging="360"/>
        <w:jc w:val="left"/>
        <w:rPr>
          <w:sz w:val="24"/>
        </w:rPr>
      </w:pPr>
      <w:r>
        <w:rPr>
          <w:sz w:val="24"/>
        </w:rPr>
        <w:t>cruces para peatones y</w:t>
      </w:r>
      <w:r>
        <w:rPr>
          <w:spacing w:val="-9"/>
          <w:sz w:val="24"/>
        </w:rPr>
        <w:t> </w:t>
      </w:r>
      <w:r>
        <w:rPr>
          <w:sz w:val="24"/>
        </w:rPr>
        <w:t>bicicletas,</w:t>
      </w:r>
    </w:p>
    <w:p>
      <w:pPr>
        <w:pStyle w:val="ListParagraph"/>
        <w:numPr>
          <w:ilvl w:val="1"/>
          <w:numId w:val="8"/>
        </w:numPr>
        <w:tabs>
          <w:tab w:pos="840" w:val="left" w:leader="none"/>
          <w:tab w:pos="841" w:val="left" w:leader="none"/>
        </w:tabs>
        <w:spacing w:line="240" w:lineRule="auto" w:before="137" w:after="0"/>
        <w:ind w:left="840" w:right="0" w:hanging="360"/>
        <w:jc w:val="left"/>
        <w:rPr>
          <w:sz w:val="24"/>
        </w:rPr>
      </w:pPr>
      <w:r>
        <w:rPr>
          <w:sz w:val="24"/>
        </w:rPr>
        <w:t>puentes ferroviarios con uno o dos pasillos laterales para los</w:t>
      </w:r>
      <w:r>
        <w:rPr>
          <w:spacing w:val="-30"/>
          <w:sz w:val="24"/>
        </w:rPr>
        <w:t> </w:t>
      </w:r>
      <w:r>
        <w:rPr>
          <w:sz w:val="24"/>
        </w:rPr>
        <w:t>peatones,</w:t>
      </w:r>
    </w:p>
    <w:p>
      <w:pPr>
        <w:pStyle w:val="ListParagraph"/>
        <w:numPr>
          <w:ilvl w:val="1"/>
          <w:numId w:val="8"/>
        </w:numPr>
        <w:tabs>
          <w:tab w:pos="840" w:val="left" w:leader="none"/>
          <w:tab w:pos="841" w:val="left" w:leader="none"/>
        </w:tabs>
        <w:spacing w:line="240" w:lineRule="auto" w:before="142" w:after="0"/>
        <w:ind w:left="840" w:right="0" w:hanging="360"/>
        <w:jc w:val="left"/>
        <w:rPr>
          <w:sz w:val="24"/>
        </w:rPr>
      </w:pPr>
      <w:r>
        <w:rPr>
          <w:sz w:val="24"/>
        </w:rPr>
        <w:t>aplicaciones en minería,</w:t>
      </w:r>
      <w:r>
        <w:rPr>
          <w:spacing w:val="-9"/>
          <w:sz w:val="24"/>
        </w:rPr>
        <w:t> </w:t>
      </w:r>
      <w:r>
        <w:rPr>
          <w:sz w:val="24"/>
        </w:rPr>
        <w:t>y</w:t>
      </w:r>
    </w:p>
    <w:p>
      <w:pPr>
        <w:pStyle w:val="ListParagraph"/>
        <w:numPr>
          <w:ilvl w:val="1"/>
          <w:numId w:val="8"/>
        </w:numPr>
        <w:tabs>
          <w:tab w:pos="840" w:val="left" w:leader="none"/>
          <w:tab w:pos="841" w:val="left" w:leader="none"/>
        </w:tabs>
        <w:spacing w:line="240" w:lineRule="auto" w:before="137" w:after="0"/>
        <w:ind w:left="840" w:right="0" w:hanging="360"/>
        <w:jc w:val="left"/>
        <w:rPr>
          <w:sz w:val="24"/>
        </w:rPr>
      </w:pPr>
      <w:r>
        <w:rPr>
          <w:sz w:val="24"/>
        </w:rPr>
        <w:t>aplicaciones</w:t>
      </w:r>
      <w:r>
        <w:rPr>
          <w:spacing w:val="-7"/>
          <w:sz w:val="24"/>
        </w:rPr>
        <w:t> </w:t>
      </w:r>
      <w:r>
        <w:rPr>
          <w:sz w:val="24"/>
        </w:rPr>
        <w:t>militares.</w:t>
      </w:r>
    </w:p>
    <w:p>
      <w:pPr>
        <w:pStyle w:val="BodyText"/>
      </w:pPr>
    </w:p>
    <w:p>
      <w:pPr>
        <w:pStyle w:val="BodyText"/>
        <w:spacing w:line="360" w:lineRule="auto" w:before="206"/>
        <w:ind w:left="119" w:right="106"/>
        <w:jc w:val="both"/>
      </w:pPr>
      <w:r>
        <w:rPr/>
        <w:t>Aun cuando esta empresa ofrece un puente con varias ventajas, es probable que su costo construcción sea mayor que otras alternativas, debido a que el sistema estructural  está  constituido  de  trabes  metálicas  con  sección  cajón,  las cuales</w:t>
      </w:r>
    </w:p>
    <w:p>
      <w:pPr>
        <w:pStyle w:val="BodyText"/>
        <w:spacing w:before="7"/>
        <w:ind w:left="119"/>
        <w:jc w:val="both"/>
      </w:pPr>
      <w:r>
        <w:rPr/>
        <w:t>tienden a ser más pesadas que otros tipos de secciones transversales.</w:t>
      </w:r>
    </w:p>
    <w:p>
      <w:pPr>
        <w:spacing w:before="25"/>
        <w:ind w:left="119" w:right="0" w:firstLine="0"/>
        <w:jc w:val="both"/>
        <w:rPr>
          <w:sz w:val="20"/>
        </w:rPr>
      </w:pPr>
      <w:r>
        <w:rPr>
          <w:sz w:val="20"/>
        </w:rPr>
        <w:t>42</w:t>
      </w:r>
    </w:p>
    <w:p>
      <w:pPr>
        <w:spacing w:after="0"/>
        <w:jc w:val="both"/>
        <w:rPr>
          <w:sz w:val="20"/>
        </w:rPr>
        <w:sectPr>
          <w:pgSz w:w="12240" w:h="15840"/>
          <w:pgMar w:top="1360" w:bottom="280" w:left="1580" w:right="1600"/>
        </w:sectPr>
      </w:pPr>
    </w:p>
    <w:p>
      <w:pPr>
        <w:pStyle w:val="BodyText"/>
        <w:ind w:left="810"/>
        <w:rPr>
          <w:sz w:val="20"/>
        </w:rPr>
      </w:pPr>
      <w:r>
        <w:rPr>
          <w:sz w:val="20"/>
        </w:rPr>
        <w:pict>
          <v:group style="width:359.15pt;height:269.75pt;mso-position-horizontal-relative:char;mso-position-vertical-relative:line" coordorigin="0,0" coordsize="7183,5395">
            <v:shape style="position:absolute;left:5;top:5;width:7173;height:5385" type="#_x0000_t75" stroked="false">
              <v:imagedata r:id="rId34" o:title=""/>
            </v:shape>
            <v:rect style="position:absolute;left:3;top:3;width:7178;height:5390" filled="false" stroked="true" strokeweight=".24024pt" strokecolor="#585858"/>
          </v:group>
        </w:pict>
      </w:r>
      <w:r>
        <w:rPr>
          <w:sz w:val="20"/>
        </w:rPr>
      </w:r>
    </w:p>
    <w:p>
      <w:pPr>
        <w:spacing w:before="140"/>
        <w:ind w:left="654" w:right="778" w:firstLine="0"/>
        <w:jc w:val="center"/>
        <w:rPr>
          <w:sz w:val="22"/>
        </w:rPr>
      </w:pPr>
      <w:r>
        <w:rPr>
          <w:sz w:val="22"/>
        </w:rPr>
        <w:t>Figura 1.21. Puente vehicular para un carril de circulación (Unibridge, 2009).</w:t>
      </w:r>
    </w:p>
    <w:p>
      <w:pPr>
        <w:pStyle w:val="BodyText"/>
        <w:rPr>
          <w:sz w:val="20"/>
        </w:rPr>
      </w:pPr>
    </w:p>
    <w:p>
      <w:pPr>
        <w:pStyle w:val="BodyText"/>
        <w:rPr>
          <w:sz w:val="20"/>
        </w:rPr>
      </w:pPr>
    </w:p>
    <w:p>
      <w:pPr>
        <w:pStyle w:val="BodyText"/>
        <w:spacing w:before="1"/>
        <w:rPr>
          <w:sz w:val="27"/>
        </w:rPr>
      </w:pPr>
      <w:r>
        <w:rPr/>
        <w:pict>
          <v:group style="position:absolute;margin-left:126.504997pt;margin-top:17.535902pt;width:359.15pt;height:269.75pt;mso-position-horizontal-relative:page;mso-position-vertical-relative:paragraph;z-index:1816;mso-wrap-distance-left:0;mso-wrap-distance-right:0" coordorigin="2530,351" coordsize="7183,5395">
            <v:shape style="position:absolute;left:2535;top:356;width:7173;height:5385" type="#_x0000_t75" stroked="false">
              <v:imagedata r:id="rId35" o:title=""/>
            </v:shape>
            <v:rect style="position:absolute;left:2533;top:353;width:7178;height:5390" filled="false" stroked="true" strokeweight=".24024pt" strokecolor="#585858"/>
            <w10:wrap type="topAndBottom"/>
          </v:group>
        </w:pict>
      </w:r>
    </w:p>
    <w:p>
      <w:pPr>
        <w:spacing w:before="148"/>
        <w:ind w:left="650" w:right="778" w:firstLine="0"/>
        <w:jc w:val="center"/>
        <w:rPr>
          <w:sz w:val="22"/>
        </w:rPr>
      </w:pPr>
      <w:r>
        <w:rPr>
          <w:sz w:val="22"/>
        </w:rPr>
        <w:t>Figura 1.22. Pasillo lateral peatonal (Unibridge, 2009).</w:t>
      </w:r>
    </w:p>
    <w:p>
      <w:pPr>
        <w:pStyle w:val="BodyText"/>
        <w:spacing w:before="3"/>
        <w:rPr>
          <w:sz w:val="12"/>
        </w:rPr>
      </w:pPr>
    </w:p>
    <w:p>
      <w:pPr>
        <w:spacing w:before="76"/>
        <w:ind w:left="0" w:right="98" w:firstLine="0"/>
        <w:jc w:val="right"/>
        <w:rPr>
          <w:sz w:val="20"/>
        </w:rPr>
      </w:pPr>
      <w:r>
        <w:rPr>
          <w:sz w:val="20"/>
        </w:rPr>
        <w:t>43</w:t>
      </w:r>
    </w:p>
    <w:p>
      <w:pPr>
        <w:spacing w:after="0"/>
        <w:jc w:val="right"/>
        <w:rPr>
          <w:sz w:val="20"/>
        </w:rPr>
        <w:sectPr>
          <w:pgSz w:w="12240" w:h="15840"/>
          <w:pgMar w:top="1440" w:bottom="280" w:left="1720" w:right="1600"/>
        </w:sectPr>
      </w:pPr>
    </w:p>
    <w:p>
      <w:pPr>
        <w:pStyle w:val="Heading1"/>
        <w:numPr>
          <w:ilvl w:val="2"/>
          <w:numId w:val="4"/>
        </w:numPr>
        <w:tabs>
          <w:tab w:pos="826" w:val="left" w:leader="none"/>
        </w:tabs>
        <w:spacing w:line="240" w:lineRule="auto" w:before="47" w:after="0"/>
        <w:ind w:left="825" w:right="0" w:hanging="706"/>
        <w:jc w:val="both"/>
      </w:pPr>
      <w:r>
        <w:rPr/>
        <w:t>Puente modular Guardian Bridge</w:t>
      </w:r>
      <w:r>
        <w:rPr>
          <w:spacing w:val="-23"/>
        </w:rPr>
        <w:t> </w:t>
      </w:r>
      <w:r>
        <w:rPr/>
        <w:t>Inc.</w:t>
      </w:r>
    </w:p>
    <w:p>
      <w:pPr>
        <w:pStyle w:val="BodyText"/>
        <w:rPr>
          <w:b/>
        </w:rPr>
      </w:pPr>
    </w:p>
    <w:p>
      <w:pPr>
        <w:pStyle w:val="BodyText"/>
        <w:spacing w:before="7"/>
        <w:rPr>
          <w:b/>
        </w:rPr>
      </w:pPr>
    </w:p>
    <w:p>
      <w:pPr>
        <w:pStyle w:val="BodyText"/>
        <w:spacing w:line="360" w:lineRule="auto" w:before="1"/>
        <w:ind w:left="119" w:right="121"/>
        <w:jc w:val="both"/>
      </w:pPr>
      <w:r>
        <w:rPr/>
        <w:t>La información presentada a continuación se obtuvo de la página de internet de la empresa Guardian Bridge (2010), cuyas oficinas se encuentran en Ontario, Canadá. Entre los productos que ofrece se encuentran estructuras prefabricadas para puentes vehiculares modulares.</w:t>
      </w:r>
    </w:p>
    <w:p>
      <w:pPr>
        <w:pStyle w:val="BodyText"/>
      </w:pPr>
    </w:p>
    <w:p>
      <w:pPr>
        <w:pStyle w:val="BodyText"/>
        <w:spacing w:line="360" w:lineRule="auto" w:before="144"/>
        <w:ind w:left="119" w:right="123"/>
        <w:jc w:val="both"/>
      </w:pPr>
      <w:r>
        <w:rPr/>
        <w:t>Estos sistemas prefabricados pueden producirse en otro sitio de la obra, bajo condiciones controladas, para después ser transportados y montados en su posición definitiva; el tiempo del proceso de fabricación y montaje se estima en días y no en meses.</w:t>
      </w:r>
    </w:p>
    <w:p>
      <w:pPr>
        <w:pStyle w:val="BodyText"/>
      </w:pPr>
    </w:p>
    <w:p>
      <w:pPr>
        <w:pStyle w:val="BodyText"/>
        <w:spacing w:line="360" w:lineRule="auto" w:before="139"/>
        <w:ind w:left="119" w:right="125"/>
        <w:jc w:val="both"/>
      </w:pPr>
      <w:r>
        <w:rPr/>
        <w:t>Algunas de las ventajas del sistema son: reducción de afectaciones al tráfico vehicular por la construcción del puente; mayor seguridad en la zona de la construcción; menos daños al medio ambiente; diseño de puentes para cada caso o situación; incremento de la calidad y disminución de costos.</w:t>
      </w:r>
    </w:p>
    <w:p>
      <w:pPr>
        <w:pStyle w:val="BodyText"/>
      </w:pPr>
    </w:p>
    <w:p>
      <w:pPr>
        <w:pStyle w:val="BodyText"/>
        <w:spacing w:line="362" w:lineRule="auto" w:before="140"/>
        <w:ind w:left="119" w:right="115"/>
        <w:jc w:val="both"/>
      </w:pPr>
      <w:r>
        <w:rPr/>
        <w:t>El diseño del sistema se realiza bajo el Canadian Highway Bridge Design Code y las Ontario Provincial Standards Specifications.</w:t>
      </w:r>
    </w:p>
    <w:p>
      <w:pPr>
        <w:pStyle w:val="BodyText"/>
        <w:spacing w:before="10"/>
        <w:rPr>
          <w:sz w:val="35"/>
        </w:rPr>
      </w:pPr>
    </w:p>
    <w:p>
      <w:pPr>
        <w:pStyle w:val="BodyText"/>
        <w:spacing w:line="360" w:lineRule="auto"/>
        <w:ind w:left="119" w:right="123"/>
        <w:jc w:val="both"/>
      </w:pPr>
      <w:r>
        <w:rPr/>
        <w:t>El módulo básico se fabrica con elementos metálicos (Figura 1.23), a partir del  cual se incrementa el ancho del puente uniendo longitudinalmente los módulos necesarios (Figuras 1.24 y 1.25). A los módulos extremos se les pueden adosar banquetas de concreto o de un compuesto de fibra de vidrio, </w:t>
      </w:r>
      <w:r>
        <w:rPr>
          <w:spacing w:val="-2"/>
        </w:rPr>
        <w:t>además </w:t>
      </w:r>
      <w:r>
        <w:rPr/>
        <w:t>de la guarnición y parapeto (Figura</w:t>
      </w:r>
      <w:r>
        <w:rPr>
          <w:spacing w:val="-16"/>
        </w:rPr>
        <w:t> </w:t>
      </w:r>
      <w:r>
        <w:rPr/>
        <w:t>1.25).</w:t>
      </w:r>
    </w:p>
    <w:p>
      <w:pPr>
        <w:pStyle w:val="BodyText"/>
      </w:pPr>
    </w:p>
    <w:p>
      <w:pPr>
        <w:pStyle w:val="BodyText"/>
        <w:spacing w:line="360" w:lineRule="auto" w:before="144"/>
        <w:ind w:left="119" w:right="126"/>
        <w:jc w:val="both"/>
      </w:pPr>
      <w:r>
        <w:rPr/>
        <w:t>La superficie de rodamiento del puente puede construirse con tableros de concreto o de fibra de vidrio. Esta empresa promueve el uso de este último material, ya que presenta un peso menor a la mitad del peso del concreto, así como una alta resistencia, aunque no especifica su valor.</w:t>
      </w:r>
    </w:p>
    <w:p>
      <w:pPr>
        <w:pStyle w:val="BodyText"/>
        <w:spacing w:before="2"/>
        <w:rPr>
          <w:sz w:val="18"/>
        </w:rPr>
      </w:pPr>
    </w:p>
    <w:p>
      <w:pPr>
        <w:spacing w:before="76"/>
        <w:ind w:left="119" w:right="0" w:firstLine="0"/>
        <w:jc w:val="left"/>
        <w:rPr>
          <w:sz w:val="20"/>
        </w:rPr>
      </w:pPr>
      <w:r>
        <w:rPr>
          <w:sz w:val="20"/>
        </w:rPr>
        <w:t>44</w:t>
      </w:r>
    </w:p>
    <w:p>
      <w:pPr>
        <w:spacing w:after="0"/>
        <w:jc w:val="left"/>
        <w:rPr>
          <w:sz w:val="20"/>
        </w:rPr>
        <w:sectPr>
          <w:pgSz w:w="12240" w:h="15840"/>
          <w:pgMar w:top="1360" w:bottom="280" w:left="1580" w:right="1580"/>
        </w:sectPr>
      </w:pPr>
    </w:p>
    <w:p>
      <w:pPr>
        <w:pStyle w:val="BodyText"/>
        <w:ind w:left="100"/>
        <w:rPr>
          <w:sz w:val="20"/>
        </w:rPr>
      </w:pPr>
      <w:r>
        <w:rPr>
          <w:sz w:val="20"/>
        </w:rPr>
        <w:pict>
          <v:group style="width:435.2pt;height:258.45pt;mso-position-horizontal-relative:char;mso-position-vertical-relative:line" coordorigin="0,0" coordsize="8704,5169">
            <v:shape style="position:absolute;left:5;top:5;width:8694;height:5159" type="#_x0000_t75" stroked="false">
              <v:imagedata r:id="rId36" o:title=""/>
            </v:shape>
            <v:rect style="position:absolute;left:3;top:3;width:8699;height:5163" filled="false" stroked="true" strokeweight=".24024pt" strokecolor="#585858"/>
          </v:group>
        </w:pict>
      </w:r>
      <w:r>
        <w:rPr>
          <w:sz w:val="20"/>
        </w:rPr>
      </w:r>
    </w:p>
    <w:p>
      <w:pPr>
        <w:spacing w:before="101"/>
        <w:ind w:left="899" w:right="989" w:firstLine="0"/>
        <w:jc w:val="center"/>
        <w:rPr>
          <w:sz w:val="22"/>
        </w:rPr>
      </w:pPr>
      <w:r>
        <w:rPr>
          <w:sz w:val="22"/>
        </w:rPr>
        <w:t>Figura 1.23. Sistema modular Guardian Bridge (Guardian Bridge,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group style="position:absolute;margin-left:89.004997pt;margin-top:12.108813pt;width:435.25pt;height:241.4pt;mso-position-horizontal-relative:page;mso-position-vertical-relative:paragraph;z-index:1864;mso-wrap-distance-left:0;mso-wrap-distance-right:0" coordorigin="1780,242" coordsize="8705,4828">
            <v:shape style="position:absolute;left:1785;top:247;width:8695;height:4818" type="#_x0000_t75" stroked="false">
              <v:imagedata r:id="rId37" o:title=""/>
            </v:shape>
            <v:rect style="position:absolute;left:1783;top:245;width:8699;height:4823" filled="false" stroked="true" strokeweight=".24024pt" strokecolor="#585858"/>
            <w10:wrap type="topAndBottom"/>
          </v:group>
        </w:pict>
      </w:r>
    </w:p>
    <w:p>
      <w:pPr>
        <w:spacing w:line="244" w:lineRule="auto" w:before="114"/>
        <w:ind w:left="1428" w:right="1513" w:firstLine="0"/>
        <w:jc w:val="center"/>
        <w:rPr>
          <w:sz w:val="22"/>
        </w:rPr>
      </w:pPr>
      <w:r>
        <w:rPr>
          <w:sz w:val="22"/>
        </w:rPr>
        <w:t>Figura 1.24. Sistema modular para dos carriles de circulación (Guardian Bridge, 2010).</w:t>
      </w:r>
    </w:p>
    <w:p>
      <w:pPr>
        <w:pStyle w:val="BodyText"/>
        <w:spacing w:before="10"/>
        <w:rPr>
          <w:sz w:val="13"/>
        </w:rPr>
      </w:pPr>
    </w:p>
    <w:p>
      <w:pPr>
        <w:spacing w:before="76"/>
        <w:ind w:left="0" w:right="98" w:firstLine="0"/>
        <w:jc w:val="right"/>
        <w:rPr>
          <w:sz w:val="20"/>
        </w:rPr>
      </w:pPr>
      <w:r>
        <w:rPr>
          <w:sz w:val="20"/>
        </w:rPr>
        <w:t>45</w:t>
      </w:r>
    </w:p>
    <w:p>
      <w:pPr>
        <w:spacing w:after="0"/>
        <w:jc w:val="right"/>
        <w:rPr>
          <w:sz w:val="20"/>
        </w:rPr>
        <w:sectPr>
          <w:pgSz w:w="12240" w:h="15840"/>
          <w:pgMar w:top="1440" w:bottom="280" w:left="1680" w:right="1600"/>
        </w:sectPr>
      </w:pPr>
    </w:p>
    <w:p>
      <w:pPr>
        <w:pStyle w:val="BodyText"/>
        <w:ind w:left="107"/>
        <w:rPr>
          <w:sz w:val="20"/>
        </w:rPr>
      </w:pPr>
      <w:r>
        <w:rPr>
          <w:sz w:val="20"/>
        </w:rPr>
        <w:pict>
          <v:group style="width:453.25pt;height:237.4pt;mso-position-horizontal-relative:char;mso-position-vertical-relative:line" coordorigin="0,0" coordsize="9065,4748">
            <v:shape style="position:absolute;left:224;top:5;width:8836;height:4738" type="#_x0000_t75" stroked="false">
              <v:imagedata r:id="rId38" o:title=""/>
            </v:shape>
            <v:rect style="position:absolute;left:221;top:3;width:8841;height:4743" filled="false" stroked="true" strokeweight=".24024pt" strokecolor="#585858"/>
            <v:shape style="position:absolute;left:3074;top:1069;width:1748;height:350" type="#_x0000_t75" stroked="false">
              <v:imagedata r:id="rId39" o:title=""/>
            </v:shape>
            <v:shape style="position:absolute;left:5114;top:1069;width:1747;height:349" type="#_x0000_t75" stroked="false">
              <v:imagedata r:id="rId39" o:title=""/>
            </v:shape>
            <v:shape style="position:absolute;left:7690;top:1069;width:1018;height:268" type="#_x0000_t75" stroked="false">
              <v:imagedata r:id="rId40" o:title=""/>
            </v:shape>
            <v:shape style="position:absolute;left:1181;top:1079;width:1018;height:268" type="#_x0000_t75" stroked="false">
              <v:imagedata r:id="rId41" o:title=""/>
            </v:shape>
            <v:shape style="position:absolute;left:2491;top:1907;width:1733;height:291" type="#_x0000_t75" stroked="false">
              <v:imagedata r:id="rId42" o:title=""/>
            </v:shape>
            <v:shape style="position:absolute;left:1430;top:1492;width:1027;height:424" type="#_x0000_t75" stroked="false">
              <v:imagedata r:id="rId43" o:title=""/>
            </v:shape>
            <v:shape style="position:absolute;left:2213;top:3209;width:1214;height:351" type="#_x0000_t75" stroked="false">
              <v:imagedata r:id="rId44" o:title=""/>
            </v:shape>
            <v:shape style="position:absolute;left:4229;top:3387;width:1546;height:353" type="#_x0000_t75" stroked="false">
              <v:imagedata r:id="rId45" o:title=""/>
            </v:shape>
            <v:rect style="position:absolute;left:232;top:1369;width:639;height:481" filled="true" fillcolor="#ffffff" stroked="false">
              <v:fill type="solid"/>
            </v:rect>
            <v:shape style="position:absolute;left:10;top:1471;width:1003;height:432" type="#_x0000_t75" stroked="false">
              <v:imagedata r:id="rId46" o:title=""/>
            </v:shape>
            <v:rect style="position:absolute;left:228;top:609;width:642;height:480" filled="true" fillcolor="#ffffff" stroked="false">
              <v:fill type="solid"/>
            </v:rect>
            <v:shape style="position:absolute;left:0;top:785;width:1003;height:298" type="#_x0000_t75" stroked="false">
              <v:imagedata r:id="rId47" o:title=""/>
            </v:shape>
            <v:shape style="position:absolute;left:2462;top:2755;width:1133;height:313" type="#_x0000_t75" stroked="false">
              <v:imagedata r:id="rId48" o:title=""/>
            </v:shape>
            <v:rect style="position:absolute;left:6394;top:2999;width:724;height:241" filled="true" fillcolor="#ffffff" stroked="false">
              <v:fill type="solid"/>
            </v:rect>
            <v:rect style="position:absolute;left:1144;top:2849;width:391;height:382" filled="true" fillcolor="#ffffff" stroked="false">
              <v:fill type="solid"/>
            </v:rect>
            <v:shape style="position:absolute;left:366;top:799;width:494;height:260" type="#_x0000_t202" filled="false" stroked="false">
              <v:textbox inset="0,0,0,0">
                <w:txbxContent>
                  <w:p>
                    <w:pPr>
                      <w:spacing w:line="123" w:lineRule="exact" w:before="0"/>
                      <w:ind w:left="43" w:right="-13" w:hanging="44"/>
                      <w:jc w:val="left"/>
                      <w:rPr>
                        <w:sz w:val="12"/>
                      </w:rPr>
                    </w:pPr>
                    <w:r>
                      <w:rPr>
                        <w:color w:val="404040"/>
                        <w:sz w:val="12"/>
                      </w:rPr>
                      <w:t>Parapeto</w:t>
                    </w:r>
                  </w:p>
                  <w:p>
                    <w:pPr>
                      <w:spacing w:line="135" w:lineRule="exact" w:before="1"/>
                      <w:ind w:left="43" w:right="-16" w:firstLine="0"/>
                      <w:jc w:val="left"/>
                      <w:rPr>
                        <w:sz w:val="12"/>
                      </w:rPr>
                    </w:pPr>
                    <w:r>
                      <w:rPr>
                        <w:color w:val="404040"/>
                        <w:sz w:val="12"/>
                      </w:rPr>
                      <w:t>metálico</w:t>
                    </w:r>
                  </w:p>
                </w:txbxContent>
              </v:textbox>
              <w10:wrap type="none"/>
            </v:shape>
            <v:shape style="position:absolute;left:1388;top:1177;width:597;height:140" type="#_x0000_t202" filled="false" stroked="false">
              <v:textbox inset="0,0,0,0">
                <w:txbxContent>
                  <w:p>
                    <w:pPr>
                      <w:spacing w:line="139" w:lineRule="exact" w:before="0"/>
                      <w:ind w:left="0" w:right="0" w:firstLine="0"/>
                      <w:jc w:val="left"/>
                      <w:rPr>
                        <w:sz w:val="14"/>
                      </w:rPr>
                    </w:pPr>
                    <w:r>
                      <w:rPr>
                        <w:color w:val="404040"/>
                        <w:w w:val="95"/>
                        <w:sz w:val="14"/>
                      </w:rPr>
                      <w:t>Banqueta</w:t>
                    </w:r>
                  </w:p>
                </w:txbxContent>
              </v:textbox>
              <w10:wrap type="none"/>
            </v:shape>
            <v:shape style="position:absolute;left:3333;top:1168;width:1233;height:140" type="#_x0000_t202" filled="false" stroked="false">
              <v:textbox inset="0,0,0,0">
                <w:txbxContent>
                  <w:p>
                    <w:pPr>
                      <w:spacing w:line="139" w:lineRule="exact" w:before="0"/>
                      <w:ind w:left="0" w:right="-17" w:firstLine="0"/>
                      <w:jc w:val="left"/>
                      <w:rPr>
                        <w:sz w:val="14"/>
                      </w:rPr>
                    </w:pPr>
                    <w:r>
                      <w:rPr>
                        <w:color w:val="404040"/>
                        <w:sz w:val="14"/>
                      </w:rPr>
                      <w:t>Carril de circulación</w:t>
                    </w:r>
                  </w:p>
                </w:txbxContent>
              </v:textbox>
              <w10:wrap type="none"/>
            </v:shape>
            <v:shape style="position:absolute;left:5374;top:1168;width:1233;height:140" type="#_x0000_t202" filled="false" stroked="false">
              <v:textbox inset="0,0,0,0">
                <w:txbxContent>
                  <w:p>
                    <w:pPr>
                      <w:spacing w:line="139" w:lineRule="exact" w:before="0"/>
                      <w:ind w:left="0" w:right="-17" w:firstLine="0"/>
                      <w:jc w:val="left"/>
                      <w:rPr>
                        <w:sz w:val="14"/>
                      </w:rPr>
                    </w:pPr>
                    <w:r>
                      <w:rPr>
                        <w:color w:val="404040"/>
                        <w:sz w:val="14"/>
                      </w:rPr>
                      <w:t>Carril de circulación</w:t>
                    </w:r>
                  </w:p>
                </w:txbxContent>
              </v:textbox>
              <w10:wrap type="none"/>
            </v:shape>
            <v:shape style="position:absolute;left:7900;top:1168;width:597;height:140" type="#_x0000_t202" filled="false" stroked="false">
              <v:textbox inset="0,0,0,0">
                <w:txbxContent>
                  <w:p>
                    <w:pPr>
                      <w:spacing w:line="139" w:lineRule="exact" w:before="0"/>
                      <w:ind w:left="0" w:right="0" w:firstLine="0"/>
                      <w:jc w:val="left"/>
                      <w:rPr>
                        <w:sz w:val="14"/>
                      </w:rPr>
                    </w:pPr>
                    <w:r>
                      <w:rPr>
                        <w:color w:val="404040"/>
                        <w:w w:val="95"/>
                        <w:sz w:val="14"/>
                      </w:rPr>
                      <w:t>Banqueta</w:t>
                    </w:r>
                  </w:p>
                </w:txbxContent>
              </v:textbox>
              <w10:wrap type="none"/>
            </v:shape>
            <v:shape style="position:absolute;left:236;top:1486;width:633;height:404" type="#_x0000_t202" filled="false" stroked="false">
              <v:textbox inset="0,0,0,0">
                <w:txbxContent>
                  <w:p>
                    <w:pPr>
                      <w:spacing w:line="123" w:lineRule="exact" w:before="0"/>
                      <w:ind w:left="0" w:right="-16" w:firstLine="48"/>
                      <w:jc w:val="left"/>
                      <w:rPr>
                        <w:sz w:val="12"/>
                      </w:rPr>
                    </w:pPr>
                    <w:r>
                      <w:rPr>
                        <w:color w:val="404040"/>
                        <w:sz w:val="12"/>
                      </w:rPr>
                      <w:t>Guarnición</w:t>
                    </w:r>
                  </w:p>
                  <w:p>
                    <w:pPr>
                      <w:spacing w:line="249" w:lineRule="auto" w:before="1"/>
                      <w:ind w:left="120" w:right="-14" w:hanging="121"/>
                      <w:jc w:val="left"/>
                      <w:rPr>
                        <w:sz w:val="12"/>
                      </w:rPr>
                    </w:pPr>
                    <w:r>
                      <w:rPr>
                        <w:color w:val="404040"/>
                        <w:sz w:val="12"/>
                      </w:rPr>
                      <w:t>de concreto reforzado</w:t>
                    </w:r>
                  </w:p>
                </w:txbxContent>
              </v:textbox>
              <w10:wrap type="none"/>
            </v:shape>
            <v:shape style="position:absolute;left:1576;top:1523;width:716;height:303" type="#_x0000_t202" filled="false" stroked="false">
              <v:textbox inset="0,0,0,0">
                <w:txbxContent>
                  <w:p>
                    <w:pPr>
                      <w:spacing w:line="142" w:lineRule="exact" w:before="0"/>
                      <w:ind w:left="0" w:right="-17" w:firstLine="0"/>
                      <w:jc w:val="left"/>
                      <w:rPr>
                        <w:sz w:val="14"/>
                      </w:rPr>
                    </w:pPr>
                    <w:r>
                      <w:rPr>
                        <w:color w:val="404040"/>
                        <w:sz w:val="14"/>
                      </w:rPr>
                      <w:t>Relleno de</w:t>
                    </w:r>
                  </w:p>
                  <w:p>
                    <w:pPr>
                      <w:spacing w:line="158" w:lineRule="exact" w:before="2"/>
                      <w:ind w:left="0" w:right="-17" w:firstLine="0"/>
                      <w:jc w:val="left"/>
                      <w:rPr>
                        <w:sz w:val="14"/>
                      </w:rPr>
                    </w:pPr>
                    <w:r>
                      <w:rPr>
                        <w:color w:val="404040"/>
                        <w:w w:val="95"/>
                        <w:sz w:val="14"/>
                      </w:rPr>
                      <w:t>poliestireno</w:t>
                    </w:r>
                  </w:p>
                </w:txbxContent>
              </v:textbox>
              <w10:wrap type="none"/>
            </v:shape>
            <v:shape style="position:absolute;left:2637;top:1945;width:1052;height:140" type="#_x0000_t202" filled="false" stroked="false">
              <v:textbox inset="0,0,0,0">
                <w:txbxContent>
                  <w:p>
                    <w:pPr>
                      <w:spacing w:line="139" w:lineRule="exact" w:before="0"/>
                      <w:ind w:left="0" w:right="-19" w:firstLine="0"/>
                      <w:jc w:val="left"/>
                      <w:rPr>
                        <w:sz w:val="14"/>
                      </w:rPr>
                    </w:pPr>
                    <w:r>
                      <w:rPr>
                        <w:color w:val="404040"/>
                        <w:sz w:val="14"/>
                      </w:rPr>
                      <w:t>Carpeta asfáltica</w:t>
                    </w:r>
                  </w:p>
                </w:txbxContent>
              </v:textbox>
              <w10:wrap type="none"/>
            </v:shape>
            <v:shape style="position:absolute;left:2435;top:2782;width:885;height:743" type="#_x0000_t202" filled="false" stroked="false">
              <v:textbox inset="0,0,0,0">
                <w:txbxContent>
                  <w:p>
                    <w:pPr>
                      <w:spacing w:line="123" w:lineRule="exact" w:before="0"/>
                      <w:ind w:left="172" w:right="-8" w:firstLine="0"/>
                      <w:jc w:val="left"/>
                      <w:rPr>
                        <w:sz w:val="12"/>
                      </w:rPr>
                    </w:pPr>
                    <w:r>
                      <w:rPr>
                        <w:color w:val="404040"/>
                        <w:sz w:val="12"/>
                      </w:rPr>
                      <w:t>Trabes</w:t>
                    </w:r>
                  </w:p>
                  <w:p>
                    <w:pPr>
                      <w:spacing w:before="1"/>
                      <w:ind w:left="139" w:right="-8" w:firstLine="33"/>
                      <w:jc w:val="left"/>
                      <w:rPr>
                        <w:sz w:val="12"/>
                      </w:rPr>
                    </w:pPr>
                    <w:r>
                      <w:rPr>
                        <w:color w:val="404040"/>
                        <w:spacing w:val="-1"/>
                        <w:sz w:val="12"/>
                      </w:rPr>
                      <w:t>transversales</w:t>
                    </w:r>
                  </w:p>
                  <w:p>
                    <w:pPr>
                      <w:spacing w:line="240" w:lineRule="auto" w:before="8"/>
                      <w:rPr>
                        <w:sz w:val="14"/>
                      </w:rPr>
                    </w:pPr>
                  </w:p>
                  <w:p>
                    <w:pPr>
                      <w:spacing w:line="158" w:lineRule="exact" w:before="0"/>
                      <w:ind w:left="0" w:right="8" w:firstLine="139"/>
                      <w:jc w:val="left"/>
                      <w:rPr>
                        <w:sz w:val="14"/>
                      </w:rPr>
                    </w:pPr>
                    <w:r>
                      <w:rPr>
                        <w:color w:val="404040"/>
                        <w:sz w:val="14"/>
                      </w:rPr>
                      <w:t>Conectores longitudinales</w:t>
                    </w:r>
                  </w:p>
                </w:txbxContent>
              </v:textbox>
              <w10:wrap type="none"/>
            </v:shape>
            <v:shape style="position:absolute;left:4514;top:3405;width:1114;height:308" type="#_x0000_t202" filled="false" stroked="false">
              <v:textbox inset="0,0,0,0">
                <w:txbxContent>
                  <w:p>
                    <w:pPr>
                      <w:spacing w:line="142" w:lineRule="exact" w:before="0"/>
                      <w:ind w:left="0" w:right="-15" w:firstLine="43"/>
                      <w:jc w:val="left"/>
                      <w:rPr>
                        <w:sz w:val="14"/>
                      </w:rPr>
                    </w:pPr>
                    <w:r>
                      <w:rPr>
                        <w:color w:val="404040"/>
                        <w:sz w:val="14"/>
                      </w:rPr>
                      <w:t>Trabes metálicas</w:t>
                    </w:r>
                  </w:p>
                  <w:p>
                    <w:pPr>
                      <w:spacing w:line="158" w:lineRule="exact" w:before="7"/>
                      <w:ind w:left="0" w:right="-19" w:firstLine="0"/>
                      <w:jc w:val="left"/>
                      <w:rPr>
                        <w:sz w:val="14"/>
                      </w:rPr>
                    </w:pPr>
                    <w:r>
                      <w:rPr>
                        <w:color w:val="404040"/>
                        <w:sz w:val="14"/>
                      </w:rPr>
                      <w:t>con sección cajón</w:t>
                    </w:r>
                  </w:p>
                </w:txbxContent>
              </v:textbox>
              <w10:wrap type="none"/>
            </v:shape>
          </v:group>
        </w:pict>
      </w:r>
      <w:r>
        <w:rPr>
          <w:sz w:val="20"/>
        </w:rPr>
      </w:r>
    </w:p>
    <w:p>
      <w:pPr>
        <w:pStyle w:val="BodyText"/>
        <w:spacing w:before="6"/>
        <w:rPr>
          <w:sz w:val="10"/>
        </w:rPr>
      </w:pPr>
    </w:p>
    <w:p>
      <w:pPr>
        <w:spacing w:line="244" w:lineRule="auto" w:before="73"/>
        <w:ind w:left="2753" w:right="1101" w:hanging="1158"/>
        <w:jc w:val="left"/>
        <w:rPr>
          <w:sz w:val="22"/>
        </w:rPr>
      </w:pPr>
      <w:r>
        <w:rPr>
          <w:sz w:val="22"/>
        </w:rPr>
        <w:t>Figura 1.25. Sección transversal para dos carriles de circulación con banquetas (Guardian Bridge, 2010).</w:t>
      </w:r>
    </w:p>
    <w:p>
      <w:pPr>
        <w:pStyle w:val="BodyText"/>
        <w:rPr>
          <w:sz w:val="22"/>
        </w:rPr>
      </w:pPr>
    </w:p>
    <w:p>
      <w:pPr>
        <w:pStyle w:val="BodyText"/>
        <w:rPr>
          <w:sz w:val="22"/>
        </w:rPr>
      </w:pPr>
    </w:p>
    <w:p>
      <w:pPr>
        <w:pStyle w:val="BodyText"/>
        <w:spacing w:line="360" w:lineRule="auto" w:before="163"/>
        <w:ind w:left="299" w:right="139"/>
        <w:jc w:val="both"/>
      </w:pPr>
      <w:r>
        <w:rPr/>
        <w:t>Los tableros de fibra de vidrio están fabricados con un polímero ligero (FRP, de las palabras inglesas </w:t>
      </w:r>
      <w:r>
        <w:rPr>
          <w:i/>
        </w:rPr>
        <w:t>Fiber Reinforced Polymer</w:t>
      </w:r>
      <w:r>
        <w:rPr/>
        <w:t>), el cual está ganando aceptación entre diseñadores y constructores de puentes, sustituyendo a los clásicos tableros de concreto, especialmente en estructuras que requieren reparación o incremento en su capacidad para soportar cargas vivas.</w:t>
      </w:r>
    </w:p>
    <w:p>
      <w:pPr>
        <w:pStyle w:val="BodyText"/>
      </w:pPr>
    </w:p>
    <w:p>
      <w:pPr>
        <w:pStyle w:val="BodyText"/>
        <w:spacing w:line="360" w:lineRule="auto" w:before="145"/>
        <w:ind w:left="299" w:right="149"/>
        <w:jc w:val="both"/>
      </w:pPr>
      <w:r>
        <w:rPr/>
        <w:t>Estos tableros están conformados por paneles de fibra de vidrio, conectados mecánicamente a las vigas de acero del módulo, ya sea en dirección transversal o longitudinal (Figura 1.26). Una vez instalados los paneles, se coloca encima una capa de asfalto para obtener la superficie final de rodamiento (Figura 1.27)</w:t>
      </w:r>
    </w:p>
    <w:p>
      <w:pPr>
        <w:pStyle w:val="BodyText"/>
      </w:pPr>
    </w:p>
    <w:p>
      <w:pPr>
        <w:pStyle w:val="BodyText"/>
        <w:spacing w:line="360" w:lineRule="auto" w:before="144"/>
        <w:ind w:left="299" w:right="137"/>
        <w:jc w:val="both"/>
      </w:pPr>
      <w:r>
        <w:rPr/>
        <w:t>Como puede apreciarse en los párrafos anteriores, no se especifica la longitud máxima entre apoyos del puente, no se proporciona información del tipo de elementos estructurales ni del material y conectores utilizados; tampoco se explica a detalle el procedimiento constructivo.</w:t>
      </w:r>
    </w:p>
    <w:p>
      <w:pPr>
        <w:pStyle w:val="BodyText"/>
        <w:spacing w:before="9"/>
        <w:rPr>
          <w:sz w:val="19"/>
        </w:rPr>
      </w:pPr>
    </w:p>
    <w:p>
      <w:pPr>
        <w:spacing w:before="76"/>
        <w:ind w:left="299" w:right="1101" w:firstLine="0"/>
        <w:jc w:val="left"/>
        <w:rPr>
          <w:sz w:val="20"/>
        </w:rPr>
      </w:pPr>
      <w:r>
        <w:rPr>
          <w:sz w:val="20"/>
        </w:rPr>
        <w:t>46</w:t>
      </w:r>
    </w:p>
    <w:p>
      <w:pPr>
        <w:spacing w:after="0"/>
        <w:jc w:val="left"/>
        <w:rPr>
          <w:sz w:val="20"/>
        </w:rPr>
        <w:sectPr>
          <w:pgSz w:w="12240" w:h="15840"/>
          <w:pgMar w:top="1440" w:bottom="280" w:left="1400" w:right="1560"/>
        </w:sectPr>
      </w:pPr>
    </w:p>
    <w:p>
      <w:pPr>
        <w:pStyle w:val="BodyText"/>
        <w:ind w:left="810"/>
        <w:rPr>
          <w:sz w:val="20"/>
        </w:rPr>
      </w:pPr>
      <w:r>
        <w:rPr>
          <w:sz w:val="20"/>
        </w:rPr>
        <w:pict>
          <v:group style="width:359.05pt;height:269.850pt;mso-position-horizontal-relative:char;mso-position-vertical-relative:line" coordorigin="0,0" coordsize="7181,5397">
            <v:shape style="position:absolute;left:5;top:5;width:7171;height:5387" type="#_x0000_t75" stroked="false">
              <v:imagedata r:id="rId49" o:title=""/>
            </v:shape>
            <v:rect style="position:absolute;left:3;top:3;width:7175;height:5392" filled="false" stroked="true" strokeweight=".24024pt" strokecolor="#585858"/>
          </v:group>
        </w:pict>
      </w:r>
      <w:r>
        <w:rPr>
          <w:sz w:val="20"/>
        </w:rPr>
      </w:r>
    </w:p>
    <w:p>
      <w:pPr>
        <w:spacing w:before="140"/>
        <w:ind w:left="3187" w:right="155" w:hanging="2406"/>
        <w:jc w:val="left"/>
        <w:rPr>
          <w:sz w:val="22"/>
        </w:rPr>
      </w:pPr>
      <w:r>
        <w:rPr>
          <w:sz w:val="22"/>
        </w:rPr>
        <w:t>Figura 1.26. Superficie de rodamiento a base de paneles de fibra de vidrio (Guardian Bridge, 2010).</w:t>
      </w:r>
    </w:p>
    <w:p>
      <w:pPr>
        <w:pStyle w:val="BodyText"/>
        <w:rPr>
          <w:sz w:val="20"/>
        </w:rPr>
      </w:pPr>
    </w:p>
    <w:p>
      <w:pPr>
        <w:pStyle w:val="BodyText"/>
        <w:rPr>
          <w:sz w:val="13"/>
        </w:rPr>
      </w:pPr>
      <w:r>
        <w:rPr/>
        <w:pict>
          <v:group style="position:absolute;margin-left:126.514999pt;margin-top:9.424924pt;width:359pt;height:269.75pt;mso-position-horizontal-relative:page;mso-position-vertical-relative:paragraph;z-index:2176;mso-wrap-distance-left:0;mso-wrap-distance-right:0" coordorigin="2530,188" coordsize="7180,5395">
            <v:shape style="position:absolute;left:2535;top:193;width:7169;height:5385" type="#_x0000_t75" stroked="false">
              <v:imagedata r:id="rId50" o:title=""/>
            </v:shape>
            <v:rect style="position:absolute;left:2533;top:191;width:7174;height:5390" filled="false" stroked="true" strokeweight=".24024pt" strokecolor="#585858"/>
            <w10:wrap type="topAndBottom"/>
          </v:group>
        </w:pict>
      </w:r>
    </w:p>
    <w:p>
      <w:pPr>
        <w:pStyle w:val="BodyText"/>
        <w:spacing w:before="5"/>
        <w:rPr>
          <w:sz w:val="6"/>
        </w:rPr>
      </w:pPr>
    </w:p>
    <w:p>
      <w:pPr>
        <w:spacing w:line="244" w:lineRule="auto" w:before="72"/>
        <w:ind w:left="3187" w:right="155" w:hanging="2205"/>
        <w:jc w:val="left"/>
        <w:rPr>
          <w:sz w:val="22"/>
        </w:rPr>
      </w:pPr>
      <w:r>
        <w:rPr>
          <w:sz w:val="22"/>
        </w:rPr>
        <w:t>Figura 1.27. Superficie final de asfalto sobre paneles de fibra de vidrio (Guardian Bridge, 2010).</w:t>
      </w:r>
    </w:p>
    <w:p>
      <w:pPr>
        <w:spacing w:before="92"/>
        <w:ind w:left="0" w:right="98" w:firstLine="0"/>
        <w:jc w:val="right"/>
        <w:rPr>
          <w:sz w:val="20"/>
        </w:rPr>
      </w:pPr>
      <w:r>
        <w:rPr>
          <w:sz w:val="20"/>
        </w:rPr>
        <w:t>47</w:t>
      </w:r>
    </w:p>
    <w:p>
      <w:pPr>
        <w:spacing w:after="0"/>
        <w:jc w:val="right"/>
        <w:rPr>
          <w:sz w:val="20"/>
        </w:rPr>
        <w:sectPr>
          <w:pgSz w:w="12240" w:h="15840"/>
          <w:pgMar w:top="1440" w:bottom="280" w:left="1720" w:right="1600"/>
        </w:sectPr>
      </w:pPr>
    </w:p>
    <w:p>
      <w:pPr>
        <w:pStyle w:val="Heading1"/>
        <w:numPr>
          <w:ilvl w:val="2"/>
          <w:numId w:val="4"/>
        </w:numPr>
        <w:tabs>
          <w:tab w:pos="826" w:val="left" w:leader="none"/>
        </w:tabs>
        <w:spacing w:line="240" w:lineRule="auto" w:before="47" w:after="0"/>
        <w:ind w:left="825" w:right="0" w:hanging="706"/>
        <w:jc w:val="both"/>
      </w:pPr>
      <w:r>
        <w:rPr/>
        <w:t>Puente modular SAC Estructuras Metálicas</w:t>
      </w:r>
      <w:r>
        <w:rPr>
          <w:spacing w:val="-32"/>
        </w:rPr>
        <w:t> </w:t>
      </w:r>
      <w:r>
        <w:rPr/>
        <w:t>S.A.</w:t>
      </w:r>
    </w:p>
    <w:p>
      <w:pPr>
        <w:pStyle w:val="BodyText"/>
        <w:rPr>
          <w:b/>
        </w:rPr>
      </w:pPr>
    </w:p>
    <w:p>
      <w:pPr>
        <w:pStyle w:val="BodyText"/>
        <w:spacing w:before="7"/>
        <w:rPr>
          <w:b/>
        </w:rPr>
      </w:pPr>
    </w:p>
    <w:p>
      <w:pPr>
        <w:pStyle w:val="BodyText"/>
        <w:spacing w:line="360" w:lineRule="auto" w:before="1"/>
        <w:ind w:left="119" w:right="124"/>
        <w:jc w:val="both"/>
      </w:pPr>
      <w:r>
        <w:rPr/>
        <w:t>Esta empresa se especializa en el diseño, fabricación y montaje de estructuras de acero en Colombia (SAC, 2006). Fue fundada en el año de 1944 con la finalidad  de producir maquinaria agrícola, elementos metálicos de ornamentación y producción de</w:t>
      </w:r>
      <w:r>
        <w:rPr>
          <w:spacing w:val="-11"/>
        </w:rPr>
        <w:t> </w:t>
      </w:r>
      <w:r>
        <w:rPr/>
        <w:t>ascensores.</w:t>
      </w:r>
    </w:p>
    <w:p>
      <w:pPr>
        <w:pStyle w:val="BodyText"/>
      </w:pPr>
    </w:p>
    <w:p>
      <w:pPr>
        <w:pStyle w:val="BodyText"/>
        <w:spacing w:line="360" w:lineRule="auto" w:before="144"/>
        <w:ind w:left="119" w:right="122"/>
        <w:jc w:val="both"/>
      </w:pPr>
      <w:r>
        <w:rPr/>
        <w:t>Las actividades en el ámbito de los puentes vehiculares comprenden la realización de estudios, elaboración del diseño, desarrollo de obras metálicas y cálculos hidráulicos, hidrológicos, de impacto ambiental, suelos, topografía y estructurales.</w:t>
      </w:r>
    </w:p>
    <w:p>
      <w:pPr>
        <w:pStyle w:val="BodyText"/>
      </w:pPr>
    </w:p>
    <w:p>
      <w:pPr>
        <w:pStyle w:val="BodyText"/>
        <w:spacing w:line="360" w:lineRule="auto" w:before="145"/>
        <w:ind w:left="119" w:right="119"/>
        <w:jc w:val="both"/>
      </w:pPr>
      <w:r>
        <w:rPr/>
        <w:t>De igual manera, diseño y construcción de infraestructura y superestructura, obras civiles como, pilotaje, bases, accesos, </w:t>
      </w:r>
      <w:r>
        <w:rPr>
          <w:spacing w:val="-3"/>
        </w:rPr>
        <w:t>manejo </w:t>
      </w:r>
      <w:r>
        <w:rPr/>
        <w:t>de aguas, placas, estribos, pilas, pedraplenes y terraplenes. También desarrollan obras metálicas como: vigas de alma llena y celosía, en cajón, ortotrópicos y tridimensionales curvos con peralte, arcos, columnas, estructuras provisionales, en </w:t>
      </w:r>
      <w:r>
        <w:rPr>
          <w:spacing w:val="4"/>
        </w:rPr>
        <w:t>los </w:t>
      </w:r>
      <w:r>
        <w:rPr/>
        <w:t>que se incluye suministro, fabricación, transporte, montaje, mantenimiento, rehabilitación, inspección, pruebas y conservación de obras</w:t>
      </w:r>
      <w:r>
        <w:rPr>
          <w:spacing w:val="-19"/>
        </w:rPr>
        <w:t> </w:t>
      </w:r>
      <w:r>
        <w:rPr/>
        <w:t>existentes.</w:t>
      </w:r>
    </w:p>
    <w:p>
      <w:pPr>
        <w:pStyle w:val="BodyText"/>
      </w:pPr>
    </w:p>
    <w:p>
      <w:pPr>
        <w:pStyle w:val="BodyText"/>
        <w:spacing w:line="360" w:lineRule="auto" w:before="144"/>
        <w:ind w:left="119" w:right="120"/>
        <w:jc w:val="both"/>
      </w:pPr>
      <w:r>
        <w:rPr/>
        <w:t>La empresa ha desarrollado el </w:t>
      </w:r>
      <w:r>
        <w:rPr>
          <w:i/>
        </w:rPr>
        <w:t>Puente de Armado Rápido Modular </w:t>
      </w:r>
      <w:r>
        <w:rPr/>
        <w:t>(PARMS) (Figura 1.28) con la finalidad de proporcionar soluciones rápidas de construcción para establecer comunicaciones en terrenos escarpados en regiones con difícil topografía. Es un sistema de puente modular de sencilla fabricación y  construcción, como solución a emergencias o que puede ser empleado como estructura</w:t>
      </w:r>
      <w:r>
        <w:rPr>
          <w:spacing w:val="-12"/>
        </w:rPr>
        <w:t> </w:t>
      </w:r>
      <w:r>
        <w:rPr/>
        <w:t>permanente.</w:t>
      </w:r>
    </w:p>
    <w:p>
      <w:pPr>
        <w:pStyle w:val="BodyText"/>
      </w:pPr>
    </w:p>
    <w:p>
      <w:pPr>
        <w:pStyle w:val="BodyText"/>
        <w:spacing w:line="360" w:lineRule="auto" w:before="144"/>
        <w:ind w:left="119" w:right="113"/>
        <w:jc w:val="both"/>
      </w:pPr>
      <w:r>
        <w:rPr/>
        <w:t>El sistema permite ofrecer una solución inmediata para el paso vehicular y peatonal a usuarios, adaptándose fácilmente a las condiciones del lugar de su instalación, con un tiempo </w:t>
      </w:r>
      <w:r>
        <w:rPr>
          <w:spacing w:val="-3"/>
        </w:rPr>
        <w:t>muy </w:t>
      </w:r>
      <w:r>
        <w:rPr/>
        <w:t>corto en la puesta en servicio y con costos mínimos.</w:t>
      </w:r>
    </w:p>
    <w:p>
      <w:pPr>
        <w:pStyle w:val="BodyText"/>
        <w:spacing w:before="2"/>
        <w:rPr>
          <w:sz w:val="18"/>
        </w:rPr>
      </w:pPr>
    </w:p>
    <w:p>
      <w:pPr>
        <w:spacing w:before="76"/>
        <w:ind w:left="119" w:right="0" w:firstLine="0"/>
        <w:jc w:val="left"/>
        <w:rPr>
          <w:sz w:val="20"/>
        </w:rPr>
      </w:pPr>
      <w:r>
        <w:rPr>
          <w:sz w:val="20"/>
        </w:rPr>
        <w:t>48</w:t>
      </w:r>
    </w:p>
    <w:p>
      <w:pPr>
        <w:spacing w:after="0"/>
        <w:jc w:val="left"/>
        <w:rPr>
          <w:sz w:val="20"/>
        </w:rPr>
        <w:sectPr>
          <w:pgSz w:w="12240" w:h="15840"/>
          <w:pgMar w:top="1360" w:bottom="280" w:left="1580" w:right="1580"/>
        </w:sectPr>
      </w:pPr>
    </w:p>
    <w:p>
      <w:pPr>
        <w:pStyle w:val="BodyText"/>
        <w:ind w:left="230"/>
        <w:rPr>
          <w:sz w:val="20"/>
        </w:rPr>
      </w:pPr>
      <w:r>
        <w:rPr>
          <w:sz w:val="20"/>
        </w:rPr>
        <w:pict>
          <v:group style="width:430.5pt;height:269.75pt;mso-position-horizontal-relative:char;mso-position-vertical-relative:line" coordorigin="0,0" coordsize="8610,5395">
            <v:shape style="position:absolute;left:5;top:5;width:8600;height:5385" type="#_x0000_t75" stroked="false">
              <v:imagedata r:id="rId51" o:title=""/>
            </v:shape>
            <v:rect style="position:absolute;left:3;top:3;width:8605;height:5390" filled="false" stroked="true" strokeweight=".24024pt" strokecolor="#585858"/>
          </v:group>
        </w:pict>
      </w:r>
      <w:r>
        <w:rPr>
          <w:sz w:val="20"/>
        </w:rPr>
      </w:r>
    </w:p>
    <w:p>
      <w:pPr>
        <w:pStyle w:val="BodyText"/>
        <w:spacing w:before="3"/>
        <w:rPr>
          <w:sz w:val="6"/>
        </w:rPr>
      </w:pPr>
    </w:p>
    <w:p>
      <w:pPr>
        <w:spacing w:before="73"/>
        <w:ind w:left="2007" w:right="0" w:firstLine="0"/>
        <w:jc w:val="left"/>
        <w:rPr>
          <w:sz w:val="22"/>
        </w:rPr>
      </w:pPr>
      <w:r>
        <w:rPr>
          <w:sz w:val="22"/>
        </w:rPr>
        <w:t>Figura 1.28. Sistema modular PARMS (SAC, 2006).</w:t>
      </w:r>
    </w:p>
    <w:p>
      <w:pPr>
        <w:pStyle w:val="BodyText"/>
        <w:rPr>
          <w:sz w:val="22"/>
        </w:rPr>
      </w:pPr>
    </w:p>
    <w:p>
      <w:pPr>
        <w:pStyle w:val="BodyText"/>
        <w:rPr>
          <w:sz w:val="22"/>
        </w:rPr>
      </w:pPr>
    </w:p>
    <w:p>
      <w:pPr>
        <w:pStyle w:val="BodyText"/>
        <w:rPr>
          <w:sz w:val="22"/>
        </w:rPr>
      </w:pPr>
    </w:p>
    <w:p>
      <w:pPr>
        <w:pStyle w:val="BodyText"/>
        <w:spacing w:line="360" w:lineRule="auto" w:before="193"/>
        <w:ind w:left="119" w:right="100"/>
        <w:jc w:val="both"/>
      </w:pPr>
      <w:r>
        <w:rPr/>
        <w:t>Cada elemento del puente está concebido y diseñado estructuralmente, considerando la facilidad de transporte y montaje (Figura 1.29). </w:t>
      </w:r>
      <w:r>
        <w:rPr>
          <w:spacing w:val="-4"/>
        </w:rPr>
        <w:t>El</w:t>
      </w:r>
      <w:r>
        <w:rPr>
          <w:spacing w:val="58"/>
        </w:rPr>
        <w:t> </w:t>
      </w:r>
      <w:r>
        <w:rPr/>
        <w:t>sistema modular se compone de elementos intercambiables en toda su estructura que le permite generar </w:t>
      </w:r>
      <w:r>
        <w:rPr>
          <w:spacing w:val="-3"/>
        </w:rPr>
        <w:t>más </w:t>
      </w:r>
      <w:r>
        <w:rPr/>
        <w:t>de 13 soluciones de</w:t>
      </w:r>
      <w:r>
        <w:rPr>
          <w:spacing w:val="-9"/>
        </w:rPr>
        <w:t> </w:t>
      </w:r>
      <w:r>
        <w:rPr/>
        <w:t>puentes.</w:t>
      </w:r>
    </w:p>
    <w:p>
      <w:pPr>
        <w:pStyle w:val="BodyText"/>
      </w:pPr>
    </w:p>
    <w:p>
      <w:pPr>
        <w:pStyle w:val="BodyText"/>
        <w:spacing w:line="360" w:lineRule="auto" w:before="140"/>
        <w:ind w:left="119" w:right="102"/>
        <w:jc w:val="both"/>
      </w:pPr>
      <w:r>
        <w:rPr/>
        <w:t>La fabricación de cada pieza sigue las normas AASHTO, AISC, AWS y Fedestructuras. Además, se emplean materiales con controles de inspección durante los procesos y se realiza la calificación y supervisión de los soldadores (Figura 1.30).</w:t>
      </w:r>
    </w:p>
    <w:p>
      <w:pPr>
        <w:pStyle w:val="BodyText"/>
      </w:pPr>
    </w:p>
    <w:p>
      <w:pPr>
        <w:pStyle w:val="BodyText"/>
        <w:spacing w:line="360" w:lineRule="auto" w:before="139"/>
        <w:ind w:left="119" w:right="104"/>
        <w:jc w:val="both"/>
      </w:pPr>
      <w:r>
        <w:rPr/>
        <w:t>En conclusión, la mayoría de la información proporcionada por la empresa se refiere a la explicación de los servicios que ofrece. En cuanto al puente propuesto, la información es general, sin detalles de la geometría del puente, el material, los conectores y el procedimiento constructivo.</w:t>
      </w:r>
    </w:p>
    <w:p>
      <w:pPr>
        <w:spacing w:before="102"/>
        <w:ind w:left="0" w:right="98" w:firstLine="0"/>
        <w:jc w:val="right"/>
        <w:rPr>
          <w:sz w:val="20"/>
        </w:rPr>
      </w:pPr>
      <w:r>
        <w:rPr>
          <w:sz w:val="20"/>
        </w:rPr>
        <w:t>49</w:t>
      </w:r>
    </w:p>
    <w:p>
      <w:pPr>
        <w:spacing w:after="0"/>
        <w:jc w:val="right"/>
        <w:rPr>
          <w:sz w:val="20"/>
        </w:rPr>
        <w:sectPr>
          <w:pgSz w:w="12240" w:h="15840"/>
          <w:pgMar w:top="1440" w:bottom="280" w:left="1580" w:right="1600"/>
        </w:sectPr>
      </w:pPr>
    </w:p>
    <w:p>
      <w:pPr>
        <w:pStyle w:val="BodyText"/>
        <w:ind w:left="206"/>
        <w:rPr>
          <w:sz w:val="20"/>
        </w:rPr>
      </w:pPr>
      <w:r>
        <w:rPr>
          <w:sz w:val="20"/>
        </w:rPr>
        <w:drawing>
          <wp:inline distT="0" distB="0" distL="0" distR="0">
            <wp:extent cx="5524394" cy="3432429"/>
            <wp:effectExtent l="0" t="0" r="0" b="0"/>
            <wp:docPr id="7" name="image48.jpeg" descr=""/>
            <wp:cNvGraphicFramePr>
              <a:graphicFrameLocks noChangeAspect="1"/>
            </wp:cNvGraphicFramePr>
            <a:graphic>
              <a:graphicData uri="http://schemas.openxmlformats.org/drawingml/2006/picture">
                <pic:pic>
                  <pic:nvPicPr>
                    <pic:cNvPr id="8" name="image48.jpeg"/>
                    <pic:cNvPicPr/>
                  </pic:nvPicPr>
                  <pic:blipFill>
                    <a:blip r:embed="rId52" cstate="print"/>
                    <a:stretch>
                      <a:fillRect/>
                    </a:stretch>
                  </pic:blipFill>
                  <pic:spPr>
                    <a:xfrm>
                      <a:off x="0" y="0"/>
                      <a:ext cx="5524394" cy="3432429"/>
                    </a:xfrm>
                    <a:prstGeom prst="rect">
                      <a:avLst/>
                    </a:prstGeom>
                  </pic:spPr>
                </pic:pic>
              </a:graphicData>
            </a:graphic>
          </wp:inline>
        </w:drawing>
      </w:r>
      <w:r>
        <w:rPr>
          <w:sz w:val="20"/>
        </w:rPr>
      </w:r>
    </w:p>
    <w:p>
      <w:pPr>
        <w:spacing w:line="244" w:lineRule="auto" w:before="112"/>
        <w:ind w:left="3903" w:right="750" w:hanging="2915"/>
        <w:jc w:val="left"/>
        <w:rPr>
          <w:sz w:val="22"/>
        </w:rPr>
      </w:pPr>
      <w:r>
        <w:rPr>
          <w:sz w:val="22"/>
        </w:rPr>
        <w:t>Figura 1.29. Fabricación de elementos estructurales del sistema PARMS (SAC, 2006).</w:t>
      </w:r>
    </w:p>
    <w:p>
      <w:pPr>
        <w:pStyle w:val="BodyText"/>
        <w:rPr>
          <w:sz w:val="20"/>
        </w:rPr>
      </w:pPr>
    </w:p>
    <w:p>
      <w:pPr>
        <w:pStyle w:val="BodyText"/>
        <w:spacing w:before="11"/>
        <w:rPr>
          <w:sz w:val="12"/>
        </w:rPr>
      </w:pPr>
      <w:r>
        <w:rPr/>
        <w:pict>
          <v:group style="position:absolute;margin-left:90.379997pt;margin-top:9.399128pt;width:432.75pt;height:272.6pt;mso-position-horizontal-relative:page;mso-position-vertical-relative:paragraph;z-index:2224;mso-wrap-distance-left:0;mso-wrap-distance-right:0" coordorigin="1808,188" coordsize="8655,5452">
            <v:shape style="position:absolute;left:1812;top:193;width:8644;height:5442" type="#_x0000_t75" stroked="false">
              <v:imagedata r:id="rId53" o:title=""/>
            </v:shape>
            <v:rect style="position:absolute;left:1810;top:190;width:8649;height:5447" filled="false" stroked="true" strokeweight=".24024pt" strokecolor="#585858"/>
            <w10:wrap type="topAndBottom"/>
          </v:group>
        </w:pict>
      </w:r>
    </w:p>
    <w:p>
      <w:pPr>
        <w:spacing w:before="104"/>
        <w:ind w:left="3903" w:right="750" w:hanging="3059"/>
        <w:jc w:val="left"/>
        <w:rPr>
          <w:sz w:val="22"/>
        </w:rPr>
      </w:pPr>
      <w:r>
        <w:rPr>
          <w:sz w:val="22"/>
        </w:rPr>
        <w:t>Figura 1.30. Construcción de puente vehicular utilizando el sistema PARMS (SAC, 2006).</w:t>
      </w:r>
    </w:p>
    <w:p>
      <w:pPr>
        <w:spacing w:before="149"/>
        <w:ind w:left="119" w:right="750" w:firstLine="0"/>
        <w:jc w:val="left"/>
        <w:rPr>
          <w:sz w:val="20"/>
        </w:rPr>
      </w:pPr>
      <w:r>
        <w:rPr>
          <w:sz w:val="20"/>
        </w:rPr>
        <w:t>50</w:t>
      </w:r>
    </w:p>
    <w:p>
      <w:pPr>
        <w:spacing w:after="0"/>
        <w:jc w:val="left"/>
        <w:rPr>
          <w:sz w:val="20"/>
        </w:rPr>
        <w:sectPr>
          <w:pgSz w:w="12240" w:h="15840"/>
          <w:pgMar w:top="1420" w:bottom="280" w:left="1580" w:right="1660"/>
        </w:sectPr>
      </w:pPr>
    </w:p>
    <w:p>
      <w:pPr>
        <w:pStyle w:val="Heading1"/>
        <w:numPr>
          <w:ilvl w:val="2"/>
          <w:numId w:val="4"/>
        </w:numPr>
        <w:tabs>
          <w:tab w:pos="826" w:val="left" w:leader="none"/>
        </w:tabs>
        <w:spacing w:line="240" w:lineRule="auto" w:before="47" w:after="0"/>
        <w:ind w:left="825" w:right="0" w:hanging="706"/>
        <w:jc w:val="both"/>
      </w:pPr>
      <w:r>
        <w:rPr/>
        <w:t>Puente modular</w:t>
      </w:r>
      <w:r>
        <w:rPr>
          <w:spacing w:val="-11"/>
        </w:rPr>
        <w:t> </w:t>
      </w:r>
      <w:r>
        <w:rPr/>
        <w:t>SEDENA</w:t>
      </w:r>
    </w:p>
    <w:p>
      <w:pPr>
        <w:pStyle w:val="BodyText"/>
        <w:rPr>
          <w:b/>
        </w:rPr>
      </w:pPr>
    </w:p>
    <w:p>
      <w:pPr>
        <w:pStyle w:val="BodyText"/>
        <w:spacing w:before="7"/>
        <w:rPr>
          <w:b/>
        </w:rPr>
      </w:pPr>
    </w:p>
    <w:p>
      <w:pPr>
        <w:pStyle w:val="BodyText"/>
        <w:spacing w:line="360" w:lineRule="auto" w:before="1"/>
        <w:ind w:left="119" w:right="111"/>
        <w:jc w:val="both"/>
      </w:pPr>
      <w:r>
        <w:rPr/>
        <w:t>La Secretaría de la Defensa Nacional (México) ha desarrollado un puente modular vehicular para apoyo a la población en casos de emergencias, específicamente para el restablecimiento de vialidades afectadas por siniestros (SEDENA, 2010).</w:t>
      </w:r>
    </w:p>
    <w:p>
      <w:pPr>
        <w:pStyle w:val="BodyText"/>
      </w:pPr>
    </w:p>
    <w:p>
      <w:pPr>
        <w:pStyle w:val="BodyText"/>
        <w:spacing w:line="360" w:lineRule="auto" w:before="144"/>
        <w:ind w:left="119" w:right="108"/>
        <w:jc w:val="both"/>
      </w:pPr>
      <w:r>
        <w:rPr/>
        <w:t>La estructura corresponde a un puente militar metálico desmontable que puede  ser armado y desarmado manualmente en un tiempo de 48 a 72 horas, dependiendo del clima y la topografía del terreno (Figura 1.31). Los elementos estructurales pueden ser transportados en tractocamiones con</w:t>
      </w:r>
      <w:r>
        <w:rPr>
          <w:spacing w:val="-36"/>
        </w:rPr>
        <w:t> </w:t>
      </w:r>
      <w:r>
        <w:rPr/>
        <w:t>plataforma.</w:t>
      </w:r>
    </w:p>
    <w:p>
      <w:pPr>
        <w:pStyle w:val="BodyText"/>
        <w:rPr>
          <w:sz w:val="20"/>
        </w:rPr>
      </w:pPr>
    </w:p>
    <w:p>
      <w:pPr>
        <w:pStyle w:val="BodyText"/>
        <w:spacing w:before="6"/>
        <w:rPr>
          <w:sz w:val="15"/>
        </w:rPr>
      </w:pPr>
      <w:r>
        <w:rPr/>
        <w:pict>
          <v:group style="position:absolute;margin-left:167.755005pt;margin-top:10.889858pt;width:277.850pt;height:283.95pt;mso-position-horizontal-relative:page;mso-position-vertical-relative:paragraph;z-index:2248;mso-wrap-distance-left:0;mso-wrap-distance-right:0" coordorigin="3355,218" coordsize="5557,5679">
            <v:shape style="position:absolute;left:3360;top:223;width:5547;height:5669" type="#_x0000_t75" stroked="false">
              <v:imagedata r:id="rId54" o:title=""/>
            </v:shape>
            <v:rect style="position:absolute;left:3358;top:220;width:5552;height:5673" filled="false" stroked="true" strokeweight=".24024pt" strokecolor="#585858"/>
            <w10:wrap type="topAndBottom"/>
          </v:group>
        </w:pict>
      </w:r>
    </w:p>
    <w:p>
      <w:pPr>
        <w:pStyle w:val="BodyText"/>
        <w:spacing w:before="70"/>
        <w:ind w:left="955"/>
      </w:pPr>
      <w:r>
        <w:rPr/>
        <w:t>Figura 1.31. Puente militar metálico desmontable (SEDENA, 2010).</w:t>
      </w:r>
    </w:p>
    <w:p>
      <w:pPr>
        <w:pStyle w:val="BodyText"/>
      </w:pPr>
    </w:p>
    <w:p>
      <w:pPr>
        <w:pStyle w:val="BodyText"/>
        <w:spacing w:before="9"/>
        <w:rPr>
          <w:sz w:val="23"/>
        </w:rPr>
      </w:pPr>
    </w:p>
    <w:p>
      <w:pPr>
        <w:pStyle w:val="BodyText"/>
        <w:spacing w:line="362" w:lineRule="auto"/>
        <w:ind w:left="119" w:right="99"/>
        <w:jc w:val="both"/>
      </w:pPr>
      <w:r>
        <w:rPr/>
        <w:t>Según la Secretaría, los costos de operación son menores que otros puentes temporales existentes en el mercado internacional. La SEDENA desarrolla la ingeniería necesaria para el diseño, fabricación y operación del puente, así   como</w:t>
      </w:r>
    </w:p>
    <w:p>
      <w:pPr>
        <w:pStyle w:val="BodyText"/>
        <w:spacing w:before="1"/>
        <w:rPr>
          <w:sz w:val="17"/>
        </w:rPr>
      </w:pPr>
    </w:p>
    <w:p>
      <w:pPr>
        <w:spacing w:before="76"/>
        <w:ind w:left="0" w:right="98" w:firstLine="0"/>
        <w:jc w:val="right"/>
        <w:rPr>
          <w:sz w:val="20"/>
        </w:rPr>
      </w:pPr>
      <w:r>
        <w:rPr>
          <w:sz w:val="20"/>
        </w:rPr>
        <w:t>51</w:t>
      </w:r>
    </w:p>
    <w:p>
      <w:pPr>
        <w:spacing w:after="0"/>
        <w:jc w:val="right"/>
        <w:rPr>
          <w:sz w:val="20"/>
        </w:rPr>
        <w:sectPr>
          <w:pgSz w:w="12240" w:h="15840"/>
          <w:pgMar w:top="1360" w:bottom="280" w:left="1580" w:right="1600"/>
        </w:sectPr>
      </w:pPr>
    </w:p>
    <w:p>
      <w:pPr>
        <w:pStyle w:val="BodyText"/>
        <w:spacing w:line="360" w:lineRule="auto" w:before="52"/>
        <w:ind w:left="119"/>
      </w:pPr>
      <w:r>
        <w:rPr/>
        <w:t>la capacitación y certificación del personal encargado de la construcción. Los principales datos técnicos del sistema son los siguientes:</w:t>
      </w:r>
    </w:p>
    <w:p>
      <w:pPr>
        <w:pStyle w:val="BodyText"/>
        <w:spacing w:before="8"/>
        <w:rPr>
          <w:sz w:val="30"/>
        </w:rPr>
      </w:pPr>
    </w:p>
    <w:p>
      <w:pPr>
        <w:pStyle w:val="ListParagraph"/>
        <w:numPr>
          <w:ilvl w:val="0"/>
          <w:numId w:val="9"/>
        </w:numPr>
        <w:tabs>
          <w:tab w:pos="548" w:val="left" w:leader="none"/>
        </w:tabs>
        <w:spacing w:line="240" w:lineRule="auto" w:before="0" w:after="0"/>
        <w:ind w:left="547" w:right="0" w:hanging="361"/>
        <w:jc w:val="left"/>
        <w:rPr>
          <w:sz w:val="24"/>
        </w:rPr>
      </w:pPr>
      <w:r>
        <w:rPr>
          <w:sz w:val="24"/>
        </w:rPr>
        <w:t>Dimensiones:</w:t>
      </w:r>
    </w:p>
    <w:p>
      <w:pPr>
        <w:pStyle w:val="ListParagraph"/>
        <w:numPr>
          <w:ilvl w:val="1"/>
          <w:numId w:val="9"/>
        </w:numPr>
        <w:tabs>
          <w:tab w:pos="701" w:val="left" w:leader="none"/>
        </w:tabs>
        <w:spacing w:line="240" w:lineRule="auto" w:before="137" w:after="0"/>
        <w:ind w:left="700" w:right="0" w:hanging="153"/>
        <w:jc w:val="left"/>
        <w:rPr>
          <w:sz w:val="24"/>
        </w:rPr>
      </w:pPr>
      <w:r>
        <w:rPr>
          <w:sz w:val="24"/>
        </w:rPr>
        <w:t>Longitud total de 36m (18</w:t>
      </w:r>
      <w:r>
        <w:rPr>
          <w:spacing w:val="-19"/>
          <w:sz w:val="24"/>
        </w:rPr>
        <w:t> </w:t>
      </w:r>
      <w:r>
        <w:rPr>
          <w:sz w:val="24"/>
        </w:rPr>
        <w:t>módulos),</w:t>
      </w:r>
    </w:p>
    <w:p>
      <w:pPr>
        <w:pStyle w:val="ListParagraph"/>
        <w:numPr>
          <w:ilvl w:val="1"/>
          <w:numId w:val="9"/>
        </w:numPr>
        <w:tabs>
          <w:tab w:pos="701" w:val="left" w:leader="none"/>
        </w:tabs>
        <w:spacing w:line="240" w:lineRule="auto" w:before="137" w:after="0"/>
        <w:ind w:left="700" w:right="0" w:hanging="153"/>
        <w:jc w:val="left"/>
        <w:rPr>
          <w:sz w:val="24"/>
        </w:rPr>
      </w:pPr>
      <w:r>
        <w:rPr>
          <w:sz w:val="24"/>
        </w:rPr>
        <w:t>Longitud entre apoyos</w:t>
      </w:r>
      <w:r>
        <w:rPr>
          <w:spacing w:val="-18"/>
          <w:sz w:val="24"/>
        </w:rPr>
        <w:t> </w:t>
      </w:r>
      <w:r>
        <w:rPr>
          <w:sz w:val="24"/>
        </w:rPr>
        <w:t>32m,</w:t>
      </w:r>
    </w:p>
    <w:p>
      <w:pPr>
        <w:pStyle w:val="ListParagraph"/>
        <w:numPr>
          <w:ilvl w:val="1"/>
          <w:numId w:val="9"/>
        </w:numPr>
        <w:tabs>
          <w:tab w:pos="701" w:val="left" w:leader="none"/>
        </w:tabs>
        <w:spacing w:line="240" w:lineRule="auto" w:before="137" w:after="0"/>
        <w:ind w:left="700" w:right="0" w:hanging="153"/>
        <w:jc w:val="left"/>
        <w:rPr>
          <w:sz w:val="24"/>
        </w:rPr>
      </w:pPr>
      <w:r>
        <w:rPr>
          <w:sz w:val="24"/>
        </w:rPr>
        <w:t>Claros que cubre de 16 a</w:t>
      </w:r>
      <w:r>
        <w:rPr>
          <w:spacing w:val="-20"/>
          <w:sz w:val="24"/>
        </w:rPr>
        <w:t> </w:t>
      </w:r>
      <w:r>
        <w:rPr>
          <w:sz w:val="24"/>
        </w:rPr>
        <w:t>30m,</w:t>
      </w:r>
    </w:p>
    <w:p>
      <w:pPr>
        <w:pStyle w:val="ListParagraph"/>
        <w:numPr>
          <w:ilvl w:val="1"/>
          <w:numId w:val="9"/>
        </w:numPr>
        <w:tabs>
          <w:tab w:pos="701" w:val="left" w:leader="none"/>
        </w:tabs>
        <w:spacing w:line="240" w:lineRule="auto" w:before="141" w:after="0"/>
        <w:ind w:left="700" w:right="0" w:hanging="153"/>
        <w:jc w:val="left"/>
        <w:rPr>
          <w:sz w:val="24"/>
        </w:rPr>
      </w:pPr>
      <w:r>
        <w:rPr>
          <w:sz w:val="24"/>
        </w:rPr>
        <w:t>Longitud de módulo</w:t>
      </w:r>
      <w:r>
        <w:rPr>
          <w:spacing w:val="-10"/>
          <w:sz w:val="24"/>
        </w:rPr>
        <w:t> </w:t>
      </w:r>
      <w:r>
        <w:rPr>
          <w:spacing w:val="-3"/>
          <w:sz w:val="24"/>
        </w:rPr>
        <w:t>2m,</w:t>
      </w:r>
    </w:p>
    <w:p>
      <w:pPr>
        <w:pStyle w:val="ListParagraph"/>
        <w:numPr>
          <w:ilvl w:val="1"/>
          <w:numId w:val="9"/>
        </w:numPr>
        <w:tabs>
          <w:tab w:pos="701" w:val="left" w:leader="none"/>
        </w:tabs>
        <w:spacing w:line="240" w:lineRule="auto" w:before="137" w:after="0"/>
        <w:ind w:left="700" w:right="0" w:hanging="153"/>
        <w:jc w:val="left"/>
        <w:rPr>
          <w:sz w:val="24"/>
        </w:rPr>
      </w:pPr>
      <w:r>
        <w:rPr>
          <w:sz w:val="24"/>
        </w:rPr>
        <w:t>Ancho total</w:t>
      </w:r>
      <w:r>
        <w:rPr>
          <w:spacing w:val="-15"/>
          <w:sz w:val="24"/>
        </w:rPr>
        <w:t> </w:t>
      </w:r>
      <w:r>
        <w:rPr>
          <w:sz w:val="24"/>
        </w:rPr>
        <w:t>3.50m,</w:t>
      </w:r>
    </w:p>
    <w:p>
      <w:pPr>
        <w:pStyle w:val="ListParagraph"/>
        <w:numPr>
          <w:ilvl w:val="1"/>
          <w:numId w:val="9"/>
        </w:numPr>
        <w:tabs>
          <w:tab w:pos="701" w:val="left" w:leader="none"/>
        </w:tabs>
        <w:spacing w:line="240" w:lineRule="auto" w:before="137" w:after="0"/>
        <w:ind w:left="700" w:right="0" w:hanging="153"/>
        <w:jc w:val="left"/>
        <w:rPr>
          <w:sz w:val="24"/>
        </w:rPr>
      </w:pPr>
      <w:r>
        <w:rPr>
          <w:sz w:val="24"/>
        </w:rPr>
        <w:t>Ancho de calzada 3.00m,</w:t>
      </w:r>
      <w:r>
        <w:rPr>
          <w:spacing w:val="-18"/>
          <w:sz w:val="24"/>
        </w:rPr>
        <w:t> </w:t>
      </w:r>
      <w:r>
        <w:rPr>
          <w:sz w:val="24"/>
        </w:rPr>
        <w:t>y</w:t>
      </w:r>
    </w:p>
    <w:p>
      <w:pPr>
        <w:pStyle w:val="ListParagraph"/>
        <w:numPr>
          <w:ilvl w:val="1"/>
          <w:numId w:val="9"/>
        </w:numPr>
        <w:tabs>
          <w:tab w:pos="701" w:val="left" w:leader="none"/>
        </w:tabs>
        <w:spacing w:line="240" w:lineRule="auto" w:before="137" w:after="0"/>
        <w:ind w:left="700" w:right="0" w:hanging="153"/>
        <w:jc w:val="left"/>
        <w:rPr>
          <w:sz w:val="24"/>
        </w:rPr>
      </w:pPr>
      <w:r>
        <w:rPr>
          <w:sz w:val="24"/>
        </w:rPr>
        <w:t>Torre de lanzamiento 1.6 x 4.00 x</w:t>
      </w:r>
      <w:r>
        <w:rPr>
          <w:spacing w:val="-26"/>
          <w:sz w:val="24"/>
        </w:rPr>
        <w:t> </w:t>
      </w:r>
      <w:r>
        <w:rPr>
          <w:sz w:val="24"/>
        </w:rPr>
        <w:t>10.85m.</w:t>
      </w:r>
    </w:p>
    <w:p>
      <w:pPr>
        <w:pStyle w:val="BodyText"/>
        <w:spacing w:before="10"/>
        <w:rPr>
          <w:sz w:val="31"/>
        </w:rPr>
      </w:pPr>
    </w:p>
    <w:p>
      <w:pPr>
        <w:pStyle w:val="ListParagraph"/>
        <w:numPr>
          <w:ilvl w:val="0"/>
          <w:numId w:val="9"/>
        </w:numPr>
        <w:tabs>
          <w:tab w:pos="548" w:val="left" w:leader="none"/>
        </w:tabs>
        <w:spacing w:line="240" w:lineRule="auto" w:before="0" w:after="0"/>
        <w:ind w:left="547" w:right="0" w:hanging="361"/>
        <w:jc w:val="left"/>
        <w:rPr>
          <w:sz w:val="24"/>
        </w:rPr>
      </w:pPr>
      <w:r>
        <w:rPr>
          <w:sz w:val="24"/>
        </w:rPr>
        <w:t>Pesos:</w:t>
      </w:r>
    </w:p>
    <w:p>
      <w:pPr>
        <w:pStyle w:val="ListParagraph"/>
        <w:numPr>
          <w:ilvl w:val="1"/>
          <w:numId w:val="9"/>
        </w:numPr>
        <w:tabs>
          <w:tab w:pos="701" w:val="left" w:leader="none"/>
        </w:tabs>
        <w:spacing w:line="240" w:lineRule="auto" w:before="141" w:after="0"/>
        <w:ind w:left="700" w:right="0" w:hanging="153"/>
        <w:jc w:val="left"/>
        <w:rPr>
          <w:sz w:val="24"/>
        </w:rPr>
      </w:pPr>
      <w:r>
        <w:rPr>
          <w:sz w:val="24"/>
        </w:rPr>
        <w:t>Peso del puente</w:t>
      </w:r>
      <w:r>
        <w:rPr>
          <w:spacing w:val="-7"/>
          <w:sz w:val="24"/>
        </w:rPr>
        <w:t> </w:t>
      </w:r>
      <w:r>
        <w:rPr>
          <w:sz w:val="24"/>
        </w:rPr>
        <w:t>33ton,</w:t>
      </w:r>
    </w:p>
    <w:p>
      <w:pPr>
        <w:pStyle w:val="ListParagraph"/>
        <w:numPr>
          <w:ilvl w:val="1"/>
          <w:numId w:val="9"/>
        </w:numPr>
        <w:tabs>
          <w:tab w:pos="701" w:val="left" w:leader="none"/>
        </w:tabs>
        <w:spacing w:line="240" w:lineRule="auto" w:before="137" w:after="0"/>
        <w:ind w:left="700" w:right="0" w:hanging="153"/>
        <w:jc w:val="left"/>
        <w:rPr>
          <w:sz w:val="24"/>
        </w:rPr>
      </w:pPr>
      <w:r>
        <w:rPr>
          <w:sz w:val="24"/>
        </w:rPr>
        <w:t>Peso del sistema de lanzamiento 4ton,</w:t>
      </w:r>
      <w:r>
        <w:rPr>
          <w:spacing w:val="-16"/>
          <w:sz w:val="24"/>
        </w:rPr>
        <w:t> </w:t>
      </w:r>
      <w:r>
        <w:rPr>
          <w:sz w:val="24"/>
        </w:rPr>
        <w:t>y</w:t>
      </w:r>
    </w:p>
    <w:p>
      <w:pPr>
        <w:pStyle w:val="ListParagraph"/>
        <w:numPr>
          <w:ilvl w:val="1"/>
          <w:numId w:val="9"/>
        </w:numPr>
        <w:tabs>
          <w:tab w:pos="701" w:val="left" w:leader="none"/>
        </w:tabs>
        <w:spacing w:line="240" w:lineRule="auto" w:before="137" w:after="0"/>
        <w:ind w:left="700" w:right="0" w:hanging="153"/>
        <w:jc w:val="left"/>
        <w:rPr>
          <w:sz w:val="24"/>
        </w:rPr>
      </w:pPr>
      <w:r>
        <w:rPr>
          <w:sz w:val="24"/>
        </w:rPr>
        <w:t>Peso total</w:t>
      </w:r>
      <w:r>
        <w:rPr>
          <w:spacing w:val="-7"/>
          <w:sz w:val="24"/>
        </w:rPr>
        <w:t> </w:t>
      </w:r>
      <w:r>
        <w:rPr>
          <w:sz w:val="24"/>
        </w:rPr>
        <w:t>37ton.</w:t>
      </w:r>
    </w:p>
    <w:p>
      <w:pPr>
        <w:pStyle w:val="BodyText"/>
        <w:spacing w:before="10"/>
        <w:rPr>
          <w:sz w:val="31"/>
        </w:rPr>
      </w:pPr>
    </w:p>
    <w:p>
      <w:pPr>
        <w:pStyle w:val="ListParagraph"/>
        <w:numPr>
          <w:ilvl w:val="0"/>
          <w:numId w:val="9"/>
        </w:numPr>
        <w:tabs>
          <w:tab w:pos="548" w:val="left" w:leader="none"/>
        </w:tabs>
        <w:spacing w:line="240" w:lineRule="auto" w:before="0" w:after="0"/>
        <w:ind w:left="547" w:right="0" w:hanging="361"/>
        <w:jc w:val="left"/>
        <w:rPr>
          <w:sz w:val="24"/>
        </w:rPr>
      </w:pPr>
      <w:r>
        <w:rPr>
          <w:sz w:val="24"/>
        </w:rPr>
        <w:t>Materiales:</w:t>
      </w:r>
    </w:p>
    <w:p>
      <w:pPr>
        <w:pStyle w:val="ListParagraph"/>
        <w:numPr>
          <w:ilvl w:val="1"/>
          <w:numId w:val="9"/>
        </w:numPr>
        <w:tabs>
          <w:tab w:pos="701" w:val="left" w:leader="none"/>
        </w:tabs>
        <w:spacing w:line="240" w:lineRule="auto" w:before="142" w:after="0"/>
        <w:ind w:left="700" w:right="0" w:hanging="153"/>
        <w:jc w:val="left"/>
        <w:rPr>
          <w:sz w:val="24"/>
        </w:rPr>
      </w:pPr>
      <w:r>
        <w:rPr>
          <w:sz w:val="24"/>
        </w:rPr>
        <w:t>Cuerda superior e inferior de tubo circular de acero</w:t>
      </w:r>
      <w:r>
        <w:rPr>
          <w:spacing w:val="-28"/>
          <w:sz w:val="24"/>
        </w:rPr>
        <w:t> </w:t>
      </w:r>
      <w:r>
        <w:rPr>
          <w:sz w:val="24"/>
        </w:rPr>
        <w:t>A50,</w:t>
      </w:r>
    </w:p>
    <w:p>
      <w:pPr>
        <w:pStyle w:val="ListParagraph"/>
        <w:numPr>
          <w:ilvl w:val="1"/>
          <w:numId w:val="9"/>
        </w:numPr>
        <w:tabs>
          <w:tab w:pos="701" w:val="left" w:leader="none"/>
        </w:tabs>
        <w:spacing w:line="240" w:lineRule="auto" w:before="137" w:after="0"/>
        <w:ind w:left="700" w:right="0" w:hanging="153"/>
        <w:jc w:val="left"/>
        <w:rPr>
          <w:sz w:val="24"/>
        </w:rPr>
      </w:pPr>
      <w:r>
        <w:rPr>
          <w:sz w:val="24"/>
        </w:rPr>
        <w:t>Atiesadores y sistema de piso acero</w:t>
      </w:r>
      <w:r>
        <w:rPr>
          <w:spacing w:val="-20"/>
          <w:sz w:val="24"/>
        </w:rPr>
        <w:t> </w:t>
      </w:r>
      <w:r>
        <w:rPr>
          <w:sz w:val="24"/>
        </w:rPr>
        <w:t>A36,</w:t>
      </w:r>
    </w:p>
    <w:p>
      <w:pPr>
        <w:pStyle w:val="ListParagraph"/>
        <w:numPr>
          <w:ilvl w:val="1"/>
          <w:numId w:val="9"/>
        </w:numPr>
        <w:tabs>
          <w:tab w:pos="701" w:val="left" w:leader="none"/>
        </w:tabs>
        <w:spacing w:line="240" w:lineRule="auto" w:before="137" w:after="0"/>
        <w:ind w:left="700" w:right="0" w:hanging="153"/>
        <w:jc w:val="left"/>
        <w:rPr>
          <w:sz w:val="24"/>
        </w:rPr>
      </w:pPr>
      <w:r>
        <w:rPr>
          <w:sz w:val="24"/>
        </w:rPr>
        <w:t>Placas y conexiones acero</w:t>
      </w:r>
      <w:r>
        <w:rPr>
          <w:spacing w:val="-13"/>
          <w:sz w:val="24"/>
        </w:rPr>
        <w:t> </w:t>
      </w:r>
      <w:r>
        <w:rPr>
          <w:sz w:val="24"/>
        </w:rPr>
        <w:t>A36,</w:t>
      </w:r>
    </w:p>
    <w:p>
      <w:pPr>
        <w:pStyle w:val="ListParagraph"/>
        <w:numPr>
          <w:ilvl w:val="1"/>
          <w:numId w:val="9"/>
        </w:numPr>
        <w:tabs>
          <w:tab w:pos="701" w:val="left" w:leader="none"/>
        </w:tabs>
        <w:spacing w:line="240" w:lineRule="auto" w:before="137" w:after="0"/>
        <w:ind w:left="700" w:right="0" w:hanging="153"/>
        <w:jc w:val="left"/>
        <w:rPr>
          <w:sz w:val="24"/>
        </w:rPr>
      </w:pPr>
      <w:r>
        <w:rPr>
          <w:sz w:val="24"/>
        </w:rPr>
        <w:t>Tornillos en estructura</w:t>
      </w:r>
      <w:r>
        <w:rPr>
          <w:spacing w:val="-11"/>
          <w:sz w:val="24"/>
        </w:rPr>
        <w:t> </w:t>
      </w:r>
      <w:r>
        <w:rPr>
          <w:sz w:val="24"/>
        </w:rPr>
        <w:t>A325,</w:t>
      </w:r>
    </w:p>
    <w:p>
      <w:pPr>
        <w:pStyle w:val="ListParagraph"/>
        <w:numPr>
          <w:ilvl w:val="1"/>
          <w:numId w:val="9"/>
        </w:numPr>
        <w:tabs>
          <w:tab w:pos="701" w:val="left" w:leader="none"/>
        </w:tabs>
        <w:spacing w:line="240" w:lineRule="auto" w:before="142" w:after="0"/>
        <w:ind w:left="701" w:right="0" w:hanging="154"/>
        <w:jc w:val="left"/>
        <w:rPr>
          <w:sz w:val="24"/>
        </w:rPr>
      </w:pPr>
      <w:r>
        <w:rPr>
          <w:sz w:val="24"/>
        </w:rPr>
        <w:t>Tensor ojo-quijada acero forjado,</w:t>
      </w:r>
      <w:r>
        <w:rPr>
          <w:spacing w:val="-20"/>
          <w:sz w:val="24"/>
        </w:rPr>
        <w:t> </w:t>
      </w:r>
      <w:r>
        <w:rPr>
          <w:sz w:val="24"/>
        </w:rPr>
        <w:t>y</w:t>
      </w:r>
    </w:p>
    <w:p>
      <w:pPr>
        <w:pStyle w:val="ListParagraph"/>
        <w:numPr>
          <w:ilvl w:val="1"/>
          <w:numId w:val="9"/>
        </w:numPr>
        <w:tabs>
          <w:tab w:pos="701" w:val="left" w:leader="none"/>
        </w:tabs>
        <w:spacing w:line="240" w:lineRule="auto" w:before="137" w:after="0"/>
        <w:ind w:left="700" w:right="0" w:hanging="153"/>
        <w:jc w:val="left"/>
        <w:rPr>
          <w:sz w:val="24"/>
        </w:rPr>
      </w:pPr>
      <w:r>
        <w:rPr>
          <w:sz w:val="24"/>
        </w:rPr>
        <w:t>Cable de acero arado</w:t>
      </w:r>
      <w:r>
        <w:rPr>
          <w:spacing w:val="-20"/>
          <w:sz w:val="24"/>
        </w:rPr>
        <w:t> </w:t>
      </w:r>
      <w:r>
        <w:rPr>
          <w:sz w:val="24"/>
        </w:rPr>
        <w:t>extramejorado.</w:t>
      </w:r>
    </w:p>
    <w:p>
      <w:pPr>
        <w:pStyle w:val="BodyText"/>
        <w:spacing w:before="10"/>
        <w:rPr>
          <w:sz w:val="31"/>
        </w:rPr>
      </w:pPr>
    </w:p>
    <w:p>
      <w:pPr>
        <w:pStyle w:val="ListParagraph"/>
        <w:numPr>
          <w:ilvl w:val="0"/>
          <w:numId w:val="9"/>
        </w:numPr>
        <w:tabs>
          <w:tab w:pos="548" w:val="left" w:leader="none"/>
        </w:tabs>
        <w:spacing w:line="240" w:lineRule="auto" w:before="0" w:after="0"/>
        <w:ind w:left="547" w:right="0" w:hanging="361"/>
        <w:jc w:val="left"/>
        <w:rPr>
          <w:sz w:val="24"/>
        </w:rPr>
      </w:pPr>
      <w:r>
        <w:rPr>
          <w:sz w:val="24"/>
        </w:rPr>
        <w:t>Cargas:</w:t>
      </w:r>
    </w:p>
    <w:p>
      <w:pPr>
        <w:pStyle w:val="ListParagraph"/>
        <w:numPr>
          <w:ilvl w:val="1"/>
          <w:numId w:val="9"/>
        </w:numPr>
        <w:tabs>
          <w:tab w:pos="701" w:val="left" w:leader="none"/>
        </w:tabs>
        <w:spacing w:line="240" w:lineRule="auto" w:before="137" w:after="0"/>
        <w:ind w:left="700" w:right="0" w:hanging="153"/>
        <w:jc w:val="left"/>
        <w:rPr>
          <w:sz w:val="24"/>
        </w:rPr>
      </w:pPr>
      <w:r>
        <w:rPr>
          <w:sz w:val="24"/>
        </w:rPr>
        <w:t>Carga de diseño</w:t>
      </w:r>
      <w:r>
        <w:rPr>
          <w:spacing w:val="-10"/>
          <w:sz w:val="24"/>
        </w:rPr>
        <w:t> </w:t>
      </w:r>
      <w:r>
        <w:rPr>
          <w:sz w:val="24"/>
        </w:rPr>
        <w:t>21.8ton,</w:t>
      </w:r>
    </w:p>
    <w:p>
      <w:pPr>
        <w:pStyle w:val="ListParagraph"/>
        <w:numPr>
          <w:ilvl w:val="1"/>
          <w:numId w:val="9"/>
        </w:numPr>
        <w:tabs>
          <w:tab w:pos="701" w:val="left" w:leader="none"/>
        </w:tabs>
        <w:spacing w:line="240" w:lineRule="auto" w:before="137" w:after="0"/>
        <w:ind w:left="700" w:right="0" w:hanging="153"/>
        <w:jc w:val="left"/>
        <w:rPr>
          <w:sz w:val="24"/>
        </w:rPr>
      </w:pPr>
      <w:r>
        <w:rPr>
          <w:sz w:val="24"/>
        </w:rPr>
        <w:t>Tensores 17ton,</w:t>
      </w:r>
      <w:r>
        <w:rPr>
          <w:spacing w:val="-7"/>
          <w:sz w:val="24"/>
        </w:rPr>
        <w:t> </w:t>
      </w:r>
      <w:r>
        <w:rPr>
          <w:sz w:val="24"/>
        </w:rPr>
        <w:t>y</w:t>
      </w:r>
    </w:p>
    <w:p>
      <w:pPr>
        <w:pStyle w:val="ListParagraph"/>
        <w:numPr>
          <w:ilvl w:val="1"/>
          <w:numId w:val="9"/>
        </w:numPr>
        <w:tabs>
          <w:tab w:pos="701" w:val="left" w:leader="none"/>
        </w:tabs>
        <w:spacing w:line="240" w:lineRule="auto" w:before="141" w:after="0"/>
        <w:ind w:left="700" w:right="0" w:hanging="153"/>
        <w:jc w:val="left"/>
        <w:rPr>
          <w:sz w:val="24"/>
        </w:rPr>
      </w:pPr>
      <w:r>
        <w:rPr>
          <w:sz w:val="24"/>
        </w:rPr>
        <w:t>Cable de acero</w:t>
      </w:r>
      <w:r>
        <w:rPr>
          <w:spacing w:val="-10"/>
          <w:sz w:val="24"/>
        </w:rPr>
        <w:t> </w:t>
      </w:r>
      <w:r>
        <w:rPr>
          <w:sz w:val="24"/>
        </w:rPr>
        <w:t>46.9ton.</w:t>
      </w:r>
    </w:p>
    <w:p>
      <w:pPr>
        <w:pStyle w:val="BodyText"/>
      </w:pPr>
    </w:p>
    <w:p>
      <w:pPr>
        <w:pStyle w:val="BodyText"/>
        <w:spacing w:before="9"/>
        <w:rPr>
          <w:sz w:val="23"/>
        </w:rPr>
      </w:pPr>
    </w:p>
    <w:p>
      <w:pPr>
        <w:pStyle w:val="ListParagraph"/>
        <w:numPr>
          <w:ilvl w:val="0"/>
          <w:numId w:val="9"/>
        </w:numPr>
        <w:tabs>
          <w:tab w:pos="548" w:val="left" w:leader="none"/>
        </w:tabs>
        <w:spacing w:line="240" w:lineRule="auto" w:before="0" w:after="0"/>
        <w:ind w:left="547" w:right="0" w:hanging="361"/>
        <w:jc w:val="left"/>
        <w:rPr>
          <w:sz w:val="24"/>
        </w:rPr>
      </w:pPr>
      <w:r>
        <w:rPr>
          <w:sz w:val="24"/>
        </w:rPr>
        <w:t>Otros</w:t>
      </w:r>
      <w:r>
        <w:rPr>
          <w:spacing w:val="-3"/>
          <w:sz w:val="24"/>
        </w:rPr>
        <w:t> </w:t>
      </w:r>
      <w:r>
        <w:rPr>
          <w:sz w:val="24"/>
        </w:rPr>
        <w:t>datos:</w:t>
      </w:r>
    </w:p>
    <w:p>
      <w:pPr>
        <w:pStyle w:val="ListParagraph"/>
        <w:numPr>
          <w:ilvl w:val="1"/>
          <w:numId w:val="9"/>
        </w:numPr>
        <w:tabs>
          <w:tab w:pos="701" w:val="left" w:leader="none"/>
        </w:tabs>
        <w:spacing w:line="240" w:lineRule="auto" w:before="136" w:after="0"/>
        <w:ind w:left="700" w:right="0" w:hanging="153"/>
        <w:jc w:val="left"/>
        <w:rPr>
          <w:sz w:val="24"/>
        </w:rPr>
      </w:pPr>
      <w:r>
        <w:rPr>
          <w:sz w:val="24"/>
        </w:rPr>
        <w:t>Tiempo de montaje de 48 a 72 horas, dependiendo de las</w:t>
      </w:r>
      <w:r>
        <w:rPr>
          <w:spacing w:val="-35"/>
          <w:sz w:val="24"/>
        </w:rPr>
        <w:t> </w:t>
      </w:r>
      <w:r>
        <w:rPr>
          <w:sz w:val="24"/>
        </w:rPr>
        <w:t>condiciones</w:t>
      </w:r>
    </w:p>
    <w:p>
      <w:pPr>
        <w:pStyle w:val="BodyText"/>
        <w:spacing w:before="10"/>
        <w:rPr>
          <w:sz w:val="11"/>
        </w:rPr>
      </w:pPr>
    </w:p>
    <w:p>
      <w:pPr>
        <w:spacing w:before="76"/>
        <w:ind w:left="119" w:right="0" w:firstLine="0"/>
        <w:jc w:val="left"/>
        <w:rPr>
          <w:sz w:val="20"/>
        </w:rPr>
      </w:pPr>
      <w:r>
        <w:rPr>
          <w:sz w:val="20"/>
        </w:rPr>
        <w:t>52</w:t>
      </w:r>
    </w:p>
    <w:p>
      <w:pPr>
        <w:spacing w:after="0"/>
        <w:jc w:val="left"/>
        <w:rPr>
          <w:sz w:val="20"/>
        </w:rPr>
        <w:sectPr>
          <w:pgSz w:w="12240" w:h="15840"/>
          <w:pgMar w:top="1360" w:bottom="280" w:left="1580" w:right="1600"/>
        </w:sectPr>
      </w:pPr>
    </w:p>
    <w:p>
      <w:pPr>
        <w:pStyle w:val="BodyText"/>
        <w:spacing w:before="52"/>
        <w:ind w:left="749"/>
      </w:pPr>
      <w:r>
        <w:rPr/>
        <w:t>climatológicas del tiempo y terreno,</w:t>
      </w:r>
    </w:p>
    <w:p>
      <w:pPr>
        <w:pStyle w:val="ListParagraph"/>
        <w:numPr>
          <w:ilvl w:val="1"/>
          <w:numId w:val="9"/>
        </w:numPr>
        <w:tabs>
          <w:tab w:pos="701" w:val="left" w:leader="none"/>
        </w:tabs>
        <w:spacing w:line="240" w:lineRule="auto" w:before="137" w:after="0"/>
        <w:ind w:left="700" w:right="0" w:hanging="153"/>
        <w:jc w:val="left"/>
        <w:rPr>
          <w:sz w:val="24"/>
        </w:rPr>
      </w:pPr>
      <w:r>
        <w:rPr>
          <w:sz w:val="24"/>
        </w:rPr>
        <w:t>Transporte: 2 plataformas para tractocamión,</w:t>
      </w:r>
      <w:r>
        <w:rPr>
          <w:spacing w:val="-25"/>
          <w:sz w:val="24"/>
        </w:rPr>
        <w:t> </w:t>
      </w:r>
      <w:r>
        <w:rPr>
          <w:sz w:val="24"/>
        </w:rPr>
        <w:t>y</w:t>
      </w:r>
    </w:p>
    <w:p>
      <w:pPr>
        <w:pStyle w:val="ListParagraph"/>
        <w:numPr>
          <w:ilvl w:val="1"/>
          <w:numId w:val="9"/>
        </w:numPr>
        <w:tabs>
          <w:tab w:pos="701" w:val="left" w:leader="none"/>
        </w:tabs>
        <w:spacing w:line="240" w:lineRule="auto" w:before="142" w:after="0"/>
        <w:ind w:left="700" w:right="0" w:hanging="153"/>
        <w:jc w:val="left"/>
        <w:rPr>
          <w:sz w:val="24"/>
        </w:rPr>
      </w:pPr>
      <w:r>
        <w:rPr>
          <w:sz w:val="24"/>
        </w:rPr>
        <w:t>Patente en trámite</w:t>
      </w:r>
      <w:r>
        <w:rPr>
          <w:spacing w:val="-18"/>
          <w:sz w:val="24"/>
        </w:rPr>
        <w:t> </w:t>
      </w:r>
      <w:r>
        <w:rPr>
          <w:sz w:val="24"/>
        </w:rPr>
        <w:t>PA/a/2005/006373.</w:t>
      </w:r>
    </w:p>
    <w:p>
      <w:pPr>
        <w:pStyle w:val="BodyText"/>
      </w:pPr>
    </w:p>
    <w:p>
      <w:pPr>
        <w:pStyle w:val="BodyText"/>
        <w:spacing w:before="9"/>
        <w:rPr>
          <w:sz w:val="23"/>
        </w:rPr>
      </w:pPr>
    </w:p>
    <w:p>
      <w:pPr>
        <w:pStyle w:val="BodyText"/>
        <w:spacing w:line="360" w:lineRule="auto"/>
        <w:ind w:left="119" w:right="117"/>
        <w:jc w:val="both"/>
      </w:pPr>
      <w:r>
        <w:rPr/>
        <w:t>El procedimiento constructivo está dividido en cuatro fases y consiste en lanzar la estructura desde uno de los extremos del claro a cubrir sin necesidad de apoyos intermedios. La longitud del claro se encuentra entre 16 y 30m, ajustando las dimensiones mediante la adición o eliminación de módulos. A continuación se describen brevemente las fases constructivas.</w:t>
      </w:r>
    </w:p>
    <w:p>
      <w:pPr>
        <w:pStyle w:val="BodyText"/>
      </w:pPr>
    </w:p>
    <w:p>
      <w:pPr>
        <w:pStyle w:val="ListParagraph"/>
        <w:numPr>
          <w:ilvl w:val="0"/>
          <w:numId w:val="10"/>
        </w:numPr>
        <w:tabs>
          <w:tab w:pos="548" w:val="left" w:leader="none"/>
        </w:tabs>
        <w:spacing w:line="360" w:lineRule="auto" w:before="145" w:after="0"/>
        <w:ind w:left="547" w:right="121" w:hanging="351"/>
        <w:jc w:val="both"/>
        <w:rPr>
          <w:sz w:val="24"/>
        </w:rPr>
      </w:pPr>
      <w:r>
        <w:rPr>
          <w:sz w:val="24"/>
        </w:rPr>
        <w:t>Construcción de 2 contrapesos y 1 zapata de concreto reforzado para proporcionar soporte y estabilidad al puente (Figura</w:t>
      </w:r>
      <w:r>
        <w:rPr>
          <w:spacing w:val="-33"/>
          <w:sz w:val="24"/>
        </w:rPr>
        <w:t> </w:t>
      </w:r>
      <w:r>
        <w:rPr>
          <w:sz w:val="24"/>
        </w:rPr>
        <w:t>1.32).</w:t>
      </w:r>
    </w:p>
    <w:p>
      <w:pPr>
        <w:pStyle w:val="BodyText"/>
      </w:pPr>
    </w:p>
    <w:p>
      <w:pPr>
        <w:pStyle w:val="ListParagraph"/>
        <w:numPr>
          <w:ilvl w:val="0"/>
          <w:numId w:val="10"/>
        </w:numPr>
        <w:tabs>
          <w:tab w:pos="548" w:val="left" w:leader="none"/>
        </w:tabs>
        <w:spacing w:line="360" w:lineRule="auto" w:before="140" w:after="0"/>
        <w:ind w:left="547" w:right="128" w:hanging="351"/>
        <w:jc w:val="both"/>
        <w:rPr>
          <w:sz w:val="24"/>
        </w:rPr>
      </w:pPr>
      <w:r>
        <w:rPr>
          <w:sz w:val="24"/>
        </w:rPr>
        <w:t>Construcción del andamio de lanzado para sujetar tensores con ángulo de trabajo adecuado para liberar al puente de esfuerzos durante el montaje y restringir deflexiones críticas (Figura</w:t>
      </w:r>
      <w:r>
        <w:rPr>
          <w:spacing w:val="-16"/>
          <w:sz w:val="24"/>
        </w:rPr>
        <w:t> </w:t>
      </w:r>
      <w:r>
        <w:rPr>
          <w:sz w:val="24"/>
        </w:rPr>
        <w:t>1.32).</w:t>
      </w:r>
    </w:p>
    <w:p>
      <w:pPr>
        <w:pStyle w:val="BodyText"/>
      </w:pPr>
    </w:p>
    <w:p>
      <w:pPr>
        <w:pStyle w:val="ListParagraph"/>
        <w:numPr>
          <w:ilvl w:val="0"/>
          <w:numId w:val="10"/>
        </w:numPr>
        <w:tabs>
          <w:tab w:pos="548" w:val="left" w:leader="none"/>
        </w:tabs>
        <w:spacing w:line="360" w:lineRule="auto" w:before="140" w:after="0"/>
        <w:ind w:left="547" w:right="132" w:hanging="351"/>
        <w:jc w:val="both"/>
        <w:rPr>
          <w:sz w:val="24"/>
        </w:rPr>
      </w:pPr>
      <w:r>
        <w:rPr>
          <w:sz w:val="24"/>
        </w:rPr>
        <w:t>Armado y atornillado de los módulos del puente, que se realiza a mano con ayuda de pistolas neumáticas. Colocación de zapata metálica en el extremo opuesto al de la ubicación del andamio para apoyar la estructura (Figura</w:t>
      </w:r>
      <w:r>
        <w:rPr>
          <w:spacing w:val="-25"/>
          <w:sz w:val="24"/>
        </w:rPr>
        <w:t> </w:t>
      </w:r>
      <w:r>
        <w:rPr>
          <w:sz w:val="24"/>
        </w:rPr>
        <w:t>1.33).</w:t>
      </w:r>
    </w:p>
    <w:p>
      <w:pPr>
        <w:pStyle w:val="BodyText"/>
      </w:pPr>
    </w:p>
    <w:p>
      <w:pPr>
        <w:pStyle w:val="ListParagraph"/>
        <w:numPr>
          <w:ilvl w:val="0"/>
          <w:numId w:val="10"/>
        </w:numPr>
        <w:tabs>
          <w:tab w:pos="548" w:val="left" w:leader="none"/>
        </w:tabs>
        <w:spacing w:line="360" w:lineRule="auto" w:before="140" w:after="0"/>
        <w:ind w:left="547" w:right="128" w:hanging="351"/>
        <w:jc w:val="both"/>
        <w:rPr>
          <w:sz w:val="24"/>
        </w:rPr>
      </w:pPr>
      <w:r>
        <w:rPr>
          <w:sz w:val="24"/>
        </w:rPr>
        <w:t>Liberación de la carga en los tensores, fijación adecuada del andamio de lanzamiento e instalación de la superficie de rodamiento para la apertura al tránsito vehicular (Figura</w:t>
      </w:r>
      <w:r>
        <w:rPr>
          <w:spacing w:val="-11"/>
          <w:sz w:val="24"/>
        </w:rPr>
        <w:t> </w:t>
      </w:r>
      <w:r>
        <w:rPr>
          <w:sz w:val="24"/>
        </w:rPr>
        <w:t>1.34).</w:t>
      </w:r>
    </w:p>
    <w:p>
      <w:pPr>
        <w:pStyle w:val="BodyText"/>
      </w:pPr>
    </w:p>
    <w:p>
      <w:pPr>
        <w:pStyle w:val="BodyText"/>
        <w:spacing w:before="1"/>
        <w:rPr>
          <w:sz w:val="30"/>
        </w:rPr>
      </w:pPr>
    </w:p>
    <w:p>
      <w:pPr>
        <w:pStyle w:val="BodyText"/>
        <w:spacing w:line="360" w:lineRule="auto"/>
        <w:ind w:left="119" w:right="120"/>
        <w:jc w:val="both"/>
      </w:pPr>
      <w:r>
        <w:rPr/>
        <w:t>Entre los inconvenientes de este sistema se tienen que su uso es temporal y el andamio de lanzamiento permanece en su lugar durante la construcción y operación del puente, lo que limita su utilización a zonas con pocos o nulos obstáculos. Otra desventaja es la longitud entre apoyos, con un valor máximo de 30m.</w:t>
      </w:r>
    </w:p>
    <w:p>
      <w:pPr>
        <w:spacing w:before="78"/>
        <w:ind w:left="0" w:right="118" w:firstLine="0"/>
        <w:jc w:val="right"/>
        <w:rPr>
          <w:sz w:val="20"/>
        </w:rPr>
      </w:pPr>
      <w:r>
        <w:rPr>
          <w:sz w:val="20"/>
        </w:rPr>
        <w:t>53</w:t>
      </w:r>
    </w:p>
    <w:p>
      <w:pPr>
        <w:spacing w:after="0"/>
        <w:jc w:val="right"/>
        <w:rPr>
          <w:sz w:val="20"/>
        </w:rPr>
        <w:sectPr>
          <w:pgSz w:w="12240" w:h="15840"/>
          <w:pgMar w:top="1360" w:bottom="280" w:left="1580" w:right="1580"/>
        </w:sectPr>
      </w:pPr>
    </w:p>
    <w:p>
      <w:pPr>
        <w:pStyle w:val="BodyText"/>
        <w:ind w:left="936"/>
        <w:rPr>
          <w:sz w:val="20"/>
        </w:rPr>
      </w:pPr>
      <w:r>
        <w:rPr>
          <w:sz w:val="20"/>
        </w:rPr>
        <w:drawing>
          <wp:inline distT="0" distB="0" distL="0" distR="0">
            <wp:extent cx="4574201" cy="3424237"/>
            <wp:effectExtent l="0" t="0" r="0" b="0"/>
            <wp:docPr id="9" name="image51.png" descr=""/>
            <wp:cNvGraphicFramePr>
              <a:graphicFrameLocks noChangeAspect="1"/>
            </wp:cNvGraphicFramePr>
            <a:graphic>
              <a:graphicData uri="http://schemas.openxmlformats.org/drawingml/2006/picture">
                <pic:pic>
                  <pic:nvPicPr>
                    <pic:cNvPr id="10" name="image51.png"/>
                    <pic:cNvPicPr/>
                  </pic:nvPicPr>
                  <pic:blipFill>
                    <a:blip r:embed="rId55" cstate="print"/>
                    <a:stretch>
                      <a:fillRect/>
                    </a:stretch>
                  </pic:blipFill>
                  <pic:spPr>
                    <a:xfrm>
                      <a:off x="0" y="0"/>
                      <a:ext cx="4574201" cy="3424237"/>
                    </a:xfrm>
                    <a:prstGeom prst="rect">
                      <a:avLst/>
                    </a:prstGeom>
                  </pic:spPr>
                </pic:pic>
              </a:graphicData>
            </a:graphic>
          </wp:inline>
        </w:drawing>
      </w:r>
      <w:r>
        <w:rPr>
          <w:sz w:val="20"/>
        </w:rPr>
      </w:r>
    </w:p>
    <w:p>
      <w:pPr>
        <w:pStyle w:val="BodyText"/>
        <w:spacing w:before="8"/>
        <w:rPr>
          <w:sz w:val="6"/>
        </w:rPr>
      </w:pPr>
    </w:p>
    <w:p>
      <w:pPr>
        <w:spacing w:before="73"/>
        <w:ind w:left="509" w:right="0" w:firstLine="0"/>
        <w:jc w:val="left"/>
        <w:rPr>
          <w:sz w:val="22"/>
        </w:rPr>
      </w:pPr>
      <w:r>
        <w:rPr>
          <w:sz w:val="22"/>
        </w:rPr>
        <w:t>Figura 1.32. Construcción de cimentación y andamio de lanzado (SEDENA, 2010).</w:t>
      </w:r>
    </w:p>
    <w:p>
      <w:pPr>
        <w:pStyle w:val="BodyText"/>
        <w:rPr>
          <w:sz w:val="20"/>
        </w:rPr>
      </w:pPr>
    </w:p>
    <w:p>
      <w:pPr>
        <w:pStyle w:val="BodyText"/>
        <w:rPr>
          <w:sz w:val="20"/>
        </w:rPr>
      </w:pPr>
    </w:p>
    <w:p>
      <w:pPr>
        <w:pStyle w:val="BodyText"/>
        <w:rPr>
          <w:sz w:val="20"/>
        </w:rPr>
      </w:pPr>
    </w:p>
    <w:p>
      <w:pPr>
        <w:pStyle w:val="BodyText"/>
        <w:spacing w:before="4"/>
        <w:rPr>
          <w:sz w:val="15"/>
        </w:rPr>
      </w:pPr>
      <w:r>
        <w:rPr/>
        <w:drawing>
          <wp:anchor distT="0" distB="0" distL="0" distR="0" allowOverlap="1" layoutInCell="1" locked="0" behindDoc="0" simplePos="0" relativeHeight="2272">
            <wp:simplePos x="0" y="0"/>
            <wp:positionH relativeFrom="page">
              <wp:posOffset>1597786</wp:posOffset>
            </wp:positionH>
            <wp:positionV relativeFrom="paragraph">
              <wp:posOffset>137310</wp:posOffset>
            </wp:positionV>
            <wp:extent cx="4573862" cy="3424237"/>
            <wp:effectExtent l="0" t="0" r="0" b="0"/>
            <wp:wrapTopAndBottom/>
            <wp:docPr id="11" name="image52.png" descr=""/>
            <wp:cNvGraphicFramePr>
              <a:graphicFrameLocks noChangeAspect="1"/>
            </wp:cNvGraphicFramePr>
            <a:graphic>
              <a:graphicData uri="http://schemas.openxmlformats.org/drawingml/2006/picture">
                <pic:pic>
                  <pic:nvPicPr>
                    <pic:cNvPr id="12" name="image52.png"/>
                    <pic:cNvPicPr/>
                  </pic:nvPicPr>
                  <pic:blipFill>
                    <a:blip r:embed="rId56" cstate="print"/>
                    <a:stretch>
                      <a:fillRect/>
                    </a:stretch>
                  </pic:blipFill>
                  <pic:spPr>
                    <a:xfrm>
                      <a:off x="0" y="0"/>
                      <a:ext cx="4573862" cy="3424237"/>
                    </a:xfrm>
                    <a:prstGeom prst="rect">
                      <a:avLst/>
                    </a:prstGeom>
                  </pic:spPr>
                </pic:pic>
              </a:graphicData>
            </a:graphic>
          </wp:anchor>
        </w:drawing>
      </w:r>
    </w:p>
    <w:p>
      <w:pPr>
        <w:spacing w:before="107"/>
        <w:ind w:left="705" w:right="333" w:firstLine="0"/>
        <w:jc w:val="left"/>
        <w:rPr>
          <w:sz w:val="22"/>
        </w:rPr>
      </w:pPr>
      <w:r>
        <w:rPr>
          <w:sz w:val="22"/>
        </w:rPr>
        <w:t>Figura 1.33. Armado y atornillado de los módulos del puente (SEDENA, 2010).</w:t>
      </w:r>
    </w:p>
    <w:p>
      <w:pPr>
        <w:pStyle w:val="BodyText"/>
        <w:spacing w:before="6"/>
        <w:rPr>
          <w:sz w:val="13"/>
        </w:rPr>
      </w:pPr>
    </w:p>
    <w:p>
      <w:pPr>
        <w:spacing w:before="76"/>
        <w:ind w:left="119" w:right="333" w:firstLine="0"/>
        <w:jc w:val="left"/>
        <w:rPr>
          <w:sz w:val="20"/>
        </w:rPr>
      </w:pPr>
      <w:r>
        <w:rPr>
          <w:sz w:val="20"/>
        </w:rPr>
        <w:t>54</w:t>
      </w:r>
    </w:p>
    <w:p>
      <w:pPr>
        <w:spacing w:after="0"/>
        <w:jc w:val="left"/>
        <w:rPr>
          <w:sz w:val="20"/>
        </w:rPr>
        <w:sectPr>
          <w:pgSz w:w="12240" w:h="15840"/>
          <w:pgMar w:top="1400" w:bottom="280" w:left="1580" w:right="1720"/>
        </w:sectPr>
      </w:pPr>
    </w:p>
    <w:p>
      <w:pPr>
        <w:pStyle w:val="BodyText"/>
        <w:ind w:left="936"/>
        <w:rPr>
          <w:sz w:val="20"/>
        </w:rPr>
      </w:pPr>
      <w:r>
        <w:rPr>
          <w:sz w:val="20"/>
        </w:rPr>
        <w:drawing>
          <wp:inline distT="0" distB="0" distL="0" distR="0">
            <wp:extent cx="4567839" cy="3419475"/>
            <wp:effectExtent l="0" t="0" r="0" b="0"/>
            <wp:docPr id="13" name="image53.png" descr=""/>
            <wp:cNvGraphicFramePr>
              <a:graphicFrameLocks noChangeAspect="1"/>
            </wp:cNvGraphicFramePr>
            <a:graphic>
              <a:graphicData uri="http://schemas.openxmlformats.org/drawingml/2006/picture">
                <pic:pic>
                  <pic:nvPicPr>
                    <pic:cNvPr id="14" name="image53.png"/>
                    <pic:cNvPicPr/>
                  </pic:nvPicPr>
                  <pic:blipFill>
                    <a:blip r:embed="rId57" cstate="print"/>
                    <a:stretch>
                      <a:fillRect/>
                    </a:stretch>
                  </pic:blipFill>
                  <pic:spPr>
                    <a:xfrm>
                      <a:off x="0" y="0"/>
                      <a:ext cx="4567839" cy="3419475"/>
                    </a:xfrm>
                    <a:prstGeom prst="rect">
                      <a:avLst/>
                    </a:prstGeom>
                  </pic:spPr>
                </pic:pic>
              </a:graphicData>
            </a:graphic>
          </wp:inline>
        </w:drawing>
      </w:r>
      <w:r>
        <w:rPr>
          <w:sz w:val="20"/>
        </w:rPr>
      </w:r>
    </w:p>
    <w:p>
      <w:pPr>
        <w:spacing w:before="138"/>
        <w:ind w:left="556" w:right="0" w:firstLine="0"/>
        <w:jc w:val="left"/>
        <w:rPr>
          <w:sz w:val="22"/>
        </w:rPr>
      </w:pPr>
      <w:r>
        <w:rPr>
          <w:sz w:val="22"/>
        </w:rPr>
        <w:t>Figura 1.34. Finalización de la construcción del puente modular (SEDENA, 2010).</w:t>
      </w:r>
    </w:p>
    <w:p>
      <w:pPr>
        <w:pStyle w:val="BodyText"/>
        <w:rPr>
          <w:sz w:val="22"/>
        </w:rPr>
      </w:pPr>
    </w:p>
    <w:p>
      <w:pPr>
        <w:pStyle w:val="BodyText"/>
        <w:rPr>
          <w:sz w:val="22"/>
        </w:rPr>
      </w:pPr>
    </w:p>
    <w:p>
      <w:pPr>
        <w:pStyle w:val="BodyText"/>
        <w:rPr>
          <w:sz w:val="22"/>
        </w:rPr>
      </w:pPr>
    </w:p>
    <w:p>
      <w:pPr>
        <w:pStyle w:val="BodyText"/>
        <w:spacing w:line="360" w:lineRule="auto" w:before="193"/>
        <w:ind w:left="119" w:right="105"/>
        <w:jc w:val="both"/>
      </w:pPr>
      <w:r>
        <w:rPr/>
        <w:t>Los sistemas estructurales modulares de puentes vehiculares descritos en este capítulo presentan desventajas para su utilización en las carreteras nacionales. A continuación se explican los inconvenientes más relevantes identificados en cada uno de ellos.</w:t>
      </w:r>
    </w:p>
    <w:p>
      <w:pPr>
        <w:pStyle w:val="BodyText"/>
      </w:pPr>
    </w:p>
    <w:p>
      <w:pPr>
        <w:pStyle w:val="BodyText"/>
        <w:spacing w:line="360" w:lineRule="auto" w:before="140"/>
        <w:ind w:left="119" w:right="107"/>
        <w:jc w:val="both"/>
      </w:pPr>
      <w:r>
        <w:rPr/>
        <w:t>El puente Mabey puede construirse para tres carriles de circulación como máximo; en caso de requerir cuatro o más carriles se tendría que construir otro sistema estructural independiente al inicial, por lo que el concepto de modulación quedaría limitado.</w:t>
      </w:r>
    </w:p>
    <w:p>
      <w:pPr>
        <w:pStyle w:val="BodyText"/>
      </w:pPr>
    </w:p>
    <w:p>
      <w:pPr>
        <w:pStyle w:val="BodyText"/>
        <w:spacing w:line="362" w:lineRule="auto" w:before="139"/>
        <w:ind w:left="119" w:right="115"/>
        <w:jc w:val="both"/>
      </w:pPr>
      <w:r>
        <w:rPr/>
        <w:t>Para el sistema Janson, la longitud entre apoyos del puente no debe ser mayor a 24m. En México es común la construcción de puentes con longitudes de 25 a</w:t>
      </w:r>
      <w:r>
        <w:rPr>
          <w:spacing w:val="-35"/>
        </w:rPr>
        <w:t> </w:t>
      </w:r>
      <w:r>
        <w:rPr/>
        <w:t>40m, con lo cual se reduciría la utilización de esta</w:t>
      </w:r>
      <w:r>
        <w:rPr>
          <w:spacing w:val="-16"/>
        </w:rPr>
        <w:t> </w:t>
      </w:r>
      <w:r>
        <w:rPr/>
        <w:t>alternativa.</w:t>
      </w:r>
    </w:p>
    <w:p>
      <w:pPr>
        <w:pStyle w:val="BodyText"/>
        <w:rPr>
          <w:sz w:val="20"/>
        </w:rPr>
      </w:pPr>
    </w:p>
    <w:p>
      <w:pPr>
        <w:pStyle w:val="BodyText"/>
        <w:spacing w:before="3"/>
      </w:pPr>
    </w:p>
    <w:p>
      <w:pPr>
        <w:spacing w:before="75"/>
        <w:ind w:left="0" w:right="98" w:firstLine="0"/>
        <w:jc w:val="right"/>
        <w:rPr>
          <w:sz w:val="20"/>
        </w:rPr>
      </w:pPr>
      <w:r>
        <w:rPr>
          <w:sz w:val="20"/>
        </w:rPr>
        <w:t>55</w:t>
      </w:r>
    </w:p>
    <w:p>
      <w:pPr>
        <w:spacing w:after="0"/>
        <w:jc w:val="right"/>
        <w:rPr>
          <w:sz w:val="20"/>
        </w:rPr>
        <w:sectPr>
          <w:pgSz w:w="12240" w:h="15840"/>
          <w:pgMar w:top="1420" w:bottom="280" w:left="1580" w:right="1600"/>
        </w:sectPr>
      </w:pPr>
    </w:p>
    <w:p>
      <w:pPr>
        <w:pStyle w:val="BodyText"/>
        <w:spacing w:line="362" w:lineRule="auto" w:before="52"/>
        <w:ind w:left="119" w:right="128"/>
        <w:jc w:val="both"/>
      </w:pPr>
      <w:r>
        <w:rPr/>
        <w:t>El puente Unibridge cumple prácticamente con todos los requerimientos técnicos; sin embargo, es probable que económicamente sea menos competitivo, debido a la implementación de trabes cajón en la</w:t>
      </w:r>
      <w:r>
        <w:rPr>
          <w:spacing w:val="-25"/>
        </w:rPr>
        <w:t> </w:t>
      </w:r>
      <w:r>
        <w:rPr/>
        <w:t>superestructura.</w:t>
      </w:r>
    </w:p>
    <w:p>
      <w:pPr>
        <w:pStyle w:val="BodyText"/>
        <w:spacing w:before="10"/>
        <w:rPr>
          <w:sz w:val="35"/>
        </w:rPr>
      </w:pPr>
    </w:p>
    <w:p>
      <w:pPr>
        <w:pStyle w:val="BodyText"/>
        <w:spacing w:line="360" w:lineRule="auto"/>
        <w:ind w:left="119" w:right="128"/>
        <w:jc w:val="both"/>
      </w:pPr>
      <w:r>
        <w:rPr/>
        <w:t>En relación a las propuestas de las empresas Guardian y SAC se concluye que no proporcionan suficiente información, dificultándose la realización de evaluaciones técnicas y económicas para verificar la viabilidad de los correspondientes sistemas estructurales.</w:t>
      </w:r>
    </w:p>
    <w:p>
      <w:pPr>
        <w:pStyle w:val="BodyText"/>
      </w:pPr>
    </w:p>
    <w:p>
      <w:pPr>
        <w:pStyle w:val="BodyText"/>
        <w:spacing w:line="360" w:lineRule="auto" w:before="139"/>
        <w:ind w:left="119" w:right="129"/>
        <w:jc w:val="both"/>
      </w:pPr>
      <w:r>
        <w:rPr/>
        <w:t>Por último, el puente de la SEDENA se planeó para uso temporal; además, su utilización se limita a una longitud máxima de 30m. Otro inconveniente es la estrucura requerida para lanzar el puente, la cual requiere espacio extra para su construcción y operación.</w:t>
      </w:r>
    </w:p>
    <w:p>
      <w:pPr>
        <w:pStyle w:val="BodyText"/>
      </w:pPr>
    </w:p>
    <w:p>
      <w:pPr>
        <w:pStyle w:val="BodyText"/>
        <w:spacing w:line="360" w:lineRule="auto" w:before="144"/>
        <w:ind w:left="119" w:right="129"/>
        <w:jc w:val="both"/>
      </w:pPr>
      <w:r>
        <w:rPr/>
        <w:t>La mayoría de las empresas no incluyen especificaciones del material utilizado en sus productos, ni las propiedades físicas y mecánicas de los conectores para la unión de los elementos estructurales. Otro tema omitido es el de la cimentación;  en ninguno de los sistemas estructurales modulares analizados se aprecia o se explica a detalle la manera de apoyar la superestructura del</w:t>
      </w:r>
      <w:r>
        <w:rPr>
          <w:spacing w:val="-29"/>
        </w:rPr>
        <w:t> </w:t>
      </w:r>
      <w:r>
        <w:rPr/>
        <w:t>puente.</w:t>
      </w:r>
    </w:p>
    <w:p>
      <w:pPr>
        <w:pStyle w:val="BodyText"/>
      </w:pPr>
    </w:p>
    <w:p>
      <w:pPr>
        <w:pStyle w:val="BodyText"/>
        <w:spacing w:line="362" w:lineRule="auto" w:before="139"/>
        <w:ind w:left="119" w:right="122"/>
        <w:jc w:val="both"/>
      </w:pPr>
      <w:r>
        <w:rPr/>
        <w:t>El análisis de los anteriores modelos permite establecer las condiciones para el planteamiento de prototipos de puentes vehiculares modulares, que solucionen las desventajas y carencias identificadas en la literatura.</w:t>
      </w:r>
    </w:p>
    <w:p>
      <w:pPr>
        <w:pStyle w:val="BodyText"/>
        <w:spacing w:before="10"/>
        <w:rPr>
          <w:sz w:val="35"/>
        </w:rPr>
      </w:pPr>
    </w:p>
    <w:p>
      <w:pPr>
        <w:pStyle w:val="BodyText"/>
        <w:spacing w:line="360" w:lineRule="auto" w:before="1"/>
        <w:ind w:left="119" w:right="116"/>
        <w:jc w:val="both"/>
      </w:pPr>
      <w:r>
        <w:rPr/>
        <w:t>En el siguiente capítulo se explican los criterios para el planteamiento, estudio y evaluación de los prototipos, con base en especificaciones vigentes de diseño y construcción de puentes vehiculares, tanto nacionales como internacionales.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spacing w:before="76"/>
        <w:ind w:left="119" w:right="0" w:firstLine="0"/>
        <w:jc w:val="left"/>
        <w:rPr>
          <w:sz w:val="20"/>
        </w:rPr>
      </w:pPr>
      <w:r>
        <w:rPr>
          <w:sz w:val="20"/>
        </w:rPr>
        <w:t>56</w:t>
      </w:r>
    </w:p>
    <w:p>
      <w:pPr>
        <w:spacing w:after="0"/>
        <w:jc w:val="left"/>
        <w:rPr>
          <w:sz w:val="20"/>
        </w:rPr>
        <w:sectPr>
          <w:pgSz w:w="12240" w:h="15840"/>
          <w:pgMar w:top="1360" w:bottom="280" w:left="1580" w:right="1580"/>
        </w:sectPr>
      </w:pPr>
    </w:p>
    <w:p>
      <w:pPr>
        <w:pStyle w:val="Heading1"/>
        <w:ind w:left="132" w:right="130" w:firstLine="0"/>
        <w:jc w:val="center"/>
      </w:pPr>
      <w:r>
        <w:rPr/>
        <w:t>CAPÍTULO 2</w:t>
      </w:r>
    </w:p>
    <w:p>
      <w:pPr>
        <w:spacing w:line="364" w:lineRule="auto" w:before="137"/>
        <w:ind w:left="132" w:right="134" w:firstLine="0"/>
        <w:jc w:val="center"/>
        <w:rPr>
          <w:b/>
          <w:sz w:val="24"/>
        </w:rPr>
      </w:pPr>
      <w:r>
        <w:rPr>
          <w:b/>
          <w:sz w:val="24"/>
        </w:rPr>
        <w:t>ANÁLISIS Y DISEÑO ESTRUCTURAL DE PROTOTIPOS DE SISTEMAS MODULARES PARA PUENTES VEHICULARES</w:t>
      </w:r>
    </w:p>
    <w:p>
      <w:pPr>
        <w:pStyle w:val="BodyText"/>
        <w:spacing w:before="2"/>
        <w:rPr>
          <w:b/>
          <w:sz w:val="19"/>
        </w:rPr>
      </w:pPr>
      <w:r>
        <w:rPr/>
        <w:pict>
          <v:group style="position:absolute;margin-left:84.584pt;margin-top:12.975786pt;width:441.45pt;height:.8pt;mso-position-horizontal-relative:page;mso-position-vertical-relative:paragraph;z-index:2296;mso-wrap-distance-left:0;mso-wrap-distance-right:0" coordorigin="1692,260" coordsize="8829,16">
            <v:line style="position:absolute" from="1700,268" to="8898,268" stroked="true" strokeweight=".756pt" strokecolor="#000000"/>
            <v:line style="position:absolute" from="8912,268" to="10512,268" stroked="true" strokeweight=".756pt" strokecolor="#000000"/>
            <w10:wrap type="topAndBottom"/>
          </v:group>
        </w:pict>
      </w:r>
    </w:p>
    <w:p>
      <w:pPr>
        <w:pStyle w:val="BodyText"/>
        <w:rPr>
          <w:b/>
          <w:sz w:val="20"/>
        </w:rPr>
      </w:pPr>
    </w:p>
    <w:p>
      <w:pPr>
        <w:pStyle w:val="BodyText"/>
        <w:spacing w:before="5"/>
        <w:rPr>
          <w:b/>
          <w:sz w:val="19"/>
        </w:rPr>
      </w:pPr>
    </w:p>
    <w:p>
      <w:pPr>
        <w:pStyle w:val="BodyText"/>
        <w:spacing w:line="360" w:lineRule="auto" w:before="70"/>
        <w:ind w:left="119" w:right="123"/>
        <w:jc w:val="both"/>
      </w:pPr>
      <w:r>
        <w:rPr/>
        <w:t>Se presentan los conceptos, criterios y valores de parámetros para el planteamiento de los prototipos de estudio, así como el correspondiente análisis y diseño estructural, considerando sistemas modulares cuyo proceso constructivo sea relativamente rápido y económico, empleando elementos reutilizables. El planteamiento de los prototipos se basa en puentes vehiculares de mediano tamaño, con características similares a los construidos en México a partir de la segunda mitad del siglo pasado. Se excluyen del estudio puentes atirantados, en arco, en suspensión y en general aquellos considerados como especiales, ya sea por sus dimensiones, solución estructural o procedimiento constructivo.</w:t>
      </w:r>
    </w:p>
    <w:p>
      <w:pPr>
        <w:pStyle w:val="BodyText"/>
      </w:pPr>
    </w:p>
    <w:p>
      <w:pPr>
        <w:pStyle w:val="BodyText"/>
        <w:spacing w:line="360" w:lineRule="auto" w:before="144"/>
        <w:ind w:left="119" w:right="115"/>
        <w:jc w:val="both"/>
      </w:pPr>
      <w:r>
        <w:rPr/>
        <w:t>En la investigación se consideran dos tipos de requerimientos: viales y estructurales. Los primeros definen la geometría global del puente, mientras que los segundos la respuesta de la estructura con base en su geometría local y propiedades de sus materiales.</w:t>
      </w:r>
    </w:p>
    <w:p>
      <w:pPr>
        <w:pStyle w:val="BodyText"/>
      </w:pPr>
    </w:p>
    <w:p>
      <w:pPr>
        <w:pStyle w:val="BodyText"/>
        <w:spacing w:line="360" w:lineRule="auto" w:before="139"/>
        <w:ind w:left="119" w:right="115"/>
        <w:jc w:val="both"/>
      </w:pPr>
      <w:r>
        <w:rPr/>
        <w:t>Para el estudio estructural se seleccionó la reglamentación de la SCT, la cual presenta información suficiente para la etapa de análisis estructural. Sin embargo, dicha reglamentación no cuenta con especificaciones para el diseño de los elementos resistentes, aun cuando se mencionen en las normas publicadas, por lo que se consultarán las especificaciones de la AASHTO para establecer los criterios de diseño</w:t>
      </w:r>
      <w:r>
        <w:rPr>
          <w:spacing w:val="-12"/>
        </w:rPr>
        <w:t> </w:t>
      </w:r>
      <w:r>
        <w:rPr/>
        <w:t>estructural.</w:t>
      </w:r>
    </w:p>
    <w:p>
      <w:pPr>
        <w:pStyle w:val="BodyText"/>
      </w:pPr>
    </w:p>
    <w:p>
      <w:pPr>
        <w:pStyle w:val="BodyText"/>
        <w:spacing w:line="360" w:lineRule="auto" w:before="144"/>
        <w:ind w:left="119" w:right="115"/>
        <w:jc w:val="both"/>
      </w:pPr>
      <w:r>
        <w:rPr/>
        <w:t>A continuación se explican y determinan los valores de los diferentes parámetros para el análisis estructural; de igual manera, se describen los aspectos fundamentales  del  diseño  de  los  principales  elementos  estructurales  y  de las</w:t>
      </w:r>
    </w:p>
    <w:p>
      <w:pPr>
        <w:pStyle w:val="BodyText"/>
        <w:spacing w:before="2"/>
        <w:ind w:left="119"/>
        <w:jc w:val="both"/>
      </w:pPr>
      <w:r>
        <w:rPr/>
        <w:t>conexiones seleccionadas de los prototipos en estudio.</w:t>
      </w:r>
    </w:p>
    <w:p>
      <w:pPr>
        <w:spacing w:before="6"/>
        <w:ind w:left="0" w:right="118" w:firstLine="0"/>
        <w:jc w:val="right"/>
        <w:rPr>
          <w:sz w:val="20"/>
        </w:rPr>
      </w:pPr>
      <w:r>
        <w:rPr>
          <w:sz w:val="20"/>
        </w:rPr>
        <w:t>57</w:t>
      </w:r>
    </w:p>
    <w:p>
      <w:pPr>
        <w:spacing w:after="0"/>
        <w:jc w:val="right"/>
        <w:rPr>
          <w:sz w:val="20"/>
        </w:rPr>
        <w:sectPr>
          <w:pgSz w:w="12240" w:h="15840"/>
          <w:pgMar w:top="1360" w:bottom="280" w:left="1580" w:right="1580"/>
        </w:sectPr>
      </w:pPr>
    </w:p>
    <w:p>
      <w:pPr>
        <w:pStyle w:val="Heading1"/>
        <w:ind w:left="119" w:firstLine="0"/>
      </w:pPr>
      <w:r>
        <w:rPr/>
        <w:t>2.1     Aspectos generales del análisis estructural</w:t>
      </w:r>
    </w:p>
    <w:p>
      <w:pPr>
        <w:pStyle w:val="BodyText"/>
        <w:rPr>
          <w:b/>
        </w:rPr>
      </w:pPr>
    </w:p>
    <w:p>
      <w:pPr>
        <w:pStyle w:val="BodyText"/>
        <w:spacing w:before="7"/>
        <w:rPr>
          <w:b/>
        </w:rPr>
      </w:pPr>
    </w:p>
    <w:p>
      <w:pPr>
        <w:pStyle w:val="BodyText"/>
        <w:spacing w:line="360" w:lineRule="auto" w:before="1"/>
        <w:ind w:left="119" w:right="113"/>
        <w:jc w:val="both"/>
      </w:pPr>
      <w:r>
        <w:rPr/>
        <w:t>Se exponen los principales temas considerados en el análisis estructural de puentes vehiculares, a partir de los cuales se plantean y estudian cinco prototipos. Básicamente, los temas se refieren a la selección del material para los elementos resistentes de los puentes, y las acciones y combinaciones de cargas simuladas  en los modelos estructurales. Es importante mencionar que la simulación  se realiza con programas de computadora especializados en este tipo de</w:t>
      </w:r>
      <w:r>
        <w:rPr>
          <w:spacing w:val="-34"/>
        </w:rPr>
        <w:t> </w:t>
      </w:r>
      <w:r>
        <w:rPr/>
        <w:t>estudios.</w:t>
      </w:r>
    </w:p>
    <w:p>
      <w:pPr>
        <w:pStyle w:val="BodyText"/>
      </w:pPr>
    </w:p>
    <w:p>
      <w:pPr>
        <w:pStyle w:val="BodyText"/>
        <w:spacing w:line="362" w:lineRule="auto" w:before="139"/>
        <w:ind w:left="119" w:right="125"/>
        <w:jc w:val="both"/>
      </w:pPr>
      <w:r>
        <w:rPr/>
        <w:t>El análisis de las estructuras se realiza asumiendo un comportamiento elástico, aun cuando en el diseño se utilicen factores de carga que consideran la plastificación de las secciones críticas (SCT, 2001a).</w:t>
      </w:r>
    </w:p>
    <w:p>
      <w:pPr>
        <w:pStyle w:val="BodyText"/>
        <w:spacing w:before="10"/>
        <w:rPr>
          <w:sz w:val="35"/>
        </w:rPr>
      </w:pPr>
    </w:p>
    <w:p>
      <w:pPr>
        <w:pStyle w:val="BodyText"/>
        <w:spacing w:line="360" w:lineRule="auto" w:before="1"/>
        <w:ind w:left="119" w:right="124"/>
        <w:jc w:val="both"/>
      </w:pPr>
      <w:r>
        <w:rPr/>
        <w:t>Para la obtención del peso propio de la estructura se predimensionan sus elementos, los cuales se optimizan con base en los criterios de diseño estructural presentados más adelante en el apartado 2.2.</w:t>
      </w:r>
    </w:p>
    <w:p>
      <w:pPr>
        <w:pStyle w:val="BodyText"/>
      </w:pPr>
    </w:p>
    <w:p>
      <w:pPr>
        <w:pStyle w:val="BodyText"/>
        <w:spacing w:line="360" w:lineRule="auto" w:before="140"/>
        <w:ind w:left="119" w:right="127"/>
        <w:jc w:val="both"/>
      </w:pPr>
      <w:r>
        <w:rPr/>
        <w:t>El cálculo de los efectos de la carga viva </w:t>
      </w:r>
      <w:r>
        <w:rPr>
          <w:spacing w:val="-3"/>
        </w:rPr>
        <w:t>se </w:t>
      </w:r>
      <w:r>
        <w:rPr/>
        <w:t>realiza colocando el camión de diseño sobre la superestructura de cada prototipo en la posición </w:t>
      </w:r>
      <w:r>
        <w:rPr>
          <w:spacing w:val="-3"/>
        </w:rPr>
        <w:t>más </w:t>
      </w:r>
      <w:r>
        <w:rPr/>
        <w:t>desfavorable. Para lo cual, se obtienen los elementos mecánicos internos y los desplazamientos de la estructura a intervalos de 50cm, y se identifican los valores</w:t>
      </w:r>
      <w:r>
        <w:rPr>
          <w:spacing w:val="-36"/>
        </w:rPr>
        <w:t> </w:t>
      </w:r>
      <w:r>
        <w:rPr/>
        <w:t>máximos.</w:t>
      </w:r>
    </w:p>
    <w:p>
      <w:pPr>
        <w:pStyle w:val="BodyText"/>
      </w:pPr>
    </w:p>
    <w:p>
      <w:pPr>
        <w:pStyle w:val="BodyText"/>
        <w:spacing w:line="360" w:lineRule="auto" w:before="145"/>
        <w:ind w:left="119" w:right="130"/>
        <w:jc w:val="both"/>
      </w:pPr>
      <w:r>
        <w:rPr/>
        <w:t>El número total de análisis estructurales que se realizarán en el estudio es de 60, obtenidos de la siguiente combinación de parámetros:</w:t>
      </w:r>
    </w:p>
    <w:p>
      <w:pPr>
        <w:pStyle w:val="BodyText"/>
      </w:pPr>
    </w:p>
    <w:p>
      <w:pPr>
        <w:pStyle w:val="ListParagraph"/>
        <w:numPr>
          <w:ilvl w:val="0"/>
          <w:numId w:val="11"/>
        </w:numPr>
        <w:tabs>
          <w:tab w:pos="1546" w:val="left" w:leader="none"/>
          <w:tab w:pos="1547" w:val="left" w:leader="none"/>
        </w:tabs>
        <w:spacing w:line="240" w:lineRule="auto" w:before="140" w:after="0"/>
        <w:ind w:left="1546" w:right="0" w:hanging="361"/>
        <w:jc w:val="left"/>
        <w:rPr>
          <w:sz w:val="24"/>
        </w:rPr>
      </w:pPr>
      <w:r>
        <w:rPr>
          <w:sz w:val="24"/>
        </w:rPr>
        <w:t>6 longitudes entre apoyos (ver apartado</w:t>
      </w:r>
      <w:r>
        <w:rPr>
          <w:spacing w:val="-22"/>
          <w:sz w:val="24"/>
        </w:rPr>
        <w:t> </w:t>
      </w:r>
      <w:r>
        <w:rPr>
          <w:sz w:val="24"/>
        </w:rPr>
        <w:t>2.1.1),</w:t>
      </w:r>
    </w:p>
    <w:p>
      <w:pPr>
        <w:pStyle w:val="ListParagraph"/>
        <w:numPr>
          <w:ilvl w:val="0"/>
          <w:numId w:val="11"/>
        </w:numPr>
        <w:tabs>
          <w:tab w:pos="1546" w:val="left" w:leader="none"/>
          <w:tab w:pos="1547" w:val="left" w:leader="none"/>
        </w:tabs>
        <w:spacing w:line="240" w:lineRule="auto" w:before="120" w:after="0"/>
        <w:ind w:left="1546" w:right="0" w:hanging="361"/>
        <w:jc w:val="left"/>
        <w:rPr>
          <w:sz w:val="24"/>
        </w:rPr>
      </w:pPr>
      <w:r>
        <w:rPr>
          <w:sz w:val="24"/>
        </w:rPr>
        <w:t>5 prototipos (ver apartado 2.1.2),</w:t>
      </w:r>
      <w:r>
        <w:rPr>
          <w:spacing w:val="-10"/>
          <w:sz w:val="24"/>
        </w:rPr>
        <w:t> </w:t>
      </w:r>
      <w:r>
        <w:rPr>
          <w:sz w:val="24"/>
        </w:rPr>
        <w:t>y</w:t>
      </w:r>
    </w:p>
    <w:p>
      <w:pPr>
        <w:pStyle w:val="ListParagraph"/>
        <w:numPr>
          <w:ilvl w:val="0"/>
          <w:numId w:val="11"/>
        </w:numPr>
        <w:tabs>
          <w:tab w:pos="1546" w:val="left" w:leader="none"/>
          <w:tab w:pos="1547" w:val="left" w:leader="none"/>
        </w:tabs>
        <w:spacing w:line="240" w:lineRule="auto" w:before="115" w:after="0"/>
        <w:ind w:left="1546" w:right="0" w:hanging="361"/>
        <w:jc w:val="left"/>
        <w:rPr>
          <w:sz w:val="24"/>
        </w:rPr>
      </w:pPr>
      <w:r>
        <w:rPr>
          <w:sz w:val="24"/>
        </w:rPr>
        <w:t>2 combinaciones de cargas (ver apartado</w:t>
      </w:r>
      <w:r>
        <w:rPr>
          <w:spacing w:val="-24"/>
          <w:sz w:val="24"/>
        </w:rPr>
        <w:t> </w:t>
      </w:r>
      <w:r>
        <w:rPr>
          <w:sz w:val="24"/>
        </w:rPr>
        <w:t>2.1.7).</w:t>
      </w:r>
    </w:p>
    <w:p>
      <w:pPr>
        <w:pStyle w:val="ListParagraph"/>
        <w:numPr>
          <w:ilvl w:val="0"/>
          <w:numId w:val="11"/>
        </w:numPr>
        <w:tabs>
          <w:tab w:pos="1546" w:val="left" w:leader="none"/>
          <w:tab w:pos="1547" w:val="left" w:leader="none"/>
        </w:tabs>
        <w:spacing w:line="240" w:lineRule="auto" w:before="116" w:after="0"/>
        <w:ind w:left="1546" w:right="0" w:hanging="361"/>
        <w:jc w:val="left"/>
        <w:rPr>
          <w:sz w:val="24"/>
        </w:rPr>
      </w:pPr>
      <w:r>
        <w:rPr>
          <w:sz w:val="24"/>
        </w:rPr>
        <w:t>Número total = 6 x 5 x 2 = 60</w:t>
      </w:r>
      <w:r>
        <w:rPr>
          <w:spacing w:val="-12"/>
          <w:sz w:val="24"/>
        </w:rPr>
        <w:t> </w:t>
      </w:r>
      <w:r>
        <w:rPr>
          <w:sz w:val="24"/>
        </w:rPr>
        <w:t>análisis</w:t>
      </w:r>
    </w:p>
    <w:p>
      <w:pPr>
        <w:pStyle w:val="BodyText"/>
        <w:rPr>
          <w:sz w:val="20"/>
        </w:rPr>
      </w:pPr>
    </w:p>
    <w:p>
      <w:pPr>
        <w:pStyle w:val="BodyText"/>
        <w:rPr>
          <w:sz w:val="20"/>
        </w:rPr>
      </w:pPr>
    </w:p>
    <w:p>
      <w:pPr>
        <w:pStyle w:val="BodyText"/>
        <w:spacing w:before="10"/>
        <w:rPr>
          <w:sz w:val="23"/>
        </w:rPr>
      </w:pPr>
    </w:p>
    <w:p>
      <w:pPr>
        <w:spacing w:before="76"/>
        <w:ind w:left="119" w:right="0" w:firstLine="0"/>
        <w:jc w:val="left"/>
        <w:rPr>
          <w:sz w:val="20"/>
        </w:rPr>
      </w:pPr>
      <w:r>
        <w:rPr>
          <w:sz w:val="20"/>
        </w:rPr>
        <w:t>58</w:t>
      </w:r>
    </w:p>
    <w:p>
      <w:pPr>
        <w:spacing w:after="0"/>
        <w:jc w:val="left"/>
        <w:rPr>
          <w:sz w:val="20"/>
        </w:rPr>
        <w:sectPr>
          <w:pgSz w:w="12240" w:h="15840"/>
          <w:pgMar w:top="1360" w:bottom="280" w:left="1580" w:right="1580"/>
        </w:sectPr>
      </w:pPr>
    </w:p>
    <w:p>
      <w:pPr>
        <w:pStyle w:val="Heading1"/>
        <w:ind w:left="119" w:firstLine="0"/>
      </w:pPr>
      <w:r>
        <w:rPr/>
        <w:t>2.1.1  Geometría global</w:t>
      </w:r>
    </w:p>
    <w:p>
      <w:pPr>
        <w:pStyle w:val="BodyText"/>
        <w:rPr>
          <w:b/>
        </w:rPr>
      </w:pPr>
    </w:p>
    <w:p>
      <w:pPr>
        <w:pStyle w:val="BodyText"/>
        <w:spacing w:before="7"/>
        <w:rPr>
          <w:b/>
        </w:rPr>
      </w:pPr>
    </w:p>
    <w:p>
      <w:pPr>
        <w:pStyle w:val="BodyText"/>
        <w:spacing w:line="360" w:lineRule="auto" w:before="1"/>
        <w:ind w:left="119" w:right="123"/>
        <w:jc w:val="both"/>
      </w:pPr>
      <w:r>
        <w:rPr/>
        <w:t>Los aspectos viales se fundamentan en las especificaciones para carreteras de la SCT, la cual norma y regula la infraestructura del transporte en México.</w:t>
      </w:r>
    </w:p>
    <w:p>
      <w:pPr>
        <w:pStyle w:val="BodyText"/>
      </w:pPr>
    </w:p>
    <w:p>
      <w:pPr>
        <w:pStyle w:val="BodyText"/>
        <w:spacing w:line="360" w:lineRule="auto" w:before="139"/>
        <w:ind w:left="119" w:right="113"/>
        <w:jc w:val="both"/>
      </w:pPr>
      <w:r>
        <w:rPr/>
        <w:t>Para proporcionarle continuidad a una vialidad, primero se identifica el tipo de obstáculo a cruzar y posteriormente se define el tipo de estructura a utilizar. En la normatividad mencionada se distinguen dos tipos de estructuras: el </w:t>
      </w:r>
      <w:r>
        <w:rPr>
          <w:i/>
        </w:rPr>
        <w:t>puente </w:t>
      </w:r>
      <w:r>
        <w:rPr/>
        <w:t>y el </w:t>
      </w:r>
      <w:r>
        <w:rPr>
          <w:i/>
        </w:rPr>
        <w:t>paso</w:t>
      </w:r>
      <w:r>
        <w:rPr/>
        <w:t>. El primero se construye sobre corrientes o cuerpos de agua, y tiene una longitud mínima de 6 metros entre apoyos. El segundo se refiere al cruce superior o inferior de una carretera o vía de ferrocarril, sin definir su longitud (SCT, 2001a). En esta investigación se utiliza de manera general el término </w:t>
      </w:r>
      <w:r>
        <w:rPr>
          <w:i/>
        </w:rPr>
        <w:t>puente </w:t>
      </w:r>
      <w:r>
        <w:rPr/>
        <w:t>para designar a una estructura carretera que cruza, superior o inferiormente, cualquier obstáculo.</w:t>
      </w:r>
    </w:p>
    <w:p>
      <w:pPr>
        <w:pStyle w:val="BodyText"/>
      </w:pPr>
    </w:p>
    <w:p>
      <w:pPr>
        <w:pStyle w:val="BodyText"/>
        <w:spacing w:line="360" w:lineRule="auto" w:before="144"/>
        <w:ind w:left="119" w:right="117"/>
        <w:jc w:val="both"/>
      </w:pPr>
      <w:r>
        <w:rPr/>
        <w:t>La longitud del puente varía dependiendo del ancho total del obstáculo a cruzar, el cual puede incluir el ancho de calzada, acotamientos, vía férrea, vía navegable o ancho de cuerpos de agua (SCT, 2001b). En el 93% de los puentes vehiculares construidos en el país se ha utilizado el concreto (SCT, 2010), lo cual indica que la mayoría presentan mediana a corta longitud.</w:t>
      </w:r>
    </w:p>
    <w:p>
      <w:pPr>
        <w:pStyle w:val="BodyText"/>
      </w:pPr>
    </w:p>
    <w:p>
      <w:pPr>
        <w:pStyle w:val="BodyText"/>
        <w:spacing w:line="360" w:lineRule="auto" w:before="139"/>
        <w:ind w:left="119" w:right="113"/>
        <w:jc w:val="both"/>
      </w:pPr>
      <w:r>
        <w:rPr/>
        <w:t>En relación al concreto presforzado, a partir de la segunda mitad del siglo pasado se ha notado un importante incremento en su utilización (Tonias y Zhao, 2007), empleándose con mayor frecuencia las trabes tipo AASHTO (en particular la II, III  y IV) y las trabes tipo cajón; las primeras cubren claros de 15 a 35m, mientras que las segundas de 20 a 40m (ANIPPAC, 2000). Por lo cual, las longitudes típicas de puentes carreteros en México se encuentran entre los 15 y </w:t>
      </w:r>
      <w:r>
        <w:rPr>
          <w:spacing w:val="-3"/>
        </w:rPr>
        <w:t>40m, </w:t>
      </w:r>
      <w:r>
        <w:rPr/>
        <w:t>considerándose para el presente estudio valores de 15, 20, 25, 30, 35 y</w:t>
      </w:r>
      <w:r>
        <w:rPr>
          <w:spacing w:val="-34"/>
        </w:rPr>
        <w:t> </w:t>
      </w:r>
      <w:r>
        <w:rPr/>
        <w:t>40m.</w:t>
      </w:r>
    </w:p>
    <w:p>
      <w:pPr>
        <w:pStyle w:val="BodyText"/>
        <w:spacing w:before="6"/>
      </w:pPr>
    </w:p>
    <w:p>
      <w:pPr>
        <w:pStyle w:val="BodyText"/>
        <w:spacing w:line="410" w:lineRule="atLeast"/>
        <w:ind w:left="119" w:right="129"/>
        <w:jc w:val="both"/>
      </w:pPr>
      <w:r>
        <w:rPr/>
        <w:t>La dimensión del espacio libre vertical, o gálibo vertical, depende del tipo de obstáculo: para estructuras que cruzan una carretera, el valor mínimo debe ser de 5.5m; cuando se trate de pasos superiores de ferrocarril, el valor mínimo es de</w:t>
      </w:r>
    </w:p>
    <w:p>
      <w:pPr>
        <w:spacing w:before="6"/>
        <w:ind w:left="0" w:right="118" w:firstLine="0"/>
        <w:jc w:val="right"/>
        <w:rPr>
          <w:sz w:val="20"/>
        </w:rPr>
      </w:pPr>
      <w:r>
        <w:rPr>
          <w:sz w:val="20"/>
        </w:rPr>
        <w:t>59</w:t>
      </w:r>
    </w:p>
    <w:p>
      <w:pPr>
        <w:spacing w:after="0"/>
        <w:jc w:val="right"/>
        <w:rPr>
          <w:sz w:val="20"/>
        </w:rPr>
        <w:sectPr>
          <w:pgSz w:w="12240" w:h="15840"/>
          <w:pgMar w:top="1360" w:bottom="280" w:left="1580" w:right="1580"/>
        </w:sectPr>
      </w:pPr>
    </w:p>
    <w:p>
      <w:pPr>
        <w:pStyle w:val="BodyText"/>
        <w:spacing w:line="360" w:lineRule="auto" w:before="52"/>
        <w:ind w:left="119" w:right="118"/>
        <w:jc w:val="both"/>
      </w:pPr>
      <w:r>
        <w:rPr/>
        <w:t>7.5m; para el caso de corrientes o cuerpos de agua, el estudio topohidráulico establecerá el espacio libre mínimo; si se cruza una vía navegable, la Secretaría de Marina deberá aprobar esta dimensión (SCT, 2001b). En el presente estudio se seleccionó el valor correspondiente al cruce con una</w:t>
      </w:r>
      <w:r>
        <w:rPr>
          <w:spacing w:val="-29"/>
        </w:rPr>
        <w:t> </w:t>
      </w:r>
      <w:r>
        <w:rPr/>
        <w:t>carretera.</w:t>
      </w:r>
    </w:p>
    <w:p>
      <w:pPr>
        <w:pStyle w:val="BodyText"/>
      </w:pPr>
    </w:p>
    <w:p>
      <w:pPr>
        <w:pStyle w:val="BodyText"/>
        <w:spacing w:line="360" w:lineRule="auto" w:before="139"/>
        <w:ind w:left="119" w:right="115"/>
        <w:jc w:val="both"/>
      </w:pPr>
      <w:r>
        <w:rPr/>
        <w:t>Por lo que respecta al ancho del puente se definen diversos valores, siendo los principales el ancho total de la estructura, el ancho de calzada y el ancho de carril. Este último es relevante para el estudio debido a que precisa el ancho del módulo de los prototipos; en general, debe conservarse el ancho del carril de la vialidad, cuyo valor se encuentra entre 3.0 y 3.6m (SCT, 1991; SCT, 2001b). El ancho definido para la investigación es de 3.6m correspondiente a un carril de circulación para vialidades con intenso tránsito vehicular (SCT, 1984).</w:t>
      </w:r>
    </w:p>
    <w:p>
      <w:pPr>
        <w:pStyle w:val="BodyText"/>
      </w:pPr>
    </w:p>
    <w:p>
      <w:pPr>
        <w:pStyle w:val="BodyText"/>
        <w:spacing w:line="360" w:lineRule="auto" w:before="140"/>
        <w:ind w:left="119" w:right="121"/>
        <w:jc w:val="both"/>
      </w:pPr>
      <w:r>
        <w:rPr/>
        <w:t>Existen otros elementos que </w:t>
      </w:r>
      <w:r>
        <w:rPr>
          <w:spacing w:val="-3"/>
        </w:rPr>
        <w:t>se </w:t>
      </w:r>
      <w:r>
        <w:rPr/>
        <w:t>omitirán debido a que </w:t>
      </w:r>
      <w:r>
        <w:rPr>
          <w:spacing w:val="-3"/>
        </w:rPr>
        <w:t>se </w:t>
      </w:r>
      <w:r>
        <w:rPr/>
        <w:t>presentan de manera constante en los proyectos de puentes, o su importancia es secundaria desde el punto de vista estructural, y no son decisivos durante la evaluación de los modelos; por ejemplo el drenaje de la calzada, las juntas, las guarniciones, las banquetas, las medianas, los parapetos y las instalaciones en</w:t>
      </w:r>
      <w:r>
        <w:rPr>
          <w:spacing w:val="-29"/>
        </w:rPr>
        <w:t> </w:t>
      </w:r>
      <w:r>
        <w:rPr/>
        <w:t>general.</w:t>
      </w:r>
    </w:p>
    <w:p>
      <w:pPr>
        <w:pStyle w:val="BodyText"/>
      </w:pPr>
    </w:p>
    <w:p>
      <w:pPr>
        <w:pStyle w:val="Heading1"/>
        <w:numPr>
          <w:ilvl w:val="2"/>
          <w:numId w:val="12"/>
        </w:numPr>
        <w:tabs>
          <w:tab w:pos="826" w:val="left" w:leader="none"/>
        </w:tabs>
        <w:spacing w:line="240" w:lineRule="auto" w:before="139" w:after="0"/>
        <w:ind w:left="825" w:right="0" w:hanging="706"/>
        <w:jc w:val="both"/>
      </w:pPr>
      <w:r>
        <w:rPr/>
        <w:t>Geometría</w:t>
      </w:r>
      <w:r>
        <w:rPr>
          <w:spacing w:val="-6"/>
        </w:rPr>
        <w:t> </w:t>
      </w:r>
      <w:r>
        <w:rPr/>
        <w:t>local</w:t>
      </w:r>
    </w:p>
    <w:p>
      <w:pPr>
        <w:pStyle w:val="BodyText"/>
        <w:rPr>
          <w:b/>
        </w:rPr>
      </w:pPr>
    </w:p>
    <w:p>
      <w:pPr>
        <w:pStyle w:val="BodyText"/>
        <w:spacing w:before="3"/>
        <w:rPr>
          <w:b/>
        </w:rPr>
      </w:pPr>
    </w:p>
    <w:p>
      <w:pPr>
        <w:pStyle w:val="BodyText"/>
        <w:spacing w:line="360" w:lineRule="auto"/>
        <w:ind w:left="119" w:right="129"/>
        <w:jc w:val="both"/>
      </w:pPr>
      <w:r>
        <w:rPr/>
        <w:t>Esta geometría se define principalmente por los requerimientos estructurales con los que se obtienen las dimensiones y el arreglo de los elementos resistentes del puente.</w:t>
      </w:r>
    </w:p>
    <w:p>
      <w:pPr>
        <w:pStyle w:val="BodyText"/>
      </w:pPr>
    </w:p>
    <w:p>
      <w:pPr>
        <w:pStyle w:val="BodyText"/>
        <w:spacing w:line="360" w:lineRule="auto" w:before="140"/>
        <w:ind w:left="119" w:right="115"/>
        <w:jc w:val="both"/>
      </w:pPr>
      <w:r>
        <w:rPr/>
        <w:t>Las dimensiones de los elementos resistentes están en función de la forma de los mismos; para el estudio se utilizan elementos de acero de perfiles W y en cajón, mientras que para elementos de concreto es la placa rectangular. La designación W se refiere a la palabra inglesa </w:t>
      </w:r>
      <w:r>
        <w:rPr>
          <w:i/>
        </w:rPr>
        <w:t>wide </w:t>
      </w:r>
      <w:r>
        <w:rPr/>
        <w:t>(que en español significa </w:t>
      </w:r>
      <w:r>
        <w:rPr>
          <w:i/>
        </w:rPr>
        <w:t>ancho</w:t>
      </w:r>
      <w:r>
        <w:rPr/>
        <w:t>) para identificar secciones con patines más anchos que los perfiles estándar (Salmon   y</w:t>
      </w:r>
    </w:p>
    <w:p>
      <w:pPr>
        <w:pStyle w:val="BodyText"/>
        <w:spacing w:before="2"/>
        <w:ind w:left="119"/>
        <w:jc w:val="both"/>
      </w:pPr>
      <w:r>
        <w:rPr/>
        <w:t>Johnson,  1995),  debido  a  que  ambos  tipos  están  compuestos  por  una</w:t>
      </w:r>
      <w:r>
        <w:rPr>
          <w:spacing w:val="65"/>
        </w:rPr>
        <w:t> </w:t>
      </w:r>
      <w:r>
        <w:rPr/>
        <w:t>placa</w:t>
      </w:r>
    </w:p>
    <w:p>
      <w:pPr>
        <w:spacing w:before="6"/>
        <w:ind w:left="119" w:right="0" w:firstLine="0"/>
        <w:jc w:val="both"/>
        <w:rPr>
          <w:sz w:val="20"/>
        </w:rPr>
      </w:pPr>
      <w:r>
        <w:rPr>
          <w:sz w:val="20"/>
        </w:rPr>
        <w:t>60</w:t>
      </w:r>
    </w:p>
    <w:p>
      <w:pPr>
        <w:spacing w:after="0"/>
        <w:jc w:val="both"/>
        <w:rPr>
          <w:sz w:val="20"/>
        </w:rPr>
        <w:sectPr>
          <w:pgSz w:w="12240" w:h="15840"/>
          <w:pgMar w:top="1360" w:bottom="280" w:left="1580" w:right="1580"/>
        </w:sectPr>
      </w:pPr>
    </w:p>
    <w:p>
      <w:pPr>
        <w:pStyle w:val="BodyText"/>
        <w:spacing w:line="355" w:lineRule="auto" w:before="52"/>
        <w:ind w:left="119" w:right="130"/>
        <w:jc w:val="both"/>
      </w:pPr>
      <w:r>
        <w:rPr/>
        <w:t>principal (alma) y dos placas transversales (patines), una en cada extremo del alma, obteniéndose una forma similar a la letra </w:t>
      </w:r>
      <w:r>
        <w:rPr>
          <w:i/>
        </w:rPr>
        <w:t>i </w:t>
      </w:r>
      <w:r>
        <w:rPr/>
        <w:t>latina mayúscula (</w:t>
      </w:r>
      <w:r>
        <w:rPr>
          <w:rFonts w:ascii="Times New Roman" w:hAnsi="Times New Roman"/>
        </w:rPr>
        <w:t>I</w:t>
      </w:r>
      <w:r>
        <w:rPr/>
        <w:t>).</w:t>
      </w:r>
    </w:p>
    <w:p>
      <w:pPr>
        <w:pStyle w:val="BodyText"/>
      </w:pPr>
    </w:p>
    <w:p>
      <w:pPr>
        <w:pStyle w:val="BodyText"/>
        <w:spacing w:line="360" w:lineRule="auto" w:before="153"/>
        <w:ind w:left="119" w:right="119"/>
        <w:jc w:val="both"/>
      </w:pPr>
      <w:r>
        <w:rPr/>
        <w:t>La letra W corresponde a la nomenclatura de EUA, equivalente al perfil IR del manual del Instituto Mexicano de la Construcción en Acero (IMCA, 2002). Se selecciona la fuente norteamericana ya que fabrican mayor variedad de perfiles y, por su cercanía con México, son de fácil adquisición.</w:t>
      </w:r>
    </w:p>
    <w:p>
      <w:pPr>
        <w:pStyle w:val="BodyText"/>
      </w:pPr>
    </w:p>
    <w:p>
      <w:pPr>
        <w:pStyle w:val="BodyText"/>
        <w:spacing w:line="360" w:lineRule="auto" w:before="139"/>
        <w:ind w:left="119" w:right="115"/>
        <w:jc w:val="both"/>
      </w:pPr>
      <w:r>
        <w:rPr/>
        <w:t>Los elementos en cajón pueden ser tubulares o fabricarse a partir de placas o de ángulos; en los prototipos se utilizan indistintamente los dos primeros debido a su espesor constante. Las dimensiones y propiedades geométricas de los elementos de acero se obtienen del manual del </w:t>
      </w:r>
      <w:r>
        <w:rPr>
          <w:i/>
        </w:rPr>
        <w:t>American Institute of Steel Construction </w:t>
      </w:r>
      <w:r>
        <w:rPr/>
        <w:t>(AISC, 1995).</w:t>
      </w:r>
    </w:p>
    <w:p>
      <w:pPr>
        <w:pStyle w:val="BodyText"/>
      </w:pPr>
    </w:p>
    <w:p>
      <w:pPr>
        <w:pStyle w:val="BodyText"/>
        <w:spacing w:line="360" w:lineRule="auto" w:before="144"/>
        <w:ind w:left="119" w:right="123"/>
        <w:jc w:val="both"/>
      </w:pPr>
      <w:r>
        <w:rPr/>
        <w:t>Por lo que respecta al arreglo de los elementos resistentes es importante mencionar que un puente se divide en dos estructuras denominadas </w:t>
      </w:r>
      <w:r>
        <w:rPr>
          <w:i/>
        </w:rPr>
        <w:t>superestructura </w:t>
      </w:r>
      <w:r>
        <w:rPr/>
        <w:t>y </w:t>
      </w:r>
      <w:r>
        <w:rPr>
          <w:i/>
        </w:rPr>
        <w:t>subestructura; </w:t>
      </w:r>
      <w:r>
        <w:rPr/>
        <w:t>la primera se encuentra por arriba de los apoyos, y comprende la superficie y losa de rodamiento, así como trabes longitudinales y transversales; la segunda consiste en todos los elementos requeridos para soportar a la superestructura, como son las pilas, zapatas, pilotes, muros, aleros, dentellones y tablestacas (Tonias y Zhao, 2007).</w:t>
      </w:r>
    </w:p>
    <w:p>
      <w:pPr>
        <w:pStyle w:val="BodyText"/>
      </w:pPr>
    </w:p>
    <w:p>
      <w:pPr>
        <w:pStyle w:val="BodyText"/>
        <w:spacing w:line="360" w:lineRule="auto" w:before="145"/>
        <w:ind w:left="119" w:right="115"/>
        <w:jc w:val="both"/>
      </w:pPr>
      <w:r>
        <w:rPr/>
        <w:t>Existen otros elementos del puente relacionados </w:t>
      </w:r>
      <w:r>
        <w:rPr>
          <w:spacing w:val="-3"/>
        </w:rPr>
        <w:t>más </w:t>
      </w:r>
      <w:r>
        <w:rPr/>
        <w:t>con su funcionalidad  que con su comportamiento estructural, por lo que no se consideran en el análisis y diseño, por ejemplo los zampeados, mamposteados, subdrenaje, losas de acceso y barreras de protección del flujo</w:t>
      </w:r>
      <w:r>
        <w:rPr>
          <w:spacing w:val="-16"/>
        </w:rPr>
        <w:t> </w:t>
      </w:r>
      <w:r>
        <w:rPr/>
        <w:t>vehicular.</w:t>
      </w:r>
    </w:p>
    <w:p>
      <w:pPr>
        <w:pStyle w:val="BodyText"/>
      </w:pPr>
    </w:p>
    <w:p>
      <w:pPr>
        <w:pStyle w:val="BodyText"/>
        <w:spacing w:line="360" w:lineRule="auto" w:before="144"/>
        <w:ind w:left="119" w:right="121"/>
        <w:jc w:val="both"/>
      </w:pPr>
      <w:r>
        <w:rPr/>
        <w:t>La configuración típica utilizada en la superestructura de los puentes modernos es del tipo </w:t>
      </w:r>
      <w:r>
        <w:rPr>
          <w:i/>
        </w:rPr>
        <w:t>losa sobre trabe</w:t>
      </w:r>
      <w:r>
        <w:rPr/>
        <w:t>. La losa es el elemento sobre el cual transitan los vehículos, y se denomina </w:t>
      </w:r>
      <w:r>
        <w:rPr>
          <w:i/>
        </w:rPr>
        <w:t>losa de rodamiento</w:t>
      </w:r>
      <w:r>
        <w:rPr/>
        <w:t>; se construye de concreto  reforzado</w:t>
      </w:r>
    </w:p>
    <w:p>
      <w:pPr>
        <w:pStyle w:val="BodyText"/>
        <w:spacing w:before="2"/>
        <w:rPr>
          <w:sz w:val="18"/>
        </w:rPr>
      </w:pPr>
    </w:p>
    <w:p>
      <w:pPr>
        <w:spacing w:before="76"/>
        <w:ind w:left="0" w:right="118" w:firstLine="0"/>
        <w:jc w:val="right"/>
        <w:rPr>
          <w:sz w:val="20"/>
        </w:rPr>
      </w:pPr>
      <w:r>
        <w:rPr>
          <w:sz w:val="20"/>
        </w:rPr>
        <w:t>61</w:t>
      </w:r>
    </w:p>
    <w:p>
      <w:pPr>
        <w:spacing w:after="0"/>
        <w:jc w:val="right"/>
        <w:rPr>
          <w:sz w:val="20"/>
        </w:rPr>
        <w:sectPr>
          <w:pgSz w:w="12240" w:h="15840"/>
          <w:pgMar w:top="1360" w:bottom="280" w:left="1580" w:right="1580"/>
        </w:sectPr>
      </w:pPr>
    </w:p>
    <w:p>
      <w:pPr>
        <w:pStyle w:val="BodyText"/>
        <w:spacing w:line="360" w:lineRule="auto" w:before="52"/>
        <w:ind w:left="259" w:right="298"/>
        <w:jc w:val="both"/>
      </w:pPr>
      <w:r>
        <w:rPr/>
        <w:t>debido a que sus propiedades geométricas y mecánicas brindan mejor comportamiento vial y estructural que otras configuraciones y materiales.</w:t>
      </w:r>
    </w:p>
    <w:p>
      <w:pPr>
        <w:pStyle w:val="BodyText"/>
      </w:pPr>
    </w:p>
    <w:p>
      <w:pPr>
        <w:pStyle w:val="BodyText"/>
        <w:spacing w:line="360" w:lineRule="auto" w:before="145"/>
        <w:ind w:left="259" w:right="275"/>
        <w:jc w:val="both"/>
      </w:pPr>
      <w:r>
        <w:rPr/>
        <w:t>Para las trabes, que son los elementos donde se apoya la losa de rodamiento, se plantean cinco arreglos de elementos metálicos agrupados en dos tipos:  elementos longitudinales constantes y armaduras tridimensionales. Para facilitar la identificación de los grupos, a los primeros se les nombra </w:t>
      </w:r>
      <w:r>
        <w:rPr>
          <w:i/>
        </w:rPr>
        <w:t>superestructuras de </w:t>
      </w:r>
      <w:r>
        <w:rPr>
          <w:i/>
        </w:rPr>
        <w:t>alma cerrada </w:t>
      </w:r>
      <w:r>
        <w:rPr/>
        <w:t>y a los segundos </w:t>
      </w:r>
      <w:r>
        <w:rPr>
          <w:i/>
        </w:rPr>
        <w:t>superestructuras de alma abierta</w:t>
      </w:r>
      <w:r>
        <w:rPr/>
        <w:t>. En la Tabla 2.1 se describen en </w:t>
      </w:r>
      <w:r>
        <w:rPr>
          <w:spacing w:val="-3"/>
        </w:rPr>
        <w:t>forma </w:t>
      </w:r>
      <w:r>
        <w:rPr/>
        <w:t>general los arreglos</w:t>
      </w:r>
      <w:r>
        <w:rPr>
          <w:spacing w:val="-4"/>
        </w:rPr>
        <w:t> </w:t>
      </w:r>
      <w:r>
        <w:rPr/>
        <w:t>propuestos.</w:t>
      </w:r>
    </w:p>
    <w:p>
      <w:pPr>
        <w:pStyle w:val="BodyText"/>
      </w:pPr>
    </w:p>
    <w:p>
      <w:pPr>
        <w:spacing w:before="144"/>
        <w:ind w:left="2930" w:right="1269" w:hanging="1537"/>
        <w:jc w:val="left"/>
        <w:rPr>
          <w:sz w:val="22"/>
        </w:rPr>
      </w:pPr>
      <w:r>
        <w:rPr>
          <w:sz w:val="22"/>
        </w:rPr>
        <w:t>Tabla 2.1. Descripción de los arreglos de elementos metálicos para la superestructura de los prototipos.</w:t>
      </w:r>
    </w:p>
    <w:p>
      <w:pPr>
        <w:pStyle w:val="BodyText"/>
        <w:spacing w:before="11"/>
        <w:rPr>
          <w:sz w:val="10"/>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0"/>
        <w:gridCol w:w="5954"/>
        <w:gridCol w:w="1983"/>
      </w:tblGrid>
      <w:tr>
        <w:trPr>
          <w:trHeight w:val="264" w:hRule="exact"/>
        </w:trPr>
        <w:tc>
          <w:tcPr>
            <w:tcW w:w="1210" w:type="dxa"/>
          </w:tcPr>
          <w:p>
            <w:pPr>
              <w:pStyle w:val="TableParagraph"/>
              <w:spacing w:line="243" w:lineRule="exact"/>
              <w:ind w:left="90" w:right="92"/>
              <w:rPr>
                <w:b/>
                <w:sz w:val="22"/>
              </w:rPr>
            </w:pPr>
            <w:r>
              <w:rPr>
                <w:b/>
                <w:sz w:val="22"/>
              </w:rPr>
              <w:t>Prototipo</w:t>
            </w:r>
          </w:p>
        </w:tc>
        <w:tc>
          <w:tcPr>
            <w:tcW w:w="5954" w:type="dxa"/>
          </w:tcPr>
          <w:p>
            <w:pPr>
              <w:pStyle w:val="TableParagraph"/>
              <w:spacing w:line="243" w:lineRule="exact"/>
              <w:ind w:left="1224" w:right="625"/>
              <w:jc w:val="left"/>
              <w:rPr>
                <w:b/>
                <w:sz w:val="22"/>
              </w:rPr>
            </w:pPr>
            <w:r>
              <w:rPr>
                <w:b/>
                <w:sz w:val="22"/>
              </w:rPr>
              <w:t>Descripción del arreglo de trabes</w:t>
            </w:r>
          </w:p>
        </w:tc>
        <w:tc>
          <w:tcPr>
            <w:tcW w:w="1983" w:type="dxa"/>
          </w:tcPr>
          <w:p>
            <w:pPr>
              <w:pStyle w:val="TableParagraph"/>
              <w:spacing w:line="243" w:lineRule="exact"/>
              <w:ind w:left="119" w:right="114"/>
              <w:rPr>
                <w:b/>
                <w:sz w:val="22"/>
              </w:rPr>
            </w:pPr>
            <w:r>
              <w:rPr>
                <w:b/>
                <w:sz w:val="22"/>
              </w:rPr>
              <w:t>Superestructura</w:t>
            </w:r>
          </w:p>
        </w:tc>
      </w:tr>
      <w:tr>
        <w:trPr>
          <w:trHeight w:val="768" w:hRule="exact"/>
        </w:trPr>
        <w:tc>
          <w:tcPr>
            <w:tcW w:w="1210" w:type="dxa"/>
          </w:tcPr>
          <w:p>
            <w:pPr>
              <w:pStyle w:val="TableParagraph"/>
              <w:spacing w:before="192"/>
              <w:ind w:left="8"/>
              <w:rPr>
                <w:sz w:val="22"/>
              </w:rPr>
            </w:pPr>
            <w:r>
              <w:rPr>
                <w:w w:val="100"/>
                <w:sz w:val="22"/>
              </w:rPr>
              <w:t>1</w:t>
            </w:r>
          </w:p>
        </w:tc>
        <w:tc>
          <w:tcPr>
            <w:tcW w:w="5954" w:type="dxa"/>
          </w:tcPr>
          <w:p>
            <w:pPr>
              <w:pStyle w:val="TableParagraph"/>
              <w:spacing w:line="360" w:lineRule="auto"/>
              <w:ind w:left="768" w:right="625" w:hanging="140"/>
              <w:jc w:val="left"/>
              <w:rPr>
                <w:sz w:val="22"/>
              </w:rPr>
            </w:pPr>
            <w:r>
              <w:rPr>
                <w:sz w:val="22"/>
              </w:rPr>
              <w:t>Dos trabes longitudinales rigidizadas con trabes transversales, todas de perfil W (Figura 2.1a)</w:t>
            </w:r>
          </w:p>
        </w:tc>
        <w:tc>
          <w:tcPr>
            <w:tcW w:w="1983" w:type="dxa"/>
          </w:tcPr>
          <w:p>
            <w:pPr>
              <w:pStyle w:val="TableParagraph"/>
              <w:spacing w:before="192"/>
              <w:ind w:left="114" w:right="114"/>
              <w:rPr>
                <w:sz w:val="22"/>
              </w:rPr>
            </w:pPr>
            <w:r>
              <w:rPr>
                <w:sz w:val="22"/>
              </w:rPr>
              <w:t>Alma cerrada</w:t>
            </w:r>
          </w:p>
        </w:tc>
      </w:tr>
      <w:tr>
        <w:trPr>
          <w:trHeight w:val="773" w:hRule="exact"/>
        </w:trPr>
        <w:tc>
          <w:tcPr>
            <w:tcW w:w="1210" w:type="dxa"/>
          </w:tcPr>
          <w:p>
            <w:pPr>
              <w:pStyle w:val="TableParagraph"/>
              <w:spacing w:before="192"/>
              <w:ind w:left="8"/>
              <w:rPr>
                <w:sz w:val="22"/>
              </w:rPr>
            </w:pPr>
            <w:r>
              <w:rPr>
                <w:w w:val="100"/>
                <w:sz w:val="22"/>
              </w:rPr>
              <w:t>2</w:t>
            </w:r>
          </w:p>
        </w:tc>
        <w:tc>
          <w:tcPr>
            <w:tcW w:w="5954" w:type="dxa"/>
          </w:tcPr>
          <w:p>
            <w:pPr>
              <w:pStyle w:val="TableParagraph"/>
              <w:spacing w:line="364" w:lineRule="auto"/>
              <w:ind w:left="552" w:hanging="284"/>
              <w:jc w:val="left"/>
              <w:rPr>
                <w:sz w:val="22"/>
              </w:rPr>
            </w:pPr>
            <w:r>
              <w:rPr>
                <w:sz w:val="22"/>
              </w:rPr>
              <w:t>Dos trabes longitudinales con sección cajón rigidizadas con trabes transversales de perfil W (Figura 2.1b)</w:t>
            </w:r>
          </w:p>
        </w:tc>
        <w:tc>
          <w:tcPr>
            <w:tcW w:w="1983" w:type="dxa"/>
          </w:tcPr>
          <w:p>
            <w:pPr>
              <w:pStyle w:val="TableParagraph"/>
              <w:spacing w:before="192"/>
              <w:ind w:left="115" w:right="114"/>
              <w:rPr>
                <w:sz w:val="22"/>
              </w:rPr>
            </w:pPr>
            <w:r>
              <w:rPr>
                <w:sz w:val="22"/>
              </w:rPr>
              <w:t>Alma cerrada</w:t>
            </w:r>
          </w:p>
        </w:tc>
      </w:tr>
      <w:tr>
        <w:trPr>
          <w:trHeight w:val="1148" w:hRule="exact"/>
        </w:trPr>
        <w:tc>
          <w:tcPr>
            <w:tcW w:w="1210" w:type="dxa"/>
          </w:tcPr>
          <w:p>
            <w:pPr>
              <w:pStyle w:val="TableParagraph"/>
              <w:jc w:val="left"/>
              <w:rPr>
                <w:sz w:val="22"/>
              </w:rPr>
            </w:pPr>
          </w:p>
          <w:p>
            <w:pPr>
              <w:pStyle w:val="TableParagraph"/>
              <w:spacing w:before="126"/>
              <w:ind w:left="8"/>
              <w:rPr>
                <w:sz w:val="22"/>
              </w:rPr>
            </w:pPr>
            <w:r>
              <w:rPr>
                <w:w w:val="100"/>
                <w:sz w:val="22"/>
              </w:rPr>
              <w:t>3</w:t>
            </w:r>
          </w:p>
        </w:tc>
        <w:tc>
          <w:tcPr>
            <w:tcW w:w="5954" w:type="dxa"/>
          </w:tcPr>
          <w:p>
            <w:pPr>
              <w:pStyle w:val="TableParagraph"/>
              <w:spacing w:line="360" w:lineRule="auto"/>
              <w:ind w:left="158" w:right="173" w:firstLine="3"/>
              <w:rPr>
                <w:sz w:val="22"/>
              </w:rPr>
            </w:pPr>
            <w:r>
              <w:rPr>
                <w:sz w:val="22"/>
              </w:rPr>
              <w:t>Una trabe central longitudinal con sección cajón y dos trabes laterales longitudinales de perfil W, rigidizadas con trabes transversales de perfil W (Figura 2.1c)</w:t>
            </w:r>
          </w:p>
        </w:tc>
        <w:tc>
          <w:tcPr>
            <w:tcW w:w="1983" w:type="dxa"/>
          </w:tcPr>
          <w:p>
            <w:pPr>
              <w:pStyle w:val="TableParagraph"/>
              <w:jc w:val="left"/>
              <w:rPr>
                <w:sz w:val="22"/>
              </w:rPr>
            </w:pPr>
          </w:p>
          <w:p>
            <w:pPr>
              <w:pStyle w:val="TableParagraph"/>
              <w:spacing w:before="126"/>
              <w:ind w:left="114" w:right="114"/>
              <w:rPr>
                <w:sz w:val="22"/>
              </w:rPr>
            </w:pPr>
            <w:r>
              <w:rPr>
                <w:sz w:val="22"/>
              </w:rPr>
              <w:t>Alma cerrada</w:t>
            </w:r>
          </w:p>
        </w:tc>
      </w:tr>
      <w:tr>
        <w:trPr>
          <w:trHeight w:val="1148" w:hRule="exact"/>
        </w:trPr>
        <w:tc>
          <w:tcPr>
            <w:tcW w:w="1210" w:type="dxa"/>
          </w:tcPr>
          <w:p>
            <w:pPr>
              <w:pStyle w:val="TableParagraph"/>
              <w:spacing w:before="11"/>
              <w:jc w:val="left"/>
              <w:rPr>
                <w:sz w:val="32"/>
              </w:rPr>
            </w:pPr>
          </w:p>
          <w:p>
            <w:pPr>
              <w:pStyle w:val="TableParagraph"/>
              <w:ind w:left="8"/>
              <w:rPr>
                <w:sz w:val="22"/>
              </w:rPr>
            </w:pPr>
            <w:r>
              <w:rPr>
                <w:w w:val="100"/>
                <w:sz w:val="22"/>
              </w:rPr>
              <w:t>4</w:t>
            </w:r>
          </w:p>
        </w:tc>
        <w:tc>
          <w:tcPr>
            <w:tcW w:w="5954" w:type="dxa"/>
          </w:tcPr>
          <w:p>
            <w:pPr>
              <w:pStyle w:val="TableParagraph"/>
              <w:spacing w:line="360" w:lineRule="auto"/>
              <w:ind w:left="110" w:right="123" w:hanging="7"/>
              <w:rPr>
                <w:sz w:val="22"/>
              </w:rPr>
            </w:pPr>
            <w:r>
              <w:rPr>
                <w:sz w:val="22"/>
              </w:rPr>
              <w:t>Una trabe central longitudinal con sección cajón sobre la que se apoya una armadura espacial triangular constituida por elementos con sección cajón (Figura 2.1d)</w:t>
            </w:r>
          </w:p>
        </w:tc>
        <w:tc>
          <w:tcPr>
            <w:tcW w:w="1983" w:type="dxa"/>
          </w:tcPr>
          <w:p>
            <w:pPr>
              <w:pStyle w:val="TableParagraph"/>
              <w:spacing w:before="11"/>
              <w:jc w:val="left"/>
              <w:rPr>
                <w:sz w:val="32"/>
              </w:rPr>
            </w:pPr>
          </w:p>
          <w:p>
            <w:pPr>
              <w:pStyle w:val="TableParagraph"/>
              <w:ind w:left="114" w:right="114"/>
              <w:rPr>
                <w:sz w:val="22"/>
              </w:rPr>
            </w:pPr>
            <w:r>
              <w:rPr>
                <w:sz w:val="22"/>
              </w:rPr>
              <w:t>Alma abierta</w:t>
            </w:r>
          </w:p>
        </w:tc>
      </w:tr>
      <w:tr>
        <w:trPr>
          <w:trHeight w:val="768" w:hRule="exact"/>
        </w:trPr>
        <w:tc>
          <w:tcPr>
            <w:tcW w:w="1210" w:type="dxa"/>
          </w:tcPr>
          <w:p>
            <w:pPr>
              <w:pStyle w:val="TableParagraph"/>
              <w:spacing w:before="192"/>
              <w:ind w:left="8"/>
              <w:rPr>
                <w:sz w:val="22"/>
              </w:rPr>
            </w:pPr>
            <w:r>
              <w:rPr>
                <w:w w:val="100"/>
                <w:sz w:val="22"/>
              </w:rPr>
              <w:t>5</w:t>
            </w:r>
          </w:p>
        </w:tc>
        <w:tc>
          <w:tcPr>
            <w:tcW w:w="5954" w:type="dxa"/>
          </w:tcPr>
          <w:p>
            <w:pPr>
              <w:pStyle w:val="TableParagraph"/>
              <w:spacing w:line="360" w:lineRule="auto"/>
              <w:ind w:left="893" w:hanging="389"/>
              <w:jc w:val="left"/>
              <w:rPr>
                <w:sz w:val="22"/>
              </w:rPr>
            </w:pPr>
            <w:r>
              <w:rPr>
                <w:sz w:val="22"/>
              </w:rPr>
              <w:t>Una armadura espacial rectangular constituida por elementos con sección cajón (Figura 2.1e)</w:t>
            </w:r>
          </w:p>
        </w:tc>
        <w:tc>
          <w:tcPr>
            <w:tcW w:w="1983" w:type="dxa"/>
          </w:tcPr>
          <w:p>
            <w:pPr>
              <w:pStyle w:val="TableParagraph"/>
              <w:spacing w:before="192"/>
              <w:ind w:left="114" w:right="114"/>
              <w:rPr>
                <w:sz w:val="22"/>
              </w:rPr>
            </w:pPr>
            <w:r>
              <w:rPr>
                <w:sz w:val="22"/>
              </w:rPr>
              <w:t>Alma abierta</w:t>
            </w:r>
          </w:p>
        </w:tc>
      </w:tr>
    </w:tbl>
    <w:p>
      <w:pPr>
        <w:pStyle w:val="BodyText"/>
        <w:rPr>
          <w:sz w:val="20"/>
        </w:rPr>
      </w:pPr>
    </w:p>
    <w:p>
      <w:pPr>
        <w:pStyle w:val="BodyText"/>
        <w:spacing w:before="10"/>
        <w:rPr>
          <w:sz w:val="27"/>
        </w:rPr>
      </w:pPr>
    </w:p>
    <w:p>
      <w:pPr>
        <w:pStyle w:val="BodyText"/>
        <w:spacing w:line="360" w:lineRule="auto" w:before="69"/>
        <w:ind w:left="259" w:right="279"/>
        <w:jc w:val="both"/>
      </w:pPr>
      <w:r>
        <w:rPr/>
        <w:t>En el caso de la subestructura, se propone un sistema de </w:t>
      </w:r>
      <w:r>
        <w:rPr>
          <w:i/>
        </w:rPr>
        <w:t>pila sobre zapata</w:t>
      </w:r>
      <w:r>
        <w:rPr/>
        <w:t>. La finalidad de la pila es soportar la superestructura, mientras que la de la zapata es soportar la pila y distribuir la descarga al terreno de desplante. Para los prototipos, la pila es metálica con sección transversal cuadrada o rectangular en cajón, mientras que la zapata es de concreto reforzado de forma cuadrada o rectangular, con ancho igual o menor al ancho del módulo (Figura 2.1).</w:t>
      </w:r>
    </w:p>
    <w:p>
      <w:pPr>
        <w:spacing w:line="179" w:lineRule="exact" w:before="0"/>
        <w:ind w:left="259" w:right="0" w:firstLine="0"/>
        <w:jc w:val="both"/>
        <w:rPr>
          <w:sz w:val="20"/>
        </w:rPr>
      </w:pPr>
      <w:r>
        <w:rPr>
          <w:sz w:val="20"/>
        </w:rPr>
        <w:t>62</w:t>
      </w:r>
    </w:p>
    <w:p>
      <w:pPr>
        <w:spacing w:after="0" w:line="179" w:lineRule="exact"/>
        <w:jc w:val="both"/>
        <w:rPr>
          <w:sz w:val="20"/>
        </w:rPr>
        <w:sectPr>
          <w:pgSz w:w="12240" w:h="15840"/>
          <w:pgMar w:top="1360" w:bottom="280" w:left="1440" w:right="1420"/>
        </w:sectPr>
      </w:pPr>
    </w:p>
    <w:p>
      <w:pPr>
        <w:tabs>
          <w:tab w:pos="4837" w:val="left" w:leader="none"/>
        </w:tabs>
        <w:spacing w:line="240" w:lineRule="auto"/>
        <w:ind w:left="100" w:right="0" w:firstLine="0"/>
        <w:rPr>
          <w:sz w:val="20"/>
        </w:rPr>
      </w:pPr>
      <w:r>
        <w:rPr>
          <w:sz w:val="20"/>
        </w:rPr>
        <w:drawing>
          <wp:inline distT="0" distB="0" distL="0" distR="0">
            <wp:extent cx="2580311" cy="2308859"/>
            <wp:effectExtent l="0" t="0" r="0" b="0"/>
            <wp:docPr id="15" name="image54.png" descr=""/>
            <wp:cNvGraphicFramePr>
              <a:graphicFrameLocks noChangeAspect="1"/>
            </wp:cNvGraphicFramePr>
            <a:graphic>
              <a:graphicData uri="http://schemas.openxmlformats.org/drawingml/2006/picture">
                <pic:pic>
                  <pic:nvPicPr>
                    <pic:cNvPr id="16" name="image54.png"/>
                    <pic:cNvPicPr/>
                  </pic:nvPicPr>
                  <pic:blipFill>
                    <a:blip r:embed="rId58" cstate="print"/>
                    <a:stretch>
                      <a:fillRect/>
                    </a:stretch>
                  </pic:blipFill>
                  <pic:spPr>
                    <a:xfrm>
                      <a:off x="0" y="0"/>
                      <a:ext cx="2580311" cy="2308859"/>
                    </a:xfrm>
                    <a:prstGeom prst="rect">
                      <a:avLst/>
                    </a:prstGeom>
                  </pic:spPr>
                </pic:pic>
              </a:graphicData>
            </a:graphic>
          </wp:inline>
        </w:drawing>
      </w:r>
      <w:r>
        <w:rPr>
          <w:sz w:val="20"/>
        </w:rPr>
      </w:r>
      <w:r>
        <w:rPr>
          <w:sz w:val="20"/>
        </w:rPr>
        <w:tab/>
      </w:r>
      <w:r>
        <w:rPr>
          <w:sz w:val="20"/>
        </w:rPr>
        <w:drawing>
          <wp:inline distT="0" distB="0" distL="0" distR="0">
            <wp:extent cx="2583361" cy="2308859"/>
            <wp:effectExtent l="0" t="0" r="0" b="0"/>
            <wp:docPr id="17" name="image55.png" descr=""/>
            <wp:cNvGraphicFramePr>
              <a:graphicFrameLocks noChangeAspect="1"/>
            </wp:cNvGraphicFramePr>
            <a:graphic>
              <a:graphicData uri="http://schemas.openxmlformats.org/drawingml/2006/picture">
                <pic:pic>
                  <pic:nvPicPr>
                    <pic:cNvPr id="18" name="image55.png"/>
                    <pic:cNvPicPr/>
                  </pic:nvPicPr>
                  <pic:blipFill>
                    <a:blip r:embed="rId59" cstate="print"/>
                    <a:stretch>
                      <a:fillRect/>
                    </a:stretch>
                  </pic:blipFill>
                  <pic:spPr>
                    <a:xfrm>
                      <a:off x="0" y="0"/>
                      <a:ext cx="2583361" cy="2308859"/>
                    </a:xfrm>
                    <a:prstGeom prst="rect">
                      <a:avLst/>
                    </a:prstGeom>
                  </pic:spPr>
                </pic:pic>
              </a:graphicData>
            </a:graphic>
          </wp:inline>
        </w:drawing>
      </w:r>
      <w:r>
        <w:rPr>
          <w:sz w:val="20"/>
        </w:rPr>
      </w:r>
    </w:p>
    <w:p>
      <w:pPr>
        <w:pStyle w:val="ListParagraph"/>
        <w:numPr>
          <w:ilvl w:val="3"/>
          <w:numId w:val="12"/>
        </w:numPr>
        <w:tabs>
          <w:tab w:pos="1777" w:val="left" w:leader="none"/>
          <w:tab w:pos="6155" w:val="left" w:leader="none"/>
        </w:tabs>
        <w:spacing w:line="240" w:lineRule="auto" w:before="81" w:after="10"/>
        <w:ind w:left="1776" w:right="0" w:hanging="360"/>
        <w:jc w:val="left"/>
        <w:rPr>
          <w:sz w:val="22"/>
        </w:rPr>
      </w:pPr>
      <w:r>
        <w:rPr>
          <w:sz w:val="22"/>
        </w:rPr>
        <w:t>Prototipo 1</w:t>
        <w:tab/>
        <w:t>b)   Prototipo</w:t>
      </w:r>
      <w:r>
        <w:rPr>
          <w:spacing w:val="-8"/>
          <w:sz w:val="22"/>
        </w:rPr>
        <w:t> </w:t>
      </w:r>
      <w:r>
        <w:rPr>
          <w:sz w:val="22"/>
        </w:rPr>
        <w:t>2</w:t>
      </w:r>
    </w:p>
    <w:p>
      <w:pPr>
        <w:tabs>
          <w:tab w:pos="4842" w:val="left" w:leader="none"/>
        </w:tabs>
        <w:spacing w:line="240" w:lineRule="auto"/>
        <w:ind w:left="104" w:right="0" w:firstLine="0"/>
        <w:rPr>
          <w:sz w:val="20"/>
        </w:rPr>
      </w:pPr>
      <w:r>
        <w:rPr>
          <w:sz w:val="20"/>
        </w:rPr>
        <w:drawing>
          <wp:inline distT="0" distB="0" distL="0" distR="0">
            <wp:extent cx="2580311" cy="2308860"/>
            <wp:effectExtent l="0" t="0" r="0" b="0"/>
            <wp:docPr id="19" name="image56.png" descr=""/>
            <wp:cNvGraphicFramePr>
              <a:graphicFrameLocks noChangeAspect="1"/>
            </wp:cNvGraphicFramePr>
            <a:graphic>
              <a:graphicData uri="http://schemas.openxmlformats.org/drawingml/2006/picture">
                <pic:pic>
                  <pic:nvPicPr>
                    <pic:cNvPr id="20" name="image56.png"/>
                    <pic:cNvPicPr/>
                  </pic:nvPicPr>
                  <pic:blipFill>
                    <a:blip r:embed="rId60" cstate="print"/>
                    <a:stretch>
                      <a:fillRect/>
                    </a:stretch>
                  </pic:blipFill>
                  <pic:spPr>
                    <a:xfrm>
                      <a:off x="0" y="0"/>
                      <a:ext cx="2580311" cy="2308860"/>
                    </a:xfrm>
                    <a:prstGeom prst="rect">
                      <a:avLst/>
                    </a:prstGeom>
                  </pic:spPr>
                </pic:pic>
              </a:graphicData>
            </a:graphic>
          </wp:inline>
        </w:drawing>
      </w:r>
      <w:r>
        <w:rPr>
          <w:sz w:val="20"/>
        </w:rPr>
      </w:r>
      <w:r>
        <w:rPr>
          <w:sz w:val="20"/>
        </w:rPr>
        <w:tab/>
      </w:r>
      <w:r>
        <w:rPr>
          <w:position w:val="1"/>
          <w:sz w:val="20"/>
        </w:rPr>
        <w:drawing>
          <wp:inline distT="0" distB="0" distL="0" distR="0">
            <wp:extent cx="2580311" cy="2308860"/>
            <wp:effectExtent l="0" t="0" r="0" b="0"/>
            <wp:docPr id="21" name="image57.png" descr=""/>
            <wp:cNvGraphicFramePr>
              <a:graphicFrameLocks noChangeAspect="1"/>
            </wp:cNvGraphicFramePr>
            <a:graphic>
              <a:graphicData uri="http://schemas.openxmlformats.org/drawingml/2006/picture">
                <pic:pic>
                  <pic:nvPicPr>
                    <pic:cNvPr id="22" name="image57.png"/>
                    <pic:cNvPicPr/>
                  </pic:nvPicPr>
                  <pic:blipFill>
                    <a:blip r:embed="rId61" cstate="print"/>
                    <a:stretch>
                      <a:fillRect/>
                    </a:stretch>
                  </pic:blipFill>
                  <pic:spPr>
                    <a:xfrm>
                      <a:off x="0" y="0"/>
                      <a:ext cx="2580311" cy="2308860"/>
                    </a:xfrm>
                    <a:prstGeom prst="rect">
                      <a:avLst/>
                    </a:prstGeom>
                  </pic:spPr>
                </pic:pic>
              </a:graphicData>
            </a:graphic>
          </wp:inline>
        </w:drawing>
      </w:r>
      <w:r>
        <w:rPr>
          <w:position w:val="1"/>
          <w:sz w:val="20"/>
        </w:rPr>
      </w:r>
    </w:p>
    <w:p>
      <w:pPr>
        <w:tabs>
          <w:tab w:pos="6155" w:val="left" w:leader="none"/>
        </w:tabs>
        <w:spacing w:before="72"/>
        <w:ind w:left="1416" w:right="1009" w:firstLine="0"/>
        <w:jc w:val="left"/>
        <w:rPr>
          <w:sz w:val="22"/>
        </w:rPr>
      </w:pPr>
      <w:r>
        <w:rPr/>
        <w:drawing>
          <wp:anchor distT="0" distB="0" distL="0" distR="0" allowOverlap="1" layoutInCell="1" locked="0" behindDoc="0" simplePos="0" relativeHeight="2320">
            <wp:simplePos x="0" y="0"/>
            <wp:positionH relativeFrom="page">
              <wp:posOffset>2606039</wp:posOffset>
            </wp:positionH>
            <wp:positionV relativeFrom="paragraph">
              <wp:posOffset>229842</wp:posOffset>
            </wp:positionV>
            <wp:extent cx="2580311" cy="2308860"/>
            <wp:effectExtent l="0" t="0" r="0" b="0"/>
            <wp:wrapTopAndBottom/>
            <wp:docPr id="23" name="image58.png" descr=""/>
            <wp:cNvGraphicFramePr>
              <a:graphicFrameLocks noChangeAspect="1"/>
            </wp:cNvGraphicFramePr>
            <a:graphic>
              <a:graphicData uri="http://schemas.openxmlformats.org/drawingml/2006/picture">
                <pic:pic>
                  <pic:nvPicPr>
                    <pic:cNvPr id="24" name="image58.png"/>
                    <pic:cNvPicPr/>
                  </pic:nvPicPr>
                  <pic:blipFill>
                    <a:blip r:embed="rId62" cstate="print"/>
                    <a:stretch>
                      <a:fillRect/>
                    </a:stretch>
                  </pic:blipFill>
                  <pic:spPr>
                    <a:xfrm>
                      <a:off x="0" y="0"/>
                      <a:ext cx="2580311" cy="2308860"/>
                    </a:xfrm>
                    <a:prstGeom prst="rect">
                      <a:avLst/>
                    </a:prstGeom>
                  </pic:spPr>
                </pic:pic>
              </a:graphicData>
            </a:graphic>
          </wp:anchor>
        </w:drawing>
      </w:r>
      <w:r>
        <w:rPr>
          <w:sz w:val="22"/>
        </w:rPr>
        <w:t>c) </w:t>
      </w:r>
      <w:r>
        <w:rPr>
          <w:spacing w:val="51"/>
          <w:sz w:val="22"/>
        </w:rPr>
        <w:t> </w:t>
      </w:r>
      <w:r>
        <w:rPr>
          <w:sz w:val="22"/>
        </w:rPr>
        <w:t>Prototipo</w:t>
      </w:r>
      <w:r>
        <w:rPr>
          <w:spacing w:val="1"/>
          <w:sz w:val="22"/>
        </w:rPr>
        <w:t> </w:t>
      </w:r>
      <w:r>
        <w:rPr>
          <w:sz w:val="22"/>
        </w:rPr>
        <w:t>3</w:t>
        <w:tab/>
        <w:t>d)   Prototipo</w:t>
      </w:r>
      <w:r>
        <w:rPr>
          <w:spacing w:val="-8"/>
          <w:sz w:val="22"/>
        </w:rPr>
        <w:t> </w:t>
      </w:r>
      <w:r>
        <w:rPr>
          <w:sz w:val="22"/>
        </w:rPr>
        <w:t>4</w:t>
      </w:r>
    </w:p>
    <w:p>
      <w:pPr>
        <w:spacing w:before="26"/>
        <w:ind w:left="3697" w:right="1009" w:firstLine="0"/>
        <w:jc w:val="left"/>
        <w:rPr>
          <w:sz w:val="22"/>
        </w:rPr>
      </w:pPr>
      <w:r>
        <w:rPr>
          <w:sz w:val="22"/>
        </w:rPr>
        <w:t>e)   Prototipo 5</w:t>
      </w:r>
    </w:p>
    <w:p>
      <w:pPr>
        <w:pStyle w:val="BodyText"/>
        <w:spacing w:before="9"/>
        <w:rPr>
          <w:sz w:val="13"/>
        </w:rPr>
      </w:pPr>
    </w:p>
    <w:p>
      <w:pPr>
        <w:spacing w:line="250" w:lineRule="exact" w:before="79"/>
        <w:ind w:left="2136" w:right="1009" w:hanging="245"/>
        <w:jc w:val="left"/>
        <w:rPr>
          <w:sz w:val="22"/>
        </w:rPr>
      </w:pPr>
      <w:r>
        <w:rPr>
          <w:sz w:val="22"/>
        </w:rPr>
        <w:t>Figura 2.1. Prototipos planteados para el estudio de estructuras modulares de puentes vehiculares.</w:t>
      </w:r>
    </w:p>
    <w:p>
      <w:pPr>
        <w:spacing w:before="26"/>
        <w:ind w:left="0" w:right="178" w:firstLine="0"/>
        <w:jc w:val="right"/>
        <w:rPr>
          <w:sz w:val="20"/>
        </w:rPr>
      </w:pPr>
      <w:r>
        <w:rPr>
          <w:sz w:val="20"/>
        </w:rPr>
        <w:t>63</w:t>
      </w:r>
    </w:p>
    <w:p>
      <w:pPr>
        <w:spacing w:after="0"/>
        <w:jc w:val="right"/>
        <w:rPr>
          <w:sz w:val="20"/>
        </w:rPr>
        <w:sectPr>
          <w:pgSz w:w="12240" w:h="15840"/>
          <w:pgMar w:top="1420" w:bottom="280" w:left="1700" w:right="1520"/>
        </w:sectPr>
      </w:pPr>
    </w:p>
    <w:p>
      <w:pPr>
        <w:pStyle w:val="Heading1"/>
        <w:numPr>
          <w:ilvl w:val="2"/>
          <w:numId w:val="12"/>
        </w:numPr>
        <w:tabs>
          <w:tab w:pos="826" w:val="left" w:leader="none"/>
        </w:tabs>
        <w:spacing w:line="240" w:lineRule="auto" w:before="47" w:after="0"/>
        <w:ind w:left="825" w:right="0" w:hanging="706"/>
        <w:jc w:val="both"/>
      </w:pPr>
      <w:r>
        <w:rPr/>
        <w:t>Materiales</w:t>
      </w:r>
      <w:r>
        <w:rPr>
          <w:spacing w:val="-13"/>
        </w:rPr>
        <w:t> </w:t>
      </w:r>
      <w:r>
        <w:rPr/>
        <w:t>estructurales</w:t>
      </w:r>
    </w:p>
    <w:p>
      <w:pPr>
        <w:pStyle w:val="BodyText"/>
        <w:rPr>
          <w:b/>
        </w:rPr>
      </w:pPr>
    </w:p>
    <w:p>
      <w:pPr>
        <w:pStyle w:val="BodyText"/>
        <w:spacing w:before="7"/>
        <w:rPr>
          <w:b/>
        </w:rPr>
      </w:pPr>
    </w:p>
    <w:p>
      <w:pPr>
        <w:pStyle w:val="BodyText"/>
        <w:spacing w:line="360" w:lineRule="auto" w:before="1"/>
        <w:ind w:left="119" w:right="114"/>
        <w:jc w:val="both"/>
      </w:pPr>
      <w:r>
        <w:rPr/>
        <w:t>Actualmente, los materiales utilizados en estructuras son el concreto, el acero, la mampostería y la madera. En el diseño y la construcción de puentes carreteros modernos se emplean principalmente el concreto y el acero, por su resistencia y durabilidad. Para los fines de la presente investigación, y como se explicó en el apartado anterior, se selecciona al acero como el principal material estructural, mientras que el concreto se utiliza para la losa de rodamiento y la cimentación del puente.</w:t>
      </w:r>
    </w:p>
    <w:p>
      <w:pPr>
        <w:pStyle w:val="BodyText"/>
      </w:pPr>
    </w:p>
    <w:p>
      <w:pPr>
        <w:pStyle w:val="BodyText"/>
        <w:spacing w:line="352" w:lineRule="auto" w:before="145"/>
        <w:ind w:left="119" w:right="115"/>
        <w:jc w:val="both"/>
      </w:pPr>
      <w:r>
        <w:rPr/>
        <w:t>En México se comercializan dos tipos de acero para las estructuras, de ordinario identificados como A36 y A50, designación establecida por la </w:t>
      </w:r>
      <w:r>
        <w:rPr>
          <w:i/>
        </w:rPr>
        <w:t>American Society for </w:t>
      </w:r>
      <w:r>
        <w:rPr>
          <w:i/>
        </w:rPr>
        <w:t>Testing and Materials (ASTM) </w:t>
      </w:r>
      <w:r>
        <w:rPr/>
        <w:t>que corresponden a aceros con límite de fluencia  (</w:t>
      </w:r>
      <w:r>
        <w:rPr>
          <w:i/>
        </w:rPr>
        <w:t>f</w:t>
      </w:r>
      <w:r>
        <w:rPr>
          <w:i/>
          <w:position w:val="-2"/>
          <w:sz w:val="16"/>
        </w:rPr>
        <w:t>y</w:t>
      </w:r>
      <w:r>
        <w:rPr/>
        <w:t>) de 2,530 kg/cm</w:t>
      </w:r>
      <w:r>
        <w:rPr>
          <w:position w:val="11"/>
          <w:sz w:val="16"/>
        </w:rPr>
        <w:t>2 </w:t>
      </w:r>
      <w:r>
        <w:rPr/>
        <w:t>y 3,500 kg/cm</w:t>
      </w:r>
      <w:r>
        <w:rPr>
          <w:position w:val="11"/>
          <w:sz w:val="16"/>
        </w:rPr>
        <w:t>2</w:t>
      </w:r>
      <w:r>
        <w:rPr/>
        <w:t>, respectivamente. El acero A50 puede fabricarse en grado dual, el cual presenta mayor resistencia a la tensión, similar al acero A36. En el caso del concreto, los elementos estructurales mencionados se diseñan con un valor típico de la resistencia especificada a compresión (</w:t>
      </w:r>
      <w:r>
        <w:rPr>
          <w:i/>
        </w:rPr>
        <w:t>f´</w:t>
      </w:r>
      <w:r>
        <w:rPr>
          <w:i/>
          <w:position w:val="-2"/>
          <w:sz w:val="16"/>
        </w:rPr>
        <w:t>c</w:t>
      </w:r>
      <w:r>
        <w:rPr/>
        <w:t>) de</w:t>
      </w:r>
      <w:r>
        <w:rPr>
          <w:spacing w:val="-4"/>
        </w:rPr>
        <w:t> </w:t>
      </w:r>
      <w:r>
        <w:rPr/>
        <w:t>250</w:t>
      </w:r>
    </w:p>
    <w:p>
      <w:pPr>
        <w:pStyle w:val="BodyText"/>
        <w:spacing w:line="268" w:lineRule="exact"/>
        <w:ind w:left="119"/>
        <w:jc w:val="both"/>
      </w:pPr>
      <w:r>
        <w:rPr/>
        <w:t>kg/cm</w:t>
      </w:r>
      <w:r>
        <w:rPr>
          <w:position w:val="11"/>
          <w:sz w:val="16"/>
        </w:rPr>
        <w:t>2</w:t>
      </w:r>
      <w:r>
        <w:rPr/>
        <w:t>.</w:t>
      </w:r>
    </w:p>
    <w:p>
      <w:pPr>
        <w:pStyle w:val="BodyText"/>
        <w:rPr>
          <w:sz w:val="28"/>
        </w:rPr>
      </w:pPr>
    </w:p>
    <w:p>
      <w:pPr>
        <w:pStyle w:val="BodyText"/>
        <w:spacing w:line="350" w:lineRule="auto" w:before="232"/>
        <w:ind w:left="119" w:right="115"/>
        <w:jc w:val="both"/>
      </w:pPr>
      <w:r>
        <w:rPr/>
        <w:t>Otro aspecto importante de los materiales es su peso volumétrico (</w:t>
      </w:r>
      <w:r>
        <w:rPr>
          <w:i/>
        </w:rPr>
        <w:t>PV</w:t>
      </w:r>
      <w:r>
        <w:rPr/>
        <w:t>), el cual se utiliza para determinar el peso de los diferentes elementos de una estructura. Para los materiales descritos anteriormente, se tiene que el peso volumétrico del acero es de 7,850 kg/cm</w:t>
      </w:r>
      <w:r>
        <w:rPr>
          <w:position w:val="11"/>
          <w:sz w:val="16"/>
        </w:rPr>
        <w:t>3 </w:t>
      </w:r>
      <w:r>
        <w:rPr/>
        <w:t>y para el concreto es de 2,400 kg/cm</w:t>
      </w:r>
      <w:r>
        <w:rPr>
          <w:position w:val="11"/>
          <w:sz w:val="16"/>
        </w:rPr>
        <w:t>3</w:t>
      </w:r>
      <w:r>
        <w:rPr/>
        <w:t>.</w:t>
      </w:r>
    </w:p>
    <w:p>
      <w:pPr>
        <w:pStyle w:val="BodyText"/>
        <w:spacing w:before="1"/>
        <w:rPr>
          <w:sz w:val="35"/>
        </w:rPr>
      </w:pPr>
    </w:p>
    <w:p>
      <w:pPr>
        <w:pStyle w:val="Heading1"/>
        <w:numPr>
          <w:ilvl w:val="2"/>
          <w:numId w:val="12"/>
        </w:numPr>
        <w:tabs>
          <w:tab w:pos="826" w:val="left" w:leader="none"/>
        </w:tabs>
        <w:spacing w:line="240" w:lineRule="auto" w:before="0" w:after="0"/>
        <w:ind w:left="825" w:right="0" w:hanging="706"/>
        <w:jc w:val="both"/>
      </w:pPr>
      <w:r>
        <w:rPr/>
        <w:t>Acciones</w:t>
      </w:r>
      <w:r>
        <w:rPr>
          <w:spacing w:val="-17"/>
        </w:rPr>
        <w:t> </w:t>
      </w:r>
      <w:r>
        <w:rPr/>
        <w:t>permanentes</w:t>
      </w:r>
    </w:p>
    <w:p>
      <w:pPr>
        <w:pStyle w:val="BodyText"/>
        <w:rPr>
          <w:b/>
        </w:rPr>
      </w:pPr>
    </w:p>
    <w:p>
      <w:pPr>
        <w:pStyle w:val="BodyText"/>
        <w:spacing w:before="7"/>
        <w:rPr>
          <w:b/>
        </w:rPr>
      </w:pPr>
    </w:p>
    <w:p>
      <w:pPr>
        <w:pStyle w:val="BodyText"/>
        <w:spacing w:line="360" w:lineRule="auto"/>
        <w:ind w:left="119" w:right="120"/>
        <w:jc w:val="both"/>
      </w:pPr>
      <w:r>
        <w:rPr/>
        <w:t>Son aquellas que presentan mínima o nula variación del valor de su magnitud durante la vida útil de la estructura. La carga muerta es la </w:t>
      </w:r>
      <w:r>
        <w:rPr>
          <w:spacing w:val="-3"/>
        </w:rPr>
        <w:t>más </w:t>
      </w:r>
      <w:r>
        <w:rPr/>
        <w:t>representativa de este tipo de acciones, y se refiere al peso propio de los elementos estructurales y no  estructurales  (SCT,  2001c).  </w:t>
      </w:r>
      <w:r>
        <w:rPr>
          <w:spacing w:val="-4"/>
        </w:rPr>
        <w:t>El  </w:t>
      </w:r>
      <w:r>
        <w:rPr/>
        <w:t>peso  propio  </w:t>
      </w:r>
      <w:r>
        <w:rPr>
          <w:spacing w:val="-3"/>
        </w:rPr>
        <w:t>se  </w:t>
      </w:r>
      <w:r>
        <w:rPr/>
        <w:t>determina  a  partir  de   </w:t>
      </w:r>
      <w:r>
        <w:rPr>
          <w:spacing w:val="56"/>
        </w:rPr>
        <w:t> </w:t>
      </w:r>
      <w:r>
        <w:rPr/>
        <w:t>las</w:t>
      </w:r>
    </w:p>
    <w:p>
      <w:pPr>
        <w:pStyle w:val="BodyText"/>
        <w:spacing w:before="2"/>
        <w:ind w:left="119"/>
        <w:jc w:val="both"/>
      </w:pPr>
      <w:r>
        <w:rPr/>
        <w:t>dimensiones del elemento y el peso volumétrico de su material.</w:t>
      </w:r>
    </w:p>
    <w:p>
      <w:pPr>
        <w:spacing w:before="6"/>
        <w:ind w:left="119" w:right="0" w:firstLine="0"/>
        <w:jc w:val="both"/>
        <w:rPr>
          <w:sz w:val="20"/>
        </w:rPr>
      </w:pPr>
      <w:r>
        <w:rPr>
          <w:sz w:val="20"/>
        </w:rPr>
        <w:t>64</w:t>
      </w:r>
    </w:p>
    <w:p>
      <w:pPr>
        <w:spacing w:after="0"/>
        <w:jc w:val="both"/>
        <w:rPr>
          <w:sz w:val="20"/>
        </w:rPr>
        <w:sectPr>
          <w:pgSz w:w="12240" w:h="15840"/>
          <w:pgMar w:top="1360" w:bottom="280" w:left="1580" w:right="1580"/>
        </w:sectPr>
      </w:pPr>
    </w:p>
    <w:p>
      <w:pPr>
        <w:pStyle w:val="Heading1"/>
        <w:numPr>
          <w:ilvl w:val="2"/>
          <w:numId w:val="12"/>
        </w:numPr>
        <w:tabs>
          <w:tab w:pos="826" w:val="left" w:leader="none"/>
        </w:tabs>
        <w:spacing w:line="240" w:lineRule="auto" w:before="47" w:after="0"/>
        <w:ind w:left="825" w:right="0" w:hanging="706"/>
        <w:jc w:val="both"/>
      </w:pPr>
      <w:r>
        <w:rPr/>
        <w:t>Acciones</w:t>
      </w:r>
      <w:r>
        <w:rPr>
          <w:spacing w:val="-12"/>
        </w:rPr>
        <w:t> </w:t>
      </w:r>
      <w:r>
        <w:rPr/>
        <w:t>variables</w:t>
      </w:r>
    </w:p>
    <w:p>
      <w:pPr>
        <w:pStyle w:val="BodyText"/>
        <w:rPr>
          <w:b/>
        </w:rPr>
      </w:pPr>
    </w:p>
    <w:p>
      <w:pPr>
        <w:pStyle w:val="BodyText"/>
        <w:spacing w:before="7"/>
        <w:rPr>
          <w:b/>
        </w:rPr>
      </w:pPr>
    </w:p>
    <w:p>
      <w:pPr>
        <w:pStyle w:val="BodyText"/>
        <w:spacing w:line="360" w:lineRule="auto" w:before="1"/>
        <w:ind w:left="119" w:right="121"/>
        <w:jc w:val="both"/>
      </w:pPr>
      <w:r>
        <w:rPr/>
        <w:t>Estas acciones presentan variaciones importantes durante la vida útil de la estructura, con alta frecuencia de ocurrencia. Para puentes, la carga viva y el impacto son las más significativas; la primera se debe al peso de las cargas móviles que transitan por la superficie de rodamiento, y la segunda se considera para tomar en cuenta los efectos de la vibración de la estructura causada por su respuesta dinámica debida a las cargas móviles aplicadas (SCT, 2001c).</w:t>
      </w:r>
    </w:p>
    <w:p>
      <w:pPr>
        <w:pStyle w:val="BodyText"/>
      </w:pPr>
    </w:p>
    <w:p>
      <w:pPr>
        <w:pStyle w:val="BodyText"/>
        <w:spacing w:line="360" w:lineRule="auto" w:before="139"/>
        <w:ind w:left="119" w:right="116"/>
        <w:jc w:val="both"/>
      </w:pPr>
      <w:r>
        <w:rPr/>
        <w:t>Existen varios modelos para representar las cargas móviles en la estructura de un puente. En Latinoamérica predominan las especificaciones de la AASHTO, las cuales norman los requerimientos para puentes carreteros en EUA. En México se han identificados vehículos que producen elementos mecánicos mayores a los modelos establecidos en las especificaciones de la AASHTO, por lo que se han formulado nuevos modelos que generen elementos mecánicos superiores a los debidos a vehículos reales circulando en las carreteras del país, proporcionando un nivel de seguridad adecuado en el diseño de nuevos puentes y revisión estructural de los existentes (SCT,</w:t>
      </w:r>
      <w:r>
        <w:rPr>
          <w:spacing w:val="-7"/>
        </w:rPr>
        <w:t> </w:t>
      </w:r>
      <w:r>
        <w:rPr/>
        <w:t>2004).</w:t>
      </w:r>
    </w:p>
    <w:p>
      <w:pPr>
        <w:pStyle w:val="BodyText"/>
      </w:pPr>
    </w:p>
    <w:p>
      <w:pPr>
        <w:pStyle w:val="BodyText"/>
        <w:spacing w:line="360" w:lineRule="auto" w:before="144"/>
        <w:ind w:left="119" w:right="123"/>
        <w:jc w:val="both"/>
      </w:pPr>
      <w:r>
        <w:rPr/>
        <w:t>El modelo que se utiliza para el análisis longitudinal y transversal o tridimensional de la superestructura del puente es el IMT66.5, aplicable a estructuras para carreteras de mediano a intenso flujo vehicular. En las Figuras 2.2 y 2.3 se resumen los principales aspectos del modelo, el cual representa un camión virtual para utilizarlo en el análisis estructural, y no corresponden a algún vehículo real.</w:t>
      </w:r>
    </w:p>
    <w:p>
      <w:pPr>
        <w:pStyle w:val="BodyText"/>
      </w:pPr>
    </w:p>
    <w:p>
      <w:pPr>
        <w:pStyle w:val="BodyText"/>
        <w:spacing w:line="360" w:lineRule="auto" w:before="140"/>
        <w:ind w:left="119" w:right="123"/>
        <w:jc w:val="both"/>
      </w:pPr>
      <w:r>
        <w:rPr/>
        <w:t>Es importante señalar que en este trabajo no se considera un factor de reducción de la carga viva por carriles múltiples, debido a que el análisis se realiza para un módulo con ancho similar a un carril de circulación, por lo que debe soportar el 100% de dicha carga.</w:t>
      </w:r>
    </w:p>
    <w:p>
      <w:pPr>
        <w:pStyle w:val="BodyText"/>
        <w:rPr>
          <w:sz w:val="20"/>
        </w:rPr>
      </w:pPr>
    </w:p>
    <w:p>
      <w:pPr>
        <w:pStyle w:val="BodyText"/>
        <w:rPr>
          <w:sz w:val="20"/>
        </w:rPr>
      </w:pPr>
    </w:p>
    <w:p>
      <w:pPr>
        <w:pStyle w:val="BodyText"/>
        <w:spacing w:before="7"/>
        <w:rPr>
          <w:sz w:val="20"/>
        </w:rPr>
      </w:pPr>
    </w:p>
    <w:p>
      <w:pPr>
        <w:spacing w:before="1"/>
        <w:ind w:left="0" w:right="118" w:firstLine="0"/>
        <w:jc w:val="right"/>
        <w:rPr>
          <w:sz w:val="20"/>
        </w:rPr>
      </w:pPr>
      <w:r>
        <w:rPr>
          <w:sz w:val="20"/>
        </w:rPr>
        <w:t>65</w:t>
      </w:r>
    </w:p>
    <w:p>
      <w:pPr>
        <w:spacing w:after="0"/>
        <w:jc w:val="right"/>
        <w:rPr>
          <w:sz w:val="20"/>
        </w:rPr>
        <w:sectPr>
          <w:pgSz w:w="12240" w:h="15840"/>
          <w:pgMar w:top="1360" w:bottom="280" w:left="1580" w:right="1580"/>
        </w:sectPr>
      </w:pPr>
    </w:p>
    <w:p>
      <w:pPr>
        <w:pStyle w:val="BodyText"/>
        <w:ind w:left="1150"/>
        <w:rPr>
          <w:sz w:val="20"/>
        </w:rPr>
      </w:pPr>
      <w:r>
        <w:rPr>
          <w:sz w:val="20"/>
        </w:rPr>
        <w:drawing>
          <wp:inline distT="0" distB="0" distL="0" distR="0">
            <wp:extent cx="4300752" cy="1321022"/>
            <wp:effectExtent l="0" t="0" r="0" b="0"/>
            <wp:docPr id="25" name="image59.jpeg" descr=""/>
            <wp:cNvGraphicFramePr>
              <a:graphicFrameLocks noChangeAspect="1"/>
            </wp:cNvGraphicFramePr>
            <a:graphic>
              <a:graphicData uri="http://schemas.openxmlformats.org/drawingml/2006/picture">
                <pic:pic>
                  <pic:nvPicPr>
                    <pic:cNvPr id="26" name="image59.jpeg"/>
                    <pic:cNvPicPr/>
                  </pic:nvPicPr>
                  <pic:blipFill>
                    <a:blip r:embed="rId63" cstate="print"/>
                    <a:stretch>
                      <a:fillRect/>
                    </a:stretch>
                  </pic:blipFill>
                  <pic:spPr>
                    <a:xfrm>
                      <a:off x="0" y="0"/>
                      <a:ext cx="4300752" cy="1321022"/>
                    </a:xfrm>
                    <a:prstGeom prst="rect">
                      <a:avLst/>
                    </a:prstGeom>
                  </pic:spPr>
                </pic:pic>
              </a:graphicData>
            </a:graphic>
          </wp:inline>
        </w:drawing>
      </w:r>
      <w:r>
        <w:rPr>
          <w:sz w:val="20"/>
        </w:rPr>
      </w:r>
    </w:p>
    <w:p>
      <w:pPr>
        <w:spacing w:before="132"/>
        <w:ind w:left="327" w:right="304" w:firstLine="0"/>
        <w:jc w:val="center"/>
        <w:rPr>
          <w:sz w:val="18"/>
        </w:rPr>
      </w:pPr>
      <w:r>
        <w:rPr>
          <w:sz w:val="18"/>
        </w:rPr>
        <w:t>w = 10 kN/m (1 t/m), si L </w:t>
      </w:r>
      <w:r>
        <w:rPr>
          <w:sz w:val="18"/>
          <w:u w:val="single"/>
        </w:rPr>
        <w:t>&gt; </w:t>
      </w:r>
      <w:r>
        <w:rPr>
          <w:sz w:val="18"/>
        </w:rPr>
        <w:t>90 m</w:t>
      </w:r>
    </w:p>
    <w:p>
      <w:pPr>
        <w:spacing w:before="105"/>
        <w:ind w:left="327" w:right="312" w:firstLine="0"/>
        <w:jc w:val="center"/>
        <w:rPr>
          <w:sz w:val="18"/>
        </w:rPr>
      </w:pPr>
      <w:r>
        <w:rPr>
          <w:sz w:val="18"/>
        </w:rPr>
        <w:t>w = 10(L-30)/60 (kN/m), si 30 m &lt; L &lt; 90 m</w:t>
      </w:r>
    </w:p>
    <w:p>
      <w:pPr>
        <w:pStyle w:val="BodyText"/>
        <w:spacing w:before="5"/>
      </w:pPr>
      <w:r>
        <w:rPr/>
        <w:drawing>
          <wp:anchor distT="0" distB="0" distL="0" distR="0" allowOverlap="1" layoutInCell="1" locked="0" behindDoc="0" simplePos="0" relativeHeight="2344">
            <wp:simplePos x="0" y="0"/>
            <wp:positionH relativeFrom="page">
              <wp:posOffset>1733550</wp:posOffset>
            </wp:positionH>
            <wp:positionV relativeFrom="paragraph">
              <wp:posOffset>203489</wp:posOffset>
            </wp:positionV>
            <wp:extent cx="4330066" cy="1439322"/>
            <wp:effectExtent l="0" t="0" r="0" b="0"/>
            <wp:wrapTopAndBottom/>
            <wp:docPr id="27" name="image60.jpeg" descr=""/>
            <wp:cNvGraphicFramePr>
              <a:graphicFrameLocks noChangeAspect="1"/>
            </wp:cNvGraphicFramePr>
            <a:graphic>
              <a:graphicData uri="http://schemas.openxmlformats.org/drawingml/2006/picture">
                <pic:pic>
                  <pic:nvPicPr>
                    <pic:cNvPr id="28" name="image60.jpeg"/>
                    <pic:cNvPicPr/>
                  </pic:nvPicPr>
                  <pic:blipFill>
                    <a:blip r:embed="rId64" cstate="print"/>
                    <a:stretch>
                      <a:fillRect/>
                    </a:stretch>
                  </pic:blipFill>
                  <pic:spPr>
                    <a:xfrm>
                      <a:off x="0" y="0"/>
                      <a:ext cx="4330066" cy="1439322"/>
                    </a:xfrm>
                    <a:prstGeom prst="rect">
                      <a:avLst/>
                    </a:prstGeom>
                  </pic:spPr>
                </pic:pic>
              </a:graphicData>
            </a:graphic>
          </wp:anchor>
        </w:drawing>
      </w:r>
    </w:p>
    <w:p>
      <w:pPr>
        <w:spacing w:line="250" w:lineRule="exact" w:before="108"/>
        <w:ind w:left="327" w:right="318" w:firstLine="0"/>
        <w:jc w:val="center"/>
        <w:rPr>
          <w:sz w:val="22"/>
        </w:rPr>
      </w:pPr>
      <w:r>
        <w:rPr>
          <w:sz w:val="22"/>
        </w:rPr>
        <w:t>Figura 2.2. Modelo de cargas vivas vehiculares IMT 66.5 para el análisis longitudinal de puentes carreteros en México (SCT, 2001c).</w:t>
      </w:r>
    </w:p>
    <w:p>
      <w:pPr>
        <w:pStyle w:val="BodyText"/>
        <w:rPr>
          <w:sz w:val="20"/>
        </w:rPr>
      </w:pPr>
    </w:p>
    <w:p>
      <w:pPr>
        <w:pStyle w:val="BodyText"/>
        <w:rPr>
          <w:sz w:val="20"/>
        </w:rPr>
      </w:pPr>
    </w:p>
    <w:p>
      <w:pPr>
        <w:pStyle w:val="BodyText"/>
        <w:spacing w:before="9"/>
        <w:rPr>
          <w:sz w:val="28"/>
        </w:rPr>
      </w:pPr>
      <w:r>
        <w:rPr/>
        <w:drawing>
          <wp:anchor distT="0" distB="0" distL="0" distR="0" allowOverlap="1" layoutInCell="1" locked="0" behindDoc="0" simplePos="0" relativeHeight="2368">
            <wp:simplePos x="0" y="0"/>
            <wp:positionH relativeFrom="page">
              <wp:posOffset>1408049</wp:posOffset>
            </wp:positionH>
            <wp:positionV relativeFrom="paragraph">
              <wp:posOffset>235482</wp:posOffset>
            </wp:positionV>
            <wp:extent cx="5008144" cy="1639633"/>
            <wp:effectExtent l="0" t="0" r="0" b="0"/>
            <wp:wrapTopAndBottom/>
            <wp:docPr id="29" name="image61.png" descr=""/>
            <wp:cNvGraphicFramePr>
              <a:graphicFrameLocks noChangeAspect="1"/>
            </wp:cNvGraphicFramePr>
            <a:graphic>
              <a:graphicData uri="http://schemas.openxmlformats.org/drawingml/2006/picture">
                <pic:pic>
                  <pic:nvPicPr>
                    <pic:cNvPr id="30" name="image61.png"/>
                    <pic:cNvPicPr/>
                  </pic:nvPicPr>
                  <pic:blipFill>
                    <a:blip r:embed="rId65" cstate="print"/>
                    <a:stretch>
                      <a:fillRect/>
                    </a:stretch>
                  </pic:blipFill>
                  <pic:spPr>
                    <a:xfrm>
                      <a:off x="0" y="0"/>
                      <a:ext cx="5008144" cy="1639633"/>
                    </a:xfrm>
                    <a:prstGeom prst="rect">
                      <a:avLst/>
                    </a:prstGeom>
                  </pic:spPr>
                </pic:pic>
              </a:graphicData>
            </a:graphic>
          </wp:anchor>
        </w:drawing>
      </w:r>
    </w:p>
    <w:p>
      <w:pPr>
        <w:spacing w:before="90"/>
        <w:ind w:left="327" w:right="320" w:firstLine="0"/>
        <w:jc w:val="center"/>
        <w:rPr>
          <w:sz w:val="22"/>
        </w:rPr>
      </w:pPr>
      <w:r>
        <w:rPr>
          <w:sz w:val="22"/>
        </w:rPr>
        <w:t>Figura 2.3. Modelo de cargas vivas vehiculares IMT 66.5 para el análisis transversal o tridimensional de puentes carreteros en México (SCT, 2001c).</w:t>
      </w:r>
    </w:p>
    <w:p>
      <w:pPr>
        <w:pStyle w:val="BodyText"/>
        <w:rPr>
          <w:sz w:val="22"/>
        </w:rPr>
      </w:pPr>
    </w:p>
    <w:p>
      <w:pPr>
        <w:pStyle w:val="BodyText"/>
        <w:rPr>
          <w:sz w:val="22"/>
        </w:rPr>
      </w:pPr>
    </w:p>
    <w:p>
      <w:pPr>
        <w:pStyle w:val="BodyText"/>
        <w:spacing w:line="360" w:lineRule="auto" w:before="182"/>
        <w:ind w:left="119" w:right="102"/>
        <w:jc w:val="both"/>
      </w:pPr>
      <w:r>
        <w:rPr/>
        <w:t>Por otro lado, el impacto se considera como un incremento en porcentaje que se aplica a las cargas vivas. La normatividad presenta diversos valores del porcentaje de impacto; sin embargo, por razones prácticas para el presente estudio se considera un valor igual al 30%, el cual se aplica a todos los prototipos analizados.</w:t>
      </w:r>
    </w:p>
    <w:p>
      <w:pPr>
        <w:pStyle w:val="BodyText"/>
        <w:spacing w:before="5"/>
      </w:pPr>
    </w:p>
    <w:p>
      <w:pPr>
        <w:spacing w:before="76"/>
        <w:ind w:left="119" w:right="0" w:firstLine="0"/>
        <w:jc w:val="left"/>
        <w:rPr>
          <w:sz w:val="20"/>
        </w:rPr>
      </w:pPr>
      <w:r>
        <w:rPr>
          <w:sz w:val="20"/>
        </w:rPr>
        <w:t>66</w:t>
      </w:r>
    </w:p>
    <w:p>
      <w:pPr>
        <w:spacing w:after="0"/>
        <w:jc w:val="left"/>
        <w:rPr>
          <w:sz w:val="20"/>
        </w:rPr>
        <w:sectPr>
          <w:pgSz w:w="12240" w:h="15840"/>
          <w:pgMar w:top="1420" w:bottom="280" w:left="1580" w:right="1600"/>
        </w:sectPr>
      </w:pPr>
    </w:p>
    <w:p>
      <w:pPr>
        <w:pStyle w:val="Heading1"/>
        <w:numPr>
          <w:ilvl w:val="2"/>
          <w:numId w:val="12"/>
        </w:numPr>
        <w:tabs>
          <w:tab w:pos="826" w:val="left" w:leader="none"/>
        </w:tabs>
        <w:spacing w:line="240" w:lineRule="auto" w:before="47" w:after="0"/>
        <w:ind w:left="825" w:right="0" w:hanging="706"/>
        <w:jc w:val="both"/>
      </w:pPr>
      <w:r>
        <w:rPr/>
        <w:t>Acciones accidentales o</w:t>
      </w:r>
      <w:r>
        <w:rPr>
          <w:spacing w:val="-22"/>
        </w:rPr>
        <w:t> </w:t>
      </w:r>
      <w:r>
        <w:rPr/>
        <w:t>eventuales</w:t>
      </w:r>
    </w:p>
    <w:p>
      <w:pPr>
        <w:pStyle w:val="BodyText"/>
        <w:rPr>
          <w:b/>
        </w:rPr>
      </w:pPr>
    </w:p>
    <w:p>
      <w:pPr>
        <w:pStyle w:val="BodyText"/>
        <w:spacing w:before="7"/>
        <w:rPr>
          <w:b/>
        </w:rPr>
      </w:pPr>
    </w:p>
    <w:p>
      <w:pPr>
        <w:pStyle w:val="BodyText"/>
        <w:spacing w:line="360" w:lineRule="auto" w:before="1"/>
        <w:ind w:left="119" w:right="118"/>
        <w:jc w:val="both"/>
      </w:pPr>
      <w:r>
        <w:rPr/>
        <w:t>Son aquellas que ocurren ocasionalmente durante la vida útil de la estructura, con intensidades significativas. Para este tipo de acciones </w:t>
      </w:r>
      <w:r>
        <w:rPr>
          <w:spacing w:val="-3"/>
        </w:rPr>
        <w:t>se </w:t>
      </w:r>
      <w:r>
        <w:rPr/>
        <w:t>consideran los efectos del sismo con base a los criterios establecidos en la normatividad vigente para puentes vehiculares en México (SCT, 2001d), los cuales se exponen a continuación.</w:t>
      </w:r>
    </w:p>
    <w:p>
      <w:pPr>
        <w:pStyle w:val="BodyText"/>
      </w:pPr>
    </w:p>
    <w:p>
      <w:pPr>
        <w:pStyle w:val="BodyText"/>
        <w:spacing w:line="360" w:lineRule="auto" w:before="139"/>
        <w:ind w:left="119" w:right="127"/>
        <w:jc w:val="both"/>
      </w:pPr>
      <w:r>
        <w:rPr/>
        <w:t>La estructura debe clasificarse según su importancia y su comportamiento  sísmico; la primera se relaciona con el grado de seguridad, mientras que la segunda con su respuesta a la acción del </w:t>
      </w:r>
      <w:r>
        <w:rPr>
          <w:spacing w:val="-3"/>
        </w:rPr>
        <w:t>sismo. </w:t>
      </w:r>
      <w:r>
        <w:rPr/>
        <w:t>Por su importancia, los prototipos se clasifican como Tipo A, debido a que pueden formar parte de una carretera de cuatro o </w:t>
      </w:r>
      <w:r>
        <w:rPr>
          <w:spacing w:val="-3"/>
        </w:rPr>
        <w:t>más </w:t>
      </w:r>
      <w:r>
        <w:rPr/>
        <w:t>carriles de mediano a intenso tráfico. Por su comportamiento  sísmico, se clasifican como Tipo 1s, correspondiente a puentes con  longitud menor o igual a 40 metros, eje longitudinal recto, secciones rectas y sistema estructural similar al descrito en los apartados de geometría global y</w:t>
      </w:r>
      <w:r>
        <w:rPr>
          <w:spacing w:val="-24"/>
        </w:rPr>
        <w:t> </w:t>
      </w:r>
      <w:r>
        <w:rPr/>
        <w:t>local.</w:t>
      </w:r>
    </w:p>
    <w:p>
      <w:pPr>
        <w:pStyle w:val="BodyText"/>
      </w:pPr>
    </w:p>
    <w:p>
      <w:pPr>
        <w:pStyle w:val="BodyText"/>
        <w:spacing w:line="360" w:lineRule="auto" w:before="140"/>
        <w:ind w:left="119" w:right="115"/>
        <w:jc w:val="both"/>
      </w:pPr>
      <w:r>
        <w:rPr/>
        <w:t>En el caso de riesgo sísmico, y con base a la regionalización sísmica del país, se considera la zona D ya que es la de mayor peligro. Además, para tomar en cuenta la amplificación dinámica de la respuesta sísmica por efectos del suelo de desplante de la estructura del puente, se considera el suelo Tipo III debido a que presenta el mayor valor de la ordena espectral.</w:t>
      </w:r>
    </w:p>
    <w:p>
      <w:pPr>
        <w:pStyle w:val="BodyText"/>
      </w:pPr>
    </w:p>
    <w:p>
      <w:pPr>
        <w:pStyle w:val="BodyText"/>
        <w:spacing w:line="360" w:lineRule="auto" w:before="144"/>
        <w:ind w:left="119" w:right="120"/>
        <w:jc w:val="both"/>
      </w:pPr>
      <w:r>
        <w:rPr/>
        <w:t>Para determinar la señal sísmica se utiliza el Método Dinámico con Análisis Modal Espectral. Este método presenta aceptable precisión y se aplica para análisis tridimensional, en el cual se combinan los efectos del sismo en las dos direcciones principales: el 100% en una dirección más el 30% en la otra dirección, y viceversa. Con el Análisis Modal Espectral se obtiene la respuesta total de la estructura ante la acción sísmica combinando las respuestas a diferentes modos de vibrar, en base al espectro sísmico para la zona y el tipo de suelo (Figura 2.4).</w:t>
      </w:r>
    </w:p>
    <w:p>
      <w:pPr>
        <w:pStyle w:val="BodyText"/>
        <w:spacing w:before="2"/>
        <w:rPr>
          <w:sz w:val="18"/>
        </w:rPr>
      </w:pPr>
    </w:p>
    <w:p>
      <w:pPr>
        <w:spacing w:before="76"/>
        <w:ind w:left="0" w:right="118" w:firstLine="0"/>
        <w:jc w:val="right"/>
        <w:rPr>
          <w:sz w:val="20"/>
        </w:rPr>
      </w:pPr>
      <w:r>
        <w:rPr>
          <w:sz w:val="20"/>
        </w:rPr>
        <w:t>67</w:t>
      </w:r>
    </w:p>
    <w:p>
      <w:pPr>
        <w:spacing w:after="0"/>
        <w:jc w:val="right"/>
        <w:rPr>
          <w:sz w:val="20"/>
        </w:rPr>
        <w:sectPr>
          <w:pgSz w:w="12240" w:h="15840"/>
          <w:pgMar w:top="1360" w:bottom="280" w:left="1580" w:right="1580"/>
        </w:sectPr>
      </w:pPr>
    </w:p>
    <w:p>
      <w:pPr>
        <w:pStyle w:val="BodyText"/>
        <w:spacing w:line="360" w:lineRule="auto" w:before="52"/>
        <w:ind w:left="119" w:right="116"/>
        <w:jc w:val="both"/>
      </w:pPr>
      <w:r>
        <w:rPr/>
        <w:t>Cabe recordar que el espectro sísmico es un gráfica suavizada de un conjunto de espectros de temblores reales con regularidades y variaciones bruscas, en función del periodo natural (Bazán y Meli, 1999). El espectro debe multiplicarse por un factor de importancia; en estructuras clasificadas como Tipo A, el valor de dicho factor es de 1.5.</w:t>
      </w:r>
    </w:p>
    <w:p>
      <w:pPr>
        <w:pStyle w:val="BodyText"/>
      </w:pPr>
    </w:p>
    <w:p>
      <w:pPr>
        <w:pStyle w:val="BodyText"/>
        <w:spacing w:line="360" w:lineRule="auto" w:before="144"/>
        <w:ind w:left="119" w:right="118"/>
        <w:jc w:val="both"/>
      </w:pPr>
      <w:r>
        <w:rPr/>
        <w:t>Para representar la ductilidad de la estructura, las ordenadas del espectro sísmico se dividen por el factor de comportamiento sísmico (Q), que de acuerdo a las características de los prototipos corresponde un valor de 2 (una sola columna continua con el tablero de la superestructura para resistir sismo). De esta manera, se obtienen los elementos mecánicos actuantes en la estructura.</w:t>
      </w:r>
    </w:p>
    <w:p>
      <w:pPr>
        <w:pStyle w:val="BodyText"/>
      </w:pPr>
    </w:p>
    <w:p>
      <w:pPr>
        <w:pStyle w:val="BodyText"/>
        <w:spacing w:line="362" w:lineRule="auto" w:before="139"/>
        <w:ind w:left="119" w:right="126"/>
        <w:jc w:val="both"/>
      </w:pPr>
      <w:r>
        <w:rPr/>
        <w:t>Finalmente, para el cálculo de los desplazamientos sísmicos, el valor del factor de comportamiento sísmico debe ser igual a 1, proporcionándole a la estructura la capacidad de tomar estos desplazamientos.</w:t>
      </w:r>
    </w:p>
    <w:p>
      <w:pPr>
        <w:pStyle w:val="BodyText"/>
        <w:spacing w:before="5"/>
        <w:rPr>
          <w:sz w:val="28"/>
        </w:rPr>
      </w:pPr>
    </w:p>
    <w:p>
      <w:pPr>
        <w:spacing w:before="79"/>
        <w:ind w:left="564" w:right="0" w:firstLine="0"/>
        <w:jc w:val="left"/>
        <w:rPr>
          <w:sz w:val="18"/>
        </w:rPr>
      </w:pPr>
      <w:r>
        <w:rPr/>
        <w:pict>
          <v:shape style="position:absolute;margin-left:131.759995pt;margin-top:8.911886pt;width:389.05pt;height:212.4pt;mso-position-horizontal-relative:page;mso-position-vertical-relative:paragraph;z-index:2440" type="#_x0000_t202" filled="false" stroked="false">
            <v:textbox inset="0,0,0,0">
              <w:txbxContent>
                <w:tbl>
                  <w:tblPr>
                    <w:tblW w:w="0" w:type="auto"/>
                    <w:jc w:val="left"/>
                    <w:tblBorders>
                      <w:top w:val="dotted" w:sz="4" w:space="0" w:color="858585"/>
                      <w:left w:val="dotted" w:sz="4" w:space="0" w:color="858585"/>
                      <w:bottom w:val="dotted" w:sz="4" w:space="0" w:color="858585"/>
                      <w:right w:val="dotted" w:sz="4" w:space="0" w:color="858585"/>
                      <w:insideH w:val="dotted" w:sz="4" w:space="0" w:color="858585"/>
                      <w:insideV w:val="dotted" w:sz="4" w:space="0" w:color="858585"/>
                    </w:tblBorders>
                    <w:tblLayout w:type="fixed"/>
                    <w:tblCellMar>
                      <w:top w:w="0" w:type="dxa"/>
                      <w:left w:w="0" w:type="dxa"/>
                      <w:bottom w:w="0" w:type="dxa"/>
                      <w:right w:w="0" w:type="dxa"/>
                    </w:tblCellMar>
                    <w:tblLook w:val="01E0"/>
                  </w:tblPr>
                  <w:tblGrid>
                    <w:gridCol w:w="389"/>
                    <w:gridCol w:w="389"/>
                    <w:gridCol w:w="389"/>
                    <w:gridCol w:w="384"/>
                    <w:gridCol w:w="389"/>
                    <w:gridCol w:w="389"/>
                    <w:gridCol w:w="389"/>
                    <w:gridCol w:w="384"/>
                    <w:gridCol w:w="389"/>
                    <w:gridCol w:w="389"/>
                    <w:gridCol w:w="389"/>
                    <w:gridCol w:w="384"/>
                    <w:gridCol w:w="389"/>
                    <w:gridCol w:w="389"/>
                    <w:gridCol w:w="389"/>
                    <w:gridCol w:w="384"/>
                    <w:gridCol w:w="389"/>
                    <w:gridCol w:w="389"/>
                    <w:gridCol w:w="389"/>
                    <w:gridCol w:w="384"/>
                  </w:tblGrid>
                  <w:tr>
                    <w:trPr>
                      <w:trHeight w:val="605" w:hRule="exact"/>
                    </w:trPr>
                    <w:tc>
                      <w:tcPr>
                        <w:tcW w:w="389" w:type="dxa"/>
                        <w:tcBorders>
                          <w:top w:val="single" w:sz="8" w:space="0" w:color="808080"/>
                          <w:left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4"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4"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4"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4"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9" w:type="dxa"/>
                        <w:tcBorders>
                          <w:top w:val="single" w:sz="8" w:space="0" w:color="808080"/>
                          <w:bottom w:val="single" w:sz="4" w:space="0" w:color="858585"/>
                        </w:tcBorders>
                      </w:tcPr>
                      <w:p>
                        <w:pPr/>
                      </w:p>
                    </w:tc>
                    <w:tc>
                      <w:tcPr>
                        <w:tcW w:w="384" w:type="dxa"/>
                        <w:tcBorders>
                          <w:top w:val="single" w:sz="8" w:space="0" w:color="808080"/>
                          <w:bottom w:val="single" w:sz="4" w:space="0" w:color="858585"/>
                          <w:right w:val="single" w:sz="8" w:space="0" w:color="808080"/>
                        </w:tcBorders>
                      </w:tcPr>
                      <w:p>
                        <w:pPr/>
                      </w:p>
                    </w:tc>
                  </w:tr>
                  <w:tr>
                    <w:trPr>
                      <w:trHeight w:val="605" w:hRule="exact"/>
                    </w:trPr>
                    <w:tc>
                      <w:tcPr>
                        <w:tcW w:w="389" w:type="dxa"/>
                        <w:tcBorders>
                          <w:top w:val="single" w:sz="4" w:space="0" w:color="858585"/>
                          <w:left w:val="single" w:sz="8" w:space="0" w:color="808080"/>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right w:val="single" w:sz="8" w:space="0" w:color="808080"/>
                        </w:tcBorders>
                      </w:tcPr>
                      <w:p>
                        <w:pPr/>
                      </w:p>
                    </w:tc>
                  </w:tr>
                  <w:tr>
                    <w:trPr>
                      <w:trHeight w:val="605" w:hRule="exact"/>
                    </w:trPr>
                    <w:tc>
                      <w:tcPr>
                        <w:tcW w:w="389" w:type="dxa"/>
                        <w:tcBorders>
                          <w:top w:val="single" w:sz="4" w:space="0" w:color="858585"/>
                          <w:left w:val="single" w:sz="8" w:space="0" w:color="808080"/>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right w:val="single" w:sz="8" w:space="0" w:color="808080"/>
                        </w:tcBorders>
                      </w:tcPr>
                      <w:p>
                        <w:pPr/>
                      </w:p>
                    </w:tc>
                  </w:tr>
                  <w:tr>
                    <w:trPr>
                      <w:trHeight w:val="600" w:hRule="exact"/>
                    </w:trPr>
                    <w:tc>
                      <w:tcPr>
                        <w:tcW w:w="389" w:type="dxa"/>
                        <w:tcBorders>
                          <w:top w:val="single" w:sz="4" w:space="0" w:color="858585"/>
                          <w:left w:val="single" w:sz="8" w:space="0" w:color="808080"/>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right w:val="single" w:sz="8" w:space="0" w:color="808080"/>
                        </w:tcBorders>
                      </w:tcPr>
                      <w:p>
                        <w:pPr/>
                      </w:p>
                    </w:tc>
                  </w:tr>
                  <w:tr>
                    <w:trPr>
                      <w:trHeight w:val="605" w:hRule="exact"/>
                    </w:trPr>
                    <w:tc>
                      <w:tcPr>
                        <w:tcW w:w="389" w:type="dxa"/>
                        <w:tcBorders>
                          <w:top w:val="single" w:sz="4" w:space="0" w:color="858585"/>
                          <w:left w:val="single" w:sz="8" w:space="0" w:color="808080"/>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right w:val="single" w:sz="8" w:space="0" w:color="808080"/>
                        </w:tcBorders>
                      </w:tcPr>
                      <w:p>
                        <w:pPr/>
                      </w:p>
                    </w:tc>
                  </w:tr>
                  <w:tr>
                    <w:trPr>
                      <w:trHeight w:val="605" w:hRule="exact"/>
                    </w:trPr>
                    <w:tc>
                      <w:tcPr>
                        <w:tcW w:w="389" w:type="dxa"/>
                        <w:tcBorders>
                          <w:top w:val="single" w:sz="4" w:space="0" w:color="858585"/>
                          <w:left w:val="single" w:sz="8" w:space="0" w:color="808080"/>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9" w:type="dxa"/>
                        <w:tcBorders>
                          <w:top w:val="single" w:sz="4" w:space="0" w:color="858585"/>
                          <w:bottom w:val="single" w:sz="4" w:space="0" w:color="858585"/>
                        </w:tcBorders>
                      </w:tcPr>
                      <w:p>
                        <w:pPr/>
                      </w:p>
                    </w:tc>
                    <w:tc>
                      <w:tcPr>
                        <w:tcW w:w="384" w:type="dxa"/>
                        <w:tcBorders>
                          <w:top w:val="single" w:sz="4" w:space="0" w:color="858585"/>
                          <w:bottom w:val="single" w:sz="4" w:space="0" w:color="858585"/>
                          <w:right w:val="single" w:sz="8" w:space="0" w:color="808080"/>
                        </w:tcBorders>
                      </w:tcPr>
                      <w:p>
                        <w:pPr/>
                      </w:p>
                    </w:tc>
                  </w:tr>
                  <w:tr>
                    <w:trPr>
                      <w:trHeight w:val="605" w:hRule="exact"/>
                    </w:trPr>
                    <w:tc>
                      <w:tcPr>
                        <w:tcW w:w="389" w:type="dxa"/>
                        <w:tcBorders>
                          <w:top w:val="single" w:sz="4" w:space="0" w:color="858585"/>
                          <w:left w:val="single" w:sz="8" w:space="0" w:color="808080"/>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4"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4"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4"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4"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9" w:type="dxa"/>
                        <w:tcBorders>
                          <w:top w:val="single" w:sz="4" w:space="0" w:color="858585"/>
                          <w:bottom w:val="single" w:sz="8" w:space="0" w:color="808080"/>
                        </w:tcBorders>
                      </w:tcPr>
                      <w:p>
                        <w:pPr/>
                      </w:p>
                    </w:tc>
                    <w:tc>
                      <w:tcPr>
                        <w:tcW w:w="384" w:type="dxa"/>
                        <w:tcBorders>
                          <w:top w:val="single" w:sz="4" w:space="0" w:color="858585"/>
                          <w:bottom w:val="single" w:sz="8" w:space="0" w:color="808080"/>
                          <w:right w:val="single" w:sz="8" w:space="0" w:color="808080"/>
                        </w:tcBorders>
                      </w:tcPr>
                      <w:p>
                        <w:pPr/>
                      </w:p>
                    </w:tc>
                  </w:tr>
                </w:tbl>
                <w:p>
                  <w:pPr>
                    <w:pStyle w:val="BodyText"/>
                  </w:pPr>
                </w:p>
              </w:txbxContent>
            </v:textbox>
            <w10:wrap type="none"/>
          </v:shape>
        </w:pict>
      </w:r>
      <w:r>
        <w:rPr>
          <w:sz w:val="18"/>
        </w:rPr>
        <w:t>0.70</w:t>
      </w:r>
    </w:p>
    <w:p>
      <w:pPr>
        <w:pStyle w:val="BodyText"/>
        <w:spacing w:before="8"/>
        <w:rPr>
          <w:sz w:val="27"/>
        </w:rPr>
      </w:pPr>
    </w:p>
    <w:p>
      <w:pPr>
        <w:spacing w:before="79"/>
        <w:ind w:left="564" w:right="0" w:firstLine="0"/>
        <w:jc w:val="left"/>
        <w:rPr>
          <w:sz w:val="18"/>
        </w:rPr>
      </w:pPr>
      <w:r>
        <w:rPr/>
        <w:pict>
          <v:shape style="position:absolute;margin-left:132.339996pt;margin-top:-4.439053pt;width:387.6pt;height:147.5pt;mso-position-horizontal-relative:page;mso-position-vertical-relative:paragraph;z-index:2392" coordorigin="2647,-89" coordsize="7752,2950" path="m2647,2861l2647,2861,2813,2440,2841,2370,2868,2300,2896,2230,2924,2159,2951,2089,2979,2019,3007,1949,3034,1879,3062,1809,3090,1739,3117,1668,3145,1598,3173,1528,3201,1458,3228,1388,3394,967,3422,897,3450,827,3477,755,3505,684,3533,612,3560,542,3588,473,3616,406,3648,327,3680,245,3713,164,3745,90,3777,25,3858,-66,3955,-82,4003,-85,4052,-89,4100,-88,4149,-86,4197,-85,5554,-85,5602,-86,5650,-88,5699,-89,5747,-85,5844,-64,5941,-24,6038,46,6087,88,6135,132,6183,178,6232,228,6280,278,6329,326,6377,371,6426,415,6474,458,6523,500,6571,541,6619,581,6668,620,6716,658,6765,695,6813,731,6910,801,7007,868,7104,932,7201,993,7298,1052,7395,1108,7492,1162,7588,1214,7685,1264,7782,1312,7879,1359,7976,1403,8073,1446,8170,1488,8267,1528,8364,1567,8461,1604,8557,1640,8654,1675,8751,1709,8848,1742,8945,1774,9042,1805,9139,1835,9236,1864,9333,1892,9430,1919,9526,1946,9623,1972,9720,1997,9817,2022,9914,2046,10011,2069,10108,2092,10205,2114,10302,2135,10350,2145,10399,2156e" filled="false" stroked="true" strokeweight=".96pt" strokecolor="#000080">
            <v:path arrowok="t"/>
            <w10:wrap type="none"/>
          </v:shape>
        </w:pict>
      </w:r>
      <w:r>
        <w:rPr>
          <w:sz w:val="18"/>
        </w:rPr>
        <w:t>0.60</w:t>
      </w:r>
    </w:p>
    <w:p>
      <w:pPr>
        <w:pStyle w:val="BodyText"/>
        <w:spacing w:before="7"/>
        <w:rPr>
          <w:sz w:val="27"/>
        </w:rPr>
      </w:pPr>
    </w:p>
    <w:p>
      <w:pPr>
        <w:spacing w:before="79"/>
        <w:ind w:left="564" w:right="0" w:firstLine="0"/>
        <w:jc w:val="left"/>
        <w:rPr>
          <w:sz w:val="18"/>
        </w:rPr>
      </w:pPr>
      <w:r>
        <w:rPr>
          <w:sz w:val="18"/>
        </w:rPr>
        <w:t>0.50</w:t>
      </w:r>
    </w:p>
    <w:p>
      <w:pPr>
        <w:pStyle w:val="BodyText"/>
        <w:spacing w:before="8"/>
        <w:rPr>
          <w:sz w:val="27"/>
        </w:rPr>
      </w:pPr>
    </w:p>
    <w:p>
      <w:pPr>
        <w:spacing w:before="79"/>
        <w:ind w:left="564" w:right="0" w:firstLine="0"/>
        <w:jc w:val="left"/>
        <w:rPr>
          <w:sz w:val="18"/>
        </w:rPr>
      </w:pPr>
      <w:r>
        <w:rPr/>
        <w:pict>
          <v:shape style="position:absolute;margin-left:87.441933pt;margin-top:.538869pt;width:11.15pt;height:66.150pt;mso-position-horizontal-relative:page;mso-position-vertical-relative:paragraph;z-index:2416" type="#_x0000_t202" filled="false" stroked="false">
            <v:textbox inset="0,0,0,0" style="layout-flow:vertical;mso-layout-flow-alt:bottom-to-top">
              <w:txbxContent>
                <w:p>
                  <w:pPr>
                    <w:spacing w:line="206" w:lineRule="exact" w:before="0"/>
                    <w:ind w:left="20" w:right="-824" w:firstLine="0"/>
                    <w:jc w:val="left"/>
                    <w:rPr>
                      <w:b/>
                      <w:sz w:val="18"/>
                    </w:rPr>
                  </w:pPr>
                  <w:r>
                    <w:rPr>
                      <w:b/>
                      <w:spacing w:val="-2"/>
                      <w:w w:val="101"/>
                      <w:sz w:val="18"/>
                    </w:rPr>
                    <w:t>A</w:t>
                  </w:r>
                  <w:r>
                    <w:rPr>
                      <w:b/>
                      <w:spacing w:val="-1"/>
                      <w:w w:val="101"/>
                      <w:sz w:val="18"/>
                    </w:rPr>
                    <w:t>ce</w:t>
                  </w:r>
                  <w:r>
                    <w:rPr>
                      <w:b/>
                      <w:spacing w:val="1"/>
                      <w:w w:val="101"/>
                      <w:sz w:val="18"/>
                    </w:rPr>
                    <w:t>l</w:t>
                  </w:r>
                  <w:r>
                    <w:rPr>
                      <w:b/>
                      <w:spacing w:val="-1"/>
                      <w:w w:val="101"/>
                      <w:sz w:val="18"/>
                    </w:rPr>
                    <w:t>e</w:t>
                  </w:r>
                  <w:r>
                    <w:rPr>
                      <w:b/>
                      <w:w w:val="101"/>
                      <w:sz w:val="18"/>
                    </w:rPr>
                    <w:t>r</w:t>
                  </w:r>
                  <w:r>
                    <w:rPr>
                      <w:b/>
                      <w:spacing w:val="-1"/>
                      <w:w w:val="101"/>
                      <w:sz w:val="18"/>
                    </w:rPr>
                    <w:t>ac</w:t>
                  </w:r>
                  <w:r>
                    <w:rPr>
                      <w:b/>
                      <w:spacing w:val="1"/>
                      <w:w w:val="101"/>
                      <w:sz w:val="18"/>
                    </w:rPr>
                    <w:t>i</w:t>
                  </w:r>
                  <w:r>
                    <w:rPr>
                      <w:b/>
                      <w:spacing w:val="-2"/>
                      <w:w w:val="101"/>
                      <w:sz w:val="18"/>
                    </w:rPr>
                    <w:t>ó</w:t>
                  </w:r>
                  <w:r>
                    <w:rPr>
                      <w:b/>
                      <w:w w:val="101"/>
                      <w:sz w:val="18"/>
                    </w:rPr>
                    <w:t>n</w:t>
                  </w:r>
                  <w:r>
                    <w:rPr>
                      <w:b/>
                      <w:spacing w:val="-13"/>
                      <w:sz w:val="18"/>
                    </w:rPr>
                    <w:t> </w:t>
                  </w:r>
                  <w:r>
                    <w:rPr>
                      <w:b/>
                      <w:w w:val="101"/>
                      <w:sz w:val="18"/>
                    </w:rPr>
                    <w:t>/</w:t>
                  </w:r>
                  <w:r>
                    <w:rPr>
                      <w:b/>
                      <w:spacing w:val="-1"/>
                      <w:sz w:val="18"/>
                    </w:rPr>
                    <w:t> </w:t>
                  </w:r>
                  <w:r>
                    <w:rPr>
                      <w:b/>
                      <w:w w:val="101"/>
                      <w:sz w:val="18"/>
                    </w:rPr>
                    <w:t>g</w:t>
                  </w:r>
                </w:p>
              </w:txbxContent>
            </v:textbox>
            <w10:wrap type="none"/>
          </v:shape>
        </w:pict>
      </w:r>
      <w:r>
        <w:rPr>
          <w:sz w:val="18"/>
        </w:rPr>
        <w:t>0.40</w:t>
      </w:r>
    </w:p>
    <w:p>
      <w:pPr>
        <w:pStyle w:val="BodyText"/>
        <w:spacing w:before="7"/>
        <w:rPr>
          <w:sz w:val="27"/>
        </w:rPr>
      </w:pPr>
    </w:p>
    <w:p>
      <w:pPr>
        <w:spacing w:before="79"/>
        <w:ind w:left="564" w:right="0" w:firstLine="0"/>
        <w:jc w:val="left"/>
        <w:rPr>
          <w:sz w:val="18"/>
        </w:rPr>
      </w:pPr>
      <w:r>
        <w:rPr>
          <w:sz w:val="18"/>
        </w:rPr>
        <w:t>0.30</w:t>
      </w:r>
    </w:p>
    <w:p>
      <w:pPr>
        <w:pStyle w:val="BodyText"/>
        <w:spacing w:before="8"/>
        <w:rPr>
          <w:sz w:val="27"/>
        </w:rPr>
      </w:pPr>
    </w:p>
    <w:p>
      <w:pPr>
        <w:spacing w:before="79"/>
        <w:ind w:left="564" w:right="0" w:firstLine="0"/>
        <w:jc w:val="left"/>
        <w:rPr>
          <w:sz w:val="18"/>
        </w:rPr>
      </w:pPr>
      <w:r>
        <w:rPr>
          <w:sz w:val="18"/>
        </w:rPr>
        <w:t>0.20</w:t>
      </w:r>
    </w:p>
    <w:p>
      <w:pPr>
        <w:pStyle w:val="BodyText"/>
        <w:spacing w:before="8"/>
        <w:rPr>
          <w:sz w:val="27"/>
        </w:rPr>
      </w:pPr>
    </w:p>
    <w:p>
      <w:pPr>
        <w:spacing w:before="79"/>
        <w:ind w:left="564" w:right="0" w:firstLine="0"/>
        <w:jc w:val="left"/>
        <w:rPr>
          <w:sz w:val="18"/>
        </w:rPr>
      </w:pPr>
      <w:r>
        <w:rPr>
          <w:sz w:val="18"/>
        </w:rPr>
        <w:t>0.10</w:t>
      </w:r>
    </w:p>
    <w:p>
      <w:pPr>
        <w:pStyle w:val="BodyText"/>
        <w:spacing w:before="7"/>
        <w:rPr>
          <w:sz w:val="27"/>
        </w:rPr>
      </w:pPr>
    </w:p>
    <w:p>
      <w:pPr>
        <w:spacing w:before="79"/>
        <w:ind w:left="564" w:right="0" w:firstLine="0"/>
        <w:jc w:val="left"/>
        <w:rPr>
          <w:sz w:val="18"/>
        </w:rPr>
      </w:pPr>
      <w:r>
        <w:rPr>
          <w:sz w:val="18"/>
        </w:rPr>
        <w:t>0.00</w:t>
      </w:r>
    </w:p>
    <w:p>
      <w:pPr>
        <w:tabs>
          <w:tab w:pos="2754" w:val="left" w:leader="none"/>
          <w:tab w:pos="4693" w:val="left" w:leader="none"/>
          <w:tab w:pos="6631" w:val="left" w:leader="none"/>
          <w:tab w:pos="8570" w:val="left" w:leader="none"/>
        </w:tabs>
        <w:spacing w:before="7"/>
        <w:ind w:left="815" w:right="0" w:firstLine="0"/>
        <w:jc w:val="center"/>
        <w:rPr>
          <w:sz w:val="18"/>
        </w:rPr>
      </w:pPr>
      <w:r>
        <w:rPr>
          <w:sz w:val="18"/>
        </w:rPr>
        <w:t>0</w:t>
        <w:tab/>
        <w:t>1</w:t>
        <w:tab/>
        <w:t>2</w:t>
        <w:tab/>
        <w:t>3</w:t>
        <w:tab/>
        <w:t>4</w:t>
      </w:r>
    </w:p>
    <w:p>
      <w:pPr>
        <w:spacing w:before="69"/>
        <w:ind w:left="1420" w:right="555" w:firstLine="0"/>
        <w:jc w:val="center"/>
        <w:rPr>
          <w:b/>
          <w:sz w:val="18"/>
        </w:rPr>
      </w:pPr>
      <w:r>
        <w:rPr>
          <w:b/>
          <w:sz w:val="18"/>
        </w:rPr>
        <w:t>Periodo (s)</w:t>
      </w:r>
    </w:p>
    <w:p>
      <w:pPr>
        <w:pStyle w:val="BodyText"/>
        <w:spacing w:before="11"/>
        <w:rPr>
          <w:b/>
          <w:sz w:val="14"/>
        </w:rPr>
      </w:pPr>
    </w:p>
    <w:p>
      <w:pPr>
        <w:spacing w:before="72"/>
        <w:ind w:left="2650" w:right="193" w:hanging="1518"/>
        <w:jc w:val="left"/>
        <w:rPr>
          <w:sz w:val="22"/>
        </w:rPr>
      </w:pPr>
      <w:r>
        <w:rPr>
          <w:sz w:val="22"/>
        </w:rPr>
        <w:t>Figura 2.4. Espectro sísmico correspondiente a zona D, suelo Tipo III, estructura Tipo A y Q=2 (SCT, 2001d).</w:t>
      </w:r>
    </w:p>
    <w:p>
      <w:pPr>
        <w:pStyle w:val="BodyText"/>
        <w:spacing w:before="6"/>
        <w:rPr>
          <w:sz w:val="28"/>
        </w:rPr>
      </w:pPr>
    </w:p>
    <w:p>
      <w:pPr>
        <w:spacing w:before="76"/>
        <w:ind w:left="119" w:right="0" w:firstLine="0"/>
        <w:jc w:val="left"/>
        <w:rPr>
          <w:sz w:val="20"/>
        </w:rPr>
      </w:pPr>
      <w:r>
        <w:rPr>
          <w:sz w:val="20"/>
        </w:rPr>
        <w:t>68</w:t>
      </w:r>
    </w:p>
    <w:p>
      <w:pPr>
        <w:spacing w:after="0"/>
        <w:jc w:val="left"/>
        <w:rPr>
          <w:sz w:val="20"/>
        </w:rPr>
        <w:sectPr>
          <w:pgSz w:w="12240" w:h="15840"/>
          <w:pgMar w:top="1360" w:bottom="280" w:left="1580" w:right="1580"/>
        </w:sectPr>
      </w:pPr>
    </w:p>
    <w:p>
      <w:pPr>
        <w:pStyle w:val="Heading1"/>
        <w:numPr>
          <w:ilvl w:val="2"/>
          <w:numId w:val="12"/>
        </w:numPr>
        <w:tabs>
          <w:tab w:pos="826" w:val="left" w:leader="none"/>
        </w:tabs>
        <w:spacing w:line="240" w:lineRule="auto" w:before="47" w:after="0"/>
        <w:ind w:left="825" w:right="0" w:hanging="706"/>
        <w:jc w:val="both"/>
      </w:pPr>
      <w:r>
        <w:rPr/>
        <w:t>Combinaciones de</w:t>
      </w:r>
      <w:r>
        <w:rPr>
          <w:spacing w:val="-9"/>
        </w:rPr>
        <w:t> </w:t>
      </w:r>
      <w:r>
        <w:rPr/>
        <w:t>cargas</w:t>
      </w:r>
    </w:p>
    <w:p>
      <w:pPr>
        <w:pStyle w:val="BodyText"/>
        <w:rPr>
          <w:b/>
        </w:rPr>
      </w:pPr>
    </w:p>
    <w:p>
      <w:pPr>
        <w:pStyle w:val="BodyText"/>
        <w:spacing w:before="7"/>
        <w:rPr>
          <w:b/>
        </w:rPr>
      </w:pPr>
    </w:p>
    <w:p>
      <w:pPr>
        <w:pStyle w:val="BodyText"/>
        <w:spacing w:line="360" w:lineRule="auto" w:before="1"/>
        <w:ind w:left="119" w:right="118"/>
        <w:jc w:val="both"/>
      </w:pPr>
      <w:r>
        <w:rPr/>
        <w:t>Las combinaciones de cargas son el conjunto de acciones permanentes, variables y eventuales con probabilidad de ocurrir simultáneamente en una estructura o sus elementos. La finalidad de las combinaciones es simular en el análisis estructural las cargas con mayor probabilidad de suceder e identificar la condición más desfavorable (SCT, 2001e).</w:t>
      </w:r>
    </w:p>
    <w:p>
      <w:pPr>
        <w:pStyle w:val="BodyText"/>
      </w:pPr>
    </w:p>
    <w:p>
      <w:pPr>
        <w:pStyle w:val="BodyText"/>
        <w:spacing w:line="360" w:lineRule="auto" w:before="139"/>
        <w:ind w:left="119" w:right="129"/>
        <w:jc w:val="both"/>
      </w:pPr>
      <w:r>
        <w:rPr/>
        <w:t>En términos generales, los grupos de combinaciones de cargas se resumen de la siguiente manera:</w:t>
      </w:r>
    </w:p>
    <w:p>
      <w:pPr>
        <w:tabs>
          <w:tab w:pos="7687" w:val="left" w:leader="none"/>
        </w:tabs>
        <w:spacing w:before="4"/>
        <w:ind w:left="3438" w:right="0" w:firstLine="0"/>
        <w:jc w:val="left"/>
        <w:rPr>
          <w:sz w:val="22"/>
        </w:rPr>
      </w:pPr>
      <w:r>
        <w:rPr>
          <w:rFonts w:ascii="Times New Roman" w:hAnsi="Times New Roman"/>
          <w:i/>
          <w:sz w:val="24"/>
        </w:rPr>
        <w:t>N = CP</w:t>
      </w:r>
      <w:r>
        <w:rPr>
          <w:rFonts w:ascii="Times New Roman" w:hAnsi="Times New Roman"/>
          <w:i/>
          <w:position w:val="-2"/>
          <w:sz w:val="16"/>
        </w:rPr>
        <w:t>N  </w:t>
      </w:r>
      <w:r>
        <w:rPr>
          <w:rFonts w:ascii="Times New Roman" w:hAnsi="Times New Roman"/>
          <w:i/>
          <w:sz w:val="24"/>
        </w:rPr>
        <w:t>+ CV</w:t>
      </w:r>
      <w:r>
        <w:rPr>
          <w:rFonts w:ascii="Times New Roman" w:hAnsi="Times New Roman"/>
          <w:i/>
          <w:position w:val="-2"/>
          <w:sz w:val="16"/>
        </w:rPr>
        <w:t>N</w:t>
      </w:r>
      <w:r>
        <w:rPr>
          <w:rFonts w:ascii="Times New Roman" w:hAnsi="Times New Roman"/>
          <w:i/>
          <w:spacing w:val="3"/>
          <w:position w:val="-2"/>
          <w:sz w:val="16"/>
        </w:rPr>
        <w:t> </w:t>
      </w:r>
      <w:r>
        <w:rPr>
          <w:rFonts w:ascii="Times New Roman" w:hAnsi="Times New Roman"/>
          <w:i/>
          <w:sz w:val="24"/>
        </w:rPr>
        <w:t>+</w:t>
      </w:r>
      <w:r>
        <w:rPr>
          <w:rFonts w:ascii="Times New Roman" w:hAnsi="Times New Roman"/>
          <w:i/>
          <w:spacing w:val="1"/>
          <w:sz w:val="24"/>
        </w:rPr>
        <w:t> </w:t>
      </w:r>
      <w:r>
        <w:rPr>
          <w:rFonts w:ascii="Times New Roman" w:hAnsi="Times New Roman"/>
          <w:i/>
          <w:sz w:val="24"/>
        </w:rPr>
        <w:t>CE</w:t>
      </w:r>
      <w:r>
        <w:rPr>
          <w:rFonts w:ascii="Times New Roman" w:hAnsi="Times New Roman"/>
          <w:i/>
          <w:position w:val="-2"/>
          <w:sz w:val="16"/>
        </w:rPr>
        <w:t>N</w:t>
        <w:tab/>
      </w:r>
      <w:r>
        <w:rPr>
          <w:sz w:val="22"/>
        </w:rPr>
        <w:t>Ecuación</w:t>
      </w:r>
      <w:r>
        <w:rPr>
          <w:spacing w:val="-3"/>
          <w:sz w:val="22"/>
        </w:rPr>
        <w:t> </w:t>
      </w:r>
      <w:r>
        <w:rPr>
          <w:sz w:val="22"/>
        </w:rPr>
        <w:t>2.1</w:t>
      </w:r>
    </w:p>
    <w:p>
      <w:pPr>
        <w:pStyle w:val="BodyText"/>
        <w:spacing w:before="128"/>
        <w:ind w:left="119"/>
      </w:pPr>
      <w:r>
        <w:rPr/>
        <w:t>Donde:</w:t>
      </w:r>
    </w:p>
    <w:p>
      <w:pPr>
        <w:pStyle w:val="BodyText"/>
        <w:spacing w:before="132"/>
        <w:ind w:left="119"/>
      </w:pPr>
      <w:r>
        <w:rPr>
          <w:rFonts w:ascii="Times New Roman" w:hAnsi="Times New Roman"/>
          <w:i/>
        </w:rPr>
        <w:t>N  </w:t>
      </w:r>
      <w:r>
        <w:rPr/>
        <w:t>es el número del grupo de combinaciones a considerar</w:t>
      </w:r>
    </w:p>
    <w:p>
      <w:pPr>
        <w:pStyle w:val="BodyText"/>
        <w:spacing w:line="348" w:lineRule="auto" w:before="141"/>
        <w:ind w:left="119" w:right="2224"/>
      </w:pPr>
      <w:r>
        <w:rPr>
          <w:rFonts w:ascii="Times New Roman" w:hAnsi="Times New Roman"/>
          <w:i/>
        </w:rPr>
        <w:t>CP</w:t>
      </w:r>
      <w:r>
        <w:rPr>
          <w:rFonts w:ascii="Times New Roman" w:hAnsi="Times New Roman"/>
          <w:i/>
          <w:position w:val="-2"/>
          <w:sz w:val="16"/>
        </w:rPr>
        <w:t>N </w:t>
      </w:r>
      <w:r>
        <w:rPr/>
        <w:t>es la combinación de cargas permanentes para el grupo N </w:t>
      </w:r>
      <w:r>
        <w:rPr>
          <w:rFonts w:ascii="Times New Roman" w:hAnsi="Times New Roman"/>
          <w:i/>
        </w:rPr>
        <w:t>CV</w:t>
      </w:r>
      <w:r>
        <w:rPr>
          <w:rFonts w:ascii="Times New Roman" w:hAnsi="Times New Roman"/>
          <w:i/>
          <w:position w:val="-2"/>
          <w:sz w:val="16"/>
        </w:rPr>
        <w:t>N   </w:t>
      </w:r>
      <w:r>
        <w:rPr/>
        <w:t>es la combinación de cargas variables para el grupo N </w:t>
      </w:r>
      <w:r>
        <w:rPr>
          <w:rFonts w:ascii="Times New Roman" w:hAnsi="Times New Roman"/>
          <w:i/>
        </w:rPr>
        <w:t>CE</w:t>
      </w:r>
      <w:r>
        <w:rPr>
          <w:rFonts w:ascii="Times New Roman" w:hAnsi="Times New Roman"/>
          <w:i/>
          <w:position w:val="-2"/>
          <w:sz w:val="16"/>
        </w:rPr>
        <w:t>N   </w:t>
      </w:r>
      <w:r>
        <w:rPr/>
        <w:t>es la combinación de cargas eventuales para el grupo</w:t>
      </w:r>
      <w:r>
        <w:rPr>
          <w:spacing w:val="-13"/>
        </w:rPr>
        <w:t> </w:t>
      </w:r>
      <w:r>
        <w:rPr/>
        <w:t>N</w:t>
      </w:r>
    </w:p>
    <w:p>
      <w:pPr>
        <w:pStyle w:val="BodyText"/>
      </w:pPr>
    </w:p>
    <w:p>
      <w:pPr>
        <w:pStyle w:val="BodyText"/>
        <w:spacing w:line="360" w:lineRule="auto" w:before="138"/>
        <w:ind w:left="119" w:right="129"/>
        <w:jc w:val="both"/>
      </w:pPr>
      <w:r>
        <w:rPr/>
        <w:t>La normatividad establece siete combinaciones con diferentes tipos de cargas. Sin embargo, se comentó anteriormente la necesidad de identificar aquellas acciones con mayor probabilidad de acontecer, por lo que se establecieron las siguientes combinaciones de cargas (SCT, 2001e):</w:t>
      </w:r>
    </w:p>
    <w:p>
      <w:pPr>
        <w:pStyle w:val="BodyText"/>
        <w:spacing w:before="8"/>
        <w:rPr>
          <w:sz w:val="34"/>
        </w:rPr>
      </w:pPr>
    </w:p>
    <w:p>
      <w:pPr>
        <w:tabs>
          <w:tab w:pos="7687" w:val="left" w:leader="none"/>
        </w:tabs>
        <w:spacing w:before="0"/>
        <w:ind w:left="2732" w:right="0" w:firstLine="0"/>
        <w:jc w:val="left"/>
        <w:rPr>
          <w:sz w:val="22"/>
        </w:rPr>
      </w:pPr>
      <w:r>
        <w:rPr>
          <w:rFonts w:ascii="Times New Roman" w:hAnsi="Times New Roman"/>
          <w:i/>
          <w:sz w:val="24"/>
        </w:rPr>
        <w:t>Grupo I = </w:t>
      </w:r>
      <w:r>
        <w:rPr>
          <w:rFonts w:ascii="Symbol" w:hAnsi="Symbol"/>
          <w:i/>
          <w:sz w:val="25"/>
        </w:rPr>
        <w:t></w:t>
      </w:r>
      <w:r>
        <w:rPr>
          <w:rFonts w:ascii="Times New Roman" w:hAnsi="Times New Roman"/>
          <w:i/>
          <w:sz w:val="25"/>
        </w:rPr>
        <w:t> </w:t>
      </w:r>
      <w:r>
        <w:rPr>
          <w:rFonts w:ascii="Times New Roman" w:hAnsi="Times New Roman"/>
          <w:i/>
          <w:sz w:val="24"/>
        </w:rPr>
        <w:t>[ </w:t>
      </w:r>
      <w:r>
        <w:rPr>
          <w:rFonts w:ascii="Symbol" w:hAnsi="Symbol"/>
          <w:i/>
          <w:sz w:val="25"/>
        </w:rPr>
        <w:t></w:t>
      </w:r>
      <w:r>
        <w:rPr>
          <w:rFonts w:ascii="Times New Roman" w:hAnsi="Times New Roman"/>
          <w:i/>
          <w:position w:val="-2"/>
          <w:sz w:val="16"/>
        </w:rPr>
        <w:t>CM </w:t>
      </w:r>
      <w:r>
        <w:rPr>
          <w:rFonts w:ascii="Times New Roman" w:hAnsi="Times New Roman"/>
          <w:i/>
          <w:sz w:val="24"/>
        </w:rPr>
        <w:t>CM  +  </w:t>
      </w:r>
      <w:r>
        <w:rPr>
          <w:rFonts w:ascii="Symbol" w:hAnsi="Symbol"/>
          <w:i/>
          <w:sz w:val="25"/>
        </w:rPr>
        <w:t></w:t>
      </w:r>
      <w:r>
        <w:rPr>
          <w:rFonts w:ascii="Times New Roman" w:hAnsi="Times New Roman"/>
          <w:i/>
          <w:position w:val="-2"/>
          <w:sz w:val="16"/>
        </w:rPr>
        <w:t>V </w:t>
      </w:r>
      <w:r>
        <w:rPr>
          <w:rFonts w:ascii="Times New Roman" w:hAnsi="Times New Roman"/>
          <w:i/>
          <w:sz w:val="24"/>
        </w:rPr>
        <w:t>(V +</w:t>
      </w:r>
      <w:r>
        <w:rPr>
          <w:rFonts w:ascii="Times New Roman" w:hAnsi="Times New Roman"/>
          <w:i/>
          <w:spacing w:val="-1"/>
          <w:sz w:val="24"/>
        </w:rPr>
        <w:t> </w:t>
      </w:r>
      <w:r>
        <w:rPr>
          <w:rFonts w:ascii="Times New Roman" w:hAnsi="Times New Roman"/>
          <w:i/>
          <w:sz w:val="24"/>
        </w:rPr>
        <w:t>I)</w:t>
      </w:r>
      <w:r>
        <w:rPr>
          <w:rFonts w:ascii="Times New Roman" w:hAnsi="Times New Roman"/>
          <w:i/>
          <w:spacing w:val="-3"/>
          <w:sz w:val="24"/>
        </w:rPr>
        <w:t> </w:t>
      </w:r>
      <w:r>
        <w:rPr>
          <w:rFonts w:ascii="Times New Roman" w:hAnsi="Times New Roman"/>
          <w:i/>
          <w:sz w:val="24"/>
        </w:rPr>
        <w:t>]</w:t>
        <w:tab/>
      </w:r>
      <w:r>
        <w:rPr>
          <w:sz w:val="22"/>
        </w:rPr>
        <w:t>Ecuación</w:t>
      </w:r>
      <w:r>
        <w:rPr>
          <w:spacing w:val="-3"/>
          <w:sz w:val="22"/>
        </w:rPr>
        <w:t> </w:t>
      </w:r>
      <w:r>
        <w:rPr>
          <w:sz w:val="22"/>
        </w:rPr>
        <w:t>2.2</w:t>
      </w:r>
    </w:p>
    <w:p>
      <w:pPr>
        <w:tabs>
          <w:tab w:pos="7687" w:val="left" w:leader="none"/>
        </w:tabs>
        <w:spacing w:before="125"/>
        <w:ind w:left="2732" w:right="0" w:firstLine="0"/>
        <w:jc w:val="left"/>
        <w:rPr>
          <w:sz w:val="22"/>
        </w:rPr>
      </w:pPr>
      <w:r>
        <w:rPr>
          <w:rFonts w:ascii="Times New Roman" w:hAnsi="Times New Roman"/>
          <w:i/>
          <w:sz w:val="24"/>
        </w:rPr>
        <w:t>Grupo VII = </w:t>
      </w:r>
      <w:r>
        <w:rPr>
          <w:rFonts w:ascii="Symbol" w:hAnsi="Symbol"/>
          <w:i/>
          <w:sz w:val="25"/>
        </w:rPr>
        <w:t></w:t>
      </w:r>
      <w:r>
        <w:rPr>
          <w:rFonts w:ascii="Times New Roman" w:hAnsi="Times New Roman"/>
          <w:i/>
          <w:sz w:val="25"/>
        </w:rPr>
        <w:t> </w:t>
      </w:r>
      <w:r>
        <w:rPr>
          <w:rFonts w:ascii="Times New Roman" w:hAnsi="Times New Roman"/>
          <w:i/>
          <w:sz w:val="24"/>
        </w:rPr>
        <w:t>[ </w:t>
      </w:r>
      <w:r>
        <w:rPr>
          <w:rFonts w:ascii="Symbol" w:hAnsi="Symbol"/>
          <w:i/>
          <w:sz w:val="25"/>
        </w:rPr>
        <w:t></w:t>
      </w:r>
      <w:r>
        <w:rPr>
          <w:rFonts w:ascii="Times New Roman" w:hAnsi="Times New Roman"/>
          <w:i/>
          <w:position w:val="-2"/>
          <w:sz w:val="16"/>
        </w:rPr>
        <w:t>CM </w:t>
      </w:r>
      <w:r>
        <w:rPr>
          <w:rFonts w:ascii="Times New Roman" w:hAnsi="Times New Roman"/>
          <w:i/>
          <w:sz w:val="24"/>
        </w:rPr>
        <w:t>CM  +  </w:t>
      </w:r>
      <w:r>
        <w:rPr>
          <w:rFonts w:ascii="Symbol" w:hAnsi="Symbol"/>
          <w:i/>
          <w:sz w:val="25"/>
        </w:rPr>
        <w:t></w:t>
      </w:r>
      <w:r>
        <w:rPr>
          <w:rFonts w:ascii="Times New Roman" w:hAnsi="Times New Roman"/>
          <w:i/>
          <w:position w:val="-2"/>
          <w:sz w:val="16"/>
        </w:rPr>
        <w:t>S</w:t>
      </w:r>
      <w:r>
        <w:rPr>
          <w:rFonts w:ascii="Times New Roman" w:hAnsi="Times New Roman"/>
          <w:i/>
          <w:spacing w:val="9"/>
          <w:position w:val="-2"/>
          <w:sz w:val="16"/>
        </w:rPr>
        <w:t> </w:t>
      </w:r>
      <w:r>
        <w:rPr>
          <w:rFonts w:ascii="Times New Roman" w:hAnsi="Times New Roman"/>
          <w:i/>
          <w:sz w:val="24"/>
        </w:rPr>
        <w:t>S</w:t>
      </w:r>
      <w:r>
        <w:rPr>
          <w:rFonts w:ascii="Times New Roman" w:hAnsi="Times New Roman"/>
          <w:i/>
          <w:spacing w:val="-5"/>
          <w:sz w:val="24"/>
        </w:rPr>
        <w:t> </w:t>
      </w:r>
      <w:r>
        <w:rPr>
          <w:rFonts w:ascii="Times New Roman" w:hAnsi="Times New Roman"/>
          <w:i/>
          <w:sz w:val="24"/>
        </w:rPr>
        <w:t>]</w:t>
        <w:tab/>
      </w:r>
      <w:r>
        <w:rPr>
          <w:sz w:val="22"/>
        </w:rPr>
        <w:t>Ecuación</w:t>
      </w:r>
      <w:r>
        <w:rPr>
          <w:spacing w:val="-3"/>
          <w:sz w:val="22"/>
        </w:rPr>
        <w:t> </w:t>
      </w:r>
      <w:r>
        <w:rPr>
          <w:sz w:val="22"/>
        </w:rPr>
        <w:t>2.3</w:t>
      </w:r>
    </w:p>
    <w:p>
      <w:pPr>
        <w:pStyle w:val="BodyText"/>
        <w:rPr>
          <w:sz w:val="26"/>
        </w:rPr>
      </w:pPr>
    </w:p>
    <w:p>
      <w:pPr>
        <w:pStyle w:val="BodyText"/>
        <w:spacing w:before="3"/>
        <w:rPr>
          <w:sz w:val="22"/>
        </w:rPr>
      </w:pPr>
    </w:p>
    <w:p>
      <w:pPr>
        <w:pStyle w:val="BodyText"/>
        <w:ind w:left="119"/>
      </w:pPr>
      <w:r>
        <w:rPr/>
        <w:t>Donde:</w:t>
      </w:r>
    </w:p>
    <w:p>
      <w:pPr>
        <w:pStyle w:val="BodyText"/>
        <w:spacing w:before="129"/>
        <w:ind w:left="119"/>
      </w:pPr>
      <w:r>
        <w:rPr>
          <w:rFonts w:ascii="Symbol" w:hAnsi="Symbol"/>
          <w:i/>
          <w:sz w:val="25"/>
        </w:rPr>
        <w:t></w:t>
      </w:r>
      <w:r>
        <w:rPr>
          <w:rFonts w:ascii="Times New Roman" w:hAnsi="Times New Roman"/>
          <w:i/>
          <w:sz w:val="25"/>
        </w:rPr>
        <w:t>  </w:t>
      </w:r>
      <w:r>
        <w:rPr/>
        <w:t>es el Factor de Carga general para la combinación</w:t>
      </w:r>
    </w:p>
    <w:p>
      <w:pPr>
        <w:pStyle w:val="BodyText"/>
        <w:spacing w:before="130"/>
        <w:ind w:left="119"/>
      </w:pPr>
      <w:r>
        <w:rPr>
          <w:rFonts w:ascii="Symbol" w:hAnsi="Symbol"/>
          <w:i/>
          <w:sz w:val="25"/>
        </w:rPr>
        <w:t></w:t>
      </w:r>
      <w:r>
        <w:rPr>
          <w:rFonts w:ascii="Times New Roman" w:hAnsi="Times New Roman"/>
          <w:i/>
          <w:position w:val="-2"/>
          <w:sz w:val="16"/>
        </w:rPr>
        <w:t>CM   </w:t>
      </w:r>
      <w:r>
        <w:rPr/>
        <w:t>es el coeficiente para Carga Muerta (</w:t>
      </w:r>
      <w:r>
        <w:rPr>
          <w:rFonts w:ascii="Times New Roman" w:hAnsi="Times New Roman"/>
          <w:i/>
        </w:rPr>
        <w:t>CM</w:t>
      </w:r>
      <w:r>
        <w:rPr/>
        <w:t>)</w:t>
      </w:r>
    </w:p>
    <w:p>
      <w:pPr>
        <w:pStyle w:val="BodyText"/>
        <w:spacing w:before="121"/>
        <w:ind w:left="119"/>
      </w:pPr>
      <w:r>
        <w:rPr>
          <w:rFonts w:ascii="Symbol" w:hAnsi="Symbol"/>
          <w:i/>
          <w:sz w:val="25"/>
        </w:rPr>
        <w:t></w:t>
      </w:r>
      <w:r>
        <w:rPr>
          <w:rFonts w:ascii="Times New Roman" w:hAnsi="Times New Roman"/>
          <w:i/>
          <w:position w:val="-2"/>
          <w:sz w:val="16"/>
        </w:rPr>
        <w:t>V   </w:t>
      </w:r>
      <w:r>
        <w:rPr/>
        <w:t>es el coeficiente para Carga Viva (</w:t>
      </w:r>
      <w:r>
        <w:rPr>
          <w:rFonts w:ascii="Times New Roman" w:hAnsi="Times New Roman"/>
          <w:i/>
        </w:rPr>
        <w:t>V</w:t>
      </w:r>
      <w:r>
        <w:rPr/>
        <w:t>) e Impacto (</w:t>
      </w:r>
      <w:r>
        <w:rPr>
          <w:rFonts w:ascii="Times New Roman" w:hAnsi="Times New Roman"/>
          <w:i/>
        </w:rPr>
        <w:t>I</w:t>
      </w:r>
      <w:r>
        <w:rPr/>
        <w:t>)</w:t>
      </w:r>
    </w:p>
    <w:p>
      <w:pPr>
        <w:pStyle w:val="BodyText"/>
        <w:spacing w:before="125"/>
        <w:ind w:left="119"/>
      </w:pPr>
      <w:r>
        <w:rPr>
          <w:rFonts w:ascii="Symbol" w:hAnsi="Symbol"/>
          <w:i/>
          <w:sz w:val="25"/>
        </w:rPr>
        <w:t></w:t>
      </w:r>
      <w:r>
        <w:rPr>
          <w:rFonts w:ascii="Times New Roman" w:hAnsi="Times New Roman"/>
          <w:i/>
          <w:position w:val="-2"/>
          <w:sz w:val="16"/>
        </w:rPr>
        <w:t>S   </w:t>
      </w:r>
      <w:r>
        <w:rPr/>
        <w:t>es el coeficiente para Sismo (</w:t>
      </w:r>
      <w:r>
        <w:rPr>
          <w:rFonts w:ascii="Times New Roman" w:hAnsi="Times New Roman"/>
          <w:i/>
        </w:rPr>
        <w:t>S</w:t>
      </w:r>
      <w:r>
        <w:rPr/>
        <w:t>)</w:t>
      </w:r>
    </w:p>
    <w:p>
      <w:pPr>
        <w:pStyle w:val="BodyText"/>
        <w:spacing w:before="8"/>
        <w:rPr>
          <w:sz w:val="15"/>
        </w:rPr>
      </w:pPr>
    </w:p>
    <w:p>
      <w:pPr>
        <w:spacing w:before="76"/>
        <w:ind w:left="0" w:right="118" w:firstLine="0"/>
        <w:jc w:val="right"/>
        <w:rPr>
          <w:sz w:val="20"/>
        </w:rPr>
      </w:pPr>
      <w:r>
        <w:rPr>
          <w:sz w:val="20"/>
        </w:rPr>
        <w:t>69</w:t>
      </w:r>
    </w:p>
    <w:p>
      <w:pPr>
        <w:spacing w:after="0"/>
        <w:jc w:val="right"/>
        <w:rPr>
          <w:sz w:val="20"/>
        </w:rPr>
        <w:sectPr>
          <w:pgSz w:w="12240" w:h="15840"/>
          <w:pgMar w:top="1360" w:bottom="280" w:left="1580" w:right="1580"/>
        </w:sectPr>
      </w:pPr>
    </w:p>
    <w:p>
      <w:pPr>
        <w:pStyle w:val="BodyText"/>
        <w:spacing w:line="360" w:lineRule="auto" w:before="52"/>
        <w:ind w:left="119" w:right="128"/>
        <w:jc w:val="both"/>
      </w:pPr>
      <w:r>
        <w:rPr/>
        <w:t>En la Tabla 2.2 se presentan los valores de los coeficientes y factores para las combinaciones consideradas, así como observaciones particulares para su utilización. Los valores de la tabla corresponden al caso de trabes interiores, con  la finalidad de evaluar los efectos totales de la carga viva e impacto sobre la estructura de los</w:t>
      </w:r>
      <w:r>
        <w:rPr>
          <w:spacing w:val="-11"/>
        </w:rPr>
        <w:t> </w:t>
      </w:r>
      <w:r>
        <w:rPr/>
        <w:t>prototipos.</w:t>
      </w:r>
    </w:p>
    <w:p>
      <w:pPr>
        <w:pStyle w:val="BodyText"/>
      </w:pPr>
    </w:p>
    <w:p>
      <w:pPr>
        <w:pStyle w:val="BodyText"/>
        <w:spacing w:line="360" w:lineRule="auto" w:before="144"/>
        <w:ind w:left="119" w:right="115"/>
        <w:jc w:val="both"/>
      </w:pPr>
      <w:r>
        <w:rPr/>
        <w:t>La aplicación de los coeficientes y factores a las combinaciones de cargas,  permite realizar el diseño resistente de los elementos estructurales. Sin embargo, esta normatividad no especifica los valores para la revisión de los desplazamientos.</w:t>
      </w:r>
    </w:p>
    <w:p>
      <w:pPr>
        <w:pStyle w:val="BodyText"/>
      </w:pPr>
    </w:p>
    <w:p>
      <w:pPr>
        <w:pStyle w:val="BodyText"/>
      </w:pPr>
    </w:p>
    <w:p>
      <w:pPr>
        <w:spacing w:line="244" w:lineRule="auto" w:before="142"/>
        <w:ind w:left="2568" w:right="1301" w:hanging="1254"/>
        <w:jc w:val="left"/>
        <w:rPr>
          <w:sz w:val="22"/>
        </w:rPr>
      </w:pPr>
      <w:r>
        <w:rPr>
          <w:sz w:val="22"/>
        </w:rPr>
        <w:t>Tabla 2.2. Resumen de los valores de coeficientes y factores para combinaciones de cargas (SCT, 2001e).</w:t>
      </w:r>
    </w:p>
    <w:p>
      <w:pPr>
        <w:pStyle w:val="BodyText"/>
        <w:spacing w:before="6"/>
        <w:rPr>
          <w:sz w:val="10"/>
        </w:rPr>
      </w:pPr>
    </w:p>
    <w:tbl>
      <w:tblPr>
        <w:tblW w:w="0" w:type="auto"/>
        <w:jc w:val="left"/>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994"/>
        <w:gridCol w:w="5954"/>
      </w:tblGrid>
      <w:tr>
        <w:trPr>
          <w:trHeight w:val="768" w:hRule="exact"/>
        </w:trPr>
        <w:tc>
          <w:tcPr>
            <w:tcW w:w="1527" w:type="dxa"/>
          </w:tcPr>
          <w:p>
            <w:pPr>
              <w:pStyle w:val="TableParagraph"/>
              <w:spacing w:line="360" w:lineRule="auto"/>
              <w:ind w:left="355" w:right="144" w:hanging="188"/>
              <w:jc w:val="left"/>
              <w:rPr>
                <w:b/>
                <w:sz w:val="22"/>
              </w:rPr>
            </w:pPr>
            <w:r>
              <w:rPr>
                <w:b/>
                <w:sz w:val="22"/>
              </w:rPr>
              <w:t>Coeficiente o Factor</w:t>
            </w:r>
          </w:p>
        </w:tc>
        <w:tc>
          <w:tcPr>
            <w:tcW w:w="994" w:type="dxa"/>
          </w:tcPr>
          <w:p>
            <w:pPr>
              <w:pStyle w:val="TableParagraph"/>
              <w:spacing w:before="187"/>
              <w:ind w:right="215"/>
              <w:jc w:val="right"/>
              <w:rPr>
                <w:b/>
                <w:sz w:val="22"/>
              </w:rPr>
            </w:pPr>
            <w:r>
              <w:rPr>
                <w:b/>
                <w:sz w:val="22"/>
              </w:rPr>
              <w:t>Valor</w:t>
            </w:r>
          </w:p>
        </w:tc>
        <w:tc>
          <w:tcPr>
            <w:tcW w:w="5954" w:type="dxa"/>
          </w:tcPr>
          <w:p>
            <w:pPr>
              <w:pStyle w:val="TableParagraph"/>
              <w:spacing w:before="187"/>
              <w:ind w:left="112" w:right="112"/>
              <w:rPr>
                <w:b/>
                <w:sz w:val="22"/>
              </w:rPr>
            </w:pPr>
            <w:r>
              <w:rPr>
                <w:b/>
                <w:sz w:val="22"/>
              </w:rPr>
              <w:t>Observación</w:t>
            </w:r>
          </w:p>
        </w:tc>
      </w:tr>
      <w:tr>
        <w:trPr>
          <w:trHeight w:val="418" w:hRule="exact"/>
        </w:trPr>
        <w:tc>
          <w:tcPr>
            <w:tcW w:w="1527" w:type="dxa"/>
          </w:tcPr>
          <w:p>
            <w:pPr>
              <w:pStyle w:val="TableParagraph"/>
              <w:spacing w:line="271" w:lineRule="exact"/>
              <w:ind w:left="3"/>
              <w:rPr>
                <w:rFonts w:ascii="Symbol" w:hAnsi="Symbol"/>
                <w:i/>
                <w:sz w:val="23"/>
              </w:rPr>
            </w:pPr>
            <w:r>
              <w:rPr>
                <w:rFonts w:ascii="Symbol" w:hAnsi="Symbol"/>
                <w:i/>
                <w:w w:val="95"/>
                <w:sz w:val="23"/>
              </w:rPr>
              <w:t></w:t>
            </w:r>
          </w:p>
        </w:tc>
        <w:tc>
          <w:tcPr>
            <w:tcW w:w="994" w:type="dxa"/>
          </w:tcPr>
          <w:p>
            <w:pPr>
              <w:pStyle w:val="TableParagraph"/>
              <w:spacing w:before="14"/>
              <w:ind w:right="274"/>
              <w:jc w:val="right"/>
              <w:rPr>
                <w:sz w:val="22"/>
              </w:rPr>
            </w:pPr>
            <w:r>
              <w:rPr>
                <w:sz w:val="22"/>
              </w:rPr>
              <w:t>1.30</w:t>
            </w:r>
          </w:p>
        </w:tc>
        <w:tc>
          <w:tcPr>
            <w:tcW w:w="5954" w:type="dxa"/>
          </w:tcPr>
          <w:p>
            <w:pPr>
              <w:pStyle w:val="TableParagraph"/>
              <w:spacing w:before="14"/>
              <w:ind w:left="112" w:right="112"/>
              <w:rPr>
                <w:sz w:val="22"/>
              </w:rPr>
            </w:pPr>
            <w:r>
              <w:rPr>
                <w:sz w:val="22"/>
              </w:rPr>
              <w:t>Para el diseño de trabes interiores</w:t>
            </w:r>
          </w:p>
        </w:tc>
      </w:tr>
      <w:tr>
        <w:trPr>
          <w:trHeight w:val="452" w:hRule="exact"/>
        </w:trPr>
        <w:tc>
          <w:tcPr>
            <w:tcW w:w="1527" w:type="dxa"/>
          </w:tcPr>
          <w:p>
            <w:pPr>
              <w:pStyle w:val="TableParagraph"/>
              <w:spacing w:line="294" w:lineRule="exact"/>
              <w:ind w:right="567"/>
              <w:jc w:val="right"/>
              <w:rPr>
                <w:rFonts w:ascii="Times New Roman" w:hAnsi="Times New Roman"/>
                <w:i/>
                <w:sz w:val="16"/>
              </w:rPr>
            </w:pPr>
            <w:r>
              <w:rPr>
                <w:rFonts w:ascii="Symbol" w:hAnsi="Symbol"/>
                <w:i/>
                <w:w w:val="95"/>
                <w:position w:val="3"/>
                <w:sz w:val="25"/>
              </w:rPr>
              <w:t></w:t>
            </w:r>
            <w:r>
              <w:rPr>
                <w:rFonts w:ascii="Times New Roman" w:hAnsi="Times New Roman"/>
                <w:i/>
                <w:w w:val="95"/>
                <w:sz w:val="16"/>
              </w:rPr>
              <w:t>CM</w:t>
            </w:r>
          </w:p>
        </w:tc>
        <w:tc>
          <w:tcPr>
            <w:tcW w:w="994" w:type="dxa"/>
          </w:tcPr>
          <w:p>
            <w:pPr>
              <w:pStyle w:val="TableParagraph"/>
              <w:spacing w:before="29"/>
              <w:ind w:right="274"/>
              <w:jc w:val="right"/>
              <w:rPr>
                <w:sz w:val="22"/>
              </w:rPr>
            </w:pPr>
            <w:r>
              <w:rPr>
                <w:sz w:val="22"/>
              </w:rPr>
              <w:t>1.00</w:t>
            </w:r>
          </w:p>
        </w:tc>
        <w:tc>
          <w:tcPr>
            <w:tcW w:w="5954" w:type="dxa"/>
          </w:tcPr>
          <w:p>
            <w:pPr>
              <w:pStyle w:val="TableParagraph"/>
              <w:spacing w:before="29"/>
              <w:ind w:left="112" w:right="116"/>
              <w:rPr>
                <w:sz w:val="22"/>
              </w:rPr>
            </w:pPr>
            <w:r>
              <w:rPr>
                <w:sz w:val="22"/>
              </w:rPr>
              <w:t>Para el diseño de elementos sometidos a flexión y tensión</w:t>
            </w:r>
          </w:p>
        </w:tc>
      </w:tr>
      <w:tr>
        <w:trPr>
          <w:trHeight w:val="768" w:hRule="exact"/>
        </w:trPr>
        <w:tc>
          <w:tcPr>
            <w:tcW w:w="1527" w:type="dxa"/>
          </w:tcPr>
          <w:p>
            <w:pPr>
              <w:pStyle w:val="TableParagraph"/>
              <w:spacing w:before="136"/>
              <w:ind w:right="567"/>
              <w:jc w:val="right"/>
              <w:rPr>
                <w:rFonts w:ascii="Times New Roman" w:hAnsi="Times New Roman"/>
                <w:i/>
                <w:sz w:val="16"/>
              </w:rPr>
            </w:pPr>
            <w:r>
              <w:rPr>
                <w:rFonts w:ascii="Symbol" w:hAnsi="Symbol"/>
                <w:i/>
                <w:w w:val="95"/>
                <w:position w:val="3"/>
                <w:sz w:val="25"/>
              </w:rPr>
              <w:t></w:t>
            </w:r>
            <w:r>
              <w:rPr>
                <w:rFonts w:ascii="Times New Roman" w:hAnsi="Times New Roman"/>
                <w:i/>
                <w:w w:val="95"/>
                <w:sz w:val="16"/>
              </w:rPr>
              <w:t>CM</w:t>
            </w:r>
          </w:p>
        </w:tc>
        <w:tc>
          <w:tcPr>
            <w:tcW w:w="994" w:type="dxa"/>
          </w:tcPr>
          <w:p>
            <w:pPr>
              <w:pStyle w:val="TableParagraph"/>
              <w:spacing w:before="187"/>
              <w:ind w:right="274"/>
              <w:jc w:val="right"/>
              <w:rPr>
                <w:sz w:val="22"/>
              </w:rPr>
            </w:pPr>
            <w:r>
              <w:rPr>
                <w:sz w:val="22"/>
              </w:rPr>
              <w:t>1.00</w:t>
            </w:r>
          </w:p>
        </w:tc>
        <w:tc>
          <w:tcPr>
            <w:tcW w:w="5954" w:type="dxa"/>
          </w:tcPr>
          <w:p>
            <w:pPr>
              <w:pStyle w:val="TableParagraph"/>
              <w:spacing w:line="360" w:lineRule="auto"/>
              <w:ind w:left="849" w:right="141" w:hanging="692"/>
              <w:jc w:val="left"/>
              <w:rPr>
                <w:sz w:val="22"/>
              </w:rPr>
            </w:pPr>
            <w:r>
              <w:rPr>
                <w:sz w:val="22"/>
              </w:rPr>
              <w:t>Para el diseño de columnas sometidas a flexocompresión con máxima carga axial y mínimo momento</w:t>
            </w:r>
          </w:p>
        </w:tc>
      </w:tr>
      <w:tr>
        <w:trPr>
          <w:trHeight w:val="451" w:hRule="exact"/>
        </w:trPr>
        <w:tc>
          <w:tcPr>
            <w:tcW w:w="1527" w:type="dxa"/>
          </w:tcPr>
          <w:p>
            <w:pPr>
              <w:pStyle w:val="TableParagraph"/>
              <w:spacing w:line="295" w:lineRule="exact"/>
              <w:ind w:right="640"/>
              <w:jc w:val="right"/>
              <w:rPr>
                <w:rFonts w:ascii="Times New Roman" w:hAnsi="Times New Roman"/>
                <w:i/>
                <w:sz w:val="16"/>
              </w:rPr>
            </w:pPr>
            <w:r>
              <w:rPr>
                <w:rFonts w:ascii="Symbol" w:hAnsi="Symbol"/>
                <w:i/>
                <w:w w:val="95"/>
                <w:sz w:val="25"/>
              </w:rPr>
              <w:t></w:t>
            </w:r>
            <w:r>
              <w:rPr>
                <w:rFonts w:ascii="Times New Roman" w:hAnsi="Times New Roman"/>
                <w:i/>
                <w:w w:val="95"/>
                <w:position w:val="-2"/>
                <w:sz w:val="16"/>
              </w:rPr>
              <w:t>V</w:t>
            </w:r>
          </w:p>
        </w:tc>
        <w:tc>
          <w:tcPr>
            <w:tcW w:w="994" w:type="dxa"/>
          </w:tcPr>
          <w:p>
            <w:pPr>
              <w:pStyle w:val="TableParagraph"/>
              <w:spacing w:before="29"/>
              <w:ind w:right="274"/>
              <w:jc w:val="right"/>
              <w:rPr>
                <w:sz w:val="22"/>
              </w:rPr>
            </w:pPr>
            <w:r>
              <w:rPr>
                <w:sz w:val="22"/>
              </w:rPr>
              <w:t>1.50</w:t>
            </w:r>
          </w:p>
        </w:tc>
        <w:tc>
          <w:tcPr>
            <w:tcW w:w="5954" w:type="dxa"/>
          </w:tcPr>
          <w:p>
            <w:pPr>
              <w:pStyle w:val="TableParagraph"/>
              <w:spacing w:before="29"/>
              <w:ind w:left="112" w:right="111"/>
              <w:rPr>
                <w:sz w:val="22"/>
              </w:rPr>
            </w:pPr>
            <w:r>
              <w:rPr>
                <w:sz w:val="22"/>
              </w:rPr>
              <w:t>Para el diseño en general</w:t>
            </w:r>
          </w:p>
        </w:tc>
      </w:tr>
      <w:tr>
        <w:trPr>
          <w:trHeight w:val="1148" w:hRule="exact"/>
        </w:trPr>
        <w:tc>
          <w:tcPr>
            <w:tcW w:w="1527" w:type="dxa"/>
          </w:tcPr>
          <w:p>
            <w:pPr>
              <w:pStyle w:val="TableParagraph"/>
              <w:spacing w:before="3"/>
              <w:jc w:val="left"/>
              <w:rPr>
                <w:sz w:val="28"/>
              </w:rPr>
            </w:pPr>
          </w:p>
          <w:p>
            <w:pPr>
              <w:pStyle w:val="TableParagraph"/>
              <w:ind w:right="640"/>
              <w:jc w:val="right"/>
              <w:rPr>
                <w:rFonts w:ascii="Times New Roman" w:hAnsi="Times New Roman"/>
                <w:i/>
                <w:sz w:val="16"/>
              </w:rPr>
            </w:pPr>
            <w:r>
              <w:rPr>
                <w:rFonts w:ascii="Symbol" w:hAnsi="Symbol"/>
                <w:i/>
                <w:w w:val="95"/>
                <w:sz w:val="25"/>
              </w:rPr>
              <w:t></w:t>
            </w:r>
            <w:r>
              <w:rPr>
                <w:rFonts w:ascii="Times New Roman" w:hAnsi="Times New Roman"/>
                <w:i/>
                <w:w w:val="95"/>
                <w:position w:val="-2"/>
                <w:sz w:val="16"/>
              </w:rPr>
              <w:t>V</w:t>
            </w:r>
          </w:p>
        </w:tc>
        <w:tc>
          <w:tcPr>
            <w:tcW w:w="994" w:type="dxa"/>
          </w:tcPr>
          <w:p>
            <w:pPr>
              <w:pStyle w:val="TableParagraph"/>
              <w:jc w:val="left"/>
              <w:rPr>
                <w:sz w:val="22"/>
              </w:rPr>
            </w:pPr>
          </w:p>
          <w:p>
            <w:pPr>
              <w:pStyle w:val="TableParagraph"/>
              <w:spacing w:before="127"/>
              <w:ind w:right="274"/>
              <w:jc w:val="right"/>
              <w:rPr>
                <w:sz w:val="22"/>
              </w:rPr>
            </w:pPr>
            <w:r>
              <w:rPr>
                <w:sz w:val="22"/>
              </w:rPr>
              <w:t>1.00</w:t>
            </w:r>
          </w:p>
        </w:tc>
        <w:tc>
          <w:tcPr>
            <w:tcW w:w="5954" w:type="dxa"/>
          </w:tcPr>
          <w:p>
            <w:pPr>
              <w:pStyle w:val="TableParagraph"/>
              <w:spacing w:line="360" w:lineRule="auto"/>
              <w:ind w:left="121" w:right="121"/>
              <w:rPr>
                <w:sz w:val="22"/>
              </w:rPr>
            </w:pPr>
            <w:r>
              <w:rPr>
                <w:sz w:val="22"/>
              </w:rPr>
              <w:t>Para el diseño de la losa de rodamiento considerando una carga de rueda actuando a 30 cm de la cara del parapeto o guarnición</w:t>
            </w:r>
          </w:p>
        </w:tc>
      </w:tr>
      <w:tr>
        <w:trPr>
          <w:trHeight w:val="451" w:hRule="exact"/>
        </w:trPr>
        <w:tc>
          <w:tcPr>
            <w:tcW w:w="1527" w:type="dxa"/>
          </w:tcPr>
          <w:p>
            <w:pPr>
              <w:pStyle w:val="TableParagraph"/>
              <w:spacing w:line="295" w:lineRule="exact"/>
              <w:ind w:left="631" w:right="629"/>
              <w:rPr>
                <w:rFonts w:ascii="Times New Roman" w:hAnsi="Times New Roman"/>
                <w:i/>
                <w:sz w:val="16"/>
              </w:rPr>
            </w:pPr>
            <w:r>
              <w:rPr>
                <w:rFonts w:ascii="Symbol" w:hAnsi="Symbol"/>
                <w:i/>
                <w:sz w:val="25"/>
              </w:rPr>
              <w:t></w:t>
            </w:r>
            <w:r>
              <w:rPr>
                <w:rFonts w:ascii="Times New Roman" w:hAnsi="Times New Roman"/>
                <w:i/>
                <w:position w:val="-2"/>
                <w:sz w:val="16"/>
              </w:rPr>
              <w:t>S</w:t>
            </w:r>
          </w:p>
        </w:tc>
        <w:tc>
          <w:tcPr>
            <w:tcW w:w="994" w:type="dxa"/>
          </w:tcPr>
          <w:p>
            <w:pPr>
              <w:pStyle w:val="TableParagraph"/>
              <w:spacing w:before="33"/>
              <w:ind w:right="274"/>
              <w:jc w:val="right"/>
              <w:rPr>
                <w:sz w:val="22"/>
              </w:rPr>
            </w:pPr>
            <w:r>
              <w:rPr>
                <w:sz w:val="22"/>
              </w:rPr>
              <w:t>1.00</w:t>
            </w:r>
          </w:p>
        </w:tc>
        <w:tc>
          <w:tcPr>
            <w:tcW w:w="5954" w:type="dxa"/>
          </w:tcPr>
          <w:p>
            <w:pPr>
              <w:pStyle w:val="TableParagraph"/>
              <w:spacing w:before="33"/>
              <w:ind w:left="112" w:right="112"/>
              <w:rPr>
                <w:sz w:val="22"/>
              </w:rPr>
            </w:pPr>
            <w:r>
              <w:rPr>
                <w:sz w:val="22"/>
              </w:rPr>
              <w:t>Para considerar la totalidad del sismo en el diseño</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0"/>
        <w:ind w:left="119" w:right="0" w:firstLine="0"/>
        <w:jc w:val="left"/>
        <w:rPr>
          <w:sz w:val="20"/>
        </w:rPr>
      </w:pPr>
      <w:r>
        <w:rPr>
          <w:sz w:val="20"/>
        </w:rPr>
        <w:t>70</w:t>
      </w:r>
    </w:p>
    <w:p>
      <w:pPr>
        <w:spacing w:after="0"/>
        <w:jc w:val="left"/>
        <w:rPr>
          <w:sz w:val="20"/>
        </w:rPr>
        <w:sectPr>
          <w:pgSz w:w="12240" w:h="15840"/>
          <w:pgMar w:top="1360" w:bottom="280" w:left="1580" w:right="1580"/>
        </w:sectPr>
      </w:pPr>
    </w:p>
    <w:p>
      <w:pPr>
        <w:pStyle w:val="Heading1"/>
        <w:numPr>
          <w:ilvl w:val="1"/>
          <w:numId w:val="12"/>
        </w:numPr>
        <w:tabs>
          <w:tab w:pos="826" w:val="left" w:leader="none"/>
        </w:tabs>
        <w:spacing w:line="240" w:lineRule="auto" w:before="47" w:after="0"/>
        <w:ind w:left="825" w:right="0" w:hanging="706"/>
        <w:jc w:val="both"/>
      </w:pPr>
      <w:r>
        <w:rPr/>
        <w:t>Aspectos generales del diseño</w:t>
      </w:r>
      <w:r>
        <w:rPr>
          <w:spacing w:val="-27"/>
        </w:rPr>
        <w:t> </w:t>
      </w:r>
      <w:r>
        <w:rPr/>
        <w:t>estructural</w:t>
      </w:r>
    </w:p>
    <w:p>
      <w:pPr>
        <w:pStyle w:val="BodyText"/>
        <w:rPr>
          <w:b/>
        </w:rPr>
      </w:pPr>
    </w:p>
    <w:p>
      <w:pPr>
        <w:pStyle w:val="BodyText"/>
        <w:spacing w:before="7"/>
        <w:rPr>
          <w:b/>
        </w:rPr>
      </w:pPr>
    </w:p>
    <w:p>
      <w:pPr>
        <w:pStyle w:val="BodyText"/>
        <w:spacing w:line="360" w:lineRule="auto" w:before="1"/>
        <w:ind w:left="119" w:right="121"/>
        <w:jc w:val="both"/>
      </w:pPr>
      <w:r>
        <w:rPr/>
        <w:t>En los apartados anteriores se estableció la reglamentación de la SCT para el análisis de la estructura, por lo que se continuaría con el mismo criterio para el diseño estructural. No obstante, dicha reglamentación no cuenta con especificaciones para el diseño de los elementos resistentes, aun cuando se mencionan en las normas publicadas en internet. En el mes de diciembre de 2010 se contactó al área de publicaciones de la SCT para adquirir las especificaciones impresas, obteniéndose como respuesta por parte del personal de dicha área que tampoco existen documentos impresos, debido a que están en proceso de elaboración.</w:t>
      </w:r>
    </w:p>
    <w:p>
      <w:pPr>
        <w:pStyle w:val="BodyText"/>
      </w:pPr>
    </w:p>
    <w:p>
      <w:pPr>
        <w:pStyle w:val="BodyText"/>
        <w:spacing w:line="360" w:lineRule="auto" w:before="139"/>
        <w:ind w:left="119" w:right="116"/>
        <w:jc w:val="both"/>
      </w:pPr>
      <w:r>
        <w:rPr/>
        <w:t>Por la razón anterior, </w:t>
      </w:r>
      <w:r>
        <w:rPr>
          <w:spacing w:val="-3"/>
        </w:rPr>
        <w:t>se </w:t>
      </w:r>
      <w:r>
        <w:rPr/>
        <w:t>consideran las especificaciones de la AASHTO (2004),  las cuales se basan principalmente en los criterios del </w:t>
      </w:r>
      <w:r>
        <w:rPr>
          <w:i/>
        </w:rPr>
        <w:t>American Institute of Steel </w:t>
      </w:r>
      <w:r>
        <w:rPr>
          <w:i/>
        </w:rPr>
        <w:t>Construcion </w:t>
      </w:r>
      <w:r>
        <w:rPr/>
        <w:t>(AISC) y del </w:t>
      </w:r>
      <w:r>
        <w:rPr>
          <w:i/>
        </w:rPr>
        <w:t>American Concrete Institute </w:t>
      </w:r>
      <w:r>
        <w:rPr/>
        <w:t>(ACI) para el diseño de elementos metálicos y de concreto reforzado, respectivamente, </w:t>
      </w:r>
      <w:r>
        <w:rPr>
          <w:spacing w:val="4"/>
        </w:rPr>
        <w:t>por </w:t>
      </w:r>
      <w:r>
        <w:rPr/>
        <w:t>lo que  también se consultan éstas</w:t>
      </w:r>
      <w:r>
        <w:rPr>
          <w:spacing w:val="-7"/>
        </w:rPr>
        <w:t> </w:t>
      </w:r>
      <w:r>
        <w:rPr/>
        <w:t>fuentes.</w:t>
      </w:r>
    </w:p>
    <w:p>
      <w:pPr>
        <w:pStyle w:val="BodyText"/>
      </w:pPr>
    </w:p>
    <w:p>
      <w:pPr>
        <w:pStyle w:val="BodyText"/>
        <w:spacing w:line="360" w:lineRule="auto" w:before="144"/>
        <w:ind w:left="119" w:right="119"/>
        <w:jc w:val="both"/>
      </w:pPr>
      <w:r>
        <w:rPr/>
        <w:t>El diseño se divide en dos partes, correspondientes a los estados límite de servicio y los estados límite de falla. Los primeros se enfocan principalmente al correcto funcionamiento de la estructura, pero no en su capacidad para soportar cargas; los segundos, corresponden al agotamiento de la capacidad de carga de la estructura o elementos resistentes, pudiéndose presenta el colapso parcial o total de la estructura (Apango-Vera, 1996). Además del diseño de los elementos estructurales, se presenta el diseño de conexiones que se consideran relevantes.</w:t>
      </w:r>
    </w:p>
    <w:p>
      <w:pPr>
        <w:pStyle w:val="BodyText"/>
      </w:pPr>
    </w:p>
    <w:p>
      <w:pPr>
        <w:pStyle w:val="BodyText"/>
        <w:spacing w:line="360" w:lineRule="auto" w:before="144"/>
        <w:ind w:left="119" w:right="118"/>
        <w:jc w:val="both"/>
      </w:pPr>
      <w:r>
        <w:rPr/>
        <w:t>Para la revisión de los estados límite existen varios aspectos a considerar, por lo que el proceso de diseño puede ser extenuante ante la cantidad de ecuaciones y variables. Durante la realización de la investigación se ha identificado una metodología  que  facilita  el  proceso  y  permite  converger  rápidamente  en    </w:t>
      </w:r>
      <w:r>
        <w:rPr>
          <w:spacing w:val="55"/>
        </w:rPr>
        <w:t> </w:t>
      </w:r>
      <w:r>
        <w:rPr/>
        <w:t>la</w:t>
      </w:r>
    </w:p>
    <w:p>
      <w:pPr>
        <w:pStyle w:val="BodyText"/>
        <w:spacing w:before="2"/>
        <w:rPr>
          <w:sz w:val="18"/>
        </w:rPr>
      </w:pPr>
    </w:p>
    <w:p>
      <w:pPr>
        <w:spacing w:before="76"/>
        <w:ind w:left="0" w:right="118" w:firstLine="0"/>
        <w:jc w:val="right"/>
        <w:rPr>
          <w:sz w:val="20"/>
        </w:rPr>
      </w:pPr>
      <w:r>
        <w:rPr>
          <w:sz w:val="20"/>
        </w:rPr>
        <w:t>71</w:t>
      </w:r>
    </w:p>
    <w:p>
      <w:pPr>
        <w:spacing w:after="0"/>
        <w:jc w:val="right"/>
        <w:rPr>
          <w:sz w:val="20"/>
        </w:rPr>
        <w:sectPr>
          <w:pgSz w:w="12240" w:h="15840"/>
          <w:pgMar w:top="1360" w:bottom="280" w:left="1580" w:right="1580"/>
        </w:sectPr>
      </w:pPr>
    </w:p>
    <w:p>
      <w:pPr>
        <w:pStyle w:val="BodyText"/>
        <w:spacing w:line="360" w:lineRule="auto" w:before="52"/>
        <w:ind w:left="119"/>
      </w:pPr>
      <w:r>
        <w:rPr/>
        <w:t>obtención de la geometría de los elementos estructurales del puente. Esta metodología consta de seis etapas, las cuales se explican a continuación.</w:t>
      </w:r>
    </w:p>
    <w:p>
      <w:pPr>
        <w:pStyle w:val="BodyText"/>
        <w:spacing w:before="8"/>
        <w:rPr>
          <w:sz w:val="30"/>
        </w:rPr>
      </w:pPr>
    </w:p>
    <w:p>
      <w:pPr>
        <w:pStyle w:val="ListParagraph"/>
        <w:numPr>
          <w:ilvl w:val="0"/>
          <w:numId w:val="13"/>
        </w:numPr>
        <w:tabs>
          <w:tab w:pos="404" w:val="left" w:leader="none"/>
        </w:tabs>
        <w:spacing w:line="360" w:lineRule="auto" w:before="0" w:after="0"/>
        <w:ind w:left="403" w:right="114" w:hanging="284"/>
        <w:jc w:val="both"/>
        <w:rPr>
          <w:sz w:val="24"/>
        </w:rPr>
      </w:pPr>
      <w:r>
        <w:rPr>
          <w:sz w:val="24"/>
        </w:rPr>
        <w:t>A partir del modelo del puente planteado en el análisis estructural, verificar el cumplimiento de los desplazamientos verticales (AASHTO, 2004). Las especificaciones establecen un límite que para ser satisfecho se requiere una estructura con alto nivel de rigidez, con lo cual es </w:t>
      </w:r>
      <w:r>
        <w:rPr>
          <w:spacing w:val="-3"/>
          <w:sz w:val="24"/>
        </w:rPr>
        <w:t>muy </w:t>
      </w:r>
      <w:r>
        <w:rPr>
          <w:sz w:val="24"/>
        </w:rPr>
        <w:t>probable que se cumplan los requerimientos de los estados límite de</w:t>
      </w:r>
      <w:r>
        <w:rPr>
          <w:spacing w:val="-19"/>
          <w:sz w:val="24"/>
        </w:rPr>
        <w:t> </w:t>
      </w:r>
      <w:r>
        <w:rPr>
          <w:sz w:val="24"/>
        </w:rPr>
        <w:t>falla.</w:t>
      </w:r>
    </w:p>
    <w:p>
      <w:pPr>
        <w:pStyle w:val="BodyText"/>
        <w:spacing w:before="3"/>
        <w:rPr>
          <w:sz w:val="30"/>
        </w:rPr>
      </w:pPr>
    </w:p>
    <w:p>
      <w:pPr>
        <w:pStyle w:val="ListParagraph"/>
        <w:numPr>
          <w:ilvl w:val="0"/>
          <w:numId w:val="13"/>
        </w:numPr>
        <w:tabs>
          <w:tab w:pos="404" w:val="left" w:leader="none"/>
        </w:tabs>
        <w:spacing w:line="360" w:lineRule="auto" w:before="0" w:after="0"/>
        <w:ind w:left="403" w:right="113" w:hanging="284"/>
        <w:jc w:val="both"/>
        <w:rPr>
          <w:sz w:val="24"/>
        </w:rPr>
      </w:pPr>
      <w:r>
        <w:rPr>
          <w:sz w:val="24"/>
        </w:rPr>
        <w:t>Revisar la resistencia de los elementos de la superestructura ante los esfuerzos actuantes de la combinación de cargas verticales (</w:t>
      </w:r>
      <w:r>
        <w:rPr>
          <w:i/>
          <w:sz w:val="24"/>
        </w:rPr>
        <w:t>Ecuación 2.2</w:t>
      </w:r>
      <w:r>
        <w:rPr>
          <w:sz w:val="24"/>
        </w:rPr>
        <w:t>). Se observa que el incremento de las dimensiones de las trabes transversales (cabezales) y de las columnas incrementa significativamente la resistencia de las trabes longitudinales. </w:t>
      </w:r>
      <w:r>
        <w:rPr>
          <w:spacing w:val="-4"/>
          <w:sz w:val="24"/>
        </w:rPr>
        <w:t>El </w:t>
      </w:r>
      <w:r>
        <w:rPr>
          <w:sz w:val="24"/>
        </w:rPr>
        <w:t>incremento de dimensiones se realiza considerando el menor peso posible de los elementos</w:t>
      </w:r>
      <w:r>
        <w:rPr>
          <w:spacing w:val="-16"/>
          <w:sz w:val="24"/>
        </w:rPr>
        <w:t> </w:t>
      </w:r>
      <w:r>
        <w:rPr>
          <w:sz w:val="24"/>
        </w:rPr>
        <w:t>metálicos.</w:t>
      </w:r>
    </w:p>
    <w:p>
      <w:pPr>
        <w:pStyle w:val="BodyText"/>
        <w:spacing w:before="3"/>
        <w:rPr>
          <w:sz w:val="30"/>
        </w:rPr>
      </w:pPr>
    </w:p>
    <w:p>
      <w:pPr>
        <w:pStyle w:val="ListParagraph"/>
        <w:numPr>
          <w:ilvl w:val="0"/>
          <w:numId w:val="13"/>
        </w:numPr>
        <w:tabs>
          <w:tab w:pos="404" w:val="left" w:leader="none"/>
        </w:tabs>
        <w:spacing w:line="360" w:lineRule="auto" w:before="0" w:after="0"/>
        <w:ind w:left="403" w:right="121" w:hanging="284"/>
        <w:jc w:val="both"/>
        <w:rPr>
          <w:sz w:val="24"/>
        </w:rPr>
      </w:pPr>
      <w:r>
        <w:rPr>
          <w:sz w:val="24"/>
        </w:rPr>
        <w:t>Revisar la resistencia de los elementos de la superestructura ante los esfuerzos actuantes de la combinación de cargas con sismo (</w:t>
      </w:r>
      <w:r>
        <w:rPr>
          <w:i/>
          <w:sz w:val="24"/>
        </w:rPr>
        <w:t>Ecuación 2.3</w:t>
      </w:r>
      <w:r>
        <w:rPr>
          <w:sz w:val="24"/>
        </w:rPr>
        <w:t>). En esta etapa se nota que la resistencia de las estructuras presenta amplio margen de seguridad que prácticamente ninguno de los prototipos planteados requiere rediseñarse ante dicha</w:t>
      </w:r>
      <w:r>
        <w:rPr>
          <w:spacing w:val="-16"/>
          <w:sz w:val="24"/>
        </w:rPr>
        <w:t> </w:t>
      </w:r>
      <w:r>
        <w:rPr>
          <w:sz w:val="24"/>
        </w:rPr>
        <w:t>combinación.</w:t>
      </w:r>
    </w:p>
    <w:p>
      <w:pPr>
        <w:pStyle w:val="BodyText"/>
        <w:spacing w:before="4"/>
        <w:rPr>
          <w:sz w:val="30"/>
        </w:rPr>
      </w:pPr>
    </w:p>
    <w:p>
      <w:pPr>
        <w:pStyle w:val="ListParagraph"/>
        <w:numPr>
          <w:ilvl w:val="0"/>
          <w:numId w:val="13"/>
        </w:numPr>
        <w:tabs>
          <w:tab w:pos="404" w:val="left" w:leader="none"/>
        </w:tabs>
        <w:spacing w:line="360" w:lineRule="auto" w:before="0" w:after="0"/>
        <w:ind w:left="403" w:right="120" w:hanging="284"/>
        <w:jc w:val="both"/>
        <w:rPr>
          <w:sz w:val="24"/>
        </w:rPr>
      </w:pPr>
      <w:r>
        <w:rPr>
          <w:sz w:val="24"/>
        </w:rPr>
        <w:t>Verificar los desplazamientos laterales. La reglamentación no especifica algún valor ante este estado límite, por lo que </w:t>
      </w:r>
      <w:r>
        <w:rPr>
          <w:spacing w:val="-3"/>
          <w:sz w:val="24"/>
        </w:rPr>
        <w:t>se </w:t>
      </w:r>
      <w:r>
        <w:rPr>
          <w:sz w:val="24"/>
        </w:rPr>
        <w:t>realiza un estudio comparativo de los resultados de las diferentes</w:t>
      </w:r>
      <w:r>
        <w:rPr>
          <w:spacing w:val="-18"/>
          <w:sz w:val="24"/>
        </w:rPr>
        <w:t> </w:t>
      </w:r>
      <w:r>
        <w:rPr>
          <w:sz w:val="24"/>
        </w:rPr>
        <w:t>estructuras.</w:t>
      </w:r>
    </w:p>
    <w:p>
      <w:pPr>
        <w:pStyle w:val="BodyText"/>
        <w:spacing w:before="3"/>
        <w:rPr>
          <w:sz w:val="30"/>
        </w:rPr>
      </w:pPr>
    </w:p>
    <w:p>
      <w:pPr>
        <w:pStyle w:val="ListParagraph"/>
        <w:numPr>
          <w:ilvl w:val="0"/>
          <w:numId w:val="13"/>
        </w:numPr>
        <w:tabs>
          <w:tab w:pos="404" w:val="left" w:leader="none"/>
        </w:tabs>
        <w:spacing w:line="360" w:lineRule="auto" w:before="0" w:after="0"/>
        <w:ind w:left="403" w:right="125" w:hanging="284"/>
        <w:jc w:val="both"/>
        <w:rPr>
          <w:sz w:val="24"/>
        </w:rPr>
      </w:pPr>
      <w:r>
        <w:rPr>
          <w:sz w:val="24"/>
        </w:rPr>
        <w:t>Diseño de conexiones de las estructuras. Considerando los aspectos modulares, se revisa la conexión entre cabezales de módulos adyacentes y el anclaje de cada columna metálica a una zapata aislada de concreto</w:t>
      </w:r>
      <w:r>
        <w:rPr>
          <w:spacing w:val="-33"/>
          <w:sz w:val="24"/>
        </w:rPr>
        <w:t> </w:t>
      </w:r>
      <w:r>
        <w:rPr>
          <w:sz w:val="24"/>
        </w:rPr>
        <w:t>reforzado.</w:t>
      </w:r>
    </w:p>
    <w:p>
      <w:pPr>
        <w:pStyle w:val="ListParagraph"/>
        <w:numPr>
          <w:ilvl w:val="0"/>
          <w:numId w:val="13"/>
        </w:numPr>
        <w:tabs>
          <w:tab w:pos="404" w:val="left" w:leader="none"/>
        </w:tabs>
        <w:spacing w:line="410" w:lineRule="atLeast" w:before="215" w:after="0"/>
        <w:ind w:left="403" w:right="128" w:hanging="284"/>
        <w:jc w:val="both"/>
        <w:rPr>
          <w:sz w:val="24"/>
        </w:rPr>
      </w:pPr>
      <w:r>
        <w:rPr>
          <w:sz w:val="24"/>
        </w:rPr>
        <w:t>Diseño de la cimentación, para la cual se considera que cada módulo se apoya en sus extremos en zapatas aisladas de concreto</w:t>
      </w:r>
      <w:r>
        <w:rPr>
          <w:spacing w:val="-12"/>
          <w:sz w:val="24"/>
        </w:rPr>
        <w:t> </w:t>
      </w:r>
      <w:r>
        <w:rPr>
          <w:sz w:val="24"/>
        </w:rPr>
        <w:t>reforzado</w:t>
      </w:r>
    </w:p>
    <w:p>
      <w:pPr>
        <w:spacing w:before="6"/>
        <w:ind w:left="119" w:right="0" w:firstLine="0"/>
        <w:jc w:val="left"/>
        <w:rPr>
          <w:sz w:val="20"/>
        </w:rPr>
      </w:pPr>
      <w:r>
        <w:rPr>
          <w:sz w:val="20"/>
        </w:rPr>
        <w:t>72</w:t>
      </w:r>
    </w:p>
    <w:p>
      <w:pPr>
        <w:spacing w:after="0"/>
        <w:jc w:val="left"/>
        <w:rPr>
          <w:sz w:val="20"/>
        </w:rPr>
        <w:sectPr>
          <w:pgSz w:w="12240" w:h="15840"/>
          <w:pgMar w:top="1360" w:bottom="280" w:left="1580" w:right="1580"/>
        </w:sectPr>
      </w:pPr>
    </w:p>
    <w:p>
      <w:pPr>
        <w:pStyle w:val="BodyText"/>
        <w:spacing w:line="362" w:lineRule="auto" w:before="52"/>
        <w:ind w:left="119" w:right="107"/>
        <w:jc w:val="both"/>
      </w:pPr>
      <w:r>
        <w:rPr/>
        <w:t>En los siguientes apartados se explican los criterios y consideraciones utilizados en la metodología de diseño estructural de los elementos resistentes de los puentes, así como de las conexiones</w:t>
      </w:r>
      <w:r>
        <w:rPr>
          <w:spacing w:val="-23"/>
        </w:rPr>
        <w:t> </w:t>
      </w:r>
      <w:r>
        <w:rPr/>
        <w:t>seleccionadas.</w:t>
      </w:r>
    </w:p>
    <w:p>
      <w:pPr>
        <w:pStyle w:val="BodyText"/>
        <w:spacing w:before="5"/>
        <w:rPr>
          <w:sz w:val="35"/>
        </w:rPr>
      </w:pPr>
    </w:p>
    <w:p>
      <w:pPr>
        <w:pStyle w:val="Heading1"/>
        <w:numPr>
          <w:ilvl w:val="2"/>
          <w:numId w:val="14"/>
        </w:numPr>
        <w:tabs>
          <w:tab w:pos="826" w:val="left" w:leader="none"/>
        </w:tabs>
        <w:spacing w:line="240" w:lineRule="auto" w:before="0" w:after="0"/>
        <w:ind w:left="825" w:right="0" w:hanging="706"/>
        <w:jc w:val="both"/>
      </w:pPr>
      <w:r>
        <w:rPr/>
        <w:t>Predimensionamiento</w:t>
      </w:r>
    </w:p>
    <w:p>
      <w:pPr>
        <w:pStyle w:val="BodyText"/>
        <w:rPr>
          <w:b/>
        </w:rPr>
      </w:pPr>
    </w:p>
    <w:p>
      <w:pPr>
        <w:pStyle w:val="BodyText"/>
        <w:spacing w:before="2"/>
        <w:rPr>
          <w:b/>
        </w:rPr>
      </w:pPr>
    </w:p>
    <w:p>
      <w:pPr>
        <w:pStyle w:val="BodyText"/>
        <w:spacing w:line="360" w:lineRule="auto" w:before="1"/>
        <w:ind w:left="119" w:right="98"/>
        <w:jc w:val="both"/>
      </w:pPr>
      <w:r>
        <w:rPr/>
        <w:t>Las normas proponen relaciones de la longitud del claro (</w:t>
      </w:r>
      <w:r>
        <w:rPr>
          <w:rFonts w:ascii="Times New Roman" w:hAnsi="Times New Roman"/>
          <w:i/>
        </w:rPr>
        <w:t>L</w:t>
      </w:r>
      <w:r>
        <w:rPr/>
        <w:t>) entre peralte de la superestructura (ver Tabla 2.3), las cuales se utilizan frecuentemente en el predimensionamiento de trabes y losas de rodamiento. Para este trabajo se  utilizan al inicio del proceso de diseño, posteriormente se ajustan y optimizan para cumplir los requerimientos de los estados</w:t>
      </w:r>
      <w:r>
        <w:rPr>
          <w:spacing w:val="-23"/>
        </w:rPr>
        <w:t> </w:t>
      </w:r>
      <w:r>
        <w:rPr/>
        <w:t>límite.</w:t>
      </w:r>
    </w:p>
    <w:p>
      <w:pPr>
        <w:pStyle w:val="BodyText"/>
      </w:pPr>
    </w:p>
    <w:p>
      <w:pPr>
        <w:pStyle w:val="BodyText"/>
        <w:spacing w:line="360" w:lineRule="auto" w:before="139"/>
        <w:ind w:left="119" w:right="107"/>
        <w:jc w:val="both"/>
      </w:pPr>
      <w:r>
        <w:rPr/>
        <w:t>En la sección 6.7 de las especificaciones AASHTO (2004) se establecen los requerimientos generales para las dimensiones y detalles de estructuras de acero, entre las que destacan que el espesor mínimo del alma de trabes y canales laminados sea de al menos 7mm; para el resto de los elementos y sus componentes no será menor a los 8mm.</w:t>
      </w:r>
    </w:p>
    <w:p>
      <w:pPr>
        <w:pStyle w:val="BodyText"/>
      </w:pPr>
    </w:p>
    <w:p>
      <w:pPr>
        <w:pStyle w:val="BodyText"/>
        <w:spacing w:before="5"/>
        <w:rPr>
          <w:sz w:val="30"/>
        </w:rPr>
      </w:pPr>
    </w:p>
    <w:p>
      <w:pPr>
        <w:spacing w:before="0"/>
        <w:ind w:left="960" w:right="320" w:hanging="605"/>
        <w:jc w:val="left"/>
        <w:rPr>
          <w:sz w:val="22"/>
        </w:rPr>
      </w:pPr>
      <w:r>
        <w:rPr>
          <w:sz w:val="22"/>
        </w:rPr>
        <w:t>Tabla 2.3. Relaciones longitud del claro simple-peralte de la superestructura metálica, obtenida de la sección 2.5.2.6.3 de las especificaciones AASHTO (2004).</w:t>
      </w:r>
    </w:p>
    <w:p>
      <w:pPr>
        <w:pStyle w:val="BodyText"/>
        <w:spacing w:before="2" w:after="1"/>
        <w:rPr>
          <w:sz w:val="22"/>
        </w:rPr>
      </w:pPr>
    </w:p>
    <w:tbl>
      <w:tblPr>
        <w:tblW w:w="0" w:type="auto"/>
        <w:jc w:val="left"/>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8"/>
        <w:gridCol w:w="3856"/>
      </w:tblGrid>
      <w:tr>
        <w:trPr>
          <w:trHeight w:val="841" w:hRule="exact"/>
        </w:trPr>
        <w:tc>
          <w:tcPr>
            <w:tcW w:w="4278" w:type="dxa"/>
          </w:tcPr>
          <w:p>
            <w:pPr>
              <w:pStyle w:val="TableParagraph"/>
              <w:spacing w:before="198"/>
              <w:ind w:left="740" w:right="740"/>
              <w:rPr>
                <w:b/>
                <w:sz w:val="24"/>
              </w:rPr>
            </w:pPr>
            <w:r>
              <w:rPr>
                <w:b/>
                <w:sz w:val="24"/>
              </w:rPr>
              <w:t>Tipo de superestructura</w:t>
            </w:r>
          </w:p>
        </w:tc>
        <w:tc>
          <w:tcPr>
            <w:tcW w:w="3856" w:type="dxa"/>
          </w:tcPr>
          <w:p>
            <w:pPr>
              <w:pStyle w:val="TableParagraph"/>
              <w:spacing w:line="360" w:lineRule="auto"/>
              <w:ind w:left="821" w:right="226" w:hanging="582"/>
              <w:jc w:val="left"/>
              <w:rPr>
                <w:b/>
                <w:sz w:val="24"/>
              </w:rPr>
            </w:pPr>
            <w:r>
              <w:rPr>
                <w:b/>
                <w:sz w:val="24"/>
              </w:rPr>
              <w:t>Peralte mínimo considerando losa de rodamiento</w:t>
            </w:r>
          </w:p>
        </w:tc>
      </w:tr>
      <w:tr>
        <w:trPr>
          <w:trHeight w:val="835" w:hRule="exact"/>
        </w:trPr>
        <w:tc>
          <w:tcPr>
            <w:tcW w:w="4278" w:type="dxa"/>
          </w:tcPr>
          <w:p>
            <w:pPr>
              <w:pStyle w:val="TableParagraph"/>
              <w:spacing w:line="360" w:lineRule="auto"/>
              <w:ind w:left="1137" w:right="266" w:hanging="850"/>
              <w:jc w:val="left"/>
              <w:rPr>
                <w:sz w:val="24"/>
              </w:rPr>
            </w:pPr>
            <w:r>
              <w:rPr>
                <w:sz w:val="24"/>
              </w:rPr>
              <w:t>Peralte de trabe metálica y losa de concreto reforzado</w:t>
            </w:r>
          </w:p>
        </w:tc>
        <w:tc>
          <w:tcPr>
            <w:tcW w:w="3856" w:type="dxa"/>
          </w:tcPr>
          <w:p>
            <w:pPr>
              <w:pStyle w:val="TableParagraph"/>
              <w:spacing w:before="197"/>
              <w:ind w:left="1521" w:right="226"/>
              <w:jc w:val="left"/>
              <w:rPr>
                <w:rFonts w:ascii="Times New Roman"/>
                <w:i/>
                <w:sz w:val="24"/>
              </w:rPr>
            </w:pPr>
            <w:r>
              <w:rPr>
                <w:sz w:val="24"/>
              </w:rPr>
              <w:t>0.040 </w:t>
            </w:r>
            <w:r>
              <w:rPr>
                <w:rFonts w:ascii="Times New Roman"/>
                <w:i/>
                <w:sz w:val="24"/>
              </w:rPr>
              <w:t>L</w:t>
            </w:r>
          </w:p>
        </w:tc>
      </w:tr>
      <w:tr>
        <w:trPr>
          <w:trHeight w:val="840" w:hRule="exact"/>
        </w:trPr>
        <w:tc>
          <w:tcPr>
            <w:tcW w:w="4278" w:type="dxa"/>
          </w:tcPr>
          <w:p>
            <w:pPr>
              <w:pStyle w:val="TableParagraph"/>
              <w:spacing w:line="360" w:lineRule="auto"/>
              <w:ind w:left="1157" w:right="120" w:hanging="1018"/>
              <w:jc w:val="left"/>
              <w:rPr>
                <w:sz w:val="24"/>
              </w:rPr>
            </w:pPr>
            <w:r>
              <w:rPr>
                <w:sz w:val="24"/>
              </w:rPr>
              <w:t>Peralte de la porción correspondiente a la trabe metálica</w:t>
            </w:r>
          </w:p>
        </w:tc>
        <w:tc>
          <w:tcPr>
            <w:tcW w:w="3856" w:type="dxa"/>
          </w:tcPr>
          <w:p>
            <w:pPr>
              <w:pStyle w:val="TableParagraph"/>
              <w:spacing w:before="197"/>
              <w:ind w:left="1521" w:right="226"/>
              <w:jc w:val="left"/>
              <w:rPr>
                <w:rFonts w:ascii="Times New Roman"/>
                <w:i/>
                <w:sz w:val="24"/>
              </w:rPr>
            </w:pPr>
            <w:r>
              <w:rPr>
                <w:sz w:val="24"/>
              </w:rPr>
              <w:t>0.033 </w:t>
            </w:r>
            <w:r>
              <w:rPr>
                <w:rFonts w:ascii="Times New Roman"/>
                <w:i/>
                <w:sz w:val="24"/>
              </w:rPr>
              <w:t>L</w:t>
            </w:r>
          </w:p>
        </w:tc>
      </w:tr>
      <w:tr>
        <w:trPr>
          <w:trHeight w:val="422" w:hRule="exact"/>
        </w:trPr>
        <w:tc>
          <w:tcPr>
            <w:tcW w:w="4278" w:type="dxa"/>
          </w:tcPr>
          <w:p>
            <w:pPr>
              <w:pStyle w:val="TableParagraph"/>
              <w:spacing w:line="272" w:lineRule="exact"/>
              <w:ind w:left="740" w:right="733"/>
              <w:rPr>
                <w:sz w:val="24"/>
              </w:rPr>
            </w:pPr>
            <w:r>
              <w:rPr>
                <w:sz w:val="24"/>
              </w:rPr>
              <w:t>Armaduras</w:t>
            </w:r>
          </w:p>
        </w:tc>
        <w:tc>
          <w:tcPr>
            <w:tcW w:w="3856" w:type="dxa"/>
          </w:tcPr>
          <w:p>
            <w:pPr>
              <w:pStyle w:val="TableParagraph"/>
              <w:spacing w:line="268" w:lineRule="exact"/>
              <w:ind w:left="1521" w:right="226"/>
              <w:jc w:val="left"/>
              <w:rPr>
                <w:rFonts w:ascii="Times New Roman"/>
                <w:i/>
                <w:sz w:val="24"/>
              </w:rPr>
            </w:pPr>
            <w:r>
              <w:rPr>
                <w:sz w:val="24"/>
              </w:rPr>
              <w:t>0.001 </w:t>
            </w:r>
            <w:r>
              <w:rPr>
                <w:rFonts w:ascii="Times New Roman"/>
                <w:i/>
                <w:sz w:val="24"/>
              </w:rPr>
              <w:t>L</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spacing w:before="76"/>
        <w:ind w:left="0" w:right="98" w:firstLine="0"/>
        <w:jc w:val="right"/>
        <w:rPr>
          <w:sz w:val="20"/>
        </w:rPr>
      </w:pPr>
      <w:r>
        <w:rPr>
          <w:sz w:val="20"/>
        </w:rPr>
        <w:t>73</w:t>
      </w:r>
    </w:p>
    <w:p>
      <w:pPr>
        <w:spacing w:after="0"/>
        <w:jc w:val="right"/>
        <w:rPr>
          <w:sz w:val="20"/>
        </w:rPr>
        <w:sectPr>
          <w:pgSz w:w="12240" w:h="15840"/>
          <w:pgMar w:top="1360" w:bottom="280" w:left="1580" w:right="1600"/>
        </w:sectPr>
      </w:pPr>
    </w:p>
    <w:p>
      <w:pPr>
        <w:pStyle w:val="Heading1"/>
        <w:numPr>
          <w:ilvl w:val="2"/>
          <w:numId w:val="14"/>
        </w:numPr>
        <w:tabs>
          <w:tab w:pos="826" w:val="left" w:leader="none"/>
        </w:tabs>
        <w:spacing w:line="240" w:lineRule="auto" w:before="47" w:after="0"/>
        <w:ind w:left="825" w:right="0" w:hanging="706"/>
        <w:jc w:val="both"/>
      </w:pPr>
      <w:r>
        <w:rPr/>
        <w:t>Revisión de los</w:t>
      </w:r>
      <w:r>
        <w:rPr>
          <w:spacing w:val="-14"/>
        </w:rPr>
        <w:t> </w:t>
      </w:r>
      <w:r>
        <w:rPr/>
        <w:t>desplazamientos</w:t>
      </w:r>
    </w:p>
    <w:p>
      <w:pPr>
        <w:pStyle w:val="BodyText"/>
        <w:rPr>
          <w:b/>
        </w:rPr>
      </w:pPr>
    </w:p>
    <w:p>
      <w:pPr>
        <w:pStyle w:val="BodyText"/>
        <w:spacing w:before="7"/>
        <w:rPr>
          <w:b/>
        </w:rPr>
      </w:pPr>
    </w:p>
    <w:p>
      <w:pPr>
        <w:pStyle w:val="BodyText"/>
        <w:spacing w:line="360" w:lineRule="auto" w:before="1"/>
        <w:ind w:left="119" w:right="115"/>
        <w:jc w:val="both"/>
      </w:pPr>
      <w:r>
        <w:rPr/>
        <w:t>En la sección 2.5.2.6.2 de las especificaciones AASHTO (2004) se establece que el desplazamiento vertical no exceda el valor de la longitud del claro </w:t>
      </w:r>
      <w:r>
        <w:rPr>
          <w:spacing w:val="5"/>
        </w:rPr>
        <w:t>(</w:t>
      </w:r>
      <w:r>
        <w:rPr>
          <w:rFonts w:ascii="Times New Roman" w:hAnsi="Times New Roman"/>
          <w:i/>
          <w:spacing w:val="5"/>
        </w:rPr>
        <w:t>L</w:t>
      </w:r>
      <w:r>
        <w:rPr>
          <w:spacing w:val="5"/>
        </w:rPr>
        <w:t>) </w:t>
      </w:r>
      <w:r>
        <w:rPr/>
        <w:t>entre 800, ante cargas vivas e impacto. Para el caso de desplazamientos horizontales, no </w:t>
      </w:r>
      <w:r>
        <w:rPr>
          <w:spacing w:val="-3"/>
        </w:rPr>
        <w:t>se </w:t>
      </w:r>
      <w:r>
        <w:rPr/>
        <w:t>especifica algún límite o consideración en</w:t>
      </w:r>
      <w:r>
        <w:rPr>
          <w:spacing w:val="-19"/>
        </w:rPr>
        <w:t> </w:t>
      </w:r>
      <w:r>
        <w:rPr/>
        <w:t>particular.</w:t>
      </w:r>
    </w:p>
    <w:p>
      <w:pPr>
        <w:pStyle w:val="BodyText"/>
        <w:spacing w:before="8"/>
        <w:rPr>
          <w:sz w:val="35"/>
        </w:rPr>
      </w:pPr>
    </w:p>
    <w:p>
      <w:pPr>
        <w:pStyle w:val="Heading1"/>
        <w:numPr>
          <w:ilvl w:val="2"/>
          <w:numId w:val="14"/>
        </w:numPr>
        <w:tabs>
          <w:tab w:pos="826" w:val="left" w:leader="none"/>
        </w:tabs>
        <w:spacing w:line="240" w:lineRule="auto" w:before="0" w:after="0"/>
        <w:ind w:left="825" w:right="0" w:hanging="706"/>
        <w:jc w:val="both"/>
      </w:pPr>
      <w:r>
        <w:rPr/>
        <w:t>Revisión de la resistencia a</w:t>
      </w:r>
      <w:r>
        <w:rPr>
          <w:spacing w:val="-13"/>
        </w:rPr>
        <w:t> </w:t>
      </w:r>
      <w:r>
        <w:rPr/>
        <w:t>tensión</w:t>
      </w:r>
    </w:p>
    <w:p>
      <w:pPr>
        <w:pStyle w:val="BodyText"/>
        <w:rPr>
          <w:b/>
        </w:rPr>
      </w:pPr>
    </w:p>
    <w:p>
      <w:pPr>
        <w:pStyle w:val="BodyText"/>
        <w:spacing w:before="7"/>
        <w:rPr>
          <w:b/>
        </w:rPr>
      </w:pPr>
    </w:p>
    <w:p>
      <w:pPr>
        <w:pStyle w:val="BodyText"/>
        <w:spacing w:line="360" w:lineRule="auto"/>
        <w:ind w:left="119" w:right="115"/>
        <w:jc w:val="both"/>
      </w:pPr>
      <w:r>
        <w:rPr/>
        <w:t>Al no presentarse pandeo en los elementos metálicos sujetos a tensión, el diseño estructural ante esta fuerza se simplifica. La filosofía del diseño para elementos a tensión se basa en dos aspectos: el estado límite de fluencia en la sección bruta para evitar excesivo alargamiento del elemento y el estado límite de fractura en la sección neta por la disminución de área debida a los agujeros de tornillos.</w:t>
      </w:r>
    </w:p>
    <w:p>
      <w:pPr>
        <w:pStyle w:val="BodyText"/>
      </w:pPr>
    </w:p>
    <w:p>
      <w:pPr>
        <w:pStyle w:val="BodyText"/>
        <w:spacing w:line="362" w:lineRule="auto" w:before="139"/>
        <w:ind w:left="119" w:right="129"/>
        <w:jc w:val="both"/>
      </w:pPr>
      <w:r>
        <w:rPr/>
        <w:t>La sección D1 de las especificaciones AISC (1995) establece que la resistencia de diseño de un elemento a tensión será el valor más pequeño de las siguientes expresiones:</w:t>
      </w:r>
    </w:p>
    <w:p>
      <w:pPr>
        <w:pStyle w:val="BodyText"/>
        <w:rPr>
          <w:sz w:val="20"/>
        </w:rPr>
      </w:pPr>
    </w:p>
    <w:p>
      <w:pPr>
        <w:spacing w:after="0"/>
        <w:rPr>
          <w:sz w:val="20"/>
        </w:rPr>
        <w:sectPr>
          <w:pgSz w:w="12240" w:h="15840"/>
          <w:pgMar w:top="1360" w:bottom="280" w:left="1580" w:right="1580"/>
        </w:sectPr>
      </w:pPr>
    </w:p>
    <w:p>
      <w:pPr>
        <w:pStyle w:val="ListParagraph"/>
        <w:numPr>
          <w:ilvl w:val="3"/>
          <w:numId w:val="14"/>
        </w:numPr>
        <w:tabs>
          <w:tab w:pos="1209" w:val="left" w:leader="none"/>
          <w:tab w:pos="1210" w:val="left" w:leader="none"/>
        </w:tabs>
        <w:spacing w:line="240" w:lineRule="auto" w:before="186" w:after="0"/>
        <w:ind w:left="1209" w:right="0" w:hanging="360"/>
        <w:jc w:val="left"/>
        <w:rPr>
          <w:sz w:val="24"/>
        </w:rPr>
      </w:pPr>
      <w:r>
        <w:rPr>
          <w:sz w:val="24"/>
        </w:rPr>
        <w:t>Fluencia en la sección</w:t>
      </w:r>
      <w:r>
        <w:rPr>
          <w:spacing w:val="-11"/>
          <w:sz w:val="24"/>
        </w:rPr>
        <w:t> </w:t>
      </w:r>
      <w:r>
        <w:rPr>
          <w:sz w:val="24"/>
        </w:rPr>
        <w:t>bruta:</w:t>
      </w:r>
    </w:p>
    <w:p>
      <w:pPr>
        <w:pStyle w:val="BodyText"/>
        <w:spacing w:before="11"/>
        <w:rPr>
          <w:sz w:val="19"/>
        </w:rPr>
      </w:pPr>
    </w:p>
    <w:p>
      <w:pPr>
        <w:pStyle w:val="ListParagraph"/>
        <w:numPr>
          <w:ilvl w:val="3"/>
          <w:numId w:val="14"/>
        </w:numPr>
        <w:tabs>
          <w:tab w:pos="1209" w:val="left" w:leader="none"/>
          <w:tab w:pos="1210" w:val="left" w:leader="none"/>
        </w:tabs>
        <w:spacing w:line="240" w:lineRule="auto" w:before="0" w:after="0"/>
        <w:ind w:left="1209" w:right="0" w:hanging="360"/>
        <w:jc w:val="left"/>
        <w:rPr>
          <w:sz w:val="24"/>
        </w:rPr>
      </w:pPr>
      <w:r>
        <w:rPr>
          <w:sz w:val="24"/>
        </w:rPr>
        <w:t>Fractura en la sección</w:t>
      </w:r>
      <w:r>
        <w:rPr>
          <w:spacing w:val="-9"/>
          <w:sz w:val="24"/>
        </w:rPr>
        <w:t> </w:t>
      </w:r>
      <w:r>
        <w:rPr>
          <w:sz w:val="24"/>
        </w:rPr>
        <w:t>neta:</w:t>
      </w:r>
    </w:p>
    <w:p>
      <w:pPr>
        <w:spacing w:before="179"/>
        <w:ind w:left="479" w:right="-16" w:firstLine="0"/>
        <w:jc w:val="left"/>
        <w:rPr>
          <w:rFonts w:ascii="Times New Roman" w:hAnsi="Times New Roman"/>
          <w:i/>
          <w:sz w:val="13"/>
        </w:rPr>
      </w:pPr>
      <w:r>
        <w:rPr/>
        <w:br w:type="column"/>
      </w:r>
      <w:r>
        <w:rPr>
          <w:rFonts w:ascii="Times New Roman" w:hAnsi="Times New Roman"/>
          <w:i/>
          <w:spacing w:val="-21"/>
          <w:w w:val="110"/>
          <w:sz w:val="23"/>
        </w:rPr>
        <w:t>P</w:t>
      </w:r>
      <w:r>
        <w:rPr>
          <w:rFonts w:ascii="Times New Roman" w:hAnsi="Times New Roman"/>
          <w:i/>
          <w:spacing w:val="-21"/>
          <w:w w:val="110"/>
          <w:position w:val="-5"/>
          <w:sz w:val="13"/>
        </w:rPr>
        <w:t>u     </w:t>
      </w:r>
      <w:r>
        <w:rPr>
          <w:rFonts w:ascii="Symbol" w:hAnsi="Symbol"/>
          <w:w w:val="110"/>
          <w:sz w:val="23"/>
        </w:rPr>
        <w:t></w:t>
      </w:r>
      <w:r>
        <w:rPr>
          <w:rFonts w:ascii="Times New Roman" w:hAnsi="Times New Roman"/>
          <w:spacing w:val="-36"/>
          <w:w w:val="110"/>
          <w:sz w:val="23"/>
        </w:rPr>
        <w:t> </w:t>
      </w:r>
      <w:r>
        <w:rPr>
          <w:rFonts w:ascii="Symbol" w:hAnsi="Symbol"/>
          <w:i/>
          <w:w w:val="110"/>
          <w:sz w:val="25"/>
        </w:rPr>
        <w:t></w:t>
      </w:r>
      <w:r>
        <w:rPr>
          <w:rFonts w:ascii="Times New Roman" w:hAnsi="Times New Roman"/>
          <w:i/>
          <w:w w:val="110"/>
          <w:position w:val="-5"/>
          <w:sz w:val="13"/>
        </w:rPr>
        <w:t>t </w:t>
      </w:r>
      <w:r>
        <w:rPr>
          <w:rFonts w:ascii="Times New Roman" w:hAnsi="Times New Roman"/>
          <w:i/>
          <w:spacing w:val="-3"/>
          <w:w w:val="110"/>
          <w:sz w:val="23"/>
        </w:rPr>
        <w:t>F</w:t>
      </w:r>
      <w:r>
        <w:rPr>
          <w:rFonts w:ascii="Times New Roman" w:hAnsi="Times New Roman"/>
          <w:i/>
          <w:spacing w:val="-3"/>
          <w:w w:val="110"/>
          <w:position w:val="-5"/>
          <w:sz w:val="13"/>
        </w:rPr>
        <w:t>y </w:t>
      </w:r>
      <w:r>
        <w:rPr>
          <w:rFonts w:ascii="Times New Roman" w:hAnsi="Times New Roman"/>
          <w:i/>
          <w:spacing w:val="-6"/>
          <w:w w:val="110"/>
          <w:sz w:val="23"/>
        </w:rPr>
        <w:t>A</w:t>
      </w:r>
      <w:r>
        <w:rPr>
          <w:rFonts w:ascii="Times New Roman" w:hAnsi="Times New Roman"/>
          <w:i/>
          <w:spacing w:val="-6"/>
          <w:w w:val="110"/>
          <w:position w:val="-5"/>
          <w:sz w:val="13"/>
        </w:rPr>
        <w:t>g</w:t>
      </w:r>
    </w:p>
    <w:p>
      <w:pPr>
        <w:spacing w:before="166"/>
        <w:ind w:left="479" w:right="-16" w:firstLine="0"/>
        <w:jc w:val="left"/>
        <w:rPr>
          <w:rFonts w:ascii="Times New Roman" w:hAnsi="Times New Roman"/>
          <w:i/>
          <w:sz w:val="14"/>
        </w:rPr>
      </w:pPr>
      <w:r>
        <w:rPr>
          <w:rFonts w:ascii="Times New Roman" w:hAnsi="Times New Roman"/>
          <w:i/>
          <w:spacing w:val="-21"/>
          <w:w w:val="105"/>
          <w:sz w:val="24"/>
        </w:rPr>
        <w:t>P</w:t>
      </w:r>
      <w:r>
        <w:rPr>
          <w:rFonts w:ascii="Times New Roman" w:hAnsi="Times New Roman"/>
          <w:i/>
          <w:spacing w:val="-21"/>
          <w:w w:val="105"/>
          <w:position w:val="-5"/>
          <w:sz w:val="14"/>
        </w:rPr>
        <w:t>u     </w:t>
      </w:r>
      <w:r>
        <w:rPr>
          <w:rFonts w:ascii="Symbol" w:hAnsi="Symbol"/>
          <w:w w:val="105"/>
          <w:sz w:val="24"/>
        </w:rPr>
        <w:t></w:t>
      </w:r>
      <w:r>
        <w:rPr>
          <w:rFonts w:ascii="Times New Roman" w:hAnsi="Times New Roman"/>
          <w:spacing w:val="-33"/>
          <w:w w:val="105"/>
          <w:sz w:val="24"/>
        </w:rPr>
        <w:t> </w:t>
      </w:r>
      <w:r>
        <w:rPr>
          <w:rFonts w:ascii="Symbol" w:hAnsi="Symbol"/>
          <w:i/>
          <w:w w:val="105"/>
          <w:sz w:val="26"/>
        </w:rPr>
        <w:t></w:t>
      </w:r>
      <w:r>
        <w:rPr>
          <w:rFonts w:ascii="Times New Roman" w:hAnsi="Times New Roman"/>
          <w:i/>
          <w:w w:val="105"/>
          <w:position w:val="-5"/>
          <w:sz w:val="14"/>
        </w:rPr>
        <w:t>t </w:t>
      </w:r>
      <w:r>
        <w:rPr>
          <w:rFonts w:ascii="Times New Roman" w:hAnsi="Times New Roman"/>
          <w:i/>
          <w:spacing w:val="-12"/>
          <w:w w:val="105"/>
          <w:sz w:val="24"/>
        </w:rPr>
        <w:t>F</w:t>
      </w:r>
      <w:r>
        <w:rPr>
          <w:rFonts w:ascii="Times New Roman" w:hAnsi="Times New Roman"/>
          <w:i/>
          <w:spacing w:val="-12"/>
          <w:w w:val="105"/>
          <w:position w:val="-5"/>
          <w:sz w:val="14"/>
        </w:rPr>
        <w:t>u </w:t>
      </w:r>
      <w:r>
        <w:rPr>
          <w:rFonts w:ascii="Times New Roman" w:hAnsi="Times New Roman"/>
          <w:i/>
          <w:spacing w:val="-10"/>
          <w:w w:val="105"/>
          <w:sz w:val="24"/>
        </w:rPr>
        <w:t>A</w:t>
      </w:r>
      <w:r>
        <w:rPr>
          <w:rFonts w:ascii="Times New Roman" w:hAnsi="Times New Roman"/>
          <w:i/>
          <w:spacing w:val="-10"/>
          <w:w w:val="105"/>
          <w:position w:val="-5"/>
          <w:sz w:val="14"/>
        </w:rPr>
        <w:t>e</w:t>
      </w:r>
    </w:p>
    <w:p>
      <w:pPr>
        <w:pStyle w:val="BodyText"/>
        <w:spacing w:before="202"/>
        <w:ind w:left="849"/>
      </w:pPr>
      <w:r>
        <w:rPr/>
        <w:br w:type="column"/>
      </w:r>
      <w:r>
        <w:rPr/>
        <w:t>Ecuación 2.4</w:t>
      </w:r>
    </w:p>
    <w:p>
      <w:pPr>
        <w:pStyle w:val="BodyText"/>
        <w:spacing w:before="6"/>
        <w:rPr>
          <w:sz w:val="21"/>
        </w:rPr>
      </w:pPr>
    </w:p>
    <w:p>
      <w:pPr>
        <w:pStyle w:val="BodyText"/>
        <w:ind w:left="849"/>
      </w:pPr>
      <w:r>
        <w:rPr/>
        <w:t>Ecuación 2.5</w:t>
      </w:r>
    </w:p>
    <w:p>
      <w:pPr>
        <w:spacing w:after="0"/>
        <w:sectPr>
          <w:type w:val="continuous"/>
          <w:pgSz w:w="12240" w:h="15840"/>
          <w:pgMar w:top="1420" w:bottom="280" w:left="1580" w:right="1580"/>
          <w:cols w:num="3" w:equalWidth="0">
            <w:col w:w="4265" w:space="40"/>
            <w:col w:w="1585" w:space="834"/>
            <w:col w:w="2356"/>
          </w:cols>
        </w:sectPr>
      </w:pPr>
    </w:p>
    <w:p>
      <w:pPr>
        <w:pStyle w:val="BodyText"/>
        <w:rPr>
          <w:sz w:val="20"/>
        </w:rPr>
      </w:pPr>
    </w:p>
    <w:p>
      <w:pPr>
        <w:pStyle w:val="BodyText"/>
        <w:spacing w:before="10"/>
      </w:pPr>
    </w:p>
    <w:p>
      <w:pPr>
        <w:pStyle w:val="BodyText"/>
        <w:spacing w:before="70"/>
        <w:ind w:left="119"/>
      </w:pPr>
      <w:r>
        <w:rPr/>
        <w:t>Donde:</w:t>
      </w:r>
    </w:p>
    <w:p>
      <w:pPr>
        <w:pStyle w:val="BodyText"/>
        <w:tabs>
          <w:tab w:pos="585" w:val="left" w:leader="none"/>
        </w:tabs>
        <w:spacing w:before="132"/>
        <w:ind w:left="119"/>
      </w:pPr>
      <w:r>
        <w:rPr>
          <w:rFonts w:ascii="Times New Roman" w:hAnsi="Times New Roman"/>
          <w:i/>
        </w:rPr>
        <w:t>P</w:t>
      </w:r>
      <w:r>
        <w:rPr>
          <w:rFonts w:ascii="Times New Roman" w:hAnsi="Times New Roman"/>
          <w:i/>
          <w:position w:val="-2"/>
          <w:sz w:val="16"/>
        </w:rPr>
        <w:t>u</w:t>
        <w:tab/>
      </w:r>
      <w:r>
        <w:rPr/>
        <w:t>es la resistencia factorizada a</w:t>
      </w:r>
      <w:r>
        <w:rPr>
          <w:spacing w:val="-12"/>
        </w:rPr>
        <w:t> </w:t>
      </w:r>
      <w:r>
        <w:rPr/>
        <w:t>tensión</w:t>
      </w:r>
    </w:p>
    <w:p>
      <w:pPr>
        <w:pStyle w:val="BodyText"/>
        <w:tabs>
          <w:tab w:pos="571" w:val="left" w:leader="none"/>
        </w:tabs>
        <w:spacing w:before="128"/>
        <w:ind w:left="119"/>
      </w:pPr>
      <w:r>
        <w:rPr>
          <w:rFonts w:ascii="Times New Roman" w:hAnsi="Times New Roman"/>
          <w:i/>
        </w:rPr>
        <w:t>F</w:t>
      </w:r>
      <w:r>
        <w:rPr>
          <w:rFonts w:ascii="Times New Roman" w:hAnsi="Times New Roman"/>
          <w:i/>
          <w:position w:val="-2"/>
          <w:sz w:val="16"/>
        </w:rPr>
        <w:t>y</w:t>
        <w:tab/>
      </w:r>
      <w:r>
        <w:rPr/>
        <w:t>es el esfuerzo resistente de fluencia </w:t>
      </w:r>
      <w:r>
        <w:rPr>
          <w:spacing w:val="-3"/>
        </w:rPr>
        <w:t>mínimo</w:t>
      </w:r>
      <w:r>
        <w:rPr>
          <w:spacing w:val="3"/>
        </w:rPr>
        <w:t> </w:t>
      </w:r>
      <w:r>
        <w:rPr/>
        <w:t>especificado</w:t>
      </w:r>
    </w:p>
    <w:p>
      <w:pPr>
        <w:pStyle w:val="BodyText"/>
        <w:spacing w:before="123"/>
        <w:ind w:left="119"/>
      </w:pPr>
      <w:r>
        <w:rPr>
          <w:rFonts w:ascii="Times New Roman" w:hAnsi="Times New Roman"/>
          <w:i/>
        </w:rPr>
        <w:t>F</w:t>
      </w:r>
      <w:r>
        <w:rPr>
          <w:rFonts w:ascii="Times New Roman" w:hAnsi="Times New Roman"/>
          <w:i/>
          <w:position w:val="-2"/>
          <w:sz w:val="16"/>
        </w:rPr>
        <w:t>u     </w:t>
      </w:r>
      <w:r>
        <w:rPr/>
        <w:t>es el esfuerzo resistente a la tensión</w:t>
      </w:r>
    </w:p>
    <w:p>
      <w:pPr>
        <w:pStyle w:val="BodyText"/>
        <w:spacing w:before="123"/>
        <w:ind w:left="119"/>
      </w:pPr>
      <w:r>
        <w:rPr>
          <w:rFonts w:ascii="Times New Roman" w:hAnsi="Times New Roman"/>
          <w:i/>
        </w:rPr>
        <w:t>A</w:t>
      </w:r>
      <w:r>
        <w:rPr>
          <w:rFonts w:ascii="Times New Roman" w:hAnsi="Times New Roman"/>
          <w:i/>
          <w:position w:val="-2"/>
          <w:sz w:val="16"/>
        </w:rPr>
        <w:t>g    </w:t>
      </w:r>
      <w:r>
        <w:rPr/>
        <w:t>es el área de la sección transversal bruta del elemento a tensión</w:t>
      </w:r>
    </w:p>
    <w:p>
      <w:pPr>
        <w:pStyle w:val="BodyText"/>
        <w:tabs>
          <w:tab w:pos="542" w:val="left" w:leader="none"/>
        </w:tabs>
        <w:spacing w:line="355" w:lineRule="auto" w:before="128"/>
        <w:ind w:left="518" w:right="294" w:hanging="399"/>
        <w:rPr>
          <w:rFonts w:ascii="Times New Roman" w:hAnsi="Times New Roman"/>
          <w:i/>
        </w:rPr>
      </w:pPr>
      <w:r>
        <w:rPr>
          <w:rFonts w:ascii="Times New Roman" w:hAnsi="Times New Roman"/>
          <w:i/>
        </w:rPr>
        <w:t>A</w:t>
      </w:r>
      <w:r>
        <w:rPr>
          <w:rFonts w:ascii="Times New Roman" w:hAnsi="Times New Roman"/>
          <w:i/>
          <w:position w:val="-2"/>
          <w:sz w:val="16"/>
        </w:rPr>
        <w:t>e</w:t>
        <w:tab/>
        <w:tab/>
      </w:r>
      <w:r>
        <w:rPr/>
        <w:t>es el área neta efectiva del elemento a tensión, obtenida de</w:t>
      </w:r>
      <w:r>
        <w:rPr>
          <w:spacing w:val="-31"/>
        </w:rPr>
        <w:t> </w:t>
      </w:r>
      <w:r>
        <w:rPr/>
        <w:t>la</w:t>
      </w:r>
      <w:r>
        <w:rPr>
          <w:spacing w:val="-2"/>
        </w:rPr>
        <w:t> </w:t>
      </w:r>
      <w:r>
        <w:rPr/>
        <w:t>sección</w:t>
      </w:r>
      <w:r>
        <w:rPr>
          <w:w w:val="99"/>
        </w:rPr>
        <w:t> </w:t>
      </w:r>
      <w:r>
        <w:rPr/>
        <w:t>transversal bruta menos el área proyectada de los agujeros de los tornillos de la conexión, multiplicada por el coeficiente</w:t>
      </w:r>
      <w:r>
        <w:rPr>
          <w:spacing w:val="-9"/>
        </w:rPr>
        <w:t> </w:t>
      </w:r>
      <w:r>
        <w:rPr>
          <w:rFonts w:ascii="Times New Roman" w:hAnsi="Times New Roman"/>
          <w:i/>
        </w:rPr>
        <w:t>U</w:t>
      </w:r>
    </w:p>
    <w:p>
      <w:pPr>
        <w:spacing w:before="87"/>
        <w:ind w:left="119" w:right="0" w:firstLine="0"/>
        <w:jc w:val="left"/>
        <w:rPr>
          <w:sz w:val="20"/>
        </w:rPr>
      </w:pPr>
      <w:r>
        <w:rPr>
          <w:sz w:val="20"/>
        </w:rPr>
        <w:t>74</w:t>
      </w:r>
    </w:p>
    <w:p>
      <w:pPr>
        <w:spacing w:after="0"/>
        <w:jc w:val="left"/>
        <w:rPr>
          <w:sz w:val="20"/>
        </w:rPr>
        <w:sectPr>
          <w:type w:val="continuous"/>
          <w:pgSz w:w="12240" w:h="15840"/>
          <w:pgMar w:top="1420" w:bottom="280" w:left="1580" w:right="1580"/>
        </w:sectPr>
      </w:pPr>
    </w:p>
    <w:p>
      <w:pPr>
        <w:pStyle w:val="BodyText"/>
        <w:spacing w:before="47"/>
        <w:ind w:left="119"/>
        <w:jc w:val="both"/>
      </w:pPr>
      <w:r>
        <w:rPr>
          <w:rFonts w:ascii="Times New Roman" w:hAnsi="Times New Roman"/>
          <w:i/>
        </w:rPr>
        <w:t>U   </w:t>
      </w:r>
      <w:r>
        <w:rPr/>
        <w:t>es un coeficiente de reducción por eficiencia (Salmon y Johnson, 1995)</w:t>
      </w:r>
    </w:p>
    <w:p>
      <w:pPr>
        <w:pStyle w:val="BodyText"/>
        <w:spacing w:line="352" w:lineRule="auto" w:before="128"/>
        <w:ind w:left="456" w:right="644" w:hanging="337"/>
      </w:pPr>
      <w:r>
        <w:rPr>
          <w:rFonts w:ascii="Symbol" w:hAnsi="Symbol"/>
          <w:i/>
          <w:sz w:val="25"/>
        </w:rPr>
        <w:t></w:t>
      </w:r>
      <w:r>
        <w:rPr>
          <w:rFonts w:ascii="Times New Roman" w:hAnsi="Times New Roman"/>
          <w:i/>
          <w:position w:val="-2"/>
          <w:sz w:val="16"/>
        </w:rPr>
        <w:t>t </w:t>
      </w:r>
      <w:r>
        <w:rPr/>
        <w:t>es el factor de resistencia, el cual presenta un valor específico para cada estado límite</w:t>
      </w:r>
    </w:p>
    <w:p>
      <w:pPr>
        <w:pStyle w:val="BodyText"/>
      </w:pPr>
    </w:p>
    <w:p>
      <w:pPr>
        <w:pStyle w:val="BodyText"/>
        <w:spacing w:line="360" w:lineRule="auto" w:before="147"/>
        <w:ind w:left="119" w:right="119"/>
        <w:jc w:val="both"/>
      </w:pPr>
      <w:r>
        <w:rPr/>
        <w:t>Además, la relación de esbeltez será menor o igual a 300. Sin embargo, las especificaciones AASHTO (2004) establecen la relación máxima de 140 para elementos principales sometidos a inversión de esfuerzos, y de 200 para elementos principales no sometidos a inversión de esfuerzos; para esta investigación se consideran las últimas.</w:t>
      </w:r>
    </w:p>
    <w:p>
      <w:pPr>
        <w:pStyle w:val="BodyText"/>
        <w:spacing w:before="8"/>
        <w:rPr>
          <w:sz w:val="35"/>
        </w:rPr>
      </w:pPr>
    </w:p>
    <w:p>
      <w:pPr>
        <w:pStyle w:val="Heading1"/>
        <w:numPr>
          <w:ilvl w:val="2"/>
          <w:numId w:val="14"/>
        </w:numPr>
        <w:tabs>
          <w:tab w:pos="826" w:val="left" w:leader="none"/>
        </w:tabs>
        <w:spacing w:line="240" w:lineRule="auto" w:before="1" w:after="0"/>
        <w:ind w:left="825" w:right="0" w:hanging="706"/>
        <w:jc w:val="both"/>
      </w:pPr>
      <w:r>
        <w:rPr/>
        <w:t>Revisión de la resistencia a</w:t>
      </w:r>
      <w:r>
        <w:rPr>
          <w:spacing w:val="-15"/>
        </w:rPr>
        <w:t> </w:t>
      </w:r>
      <w:r>
        <w:rPr/>
        <w:t>compresión</w:t>
      </w:r>
    </w:p>
    <w:p>
      <w:pPr>
        <w:pStyle w:val="BodyText"/>
        <w:rPr>
          <w:b/>
        </w:rPr>
      </w:pPr>
    </w:p>
    <w:p>
      <w:pPr>
        <w:pStyle w:val="BodyText"/>
        <w:spacing w:before="7"/>
        <w:rPr>
          <w:b/>
        </w:rPr>
      </w:pPr>
    </w:p>
    <w:p>
      <w:pPr>
        <w:pStyle w:val="BodyText"/>
        <w:spacing w:line="360" w:lineRule="auto"/>
        <w:ind w:left="119" w:right="116"/>
        <w:jc w:val="both"/>
      </w:pPr>
      <w:r>
        <w:rPr/>
        <w:t>El diseño de elementos a compresión está regido por el estado límite de pandeo por flexión, considerando dos comportamientos: pandeo inelástico y pandeo elástico, o de Euler. La sección E2 de las especificaciones AISC (1995) establece que la resistencia de diseño de un elemento a compresión será el valor obtenido de la siguiente</w:t>
      </w:r>
      <w:r>
        <w:rPr>
          <w:spacing w:val="-11"/>
        </w:rPr>
        <w:t> </w:t>
      </w:r>
      <w:r>
        <w:rPr/>
        <w:t>expresión:</w:t>
      </w:r>
    </w:p>
    <w:p>
      <w:pPr>
        <w:spacing w:after="0" w:line="360" w:lineRule="auto"/>
        <w:jc w:val="both"/>
        <w:sectPr>
          <w:pgSz w:w="12240" w:h="15840"/>
          <w:pgMar w:top="1360" w:bottom="280" w:left="1580" w:right="1580"/>
        </w:sectPr>
      </w:pPr>
    </w:p>
    <w:p>
      <w:pPr>
        <w:pStyle w:val="BodyText"/>
      </w:pPr>
    </w:p>
    <w:p>
      <w:pPr>
        <w:pStyle w:val="BodyText"/>
        <w:spacing w:before="6"/>
        <w:rPr>
          <w:sz w:val="20"/>
        </w:rPr>
      </w:pPr>
    </w:p>
    <w:p>
      <w:pPr>
        <w:pStyle w:val="BodyText"/>
        <w:ind w:left="119" w:right="-16"/>
      </w:pPr>
      <w:r>
        <w:rPr/>
        <w:t>Donde:</w:t>
      </w:r>
    </w:p>
    <w:p>
      <w:pPr>
        <w:spacing w:line="324" w:lineRule="exact" w:before="0"/>
        <w:ind w:left="119" w:right="-8" w:firstLine="0"/>
        <w:jc w:val="left"/>
        <w:rPr>
          <w:rFonts w:ascii="Times New Roman" w:hAnsi="Times New Roman"/>
          <w:i/>
          <w:sz w:val="13"/>
        </w:rPr>
      </w:pPr>
      <w:r>
        <w:rPr/>
        <w:br w:type="column"/>
      </w:r>
      <w:r>
        <w:rPr>
          <w:rFonts w:ascii="Times New Roman" w:hAnsi="Times New Roman"/>
          <w:i/>
          <w:spacing w:val="-23"/>
          <w:w w:val="110"/>
          <w:sz w:val="23"/>
        </w:rPr>
        <w:t>P</w:t>
      </w:r>
      <w:r>
        <w:rPr>
          <w:rFonts w:ascii="Times New Roman" w:hAnsi="Times New Roman"/>
          <w:i/>
          <w:spacing w:val="-23"/>
          <w:w w:val="110"/>
          <w:position w:val="-5"/>
          <w:sz w:val="13"/>
        </w:rPr>
        <w:t>u     </w:t>
      </w:r>
      <w:r>
        <w:rPr>
          <w:rFonts w:ascii="Times New Roman" w:hAnsi="Times New Roman"/>
          <w:i/>
          <w:spacing w:val="-22"/>
          <w:w w:val="110"/>
          <w:position w:val="-5"/>
          <w:sz w:val="13"/>
        </w:rPr>
        <w:t> </w:t>
      </w:r>
      <w:r>
        <w:rPr>
          <w:rFonts w:ascii="Symbol" w:hAnsi="Symbol"/>
          <w:w w:val="110"/>
          <w:sz w:val="23"/>
        </w:rPr>
        <w:t></w:t>
      </w:r>
      <w:r>
        <w:rPr>
          <w:rFonts w:ascii="Times New Roman" w:hAnsi="Times New Roman"/>
          <w:spacing w:val="-35"/>
          <w:w w:val="110"/>
          <w:sz w:val="23"/>
        </w:rPr>
        <w:t> </w:t>
      </w:r>
      <w:r>
        <w:rPr>
          <w:rFonts w:ascii="Symbol" w:hAnsi="Symbol"/>
          <w:i/>
          <w:spacing w:val="-3"/>
          <w:w w:val="110"/>
          <w:sz w:val="24"/>
        </w:rPr>
        <w:t></w:t>
      </w:r>
      <w:r>
        <w:rPr>
          <w:rFonts w:ascii="Times New Roman" w:hAnsi="Times New Roman"/>
          <w:i/>
          <w:spacing w:val="-3"/>
          <w:w w:val="110"/>
          <w:position w:val="-5"/>
          <w:sz w:val="13"/>
        </w:rPr>
        <w:t>c</w:t>
      </w:r>
      <w:r>
        <w:rPr>
          <w:rFonts w:ascii="Times New Roman" w:hAnsi="Times New Roman"/>
          <w:i/>
          <w:spacing w:val="-18"/>
          <w:w w:val="110"/>
          <w:position w:val="-5"/>
          <w:sz w:val="13"/>
        </w:rPr>
        <w:t> </w:t>
      </w:r>
      <w:r>
        <w:rPr>
          <w:rFonts w:ascii="Times New Roman" w:hAnsi="Times New Roman"/>
          <w:i/>
          <w:spacing w:val="-21"/>
          <w:w w:val="110"/>
          <w:sz w:val="23"/>
        </w:rPr>
        <w:t>P</w:t>
      </w:r>
      <w:r>
        <w:rPr>
          <w:rFonts w:ascii="Times New Roman" w:hAnsi="Times New Roman"/>
          <w:i/>
          <w:spacing w:val="-21"/>
          <w:w w:val="110"/>
          <w:position w:val="-5"/>
          <w:sz w:val="13"/>
        </w:rPr>
        <w:t>n     </w:t>
      </w:r>
      <w:r>
        <w:rPr>
          <w:rFonts w:ascii="Symbol" w:hAnsi="Symbol"/>
          <w:w w:val="110"/>
          <w:sz w:val="23"/>
        </w:rPr>
        <w:t></w:t>
      </w:r>
      <w:r>
        <w:rPr>
          <w:rFonts w:ascii="Times New Roman" w:hAnsi="Times New Roman"/>
          <w:spacing w:val="-36"/>
          <w:w w:val="110"/>
          <w:sz w:val="23"/>
        </w:rPr>
        <w:t> </w:t>
      </w:r>
      <w:r>
        <w:rPr>
          <w:rFonts w:ascii="Symbol" w:hAnsi="Symbol"/>
          <w:i/>
          <w:spacing w:val="-3"/>
          <w:w w:val="110"/>
          <w:sz w:val="24"/>
        </w:rPr>
        <w:t></w:t>
      </w:r>
      <w:r>
        <w:rPr>
          <w:rFonts w:ascii="Times New Roman" w:hAnsi="Times New Roman"/>
          <w:i/>
          <w:spacing w:val="-3"/>
          <w:w w:val="110"/>
          <w:position w:val="-5"/>
          <w:sz w:val="13"/>
        </w:rPr>
        <w:t>c</w:t>
      </w:r>
      <w:r>
        <w:rPr>
          <w:rFonts w:ascii="Times New Roman" w:hAnsi="Times New Roman"/>
          <w:i/>
          <w:spacing w:val="-18"/>
          <w:w w:val="110"/>
          <w:position w:val="-5"/>
          <w:sz w:val="13"/>
        </w:rPr>
        <w:t> </w:t>
      </w:r>
      <w:r>
        <w:rPr>
          <w:rFonts w:ascii="Times New Roman" w:hAnsi="Times New Roman"/>
          <w:i/>
          <w:spacing w:val="-11"/>
          <w:w w:val="110"/>
          <w:sz w:val="23"/>
        </w:rPr>
        <w:t>F</w:t>
      </w:r>
      <w:r>
        <w:rPr>
          <w:rFonts w:ascii="Times New Roman" w:hAnsi="Times New Roman"/>
          <w:i/>
          <w:spacing w:val="-11"/>
          <w:w w:val="110"/>
          <w:position w:val="-5"/>
          <w:sz w:val="13"/>
        </w:rPr>
        <w:t>cr</w:t>
      </w:r>
      <w:r>
        <w:rPr>
          <w:rFonts w:ascii="Times New Roman" w:hAnsi="Times New Roman"/>
          <w:i/>
          <w:w w:val="110"/>
          <w:position w:val="-5"/>
          <w:sz w:val="13"/>
        </w:rPr>
        <w:t> </w:t>
      </w:r>
      <w:r>
        <w:rPr>
          <w:rFonts w:ascii="Times New Roman" w:hAnsi="Times New Roman"/>
          <w:i/>
          <w:spacing w:val="-8"/>
          <w:w w:val="110"/>
          <w:sz w:val="23"/>
        </w:rPr>
        <w:t>A</w:t>
      </w:r>
      <w:r>
        <w:rPr>
          <w:rFonts w:ascii="Times New Roman" w:hAnsi="Times New Roman"/>
          <w:i/>
          <w:spacing w:val="-8"/>
          <w:w w:val="110"/>
          <w:position w:val="-5"/>
          <w:sz w:val="13"/>
        </w:rPr>
        <w:t>g</w:t>
      </w:r>
    </w:p>
    <w:p>
      <w:pPr>
        <w:pStyle w:val="BodyText"/>
        <w:spacing w:before="8"/>
        <w:ind w:left="119"/>
      </w:pPr>
      <w:r>
        <w:rPr/>
        <w:br w:type="column"/>
      </w:r>
      <w:r>
        <w:rPr/>
        <w:t>Ecuación 2.6</w:t>
      </w:r>
    </w:p>
    <w:p>
      <w:pPr>
        <w:spacing w:after="0"/>
        <w:sectPr>
          <w:type w:val="continuous"/>
          <w:pgSz w:w="12240" w:h="15840"/>
          <w:pgMar w:top="1420" w:bottom="280" w:left="1580" w:right="1580"/>
          <w:cols w:num="3" w:equalWidth="0">
            <w:col w:w="897" w:space="2351"/>
            <w:col w:w="1892" w:space="2313"/>
            <w:col w:w="1627"/>
          </w:cols>
        </w:sectPr>
      </w:pPr>
    </w:p>
    <w:p>
      <w:pPr>
        <w:pStyle w:val="BodyText"/>
        <w:spacing w:before="132"/>
        <w:ind w:left="119"/>
        <w:jc w:val="both"/>
      </w:pPr>
      <w:r>
        <w:rPr>
          <w:rFonts w:ascii="Times New Roman" w:hAnsi="Times New Roman"/>
          <w:i/>
        </w:rPr>
        <w:t>P</w:t>
      </w:r>
      <w:r>
        <w:rPr>
          <w:rFonts w:ascii="Times New Roman" w:hAnsi="Times New Roman"/>
          <w:i/>
          <w:position w:val="-2"/>
          <w:sz w:val="16"/>
        </w:rPr>
        <w:t>u     </w:t>
      </w:r>
      <w:r>
        <w:rPr/>
        <w:t>es la resistencia factorizada a compresión</w:t>
      </w:r>
    </w:p>
    <w:p>
      <w:pPr>
        <w:pStyle w:val="BodyText"/>
        <w:spacing w:before="112"/>
        <w:ind w:left="119"/>
        <w:jc w:val="both"/>
      </w:pPr>
      <w:r>
        <w:rPr>
          <w:rFonts w:ascii="Symbol" w:hAnsi="Symbol"/>
          <w:i/>
          <w:sz w:val="25"/>
        </w:rPr>
        <w:t></w:t>
      </w:r>
      <w:r>
        <w:rPr>
          <w:rFonts w:ascii="Times New Roman" w:hAnsi="Times New Roman"/>
          <w:i/>
          <w:position w:val="-2"/>
          <w:sz w:val="16"/>
        </w:rPr>
        <w:t>c      </w:t>
      </w:r>
      <w:r>
        <w:rPr/>
        <w:t>es el factor de resistencia para compresión</w:t>
      </w:r>
    </w:p>
    <w:p>
      <w:pPr>
        <w:pStyle w:val="BodyText"/>
        <w:spacing w:before="137"/>
        <w:ind w:left="119"/>
        <w:jc w:val="both"/>
      </w:pPr>
      <w:r>
        <w:rPr>
          <w:rFonts w:ascii="Times New Roman" w:hAnsi="Times New Roman"/>
          <w:i/>
        </w:rPr>
        <w:t>P</w:t>
      </w:r>
      <w:r>
        <w:rPr>
          <w:rFonts w:ascii="Times New Roman" w:hAnsi="Times New Roman"/>
          <w:i/>
          <w:position w:val="-2"/>
          <w:sz w:val="16"/>
        </w:rPr>
        <w:t>n     </w:t>
      </w:r>
      <w:r>
        <w:rPr/>
        <w:t>es la resistencia nominal a compresión</w:t>
      </w:r>
    </w:p>
    <w:p>
      <w:pPr>
        <w:pStyle w:val="BodyText"/>
        <w:spacing w:before="128"/>
        <w:ind w:left="119"/>
        <w:jc w:val="both"/>
      </w:pPr>
      <w:r>
        <w:rPr>
          <w:rFonts w:ascii="Times New Roman" w:hAnsi="Times New Roman"/>
          <w:i/>
        </w:rPr>
        <w:t>A</w:t>
      </w:r>
      <w:r>
        <w:rPr>
          <w:rFonts w:ascii="Times New Roman" w:hAnsi="Times New Roman"/>
          <w:i/>
          <w:position w:val="-2"/>
          <w:sz w:val="16"/>
        </w:rPr>
        <w:t>g     </w:t>
      </w:r>
      <w:r>
        <w:rPr/>
        <w:t>es el área de la sección transversal bruta del elemento a compresión</w:t>
      </w:r>
    </w:p>
    <w:p>
      <w:pPr>
        <w:pStyle w:val="BodyText"/>
        <w:spacing w:before="123"/>
        <w:ind w:left="119"/>
        <w:jc w:val="both"/>
      </w:pPr>
      <w:r>
        <w:rPr>
          <w:rFonts w:ascii="Times New Roman" w:hAnsi="Times New Roman"/>
          <w:i/>
        </w:rPr>
        <w:t>F</w:t>
      </w:r>
      <w:r>
        <w:rPr>
          <w:rFonts w:ascii="Times New Roman" w:hAnsi="Times New Roman"/>
          <w:i/>
          <w:position w:val="-2"/>
          <w:sz w:val="16"/>
        </w:rPr>
        <w:t>cr   </w:t>
      </w:r>
      <w:r>
        <w:rPr/>
        <w:t>es el esfuerzo de pandeo crítico a compresión</w:t>
      </w:r>
    </w:p>
    <w:p>
      <w:pPr>
        <w:pStyle w:val="BodyText"/>
      </w:pPr>
    </w:p>
    <w:p>
      <w:pPr>
        <w:pStyle w:val="BodyText"/>
        <w:rPr>
          <w:sz w:val="23"/>
        </w:rPr>
      </w:pPr>
    </w:p>
    <w:p>
      <w:pPr>
        <w:pStyle w:val="BodyText"/>
        <w:spacing w:line="357" w:lineRule="auto"/>
        <w:ind w:left="119" w:right="119"/>
        <w:jc w:val="both"/>
      </w:pPr>
      <w:r>
        <w:rPr/>
        <w:t>Para el cálculo de </w:t>
      </w:r>
      <w:r>
        <w:rPr>
          <w:rFonts w:ascii="Times New Roman" w:hAnsi="Times New Roman"/>
          <w:i/>
        </w:rPr>
        <w:t>F</w:t>
      </w:r>
      <w:r>
        <w:rPr>
          <w:rFonts w:ascii="Times New Roman" w:hAnsi="Times New Roman"/>
          <w:i/>
          <w:position w:val="-2"/>
          <w:sz w:val="16"/>
        </w:rPr>
        <w:t>cr </w:t>
      </w:r>
      <w:r>
        <w:rPr/>
        <w:t>se tienen dos ecuaciones que consideran el pandeo inelástico y el pandeo elástico, las cuales incluyen los efectos estimados de los esfuerzos residuales y de la falta de rectitud inicial de las columnas (McCormac, 1996):</w:t>
      </w:r>
    </w:p>
    <w:p>
      <w:pPr>
        <w:pStyle w:val="BodyText"/>
        <w:rPr>
          <w:sz w:val="20"/>
        </w:rPr>
      </w:pPr>
    </w:p>
    <w:p>
      <w:pPr>
        <w:pStyle w:val="BodyText"/>
        <w:spacing w:before="11"/>
        <w:rPr>
          <w:sz w:val="20"/>
        </w:rPr>
      </w:pPr>
    </w:p>
    <w:p>
      <w:pPr>
        <w:spacing w:before="76"/>
        <w:ind w:left="0" w:right="118" w:firstLine="0"/>
        <w:jc w:val="right"/>
        <w:rPr>
          <w:sz w:val="20"/>
        </w:rPr>
      </w:pPr>
      <w:r>
        <w:rPr>
          <w:sz w:val="20"/>
        </w:rPr>
        <w:t>75</w:t>
      </w:r>
    </w:p>
    <w:p>
      <w:pPr>
        <w:spacing w:after="0"/>
        <w:jc w:val="right"/>
        <w:rPr>
          <w:sz w:val="20"/>
        </w:rPr>
        <w:sectPr>
          <w:type w:val="continuous"/>
          <w:pgSz w:w="12240" w:h="15840"/>
          <w:pgMar w:top="1420" w:bottom="280" w:left="1580" w:right="1580"/>
        </w:sectPr>
      </w:pPr>
    </w:p>
    <w:p>
      <w:pPr>
        <w:pStyle w:val="ListParagraph"/>
        <w:numPr>
          <w:ilvl w:val="0"/>
          <w:numId w:val="15"/>
        </w:numPr>
        <w:tabs>
          <w:tab w:pos="840" w:val="left" w:leader="none"/>
          <w:tab w:pos="841" w:val="left" w:leader="none"/>
        </w:tabs>
        <w:spacing w:line="240" w:lineRule="auto" w:before="30" w:after="0"/>
        <w:ind w:left="840" w:right="0" w:hanging="360"/>
        <w:jc w:val="left"/>
        <w:rPr>
          <w:sz w:val="24"/>
        </w:rPr>
      </w:pPr>
      <w:r>
        <w:rPr>
          <w:sz w:val="24"/>
        </w:rPr>
        <w:t>Fórmula empírica para el pandeo</w:t>
      </w:r>
      <w:r>
        <w:rPr>
          <w:spacing w:val="-14"/>
          <w:sz w:val="24"/>
        </w:rPr>
        <w:t> </w:t>
      </w:r>
      <w:r>
        <w:rPr>
          <w:sz w:val="24"/>
        </w:rPr>
        <w:t>inelástico:</w:t>
      </w:r>
    </w:p>
    <w:p>
      <w:pPr>
        <w:spacing w:after="0" w:line="240" w:lineRule="auto"/>
        <w:jc w:val="left"/>
        <w:rPr>
          <w:sz w:val="24"/>
        </w:rPr>
        <w:sectPr>
          <w:pgSz w:w="12240" w:h="15840"/>
          <w:pgMar w:top="1380" w:bottom="280" w:left="1580" w:right="1580"/>
        </w:sectPr>
      </w:pPr>
    </w:p>
    <w:p>
      <w:pPr>
        <w:spacing w:before="215"/>
        <w:ind w:left="0" w:right="0" w:firstLine="0"/>
        <w:jc w:val="right"/>
        <w:rPr>
          <w:rFonts w:ascii="Times New Roman"/>
          <w:i/>
          <w:sz w:val="14"/>
        </w:rPr>
      </w:pPr>
      <w:r>
        <w:rPr>
          <w:rFonts w:ascii="Times New Roman"/>
          <w:i/>
          <w:w w:val="105"/>
          <w:position w:val="6"/>
          <w:sz w:val="24"/>
        </w:rPr>
        <w:t>F</w:t>
      </w:r>
      <w:r>
        <w:rPr>
          <w:rFonts w:ascii="Times New Roman"/>
          <w:i/>
          <w:w w:val="105"/>
          <w:sz w:val="14"/>
        </w:rPr>
        <w:t>cr</w:t>
      </w:r>
    </w:p>
    <w:p>
      <w:pPr>
        <w:pStyle w:val="BodyText"/>
        <w:rPr>
          <w:rFonts w:ascii="Times New Roman"/>
          <w:i/>
          <w:sz w:val="10"/>
        </w:rPr>
      </w:pPr>
      <w:r>
        <w:rPr/>
        <w:br w:type="column"/>
      </w:r>
      <w:r>
        <w:rPr>
          <w:rFonts w:ascii="Times New Roman"/>
          <w:i/>
          <w:sz w:val="10"/>
        </w:rPr>
      </w:r>
    </w:p>
    <w:p>
      <w:pPr>
        <w:spacing w:line="70" w:lineRule="exact" w:before="58"/>
        <w:ind w:left="0" w:right="0" w:firstLine="0"/>
        <w:jc w:val="right"/>
        <w:rPr>
          <w:rFonts w:ascii="Times New Roman"/>
          <w:sz w:val="10"/>
        </w:rPr>
      </w:pPr>
      <w:r>
        <w:rPr>
          <w:rFonts w:ascii="Times New Roman"/>
          <w:w w:val="104"/>
          <w:sz w:val="10"/>
        </w:rPr>
        <w:t>2</w:t>
      </w:r>
    </w:p>
    <w:p>
      <w:pPr>
        <w:pStyle w:val="BodyText"/>
        <w:spacing w:line="249" w:lineRule="exact"/>
        <w:ind w:right="3"/>
        <w:jc w:val="right"/>
        <w:rPr>
          <w:rFonts w:ascii="Times New Roman" w:hAnsi="Times New Roman"/>
          <w:i/>
          <w:sz w:val="10"/>
        </w:rPr>
      </w:pPr>
      <w:r>
        <w:rPr/>
        <w:pict>
          <v:shape style="position:absolute;margin-left:270.593231pt;margin-top:-1.78123pt;width:4.05pt;height:7.4pt;mso-position-horizontal-relative:page;mso-position-vertical-relative:paragraph;z-index:-418984" type="#_x0000_t202" filled="false" stroked="false">
            <v:textbox inset="0,0,0,0">
              <w:txbxContent>
                <w:p>
                  <w:pPr>
                    <w:spacing w:line="148" w:lineRule="exact" w:before="0"/>
                    <w:ind w:left="0" w:right="0" w:firstLine="0"/>
                    <w:jc w:val="left"/>
                    <w:rPr>
                      <w:rFonts w:ascii="Symbol" w:hAnsi="Symbol"/>
                      <w:i/>
                      <w:sz w:val="14"/>
                    </w:rPr>
                  </w:pPr>
                  <w:r>
                    <w:rPr>
                      <w:rFonts w:ascii="Symbol" w:hAnsi="Symbol"/>
                      <w:i/>
                      <w:w w:val="104"/>
                      <w:sz w:val="14"/>
                    </w:rPr>
                    <w:t></w:t>
                  </w:r>
                </w:p>
              </w:txbxContent>
            </v:textbox>
            <w10:wrap type="none"/>
          </v:shape>
        </w:pict>
      </w:r>
      <w:r>
        <w:rPr>
          <w:rFonts w:ascii="Symbol" w:hAnsi="Symbol"/>
          <w:w w:val="105"/>
        </w:rPr>
        <w:t></w:t>
      </w:r>
      <w:r>
        <w:rPr>
          <w:rFonts w:ascii="Times New Roman" w:hAnsi="Times New Roman"/>
          <w:w w:val="105"/>
        </w:rPr>
        <w:t> (0.658 </w:t>
      </w:r>
      <w:r>
        <w:rPr>
          <w:rFonts w:ascii="Times New Roman" w:hAnsi="Times New Roman"/>
          <w:i/>
          <w:w w:val="105"/>
          <w:position w:val="8"/>
          <w:sz w:val="10"/>
        </w:rPr>
        <w:t>c</w:t>
      </w:r>
    </w:p>
    <w:p>
      <w:pPr>
        <w:spacing w:before="215"/>
        <w:ind w:left="8" w:right="-14" w:firstLine="0"/>
        <w:jc w:val="left"/>
        <w:rPr>
          <w:rFonts w:ascii="Times New Roman"/>
          <w:i/>
          <w:sz w:val="14"/>
        </w:rPr>
      </w:pPr>
      <w:r>
        <w:rPr/>
        <w:br w:type="column"/>
      </w:r>
      <w:r>
        <w:rPr>
          <w:rFonts w:ascii="Times New Roman"/>
          <w:w w:val="105"/>
          <w:sz w:val="24"/>
        </w:rPr>
        <w:t>)</w:t>
      </w:r>
      <w:r>
        <w:rPr>
          <w:rFonts w:ascii="Times New Roman"/>
          <w:i/>
          <w:w w:val="105"/>
          <w:sz w:val="24"/>
        </w:rPr>
        <w:t>F</w:t>
      </w:r>
      <w:r>
        <w:rPr>
          <w:rFonts w:ascii="Times New Roman"/>
          <w:i/>
          <w:w w:val="105"/>
          <w:position w:val="-5"/>
          <w:sz w:val="14"/>
        </w:rPr>
        <w:t>y</w:t>
      </w:r>
    </w:p>
    <w:p>
      <w:pPr>
        <w:pStyle w:val="BodyText"/>
        <w:tabs>
          <w:tab w:pos="3210" w:val="left" w:leader="none"/>
        </w:tabs>
        <w:spacing w:before="185"/>
        <w:ind w:left="377"/>
      </w:pPr>
      <w:r>
        <w:rPr/>
        <w:br w:type="column"/>
      </w:r>
      <w:r>
        <w:rPr/>
        <w:t>para </w:t>
      </w:r>
      <w:r>
        <w:rPr>
          <w:rFonts w:ascii="Symbol" w:hAnsi="Symbol"/>
          <w:i/>
          <w:sz w:val="25"/>
        </w:rPr>
        <w:t></w:t>
      </w:r>
      <w:r>
        <w:rPr>
          <w:rFonts w:ascii="Times New Roman" w:hAnsi="Times New Roman"/>
          <w:i/>
          <w:position w:val="-2"/>
          <w:sz w:val="16"/>
        </w:rPr>
        <w:t>c </w:t>
      </w:r>
      <w:r>
        <w:rPr>
          <w:rFonts w:ascii="Times New Roman" w:hAnsi="Times New Roman"/>
          <w:i/>
          <w:spacing w:val="17"/>
          <w:position w:val="-2"/>
          <w:sz w:val="16"/>
        </w:rPr>
        <w:t> </w:t>
      </w:r>
      <w:r>
        <w:rPr>
          <w:u w:val="single"/>
        </w:rPr>
        <w:t>&lt;</w:t>
      </w:r>
      <w:r>
        <w:rPr>
          <w:spacing w:val="-2"/>
          <w:u w:val="single"/>
        </w:rPr>
        <w:t> </w:t>
      </w:r>
      <w:r>
        <w:rPr/>
        <w:t>1.5</w:t>
        <w:tab/>
        <w:t>Ecuación</w:t>
      </w:r>
      <w:r>
        <w:rPr>
          <w:spacing w:val="-3"/>
        </w:rPr>
        <w:t> </w:t>
      </w:r>
      <w:r>
        <w:rPr/>
        <w:t>2.7</w:t>
      </w:r>
    </w:p>
    <w:p>
      <w:pPr>
        <w:spacing w:after="0"/>
        <w:sectPr>
          <w:type w:val="continuous"/>
          <w:pgSz w:w="12240" w:h="15840"/>
          <w:pgMar w:top="1420" w:bottom="280" w:left="1580" w:right="1580"/>
          <w:cols w:num="4" w:equalWidth="0">
            <w:col w:w="2908" w:space="40"/>
            <w:col w:w="1017" w:space="40"/>
            <w:col w:w="318" w:space="40"/>
            <w:col w:w="4717"/>
          </w:cols>
        </w:sectPr>
      </w:pPr>
    </w:p>
    <w:p>
      <w:pPr>
        <w:pStyle w:val="BodyText"/>
        <w:rPr>
          <w:sz w:val="20"/>
        </w:rPr>
      </w:pPr>
    </w:p>
    <w:p>
      <w:pPr>
        <w:pStyle w:val="BodyText"/>
        <w:spacing w:before="6"/>
        <w:rPr>
          <w:sz w:val="27"/>
        </w:rPr>
      </w:pPr>
    </w:p>
    <w:p>
      <w:pPr>
        <w:pStyle w:val="ListParagraph"/>
        <w:numPr>
          <w:ilvl w:val="0"/>
          <w:numId w:val="15"/>
        </w:numPr>
        <w:tabs>
          <w:tab w:pos="840" w:val="left" w:leader="none"/>
          <w:tab w:pos="841" w:val="left" w:leader="none"/>
        </w:tabs>
        <w:spacing w:line="355" w:lineRule="auto" w:before="56" w:after="0"/>
        <w:ind w:left="840" w:right="127" w:hanging="360"/>
        <w:jc w:val="left"/>
        <w:rPr>
          <w:sz w:val="24"/>
        </w:rPr>
      </w:pPr>
      <w:r>
        <w:rPr>
          <w:sz w:val="24"/>
        </w:rPr>
        <w:t>Pandeo elástico, obtenida de la ecuación de Euler multiplicada por 0.877 para considerar el efecto de la falta de</w:t>
      </w:r>
      <w:r>
        <w:rPr>
          <w:spacing w:val="-22"/>
          <w:sz w:val="24"/>
        </w:rPr>
        <w:t> </w:t>
      </w:r>
      <w:r>
        <w:rPr>
          <w:sz w:val="24"/>
        </w:rPr>
        <w:t>rectitud:</w:t>
      </w:r>
    </w:p>
    <w:p>
      <w:pPr>
        <w:spacing w:line="185" w:lineRule="exact" w:before="48"/>
        <w:ind w:left="132" w:right="2028" w:firstLine="0"/>
        <w:jc w:val="center"/>
        <w:rPr>
          <w:rFonts w:ascii="Symbol" w:hAnsi="Symbol"/>
          <w:sz w:val="23"/>
        </w:rPr>
      </w:pPr>
      <w:r>
        <w:rPr>
          <w:rFonts w:ascii="Symbol" w:hAnsi="Symbol"/>
          <w:w w:val="105"/>
          <w:position w:val="2"/>
          <w:sz w:val="23"/>
        </w:rPr>
        <w:t></w:t>
      </w:r>
      <w:r>
        <w:rPr>
          <w:rFonts w:ascii="Times New Roman" w:hAnsi="Times New Roman"/>
          <w:w w:val="105"/>
          <w:position w:val="2"/>
          <w:sz w:val="23"/>
        </w:rPr>
        <w:t> </w:t>
      </w:r>
      <w:r>
        <w:rPr>
          <w:rFonts w:ascii="Times New Roman" w:hAnsi="Times New Roman"/>
          <w:w w:val="105"/>
          <w:sz w:val="23"/>
        </w:rPr>
        <w:t>0.877 </w:t>
      </w:r>
      <w:r>
        <w:rPr>
          <w:rFonts w:ascii="Symbol" w:hAnsi="Symbol"/>
          <w:w w:val="105"/>
          <w:position w:val="2"/>
          <w:sz w:val="23"/>
        </w:rPr>
        <w:t></w:t>
      </w:r>
    </w:p>
    <w:p>
      <w:pPr>
        <w:spacing w:after="0" w:line="185" w:lineRule="exact"/>
        <w:jc w:val="center"/>
        <w:rPr>
          <w:rFonts w:ascii="Symbol" w:hAnsi="Symbol"/>
          <w:sz w:val="23"/>
        </w:rPr>
        <w:sectPr>
          <w:type w:val="continuous"/>
          <w:pgSz w:w="12240" w:h="15840"/>
          <w:pgMar w:top="1420" w:bottom="280" w:left="1580" w:right="1580"/>
        </w:sectPr>
      </w:pPr>
    </w:p>
    <w:p>
      <w:pPr>
        <w:tabs>
          <w:tab w:pos="947" w:val="left" w:leader="none"/>
        </w:tabs>
        <w:spacing w:line="292" w:lineRule="exact" w:before="0"/>
        <w:ind w:left="0" w:right="0" w:firstLine="0"/>
        <w:jc w:val="right"/>
        <w:rPr>
          <w:rFonts w:ascii="Times New Roman" w:hAnsi="Times New Roman"/>
          <w:sz w:val="14"/>
        </w:rPr>
      </w:pPr>
      <w:r>
        <w:rPr/>
        <w:pict>
          <v:line style="position:absolute;mso-position-horizontal-relative:page;mso-position-vertical-relative:paragraph;z-index:-419056" from="244.934692pt,8.193011pt" to="273.087584pt,8.193011pt" stroked="true" strokeweight=".134946pt" strokecolor="#000000">
            <w10:wrap type="none"/>
          </v:line>
        </w:pict>
      </w:r>
      <w:r>
        <w:rPr/>
        <w:pict>
          <v:shape style="position:absolute;margin-left:252.808563pt;margin-top:9.570199pt;width:6.7pt;height:12.6pt;mso-position-horizontal-relative:page;mso-position-vertical-relative:paragraph;z-index:-418960" type="#_x0000_t202" filled="false" stroked="false">
            <v:textbox inset="0,0,0,0">
              <w:txbxContent>
                <w:p>
                  <w:pPr>
                    <w:spacing w:line="251" w:lineRule="exact" w:before="0"/>
                    <w:ind w:left="0" w:right="0" w:firstLine="0"/>
                    <w:jc w:val="left"/>
                    <w:rPr>
                      <w:rFonts w:ascii="Symbol" w:hAnsi="Symbol"/>
                      <w:i/>
                      <w:sz w:val="25"/>
                    </w:rPr>
                  </w:pPr>
                  <w:r>
                    <w:rPr>
                      <w:rFonts w:ascii="Symbol" w:hAnsi="Symbol"/>
                      <w:i/>
                      <w:w w:val="97"/>
                      <w:sz w:val="25"/>
                    </w:rPr>
                    <w:t></w:t>
                  </w:r>
                </w:p>
              </w:txbxContent>
            </v:textbox>
            <w10:wrap type="none"/>
          </v:shape>
        </w:pict>
      </w:r>
      <w:r>
        <w:rPr>
          <w:rFonts w:ascii="Times New Roman" w:hAnsi="Times New Roman"/>
          <w:i/>
          <w:spacing w:val="-17"/>
          <w:w w:val="105"/>
          <w:sz w:val="23"/>
        </w:rPr>
        <w:t>F</w:t>
      </w:r>
      <w:r>
        <w:rPr>
          <w:rFonts w:ascii="Times New Roman" w:hAnsi="Times New Roman"/>
          <w:i/>
          <w:spacing w:val="-4"/>
          <w:w w:val="101"/>
          <w:position w:val="-5"/>
          <w:sz w:val="14"/>
        </w:rPr>
        <w:t>c</w:t>
      </w:r>
      <w:r>
        <w:rPr>
          <w:rFonts w:ascii="Times New Roman" w:hAnsi="Times New Roman"/>
          <w:i/>
          <w:w w:val="101"/>
          <w:position w:val="-5"/>
          <w:sz w:val="14"/>
        </w:rPr>
        <w:t>r</w:t>
      </w:r>
      <w:r>
        <w:rPr>
          <w:rFonts w:ascii="Times New Roman" w:hAnsi="Times New Roman"/>
          <w:i/>
          <w:position w:val="-5"/>
          <w:sz w:val="14"/>
        </w:rPr>
        <w:t>  </w:t>
      </w:r>
      <w:r>
        <w:rPr>
          <w:rFonts w:ascii="Times New Roman" w:hAnsi="Times New Roman"/>
          <w:i/>
          <w:spacing w:val="-10"/>
          <w:position w:val="-5"/>
          <w:sz w:val="14"/>
        </w:rPr>
        <w:t> </w:t>
      </w:r>
      <w:r>
        <w:rPr>
          <w:rFonts w:ascii="Symbol" w:hAnsi="Symbol"/>
          <w:w w:val="105"/>
          <w:sz w:val="23"/>
        </w:rPr>
        <w:t></w:t>
      </w:r>
      <w:r>
        <w:rPr>
          <w:rFonts w:ascii="Times New Roman" w:hAnsi="Times New Roman"/>
          <w:spacing w:val="-10"/>
          <w:sz w:val="23"/>
        </w:rPr>
        <w:t> </w:t>
      </w:r>
      <w:r>
        <w:rPr>
          <w:rFonts w:ascii="Symbol" w:hAnsi="Symbol"/>
          <w:spacing w:val="-94"/>
          <w:w w:val="105"/>
          <w:position w:val="-8"/>
          <w:sz w:val="23"/>
        </w:rPr>
        <w:t></w:t>
      </w:r>
      <w:r>
        <w:rPr>
          <w:rFonts w:ascii="Symbol" w:hAnsi="Symbol"/>
          <w:w w:val="105"/>
          <w:position w:val="1"/>
          <w:sz w:val="23"/>
        </w:rPr>
        <w:t></w:t>
      </w:r>
      <w:r>
        <w:rPr>
          <w:rFonts w:ascii="Times New Roman" w:hAnsi="Times New Roman"/>
          <w:position w:val="1"/>
          <w:sz w:val="23"/>
        </w:rPr>
        <w:tab/>
      </w:r>
      <w:r>
        <w:rPr>
          <w:rFonts w:ascii="Times New Roman" w:hAnsi="Times New Roman"/>
          <w:w w:val="101"/>
          <w:position w:val="-7"/>
          <w:sz w:val="14"/>
        </w:rPr>
        <w:t>2</w:t>
      </w:r>
    </w:p>
    <w:p>
      <w:pPr>
        <w:tabs>
          <w:tab w:pos="423" w:val="left" w:leader="none"/>
        </w:tabs>
        <w:spacing w:line="219" w:lineRule="exact" w:before="0"/>
        <w:ind w:left="0" w:right="5" w:firstLine="0"/>
        <w:jc w:val="right"/>
        <w:rPr>
          <w:rFonts w:ascii="Times New Roman" w:hAnsi="Times New Roman"/>
          <w:i/>
          <w:sz w:val="14"/>
        </w:rPr>
      </w:pPr>
      <w:r>
        <w:rPr>
          <w:rFonts w:ascii="Symbol" w:hAnsi="Symbol"/>
          <w:w w:val="105"/>
          <w:sz w:val="23"/>
        </w:rPr>
        <w:t></w:t>
      </w:r>
      <w:r>
        <w:rPr>
          <w:rFonts w:ascii="Times New Roman" w:hAnsi="Times New Roman"/>
          <w:w w:val="105"/>
          <w:sz w:val="23"/>
        </w:rPr>
        <w:tab/>
      </w:r>
      <w:r>
        <w:rPr>
          <w:rFonts w:ascii="Times New Roman" w:hAnsi="Times New Roman"/>
          <w:i/>
          <w:spacing w:val="-1"/>
          <w:sz w:val="14"/>
        </w:rPr>
        <w:t>c</w:t>
      </w:r>
    </w:p>
    <w:p>
      <w:pPr>
        <w:spacing w:line="292" w:lineRule="exact" w:before="0"/>
        <w:ind w:left="182" w:right="-17" w:firstLine="0"/>
        <w:jc w:val="left"/>
        <w:rPr>
          <w:rFonts w:ascii="Times New Roman" w:hAnsi="Times New Roman"/>
          <w:i/>
          <w:sz w:val="14"/>
        </w:rPr>
      </w:pPr>
      <w:r>
        <w:rPr/>
        <w:br w:type="column"/>
      </w:r>
      <w:r>
        <w:rPr>
          <w:rFonts w:ascii="Symbol" w:hAnsi="Symbol"/>
          <w:spacing w:val="-94"/>
          <w:w w:val="105"/>
          <w:position w:val="-8"/>
          <w:sz w:val="23"/>
        </w:rPr>
        <w:t></w:t>
      </w:r>
      <w:r>
        <w:rPr>
          <w:rFonts w:ascii="Symbol" w:hAnsi="Symbol"/>
          <w:spacing w:val="10"/>
          <w:w w:val="105"/>
          <w:position w:val="1"/>
          <w:sz w:val="23"/>
        </w:rPr>
        <w:t></w:t>
      </w:r>
      <w:r>
        <w:rPr>
          <w:rFonts w:ascii="Times New Roman" w:hAnsi="Times New Roman"/>
          <w:i/>
          <w:spacing w:val="-2"/>
          <w:w w:val="105"/>
          <w:sz w:val="23"/>
        </w:rPr>
        <w:t>F</w:t>
      </w:r>
      <w:r>
        <w:rPr>
          <w:rFonts w:ascii="Times New Roman" w:hAnsi="Times New Roman"/>
          <w:i/>
          <w:w w:val="101"/>
          <w:position w:val="-5"/>
          <w:sz w:val="14"/>
        </w:rPr>
        <w:t>y</w:t>
      </w:r>
    </w:p>
    <w:p>
      <w:pPr>
        <w:spacing w:line="219" w:lineRule="exact" w:before="0"/>
        <w:ind w:left="0" w:right="36" w:firstLine="0"/>
        <w:jc w:val="center"/>
        <w:rPr>
          <w:rFonts w:ascii="Symbol" w:hAnsi="Symbol"/>
          <w:sz w:val="23"/>
        </w:rPr>
      </w:pPr>
      <w:r>
        <w:rPr>
          <w:rFonts w:ascii="Symbol" w:hAnsi="Symbol"/>
          <w:w w:val="105"/>
          <w:sz w:val="23"/>
        </w:rPr>
        <w:t></w:t>
      </w:r>
    </w:p>
    <w:p>
      <w:pPr>
        <w:pStyle w:val="BodyText"/>
        <w:tabs>
          <w:tab w:pos="3315" w:val="left" w:leader="none"/>
        </w:tabs>
        <w:spacing w:line="272" w:lineRule="exact"/>
        <w:ind w:left="482"/>
      </w:pPr>
      <w:r>
        <w:rPr/>
        <w:br w:type="column"/>
      </w:r>
      <w:r>
        <w:rPr/>
        <w:t>para </w:t>
      </w:r>
      <w:r>
        <w:rPr>
          <w:rFonts w:ascii="Symbol" w:hAnsi="Symbol"/>
          <w:i/>
          <w:sz w:val="25"/>
        </w:rPr>
        <w:t></w:t>
      </w:r>
      <w:r>
        <w:rPr>
          <w:rFonts w:ascii="Times New Roman" w:hAnsi="Times New Roman"/>
          <w:i/>
          <w:sz w:val="25"/>
        </w:rPr>
        <w:t> </w:t>
      </w:r>
      <w:r>
        <w:rPr>
          <w:rFonts w:ascii="Times New Roman" w:hAnsi="Times New Roman"/>
          <w:i/>
          <w:position w:val="-2"/>
          <w:sz w:val="16"/>
        </w:rPr>
        <w:t>c</w:t>
      </w:r>
      <w:r>
        <w:rPr>
          <w:rFonts w:ascii="Times New Roman" w:hAnsi="Times New Roman"/>
          <w:i/>
          <w:spacing w:val="1"/>
          <w:position w:val="-2"/>
          <w:sz w:val="16"/>
        </w:rPr>
        <w:t> </w:t>
      </w:r>
      <w:r>
        <w:rPr/>
        <w:t>&gt;</w:t>
      </w:r>
      <w:r>
        <w:rPr>
          <w:spacing w:val="-2"/>
        </w:rPr>
        <w:t> </w:t>
      </w:r>
      <w:r>
        <w:rPr/>
        <w:t>1.5</w:t>
        <w:tab/>
        <w:t>Ecuación</w:t>
      </w:r>
      <w:r>
        <w:rPr>
          <w:spacing w:val="-3"/>
        </w:rPr>
        <w:t> </w:t>
      </w:r>
      <w:r>
        <w:rPr/>
        <w:t>2.8</w:t>
      </w:r>
    </w:p>
    <w:p>
      <w:pPr>
        <w:spacing w:after="0" w:line="272" w:lineRule="exact"/>
        <w:sectPr>
          <w:type w:val="continuous"/>
          <w:pgSz w:w="12240" w:h="15840"/>
          <w:pgMar w:top="1420" w:bottom="280" w:left="1580" w:right="1580"/>
          <w:cols w:num="3" w:equalWidth="0">
            <w:col w:w="3680" w:space="40"/>
            <w:col w:w="498" w:space="40"/>
            <w:col w:w="4822"/>
          </w:cols>
        </w:sectPr>
      </w:pPr>
    </w:p>
    <w:p>
      <w:pPr>
        <w:pStyle w:val="BodyText"/>
        <w:rPr>
          <w:sz w:val="20"/>
        </w:rPr>
      </w:pPr>
    </w:p>
    <w:p>
      <w:pPr>
        <w:pStyle w:val="BodyText"/>
        <w:rPr>
          <w:sz w:val="27"/>
        </w:rPr>
      </w:pPr>
    </w:p>
    <w:p>
      <w:pPr>
        <w:pStyle w:val="BodyText"/>
        <w:spacing w:before="57"/>
        <w:ind w:left="119"/>
      </w:pPr>
      <w:r>
        <w:rPr>
          <w:rFonts w:ascii="Symbol" w:hAnsi="Symbol"/>
          <w:i/>
          <w:sz w:val="25"/>
        </w:rPr>
        <w:t></w:t>
      </w:r>
      <w:r>
        <w:rPr>
          <w:rFonts w:ascii="Times New Roman" w:hAnsi="Times New Roman"/>
          <w:i/>
          <w:sz w:val="25"/>
        </w:rPr>
        <w:t> </w:t>
      </w:r>
      <w:r>
        <w:rPr/>
        <w:t>es un parámetro que se obtiene de la siguiente manera:</w:t>
      </w:r>
    </w:p>
    <w:p>
      <w:pPr>
        <w:pStyle w:val="BodyText"/>
        <w:rPr>
          <w:sz w:val="20"/>
        </w:rPr>
      </w:pPr>
    </w:p>
    <w:p>
      <w:pPr>
        <w:pStyle w:val="BodyText"/>
        <w:spacing w:before="8"/>
        <w:rPr>
          <w:sz w:val="23"/>
        </w:rPr>
      </w:pPr>
    </w:p>
    <w:p>
      <w:pPr>
        <w:tabs>
          <w:tab w:pos="7572" w:val="left" w:leader="none"/>
        </w:tabs>
        <w:spacing w:before="56"/>
        <w:ind w:left="3356" w:right="0" w:firstLine="0"/>
        <w:jc w:val="left"/>
        <w:rPr>
          <w:sz w:val="24"/>
        </w:rPr>
      </w:pPr>
      <w:r>
        <w:rPr/>
        <w:pict>
          <v:group style="position:absolute;margin-left:270.968597pt;margin-top:-4.439946pt;width:39.7pt;height:31.5pt;mso-position-horizontal-relative:page;mso-position-vertical-relative:paragraph;z-index:-419008" coordorigin="5419,-89" coordsize="794,630">
            <v:shape style="position:absolute;left:526;top:9696;width:376;height:45" coordorigin="526,9696" coordsize="376,45" path="m5421,257l5708,257m5756,300l5791,282e" filled="false" stroked="true" strokeweight=".136919pt" strokecolor="#000000">
              <v:path arrowok="t"/>
            </v:shape>
            <v:line style="position:absolute" from="5782,273" to="5836,513" stroked="true" strokeweight=".137748pt" strokecolor="#000000"/>
            <v:shape style="position:absolute;left:957;top:9342;width:372;height:629" coordorigin="957,9342" coordsize="372,629" path="m5918,257l6191,257m5845,523l5900,-87m5900,-87l6211,-87e" filled="false" stroked="true" strokeweight=".136919pt" strokecolor="#000000">
              <v:path arrowok="t"/>
            </v:shape>
            <v:shape style="position:absolute;left:5420;top:-89;width:793;height:630" type="#_x0000_t202" filled="false" stroked="false">
              <v:textbox inset="0,0,0,0">
                <w:txbxContent>
                  <w:p>
                    <w:pPr>
                      <w:tabs>
                        <w:tab w:pos="512" w:val="left" w:leader="none"/>
                      </w:tabs>
                      <w:spacing w:line="307" w:lineRule="exact" w:before="0"/>
                      <w:ind w:left="21" w:right="0" w:firstLine="0"/>
                      <w:jc w:val="left"/>
                      <w:rPr>
                        <w:rFonts w:ascii="Times New Roman"/>
                        <w:i/>
                        <w:sz w:val="14"/>
                      </w:rPr>
                    </w:pPr>
                    <w:r>
                      <w:rPr>
                        <w:rFonts w:ascii="Times New Roman"/>
                        <w:i/>
                        <w:sz w:val="24"/>
                      </w:rPr>
                      <w:t>Kl</w:t>
                      <w:tab/>
                    </w:r>
                    <w:r>
                      <w:rPr>
                        <w:rFonts w:ascii="Times New Roman"/>
                        <w:i/>
                        <w:position w:val="3"/>
                        <w:sz w:val="24"/>
                      </w:rPr>
                      <w:t>F</w:t>
                    </w:r>
                    <w:r>
                      <w:rPr>
                        <w:rFonts w:ascii="Times New Roman"/>
                        <w:i/>
                        <w:position w:val="-2"/>
                        <w:sz w:val="14"/>
                      </w:rPr>
                      <w:t>y</w:t>
                    </w:r>
                  </w:p>
                  <w:p>
                    <w:pPr>
                      <w:tabs>
                        <w:tab w:pos="551" w:val="left" w:leader="none"/>
                      </w:tabs>
                      <w:spacing w:line="298" w:lineRule="exact" w:before="24"/>
                      <w:ind w:left="7" w:right="0" w:firstLine="0"/>
                      <w:jc w:val="left"/>
                      <w:rPr>
                        <w:rFonts w:ascii="Times New Roman" w:hAnsi="Times New Roman"/>
                        <w:i/>
                        <w:sz w:val="24"/>
                      </w:rPr>
                    </w:pPr>
                    <w:r>
                      <w:rPr>
                        <w:rFonts w:ascii="Times New Roman" w:hAnsi="Times New Roman"/>
                        <w:i/>
                        <w:sz w:val="24"/>
                      </w:rPr>
                      <w:t>r</w:t>
                    </w:r>
                    <w:r>
                      <w:rPr>
                        <w:rFonts w:ascii="Symbol" w:hAnsi="Symbol"/>
                        <w:i/>
                        <w:sz w:val="25"/>
                      </w:rPr>
                      <w:t></w:t>
                    </w:r>
                    <w:r>
                      <w:rPr>
                        <w:rFonts w:ascii="Times New Roman" w:hAnsi="Times New Roman"/>
                        <w:sz w:val="25"/>
                      </w:rPr>
                      <w:tab/>
                    </w:r>
                    <w:r>
                      <w:rPr>
                        <w:rFonts w:ascii="Times New Roman" w:hAnsi="Times New Roman"/>
                        <w:i/>
                        <w:sz w:val="24"/>
                      </w:rPr>
                      <w:t>E</w:t>
                    </w:r>
                  </w:p>
                </w:txbxContent>
              </v:textbox>
              <w10:wrap type="none"/>
            </v:shape>
            <w10:wrap type="none"/>
          </v:group>
        </w:pict>
      </w:r>
      <w:r>
        <w:rPr>
          <w:rFonts w:ascii="Symbol" w:hAnsi="Symbol"/>
          <w:i/>
          <w:sz w:val="25"/>
        </w:rPr>
        <w:t></w:t>
      </w:r>
      <w:r>
        <w:rPr>
          <w:rFonts w:ascii="Times New Roman" w:hAnsi="Times New Roman"/>
          <w:i/>
          <w:position w:val="-5"/>
          <w:sz w:val="14"/>
        </w:rPr>
        <w:t>c </w:t>
      </w:r>
      <w:r>
        <w:rPr>
          <w:rFonts w:ascii="Times New Roman" w:hAnsi="Times New Roman"/>
          <w:i/>
          <w:spacing w:val="15"/>
          <w:position w:val="-5"/>
          <w:sz w:val="14"/>
        </w:rPr>
        <w:t> </w:t>
      </w:r>
      <w:r>
        <w:rPr>
          <w:rFonts w:ascii="Symbol" w:hAnsi="Symbol"/>
          <w:sz w:val="24"/>
        </w:rPr>
        <w:t></w:t>
      </w:r>
      <w:r>
        <w:rPr>
          <w:rFonts w:ascii="Times New Roman" w:hAnsi="Times New Roman"/>
          <w:sz w:val="24"/>
        </w:rPr>
        <w:tab/>
      </w:r>
      <w:r>
        <w:rPr>
          <w:sz w:val="24"/>
        </w:rPr>
        <w:t>Ecuación</w:t>
      </w:r>
      <w:r>
        <w:rPr>
          <w:spacing w:val="-3"/>
          <w:sz w:val="24"/>
        </w:rPr>
        <w:t> </w:t>
      </w:r>
      <w:r>
        <w:rPr>
          <w:sz w:val="24"/>
        </w:rPr>
        <w:t>2.9</w:t>
      </w:r>
    </w:p>
    <w:p>
      <w:pPr>
        <w:pStyle w:val="BodyText"/>
        <w:rPr>
          <w:sz w:val="28"/>
        </w:rPr>
      </w:pPr>
    </w:p>
    <w:p>
      <w:pPr>
        <w:pStyle w:val="BodyText"/>
        <w:spacing w:before="7"/>
        <w:rPr>
          <w:sz w:val="22"/>
        </w:rPr>
      </w:pPr>
    </w:p>
    <w:p>
      <w:pPr>
        <w:pStyle w:val="BodyText"/>
        <w:ind w:left="119"/>
        <w:jc w:val="both"/>
      </w:pPr>
      <w:r>
        <w:rPr/>
        <w:t>Donde:</w:t>
      </w:r>
    </w:p>
    <w:p>
      <w:pPr>
        <w:pStyle w:val="BodyText"/>
        <w:spacing w:before="132"/>
        <w:ind w:left="119"/>
        <w:jc w:val="both"/>
      </w:pPr>
      <w:r>
        <w:rPr>
          <w:rFonts w:ascii="Times New Roman" w:hAnsi="Times New Roman"/>
          <w:i/>
        </w:rPr>
        <w:t>E   </w:t>
      </w:r>
      <w:r>
        <w:rPr/>
        <w:t>es el módulo de elasticidad del acero</w:t>
      </w:r>
    </w:p>
    <w:p>
      <w:pPr>
        <w:pStyle w:val="BodyText"/>
        <w:spacing w:before="140"/>
        <w:ind w:left="119"/>
        <w:jc w:val="both"/>
      </w:pPr>
      <w:r>
        <w:rPr>
          <w:rFonts w:ascii="Times New Roman"/>
          <w:i/>
        </w:rPr>
        <w:t>K   </w:t>
      </w:r>
      <w:r>
        <w:rPr/>
        <w:t>es el factor de longitud efectiva</w:t>
      </w:r>
    </w:p>
    <w:p>
      <w:pPr>
        <w:pStyle w:val="BodyText"/>
        <w:spacing w:before="135"/>
        <w:ind w:left="119"/>
        <w:jc w:val="both"/>
      </w:pPr>
      <w:r>
        <w:rPr>
          <w:rFonts w:ascii="Times New Roman"/>
          <w:i/>
        </w:rPr>
        <w:t>l   </w:t>
      </w:r>
      <w:r>
        <w:rPr/>
        <w:t>es la longitud sin soporte lateral del elemento</w:t>
      </w:r>
    </w:p>
    <w:p>
      <w:pPr>
        <w:pStyle w:val="BodyText"/>
        <w:spacing w:before="141"/>
        <w:ind w:left="119"/>
        <w:jc w:val="both"/>
      </w:pPr>
      <w:r>
        <w:rPr>
          <w:rFonts w:ascii="Times New Roman"/>
          <w:i/>
        </w:rPr>
        <w:t>r   </w:t>
      </w:r>
      <w:r>
        <w:rPr/>
        <w:t>es el radio de giro alrededor del plano de pandeo</w:t>
      </w:r>
    </w:p>
    <w:p>
      <w:pPr>
        <w:pStyle w:val="BodyText"/>
      </w:pPr>
    </w:p>
    <w:p>
      <w:pPr>
        <w:pStyle w:val="BodyText"/>
        <w:spacing w:before="6"/>
      </w:pPr>
    </w:p>
    <w:p>
      <w:pPr>
        <w:pStyle w:val="BodyText"/>
        <w:spacing w:line="360" w:lineRule="auto"/>
        <w:ind w:left="119" w:right="125"/>
        <w:jc w:val="both"/>
      </w:pPr>
      <w:r>
        <w:rPr/>
        <w:t>La relación de esbeltez será menor a 200. Sin embargo, las especificaciones AASHTO (2004) establecen la relación máxima de 120 para elementos sujetos a compresión, y será este último valor el que se utilice en la presente investigación.</w:t>
      </w:r>
    </w:p>
    <w:p>
      <w:pPr>
        <w:pStyle w:val="BodyText"/>
      </w:pPr>
    </w:p>
    <w:p>
      <w:pPr>
        <w:pStyle w:val="Heading1"/>
        <w:numPr>
          <w:ilvl w:val="2"/>
          <w:numId w:val="14"/>
        </w:numPr>
        <w:tabs>
          <w:tab w:pos="826" w:val="left" w:leader="none"/>
        </w:tabs>
        <w:spacing w:line="240" w:lineRule="auto" w:before="139" w:after="0"/>
        <w:ind w:left="825" w:right="0" w:hanging="706"/>
        <w:jc w:val="both"/>
      </w:pPr>
      <w:r>
        <w:rPr/>
        <w:t>Revisión de la resistencia a</w:t>
      </w:r>
      <w:r>
        <w:rPr>
          <w:spacing w:val="-11"/>
        </w:rPr>
        <w:t> </w:t>
      </w:r>
      <w:r>
        <w:rPr/>
        <w:t>flexión</w:t>
      </w:r>
    </w:p>
    <w:p>
      <w:pPr>
        <w:pStyle w:val="BodyText"/>
        <w:rPr>
          <w:b/>
        </w:rPr>
      </w:pPr>
    </w:p>
    <w:p>
      <w:pPr>
        <w:pStyle w:val="BodyText"/>
        <w:spacing w:before="2"/>
        <w:rPr>
          <w:b/>
        </w:rPr>
      </w:pPr>
    </w:p>
    <w:p>
      <w:pPr>
        <w:pStyle w:val="BodyText"/>
        <w:spacing w:line="360" w:lineRule="auto" w:before="1"/>
        <w:ind w:left="119" w:right="193"/>
      </w:pPr>
      <w:r>
        <w:rPr/>
        <w:t>La sección F1 de las especificaciones AISC (1995) señala que la resistencia nominal a flexión es el menor valor de los siguientes estados límite:</w:t>
      </w:r>
    </w:p>
    <w:p>
      <w:pPr>
        <w:pStyle w:val="BodyText"/>
        <w:rPr>
          <w:sz w:val="20"/>
        </w:rPr>
      </w:pPr>
    </w:p>
    <w:p>
      <w:pPr>
        <w:spacing w:after="0"/>
        <w:rPr>
          <w:sz w:val="20"/>
        </w:rPr>
        <w:sectPr>
          <w:type w:val="continuous"/>
          <w:pgSz w:w="12240" w:h="15840"/>
          <w:pgMar w:top="1420" w:bottom="280" w:left="1580" w:right="1580"/>
        </w:sectPr>
      </w:pPr>
    </w:p>
    <w:p>
      <w:pPr>
        <w:pStyle w:val="ListParagraph"/>
        <w:numPr>
          <w:ilvl w:val="0"/>
          <w:numId w:val="16"/>
        </w:numPr>
        <w:tabs>
          <w:tab w:pos="481" w:val="left" w:leader="none"/>
        </w:tabs>
        <w:spacing w:line="240" w:lineRule="auto" w:before="191" w:after="0"/>
        <w:ind w:left="480" w:right="0" w:hanging="361"/>
        <w:jc w:val="left"/>
        <w:rPr>
          <w:sz w:val="24"/>
        </w:rPr>
      </w:pPr>
      <w:r>
        <w:rPr>
          <w:sz w:val="24"/>
        </w:rPr>
        <w:t>Fluencia</w:t>
      </w:r>
    </w:p>
    <w:p>
      <w:pPr>
        <w:pStyle w:val="ListParagraph"/>
        <w:numPr>
          <w:ilvl w:val="0"/>
          <w:numId w:val="16"/>
        </w:numPr>
        <w:tabs>
          <w:tab w:pos="481" w:val="left" w:leader="none"/>
        </w:tabs>
        <w:spacing w:line="240" w:lineRule="auto" w:before="137" w:after="0"/>
        <w:ind w:left="480" w:right="0" w:hanging="361"/>
        <w:jc w:val="left"/>
        <w:rPr>
          <w:sz w:val="24"/>
        </w:rPr>
      </w:pPr>
      <w:r>
        <w:rPr>
          <w:sz w:val="24"/>
        </w:rPr>
        <w:t>Pandeo lateral por</w:t>
      </w:r>
      <w:r>
        <w:rPr>
          <w:spacing w:val="-13"/>
          <w:sz w:val="24"/>
        </w:rPr>
        <w:t> </w:t>
      </w:r>
      <w:r>
        <w:rPr>
          <w:sz w:val="24"/>
        </w:rPr>
        <w:t>torsión</w:t>
      </w:r>
    </w:p>
    <w:p>
      <w:pPr>
        <w:pStyle w:val="ListParagraph"/>
        <w:numPr>
          <w:ilvl w:val="0"/>
          <w:numId w:val="16"/>
        </w:numPr>
        <w:tabs>
          <w:tab w:pos="481" w:val="left" w:leader="none"/>
        </w:tabs>
        <w:spacing w:line="240" w:lineRule="auto" w:before="191" w:after="0"/>
        <w:ind w:left="480" w:right="0" w:hanging="361"/>
        <w:jc w:val="left"/>
        <w:rPr>
          <w:sz w:val="24"/>
        </w:rPr>
      </w:pPr>
      <w:r>
        <w:rPr>
          <w:spacing w:val="-2"/>
          <w:w w:val="99"/>
          <w:sz w:val="24"/>
        </w:rPr>
        <w:br w:type="column"/>
      </w:r>
      <w:r>
        <w:rPr>
          <w:sz w:val="24"/>
        </w:rPr>
        <w:t>Pandeo lateral del</w:t>
      </w:r>
      <w:r>
        <w:rPr>
          <w:spacing w:val="-8"/>
          <w:sz w:val="24"/>
        </w:rPr>
        <w:t> </w:t>
      </w:r>
      <w:r>
        <w:rPr>
          <w:sz w:val="24"/>
        </w:rPr>
        <w:t>patín</w:t>
      </w:r>
    </w:p>
    <w:p>
      <w:pPr>
        <w:pStyle w:val="ListParagraph"/>
        <w:numPr>
          <w:ilvl w:val="0"/>
          <w:numId w:val="16"/>
        </w:numPr>
        <w:tabs>
          <w:tab w:pos="481" w:val="left" w:leader="none"/>
        </w:tabs>
        <w:spacing w:line="240" w:lineRule="auto" w:before="137" w:after="0"/>
        <w:ind w:left="480" w:right="0" w:hanging="361"/>
        <w:jc w:val="left"/>
        <w:rPr>
          <w:sz w:val="24"/>
        </w:rPr>
      </w:pPr>
      <w:r>
        <w:rPr>
          <w:sz w:val="24"/>
        </w:rPr>
        <w:t>Pandeo local del</w:t>
      </w:r>
      <w:r>
        <w:rPr>
          <w:spacing w:val="-15"/>
          <w:sz w:val="24"/>
        </w:rPr>
        <w:t> </w:t>
      </w:r>
      <w:r>
        <w:rPr>
          <w:sz w:val="24"/>
        </w:rPr>
        <w:t>alma</w:t>
      </w:r>
    </w:p>
    <w:p>
      <w:pPr>
        <w:spacing w:after="0" w:line="240" w:lineRule="auto"/>
        <w:jc w:val="left"/>
        <w:rPr>
          <w:sz w:val="24"/>
        </w:rPr>
        <w:sectPr>
          <w:type w:val="continuous"/>
          <w:pgSz w:w="12240" w:h="15840"/>
          <w:pgMar w:top="1420" w:bottom="280" w:left="1580" w:right="1580"/>
          <w:cols w:num="2" w:equalWidth="0">
            <w:col w:w="3227" w:space="1455"/>
            <w:col w:w="4398"/>
          </w:cols>
        </w:sectPr>
      </w:pPr>
    </w:p>
    <w:p>
      <w:pPr>
        <w:pStyle w:val="BodyText"/>
        <w:spacing w:before="6"/>
        <w:rPr>
          <w:sz w:val="28"/>
        </w:rPr>
      </w:pPr>
    </w:p>
    <w:p>
      <w:pPr>
        <w:spacing w:before="76"/>
        <w:ind w:left="119" w:right="0" w:firstLine="0"/>
        <w:jc w:val="left"/>
        <w:rPr>
          <w:sz w:val="20"/>
        </w:rPr>
      </w:pPr>
      <w:r>
        <w:rPr>
          <w:sz w:val="20"/>
        </w:rPr>
        <w:t>76</w:t>
      </w:r>
    </w:p>
    <w:p>
      <w:pPr>
        <w:spacing w:after="0"/>
        <w:jc w:val="left"/>
        <w:rPr>
          <w:sz w:val="20"/>
        </w:rPr>
        <w:sectPr>
          <w:type w:val="continuous"/>
          <w:pgSz w:w="12240" w:h="15840"/>
          <w:pgMar w:top="1420" w:bottom="280" w:left="1580" w:right="1580"/>
        </w:sectPr>
      </w:pPr>
    </w:p>
    <w:p>
      <w:pPr>
        <w:pStyle w:val="BodyText"/>
        <w:spacing w:line="355" w:lineRule="auto" w:before="47"/>
        <w:ind w:left="119" w:right="116"/>
        <w:jc w:val="both"/>
      </w:pPr>
      <w:r>
        <w:rPr/>
        <w:t>Para trabes compactas soportadas lateralmente con </w:t>
      </w:r>
      <w:r>
        <w:rPr>
          <w:rFonts w:ascii="Times New Roman" w:hAnsi="Times New Roman"/>
          <w:i/>
        </w:rPr>
        <w:t>L</w:t>
      </w:r>
      <w:r>
        <w:rPr>
          <w:rFonts w:ascii="Times New Roman" w:hAnsi="Times New Roman"/>
          <w:i/>
          <w:position w:val="-2"/>
          <w:sz w:val="16"/>
        </w:rPr>
        <w:t>b </w:t>
      </w:r>
      <w:r>
        <w:rPr>
          <w:rFonts w:ascii="Times New Roman" w:hAnsi="Times New Roman"/>
          <w:i/>
          <w:u w:val="single"/>
        </w:rPr>
        <w:t>&lt; </w:t>
      </w:r>
      <w:r>
        <w:rPr>
          <w:rFonts w:ascii="Times New Roman" w:hAnsi="Times New Roman"/>
          <w:i/>
        </w:rPr>
        <w:t>L</w:t>
      </w:r>
      <w:r>
        <w:rPr>
          <w:rFonts w:ascii="Times New Roman" w:hAnsi="Times New Roman"/>
          <w:i/>
          <w:position w:val="-2"/>
          <w:sz w:val="16"/>
        </w:rPr>
        <w:t>r</w:t>
      </w:r>
      <w:r>
        <w:rPr/>
        <w:t>, sólo es aplicable el diseño a flexión por el estado límite de fluencia; </w:t>
      </w:r>
      <w:r>
        <w:rPr>
          <w:rFonts w:ascii="Times New Roman" w:hAnsi="Times New Roman"/>
          <w:i/>
        </w:rPr>
        <w:t>L</w:t>
      </w:r>
      <w:r>
        <w:rPr>
          <w:rFonts w:ascii="Times New Roman" w:hAnsi="Times New Roman"/>
          <w:i/>
          <w:position w:val="-2"/>
          <w:sz w:val="16"/>
        </w:rPr>
        <w:t>b </w:t>
      </w:r>
      <w:r>
        <w:rPr/>
        <w:t>es la distancia entre soportes laterales del patín a compresión del elemento sujeto a flexión, y </w:t>
      </w:r>
      <w:r>
        <w:rPr>
          <w:rFonts w:ascii="Times New Roman" w:hAnsi="Times New Roman"/>
          <w:i/>
        </w:rPr>
        <w:t>L</w:t>
      </w:r>
      <w:r>
        <w:rPr>
          <w:rFonts w:ascii="Times New Roman" w:hAnsi="Times New Roman"/>
          <w:i/>
          <w:position w:val="-2"/>
          <w:sz w:val="16"/>
        </w:rPr>
        <w:t>p </w:t>
      </w:r>
      <w:r>
        <w:rPr/>
        <w:t>es la distancia máxima sin soporte lateral para obtener la capacidad total del momento plástico. Para elementos compactos sin soporte lateral, así como secciones T y doble ángulo no compactas, se aplicarán los estado límite de fluencia y pandeo lateral por torsión.</w:t>
      </w:r>
    </w:p>
    <w:p>
      <w:pPr>
        <w:pStyle w:val="BodyText"/>
      </w:pPr>
    </w:p>
    <w:p>
      <w:pPr>
        <w:pStyle w:val="BodyText"/>
        <w:spacing w:line="360" w:lineRule="auto" w:before="149"/>
        <w:ind w:left="119" w:right="124"/>
        <w:jc w:val="both"/>
      </w:pPr>
      <w:r>
        <w:rPr/>
        <w:t>Una sección compacta es un perfil metálico capaz de desarrollar una distribución total de esfuerzos plásticos antes de pandearse (McCormac, 1996).</w:t>
      </w:r>
    </w:p>
    <w:p>
      <w:pPr>
        <w:pStyle w:val="BodyText"/>
      </w:pPr>
    </w:p>
    <w:p>
      <w:pPr>
        <w:pStyle w:val="BodyText"/>
        <w:spacing w:line="360" w:lineRule="auto" w:before="145"/>
        <w:ind w:left="119" w:right="122"/>
        <w:jc w:val="both"/>
      </w:pPr>
      <w:r>
        <w:rPr/>
        <w:t>Los elementos a flexión presentan tres zonas de pandeo, dependiendo de sus condiciones de soporte lateral. Para soporte lateral continuo, los elementos se pandearán plásticamente; al aumentar la separación entre los soportes laterales, los elementos empezarán a fallar inelásticamente bajo momentos menores; para longitudes mayores sin soporte lateral, los elementos fallarán elásticamente (McCormac, 1996).</w:t>
      </w:r>
    </w:p>
    <w:p>
      <w:pPr>
        <w:pStyle w:val="BodyText"/>
      </w:pPr>
    </w:p>
    <w:p>
      <w:pPr>
        <w:pStyle w:val="BodyText"/>
        <w:spacing w:line="355" w:lineRule="auto" w:before="140"/>
        <w:ind w:left="119" w:right="123"/>
        <w:jc w:val="both"/>
      </w:pPr>
      <w:r>
        <w:rPr/>
        <w:t>Con base en lo anterior, se tienen los siguientes escenarios para el diseño de elementos a flexión. Si se cumple que </w:t>
      </w:r>
      <w:r>
        <w:rPr>
          <w:rFonts w:ascii="Times New Roman" w:hAnsi="Times New Roman"/>
          <w:i/>
        </w:rPr>
        <w:t>L</w:t>
      </w:r>
      <w:r>
        <w:rPr>
          <w:rFonts w:ascii="Times New Roman" w:hAnsi="Times New Roman"/>
          <w:i/>
          <w:position w:val="-2"/>
          <w:sz w:val="16"/>
        </w:rPr>
        <w:t>b </w:t>
      </w:r>
      <w:r>
        <w:rPr>
          <w:rFonts w:ascii="Times New Roman" w:hAnsi="Times New Roman"/>
          <w:i/>
          <w:u w:val="single"/>
        </w:rPr>
        <w:t>&lt; </w:t>
      </w:r>
      <w:r>
        <w:rPr>
          <w:rFonts w:ascii="Times New Roman" w:hAnsi="Times New Roman"/>
          <w:i/>
        </w:rPr>
        <w:t>L</w:t>
      </w:r>
      <w:r>
        <w:rPr>
          <w:rFonts w:ascii="Times New Roman" w:hAnsi="Times New Roman"/>
          <w:i/>
          <w:position w:val="-2"/>
          <w:sz w:val="16"/>
        </w:rPr>
        <w:t>r</w:t>
      </w:r>
      <w:r>
        <w:rPr/>
        <w:t>, la resistencia a flexión por el estado límite de fluencia está dada por:</w:t>
      </w:r>
    </w:p>
    <w:p>
      <w:pPr>
        <w:spacing w:after="0" w:line="355" w:lineRule="auto"/>
        <w:jc w:val="both"/>
        <w:sectPr>
          <w:pgSz w:w="12240" w:h="15840"/>
          <w:pgMar w:top="1360" w:bottom="280" w:left="1580" w:right="1580"/>
        </w:sectPr>
      </w:pPr>
    </w:p>
    <w:p>
      <w:pPr>
        <w:pStyle w:val="BodyText"/>
      </w:pPr>
    </w:p>
    <w:p>
      <w:pPr>
        <w:pStyle w:val="BodyText"/>
        <w:spacing w:before="174"/>
        <w:ind w:left="119" w:right="-16"/>
      </w:pPr>
      <w:r>
        <w:rPr/>
        <w:t>Donde:</w:t>
      </w:r>
    </w:p>
    <w:p>
      <w:pPr>
        <w:tabs>
          <w:tab w:pos="3658" w:val="left" w:leader="none"/>
        </w:tabs>
        <w:spacing w:line="308" w:lineRule="exact" w:before="0"/>
        <w:ind w:left="119" w:right="0" w:firstLine="0"/>
        <w:jc w:val="left"/>
        <w:rPr>
          <w:sz w:val="24"/>
        </w:rPr>
      </w:pPr>
      <w:r>
        <w:rPr/>
        <w:br w:type="column"/>
      </w:r>
      <w:r>
        <w:rPr>
          <w:rFonts w:ascii="Times New Roman" w:hAnsi="Times New Roman"/>
          <w:i/>
          <w:sz w:val="24"/>
        </w:rPr>
        <w:t>M</w:t>
      </w:r>
      <w:r>
        <w:rPr>
          <w:rFonts w:ascii="Times New Roman" w:hAnsi="Times New Roman"/>
          <w:i/>
          <w:position w:val="-2"/>
          <w:sz w:val="16"/>
        </w:rPr>
        <w:t>u </w:t>
      </w:r>
      <w:r>
        <w:rPr>
          <w:rFonts w:ascii="Times New Roman" w:hAnsi="Times New Roman"/>
          <w:i/>
          <w:sz w:val="24"/>
        </w:rPr>
        <w:t>=</w:t>
      </w:r>
      <w:r>
        <w:rPr>
          <w:rFonts w:ascii="Times New Roman" w:hAnsi="Times New Roman"/>
          <w:i/>
          <w:spacing w:val="-1"/>
          <w:sz w:val="24"/>
        </w:rPr>
        <w:t> </w:t>
      </w:r>
      <w:r>
        <w:rPr>
          <w:rFonts w:ascii="Symbol" w:hAnsi="Symbol"/>
          <w:i/>
          <w:sz w:val="25"/>
        </w:rPr>
        <w:t></w:t>
      </w:r>
      <w:r>
        <w:rPr>
          <w:rFonts w:ascii="Times New Roman" w:hAnsi="Times New Roman"/>
          <w:i/>
          <w:position w:val="-2"/>
          <w:sz w:val="16"/>
        </w:rPr>
        <w:t>b</w:t>
      </w:r>
      <w:r>
        <w:rPr>
          <w:rFonts w:ascii="Times New Roman" w:hAnsi="Times New Roman"/>
          <w:i/>
          <w:spacing w:val="-2"/>
          <w:position w:val="-2"/>
          <w:sz w:val="16"/>
        </w:rPr>
        <w:t> </w:t>
      </w:r>
      <w:r>
        <w:rPr>
          <w:rFonts w:ascii="Times New Roman" w:hAnsi="Times New Roman"/>
          <w:i/>
          <w:sz w:val="24"/>
        </w:rPr>
        <w:t>M</w:t>
      </w:r>
      <w:r>
        <w:rPr>
          <w:rFonts w:ascii="Times New Roman" w:hAnsi="Times New Roman"/>
          <w:i/>
          <w:position w:val="-2"/>
          <w:sz w:val="16"/>
        </w:rPr>
        <w:t>n</w:t>
        <w:tab/>
      </w:r>
      <w:r>
        <w:rPr>
          <w:sz w:val="24"/>
        </w:rPr>
        <w:t>Ecuación</w:t>
      </w:r>
      <w:r>
        <w:rPr>
          <w:spacing w:val="-2"/>
          <w:sz w:val="24"/>
        </w:rPr>
        <w:t> </w:t>
      </w:r>
      <w:r>
        <w:rPr>
          <w:sz w:val="24"/>
        </w:rPr>
        <w:t>2.10</w:t>
      </w:r>
    </w:p>
    <w:p>
      <w:pPr>
        <w:spacing w:after="0" w:line="308" w:lineRule="exact"/>
        <w:jc w:val="left"/>
        <w:rPr>
          <w:sz w:val="24"/>
        </w:rPr>
        <w:sectPr>
          <w:type w:val="continuous"/>
          <w:pgSz w:w="12240" w:h="15840"/>
          <w:pgMar w:top="1420" w:bottom="280" w:left="1580" w:right="1580"/>
          <w:cols w:num="2" w:equalWidth="0">
            <w:col w:w="897" w:space="2883"/>
            <w:col w:w="5300"/>
          </w:cols>
        </w:sectPr>
      </w:pPr>
    </w:p>
    <w:p>
      <w:pPr>
        <w:pStyle w:val="BodyText"/>
        <w:spacing w:before="120"/>
        <w:ind w:left="119"/>
        <w:jc w:val="both"/>
      </w:pPr>
      <w:r>
        <w:rPr>
          <w:rFonts w:ascii="Symbol" w:hAnsi="Symbol"/>
          <w:i/>
          <w:sz w:val="25"/>
        </w:rPr>
        <w:t></w:t>
      </w:r>
      <w:r>
        <w:rPr>
          <w:rFonts w:ascii="Times New Roman" w:hAnsi="Times New Roman"/>
          <w:i/>
          <w:position w:val="-2"/>
          <w:sz w:val="16"/>
        </w:rPr>
        <w:t>b       </w:t>
      </w:r>
      <w:r>
        <w:rPr/>
        <w:t>es el factor de resistencia a flexión</w:t>
      </w:r>
    </w:p>
    <w:p>
      <w:pPr>
        <w:pStyle w:val="BodyText"/>
        <w:spacing w:line="350" w:lineRule="auto" w:before="138"/>
        <w:ind w:left="119" w:right="644"/>
      </w:pPr>
      <w:r>
        <w:rPr>
          <w:rFonts w:ascii="Times New Roman" w:hAnsi="Times New Roman"/>
          <w:i/>
        </w:rPr>
        <w:t>M</w:t>
      </w:r>
      <w:r>
        <w:rPr>
          <w:rFonts w:ascii="Times New Roman" w:hAnsi="Times New Roman"/>
          <w:i/>
          <w:position w:val="-2"/>
          <w:sz w:val="16"/>
        </w:rPr>
        <w:t>n </w:t>
      </w:r>
      <w:r>
        <w:rPr/>
        <w:t>es el momento resistente nominal a flexión, igual al momento plástico </w:t>
      </w:r>
      <w:r>
        <w:rPr>
          <w:rFonts w:ascii="Times New Roman" w:hAnsi="Times New Roman"/>
          <w:i/>
        </w:rPr>
        <w:t>M</w:t>
      </w:r>
      <w:r>
        <w:rPr>
          <w:rFonts w:ascii="Times New Roman" w:hAnsi="Times New Roman"/>
          <w:i/>
          <w:position w:val="-2"/>
          <w:sz w:val="16"/>
        </w:rPr>
        <w:t>p </w:t>
      </w:r>
      <w:r>
        <w:rPr>
          <w:rFonts w:ascii="Times New Roman" w:hAnsi="Times New Roman"/>
          <w:i/>
        </w:rPr>
        <w:t>M</w:t>
      </w:r>
      <w:r>
        <w:rPr>
          <w:rFonts w:ascii="Times New Roman" w:hAnsi="Times New Roman"/>
          <w:i/>
          <w:position w:val="-2"/>
          <w:sz w:val="16"/>
        </w:rPr>
        <w:t>p    </w:t>
      </w:r>
      <w:r>
        <w:rPr/>
        <w:t>es el momento plástico de la sección</w:t>
      </w:r>
    </w:p>
    <w:p>
      <w:pPr>
        <w:pStyle w:val="BodyText"/>
        <w:spacing w:before="8"/>
        <w:rPr>
          <w:sz w:val="35"/>
        </w:rPr>
      </w:pPr>
    </w:p>
    <w:p>
      <w:pPr>
        <w:pStyle w:val="BodyText"/>
        <w:spacing w:line="362" w:lineRule="auto"/>
        <w:ind w:left="119" w:right="123"/>
        <w:jc w:val="both"/>
      </w:pPr>
      <w:r>
        <w:rPr/>
        <w:t>El estado límite de pandeo lateral por torsión se calcula de manera similar a la Ecuación 2.10, donde el momento resistente nominal se determina de la siguiente manera:</w:t>
      </w:r>
    </w:p>
    <w:p>
      <w:pPr>
        <w:pStyle w:val="BodyText"/>
        <w:spacing w:before="6"/>
        <w:rPr>
          <w:sz w:val="12"/>
        </w:rPr>
      </w:pPr>
    </w:p>
    <w:p>
      <w:pPr>
        <w:spacing w:before="76"/>
        <w:ind w:left="0" w:right="118" w:firstLine="0"/>
        <w:jc w:val="right"/>
        <w:rPr>
          <w:sz w:val="20"/>
        </w:rPr>
      </w:pPr>
      <w:r>
        <w:rPr>
          <w:sz w:val="20"/>
        </w:rPr>
        <w:t>77</w:t>
      </w:r>
    </w:p>
    <w:p>
      <w:pPr>
        <w:spacing w:after="0"/>
        <w:jc w:val="right"/>
        <w:rPr>
          <w:sz w:val="20"/>
        </w:rPr>
        <w:sectPr>
          <w:type w:val="continuous"/>
          <w:pgSz w:w="12240" w:h="15840"/>
          <w:pgMar w:top="1420" w:bottom="280" w:left="1580" w:right="1580"/>
        </w:sectPr>
      </w:pPr>
    </w:p>
    <w:p>
      <w:pPr>
        <w:pStyle w:val="ListParagraph"/>
        <w:numPr>
          <w:ilvl w:val="1"/>
          <w:numId w:val="16"/>
        </w:numPr>
        <w:tabs>
          <w:tab w:pos="840" w:val="left" w:leader="none"/>
          <w:tab w:pos="841" w:val="left" w:leader="none"/>
        </w:tabs>
        <w:spacing w:line="240" w:lineRule="auto" w:before="45" w:after="0"/>
        <w:ind w:left="840" w:right="0" w:hanging="360"/>
        <w:jc w:val="left"/>
        <w:rPr>
          <w:sz w:val="24"/>
        </w:rPr>
      </w:pPr>
      <w:r>
        <w:rPr>
          <w:sz w:val="24"/>
        </w:rPr>
        <w:t>Secciones doblemente simétricas con </w:t>
      </w:r>
      <w:r>
        <w:rPr>
          <w:rFonts w:ascii="Times New Roman" w:hAnsi="Times New Roman"/>
          <w:i/>
          <w:sz w:val="24"/>
        </w:rPr>
        <w:t>L</w:t>
      </w:r>
      <w:r>
        <w:rPr>
          <w:rFonts w:ascii="Times New Roman" w:hAnsi="Times New Roman"/>
          <w:i/>
          <w:position w:val="-2"/>
          <w:sz w:val="16"/>
        </w:rPr>
        <w:t>b  </w:t>
      </w:r>
      <w:r>
        <w:rPr>
          <w:sz w:val="24"/>
          <w:u w:val="single"/>
        </w:rPr>
        <w:t>&lt;</w:t>
      </w:r>
      <w:r>
        <w:rPr>
          <w:spacing w:val="-26"/>
          <w:sz w:val="24"/>
          <w:u w:val="single"/>
        </w:rPr>
        <w:t> </w:t>
      </w:r>
      <w:r>
        <w:rPr>
          <w:rFonts w:ascii="Times New Roman" w:hAnsi="Times New Roman"/>
          <w:i/>
          <w:sz w:val="24"/>
        </w:rPr>
        <w:t>L</w:t>
      </w:r>
      <w:r>
        <w:rPr>
          <w:rFonts w:ascii="Times New Roman" w:hAnsi="Times New Roman"/>
          <w:i/>
          <w:position w:val="-2"/>
          <w:sz w:val="16"/>
        </w:rPr>
        <w:t>r</w:t>
      </w:r>
      <w:r>
        <w:rPr>
          <w:sz w:val="24"/>
        </w:rPr>
        <w:t>:</w:t>
      </w:r>
    </w:p>
    <w:p>
      <w:pPr>
        <w:pStyle w:val="BodyText"/>
        <w:spacing w:before="3"/>
        <w:rPr>
          <w:sz w:val="9"/>
        </w:rPr>
      </w:pPr>
    </w:p>
    <w:p>
      <w:pPr>
        <w:spacing w:after="0"/>
        <w:rPr>
          <w:sz w:val="9"/>
        </w:rPr>
        <w:sectPr>
          <w:pgSz w:w="12240" w:h="15840"/>
          <w:pgMar w:top="1360" w:bottom="280" w:left="1580" w:right="1580"/>
        </w:sectPr>
      </w:pPr>
    </w:p>
    <w:p>
      <w:pPr>
        <w:pStyle w:val="BodyText"/>
        <w:spacing w:line="252" w:lineRule="exact" w:before="55"/>
        <w:ind w:left="3352"/>
        <w:rPr>
          <w:rFonts w:ascii="Symbol" w:hAnsi="Symbol"/>
        </w:rPr>
      </w:pPr>
      <w:r>
        <w:rPr>
          <w:rFonts w:ascii="Symbol" w:hAnsi="Symbol"/>
          <w:w w:val="102"/>
        </w:rPr>
        <w:t></w:t>
      </w:r>
    </w:p>
    <w:p>
      <w:pPr>
        <w:spacing w:line="12" w:lineRule="exact" w:before="0"/>
        <w:ind w:left="0" w:right="0" w:firstLine="0"/>
        <w:jc w:val="right"/>
        <w:rPr>
          <w:rFonts w:ascii="Times New Roman" w:hAnsi="Times New Roman"/>
          <w:i/>
          <w:sz w:val="24"/>
        </w:rPr>
      </w:pPr>
      <w:r>
        <w:rPr>
          <w:rFonts w:ascii="Times New Roman" w:hAnsi="Times New Roman"/>
          <w:i/>
          <w:position w:val="2"/>
          <w:sz w:val="24"/>
        </w:rPr>
        <w:t>M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C </w:t>
      </w:r>
      <w:r>
        <w:rPr>
          <w:rFonts w:ascii="Symbol" w:hAnsi="Symbol"/>
          <w:sz w:val="24"/>
        </w:rPr>
        <w:t></w:t>
      </w:r>
      <w:r>
        <w:rPr>
          <w:rFonts w:ascii="Times New Roman" w:hAnsi="Times New Roman"/>
          <w:i/>
          <w:position w:val="2"/>
          <w:sz w:val="24"/>
        </w:rPr>
        <w:t>M</w:t>
      </w:r>
    </w:p>
    <w:p>
      <w:pPr>
        <w:pStyle w:val="BodyText"/>
        <w:spacing w:before="4"/>
        <w:rPr>
          <w:rFonts w:ascii="Times New Roman"/>
          <w:i/>
          <w:sz w:val="23"/>
        </w:rPr>
      </w:pPr>
      <w:r>
        <w:rPr/>
        <w:br w:type="column"/>
      </w:r>
      <w:r>
        <w:rPr>
          <w:rFonts w:ascii="Times New Roman"/>
          <w:i/>
          <w:sz w:val="23"/>
        </w:rPr>
      </w:r>
    </w:p>
    <w:p>
      <w:pPr>
        <w:pStyle w:val="ListParagraph"/>
        <w:numPr>
          <w:ilvl w:val="0"/>
          <w:numId w:val="17"/>
        </w:numPr>
        <w:tabs>
          <w:tab w:pos="318" w:val="left" w:leader="none"/>
        </w:tabs>
        <w:spacing w:line="49" w:lineRule="exact" w:before="0" w:after="0"/>
        <w:ind w:left="317" w:right="0" w:hanging="173"/>
        <w:jc w:val="left"/>
        <w:rPr>
          <w:rFonts w:ascii="Times New Roman"/>
          <w:i/>
          <w:sz w:val="24"/>
        </w:rPr>
      </w:pPr>
      <w:r>
        <w:rPr>
          <w:rFonts w:ascii="Times New Roman"/>
          <w:spacing w:val="4"/>
          <w:sz w:val="24"/>
        </w:rPr>
        <w:t>(</w:t>
      </w:r>
      <w:r>
        <w:rPr>
          <w:rFonts w:ascii="Times New Roman"/>
          <w:i/>
          <w:spacing w:val="4"/>
          <w:sz w:val="24"/>
        </w:rPr>
        <w:t>M</w:t>
      </w:r>
    </w:p>
    <w:p>
      <w:pPr>
        <w:spacing w:line="235" w:lineRule="exact" w:before="71"/>
        <w:ind w:left="0" w:right="55" w:firstLine="0"/>
        <w:jc w:val="right"/>
        <w:rPr>
          <w:rFonts w:ascii="Times New Roman" w:hAnsi="Times New Roman"/>
          <w:i/>
          <w:sz w:val="24"/>
        </w:rPr>
      </w:pPr>
      <w:r>
        <w:rPr/>
        <w:br w:type="column"/>
      </w:r>
      <w:r>
        <w:rPr>
          <w:rFonts w:ascii="Symbol" w:hAnsi="Symbol"/>
          <w:position w:val="2"/>
          <w:sz w:val="24"/>
        </w:rPr>
        <w:t></w:t>
      </w:r>
      <w:r>
        <w:rPr>
          <w:rFonts w:ascii="Times New Roman" w:hAnsi="Times New Roman"/>
          <w:position w:val="2"/>
          <w:sz w:val="24"/>
        </w:rPr>
        <w:t> </w:t>
      </w:r>
      <w:r>
        <w:rPr>
          <w:rFonts w:ascii="Times New Roman" w:hAnsi="Times New Roman"/>
          <w:i/>
          <w:sz w:val="24"/>
        </w:rPr>
        <w:t>L</w:t>
      </w:r>
    </w:p>
    <w:p>
      <w:pPr>
        <w:pStyle w:val="ListParagraph"/>
        <w:numPr>
          <w:ilvl w:val="0"/>
          <w:numId w:val="17"/>
        </w:numPr>
        <w:tabs>
          <w:tab w:pos="325" w:val="left" w:leader="none"/>
        </w:tabs>
        <w:spacing w:line="11" w:lineRule="exact" w:before="0" w:after="0"/>
        <w:ind w:left="324" w:right="0" w:hanging="179"/>
        <w:jc w:val="right"/>
        <w:rPr>
          <w:rFonts w:ascii="Times New Roman" w:hAnsi="Times New Roman"/>
          <w:i/>
          <w:sz w:val="14"/>
        </w:rPr>
      </w:pPr>
      <w:r>
        <w:rPr/>
        <w:pict>
          <v:line style="position:absolute;mso-position-horizontal-relative:page;mso-position-vertical-relative:paragraph;z-index:-418936" from="339.405762pt,7.676584pt" to="375.685452pt,7.676584pt" stroked="true" strokeweight=".135717pt" strokecolor="#000000">
            <w10:wrap type="none"/>
          </v:line>
        </w:pict>
      </w:r>
      <w:r>
        <w:rPr>
          <w:rFonts w:ascii="Times New Roman" w:hAnsi="Times New Roman"/>
          <w:i/>
          <w:sz w:val="24"/>
        </w:rPr>
        <w:t>M  </w:t>
      </w:r>
      <w:r>
        <w:rPr>
          <w:rFonts w:ascii="Times New Roman" w:hAnsi="Times New Roman"/>
          <w:sz w:val="24"/>
        </w:rPr>
        <w:t>)</w:t>
      </w:r>
      <w:r>
        <w:rPr>
          <w:rFonts w:ascii="Symbol" w:hAnsi="Symbol"/>
          <w:position w:val="4"/>
          <w:sz w:val="24"/>
        </w:rPr>
        <w:t></w:t>
      </w:r>
      <w:r>
        <w:rPr>
          <w:rFonts w:ascii="Times New Roman" w:hAnsi="Times New Roman"/>
          <w:position w:val="4"/>
          <w:sz w:val="24"/>
        </w:rPr>
        <w:t> </w:t>
      </w:r>
      <w:r>
        <w:rPr>
          <w:rFonts w:ascii="Times New Roman" w:hAnsi="Times New Roman"/>
          <w:spacing w:val="58"/>
          <w:position w:val="4"/>
          <w:sz w:val="24"/>
        </w:rPr>
        <w:t> </w:t>
      </w:r>
      <w:r>
        <w:rPr>
          <w:rFonts w:ascii="Times New Roman" w:hAnsi="Times New Roman"/>
          <w:i/>
          <w:position w:val="12"/>
          <w:sz w:val="14"/>
        </w:rPr>
        <w:t>b</w:t>
      </w:r>
    </w:p>
    <w:p>
      <w:pPr>
        <w:pStyle w:val="ListParagraph"/>
        <w:numPr>
          <w:ilvl w:val="0"/>
          <w:numId w:val="18"/>
        </w:numPr>
        <w:tabs>
          <w:tab w:pos="213" w:val="left" w:leader="none"/>
        </w:tabs>
        <w:spacing w:line="272" w:lineRule="exact" w:before="51" w:after="0"/>
        <w:ind w:left="212" w:right="0" w:hanging="183"/>
        <w:jc w:val="left"/>
        <w:rPr>
          <w:rFonts w:ascii="Symbol" w:hAnsi="Symbol"/>
          <w:sz w:val="24"/>
        </w:rPr>
      </w:pPr>
      <w:r>
        <w:rPr>
          <w:rFonts w:ascii="Times New Roman" w:hAnsi="Times New Roman"/>
          <w:i/>
          <w:spacing w:val="7"/>
          <w:w w:val="102"/>
          <w:sz w:val="24"/>
        </w:rPr>
        <w:br w:type="column"/>
      </w:r>
      <w:r>
        <w:rPr>
          <w:rFonts w:ascii="Times New Roman" w:hAnsi="Times New Roman"/>
          <w:i/>
          <w:spacing w:val="3"/>
          <w:sz w:val="24"/>
        </w:rPr>
        <w:t>L</w:t>
      </w:r>
      <w:r>
        <w:rPr>
          <w:rFonts w:ascii="Times New Roman" w:hAnsi="Times New Roman"/>
          <w:i/>
          <w:spacing w:val="3"/>
          <w:position w:val="-5"/>
          <w:sz w:val="14"/>
        </w:rPr>
        <w:t>p </w:t>
      </w:r>
      <w:r>
        <w:rPr>
          <w:rFonts w:ascii="Times New Roman" w:hAnsi="Times New Roman"/>
          <w:i/>
          <w:spacing w:val="8"/>
          <w:position w:val="-5"/>
          <w:sz w:val="14"/>
        </w:rPr>
        <w:t> </w:t>
      </w:r>
      <w:r>
        <w:rPr>
          <w:rFonts w:ascii="Symbol" w:hAnsi="Symbol"/>
          <w:position w:val="2"/>
          <w:sz w:val="24"/>
        </w:rPr>
        <w:t></w:t>
      </w:r>
      <w:r>
        <w:rPr>
          <w:rFonts w:ascii="Symbol" w:hAnsi="Symbol"/>
          <w:position w:val="4"/>
          <w:sz w:val="24"/>
        </w:rPr>
        <w:t></w:t>
      </w:r>
    </w:p>
    <w:p>
      <w:pPr>
        <w:pStyle w:val="BodyText"/>
        <w:spacing w:line="5" w:lineRule="exact"/>
        <w:ind w:left="497" w:right="-12"/>
        <w:rPr>
          <w:rFonts w:ascii="Symbol" w:hAnsi="Symbol"/>
        </w:rPr>
      </w:pPr>
      <w:r>
        <w:rPr>
          <w:rFonts w:ascii="Symbol" w:hAnsi="Symbol"/>
          <w:position w:val="6"/>
        </w:rPr>
        <w:t></w:t>
      </w:r>
      <w:r>
        <w:rPr>
          <w:rFonts w:ascii="Symbol" w:hAnsi="Symbol"/>
        </w:rPr>
        <w:t></w:t>
      </w:r>
      <w:r>
        <w:rPr>
          <w:rFonts w:ascii="Times New Roman" w:hAnsi="Times New Roman"/>
        </w:rPr>
        <w:t> </w:t>
      </w:r>
      <w:r>
        <w:rPr>
          <w:rFonts w:ascii="Symbol" w:hAnsi="Symbol"/>
          <w:position w:val="2"/>
        </w:rPr>
        <w:t></w:t>
      </w:r>
    </w:p>
    <w:p>
      <w:pPr>
        <w:pStyle w:val="BodyText"/>
        <w:spacing w:before="11"/>
        <w:rPr>
          <w:rFonts w:ascii="Symbol" w:hAnsi="Symbol"/>
          <w:sz w:val="22"/>
        </w:rPr>
      </w:pPr>
      <w:r>
        <w:rPr/>
        <w:br w:type="column"/>
      </w:r>
      <w:r>
        <w:rPr>
          <w:rFonts w:ascii="Symbol" w:hAnsi="Symbol"/>
          <w:sz w:val="22"/>
        </w:rPr>
      </w:r>
    </w:p>
    <w:p>
      <w:pPr>
        <w:pStyle w:val="BodyText"/>
        <w:spacing w:line="37" w:lineRule="exact"/>
        <w:ind w:left="1060"/>
      </w:pPr>
      <w:r>
        <w:rPr/>
        <w:t>Ecuación 2.11</w:t>
      </w:r>
    </w:p>
    <w:p>
      <w:pPr>
        <w:spacing w:after="0" w:line="37" w:lineRule="exact"/>
        <w:sectPr>
          <w:type w:val="continuous"/>
          <w:pgSz w:w="12240" w:h="15840"/>
          <w:pgMar w:top="1420" w:bottom="280" w:left="1580" w:right="1580"/>
          <w:cols w:num="5" w:equalWidth="0">
            <w:col w:w="3659" w:space="40"/>
            <w:col w:w="612" w:space="40"/>
            <w:col w:w="1067" w:space="40"/>
            <w:col w:w="881" w:space="40"/>
            <w:col w:w="2701"/>
          </w:cols>
        </w:sectPr>
      </w:pPr>
    </w:p>
    <w:p>
      <w:pPr>
        <w:tabs>
          <w:tab w:pos="492" w:val="left" w:leader="none"/>
          <w:tab w:pos="946" w:val="left" w:leader="none"/>
        </w:tabs>
        <w:spacing w:line="119" w:lineRule="exact" w:before="116"/>
        <w:ind w:left="0" w:right="0" w:firstLine="0"/>
        <w:jc w:val="right"/>
        <w:rPr>
          <w:rFonts w:ascii="Times New Roman"/>
          <w:i/>
          <w:sz w:val="14"/>
        </w:rPr>
      </w:pPr>
      <w:r>
        <w:rPr>
          <w:rFonts w:ascii="Times New Roman"/>
          <w:i/>
          <w:sz w:val="14"/>
        </w:rPr>
        <w:t>n</w:t>
        <w:tab/>
        <w:t>b</w:t>
        <w:tab/>
      </w:r>
      <w:r>
        <w:rPr>
          <w:rFonts w:ascii="Times New Roman"/>
          <w:i/>
          <w:spacing w:val="-1"/>
          <w:sz w:val="14"/>
        </w:rPr>
        <w:t>p</w:t>
      </w:r>
    </w:p>
    <w:p>
      <w:pPr>
        <w:tabs>
          <w:tab w:pos="1092" w:val="left" w:leader="none"/>
          <w:tab w:pos="2581" w:val="left" w:leader="none"/>
        </w:tabs>
        <w:spacing w:line="235" w:lineRule="exact" w:before="0"/>
        <w:ind w:left="540" w:right="0" w:firstLine="0"/>
        <w:jc w:val="left"/>
        <w:rPr>
          <w:rFonts w:ascii="Times New Roman" w:hAnsi="Times New Roman"/>
          <w:i/>
          <w:sz w:val="14"/>
        </w:rPr>
      </w:pPr>
      <w:r>
        <w:rPr/>
        <w:br w:type="column"/>
      </w:r>
      <w:r>
        <w:rPr>
          <w:rFonts w:ascii="Times New Roman" w:hAnsi="Times New Roman"/>
          <w:i/>
          <w:sz w:val="14"/>
        </w:rPr>
        <w:t>p</w:t>
        <w:tab/>
        <w:t>r   </w:t>
      </w:r>
      <w:r>
        <w:rPr>
          <w:rFonts w:ascii="Symbol" w:hAnsi="Symbol"/>
          <w:position w:val="-5"/>
          <w:sz w:val="24"/>
        </w:rPr>
        <w:t></w:t>
      </w:r>
      <w:r>
        <w:rPr>
          <w:rFonts w:ascii="Times New Roman" w:hAnsi="Times New Roman"/>
          <w:position w:val="-5"/>
          <w:sz w:val="24"/>
        </w:rPr>
        <w:t> </w:t>
      </w:r>
      <w:r>
        <w:rPr>
          <w:rFonts w:ascii="Times New Roman" w:hAnsi="Times New Roman"/>
          <w:i/>
          <w:position w:val="-12"/>
          <w:sz w:val="24"/>
        </w:rPr>
        <w:t>L  </w:t>
      </w:r>
      <w:r>
        <w:rPr>
          <w:rFonts w:ascii="Symbol" w:hAnsi="Symbol"/>
          <w:position w:val="-12"/>
          <w:sz w:val="24"/>
        </w:rPr>
        <w:t></w:t>
      </w:r>
      <w:r>
        <w:rPr>
          <w:rFonts w:ascii="Times New Roman" w:hAnsi="Times New Roman"/>
          <w:spacing w:val="1"/>
          <w:position w:val="-12"/>
          <w:sz w:val="24"/>
        </w:rPr>
        <w:t> </w:t>
      </w:r>
      <w:r>
        <w:rPr>
          <w:rFonts w:ascii="Times New Roman" w:hAnsi="Times New Roman"/>
          <w:i/>
          <w:position w:val="-12"/>
          <w:sz w:val="24"/>
        </w:rPr>
        <w:t>L </w:t>
      </w:r>
      <w:r>
        <w:rPr>
          <w:rFonts w:ascii="Times New Roman" w:hAnsi="Times New Roman"/>
          <w:i/>
          <w:spacing w:val="33"/>
          <w:position w:val="-12"/>
          <w:sz w:val="24"/>
        </w:rPr>
        <w:t> </w:t>
      </w:r>
      <w:r>
        <w:rPr>
          <w:rFonts w:ascii="Symbol" w:hAnsi="Symbol"/>
          <w:position w:val="-5"/>
          <w:sz w:val="24"/>
        </w:rPr>
        <w:t></w:t>
      </w:r>
      <w:r>
        <w:rPr>
          <w:rFonts w:ascii="Times New Roman" w:hAnsi="Times New Roman"/>
          <w:position w:val="-5"/>
          <w:sz w:val="24"/>
        </w:rPr>
        <w:tab/>
      </w:r>
      <w:r>
        <w:rPr>
          <w:rFonts w:ascii="Times New Roman" w:hAnsi="Times New Roman"/>
          <w:i/>
          <w:position w:val="6"/>
          <w:sz w:val="24"/>
        </w:rPr>
        <w:t>M</w:t>
      </w:r>
      <w:r>
        <w:rPr>
          <w:rFonts w:ascii="Times New Roman" w:hAnsi="Times New Roman"/>
          <w:i/>
          <w:spacing w:val="-12"/>
          <w:position w:val="6"/>
          <w:sz w:val="24"/>
        </w:rPr>
        <w:t> </w:t>
      </w:r>
      <w:r>
        <w:rPr>
          <w:rFonts w:ascii="Times New Roman" w:hAnsi="Times New Roman"/>
          <w:i/>
          <w:sz w:val="14"/>
        </w:rPr>
        <w:t>p</w:t>
      </w:r>
    </w:p>
    <w:p>
      <w:pPr>
        <w:spacing w:after="0" w:line="235" w:lineRule="exact"/>
        <w:jc w:val="left"/>
        <w:rPr>
          <w:rFonts w:ascii="Times New Roman" w:hAnsi="Times New Roman"/>
          <w:sz w:val="14"/>
        </w:rPr>
        <w:sectPr>
          <w:type w:val="continuous"/>
          <w:pgSz w:w="12240" w:h="15840"/>
          <w:pgMar w:top="1420" w:bottom="280" w:left="1580" w:right="1580"/>
          <w:cols w:num="2" w:equalWidth="0">
            <w:col w:w="3772" w:space="40"/>
            <w:col w:w="5268"/>
          </w:cols>
        </w:sectPr>
      </w:pPr>
    </w:p>
    <w:p>
      <w:pPr>
        <w:tabs>
          <w:tab w:pos="5074" w:val="left" w:leader="none"/>
          <w:tab w:pos="5812" w:val="left" w:leader="none"/>
        </w:tabs>
        <w:spacing w:line="299" w:lineRule="exact" w:before="0"/>
        <w:ind w:left="3352" w:right="0" w:firstLine="0"/>
        <w:jc w:val="left"/>
        <w:rPr>
          <w:rFonts w:ascii="Symbol" w:hAnsi="Symbol"/>
          <w:sz w:val="24"/>
        </w:rPr>
      </w:pPr>
      <w:r>
        <w:rPr>
          <w:rFonts w:ascii="Symbol" w:hAnsi="Symbol"/>
          <w:spacing w:val="-95"/>
          <w:w w:val="102"/>
          <w:position w:val="-4"/>
          <w:sz w:val="24"/>
        </w:rPr>
        <w:t></w:t>
      </w:r>
      <w:r>
        <w:rPr>
          <w:rFonts w:ascii="Symbol" w:hAnsi="Symbol"/>
          <w:w w:val="102"/>
          <w:sz w:val="24"/>
        </w:rPr>
        <w:t></w:t>
      </w:r>
      <w:r>
        <w:rPr>
          <w:rFonts w:ascii="Times New Roman" w:hAnsi="Times New Roman"/>
          <w:sz w:val="24"/>
        </w:rPr>
        <w:tab/>
      </w:r>
      <w:r>
        <w:rPr>
          <w:rFonts w:ascii="Symbol" w:hAnsi="Symbol"/>
          <w:w w:val="102"/>
          <w:position w:val="-2"/>
          <w:sz w:val="24"/>
        </w:rPr>
        <w:t></w:t>
      </w:r>
      <w:r>
        <w:rPr>
          <w:rFonts w:ascii="Times New Roman" w:hAnsi="Times New Roman"/>
          <w:position w:val="-2"/>
          <w:sz w:val="24"/>
        </w:rPr>
        <w:t>  </w:t>
      </w:r>
      <w:r>
        <w:rPr>
          <w:rFonts w:ascii="Times New Roman" w:hAnsi="Times New Roman"/>
          <w:spacing w:val="3"/>
          <w:position w:val="-2"/>
          <w:sz w:val="24"/>
        </w:rPr>
        <w:t> </w:t>
      </w:r>
      <w:r>
        <w:rPr>
          <w:rFonts w:ascii="Times New Roman" w:hAnsi="Times New Roman"/>
          <w:i/>
          <w:w w:val="102"/>
          <w:sz w:val="14"/>
        </w:rPr>
        <w:t>r</w:t>
      </w:r>
      <w:r>
        <w:rPr>
          <w:rFonts w:ascii="Times New Roman" w:hAnsi="Times New Roman"/>
          <w:i/>
          <w:sz w:val="14"/>
        </w:rPr>
        <w:tab/>
      </w:r>
      <w:r>
        <w:rPr>
          <w:rFonts w:ascii="Times New Roman" w:hAnsi="Times New Roman"/>
          <w:i/>
          <w:w w:val="102"/>
          <w:sz w:val="14"/>
        </w:rPr>
        <w:t>p</w:t>
      </w:r>
      <w:r>
        <w:rPr>
          <w:rFonts w:ascii="Times New Roman" w:hAnsi="Times New Roman"/>
          <w:i/>
          <w:sz w:val="14"/>
        </w:rPr>
        <w:t>  </w:t>
      </w:r>
      <w:r>
        <w:rPr>
          <w:rFonts w:ascii="Symbol" w:hAnsi="Symbol"/>
          <w:spacing w:val="3"/>
          <w:w w:val="102"/>
          <w:position w:val="-2"/>
          <w:sz w:val="24"/>
        </w:rPr>
        <w:t></w:t>
      </w:r>
      <w:r>
        <w:rPr>
          <w:rFonts w:ascii="Symbol" w:hAnsi="Symbol"/>
          <w:spacing w:val="-95"/>
          <w:w w:val="102"/>
          <w:sz w:val="24"/>
        </w:rPr>
        <w:t></w:t>
      </w:r>
      <w:r>
        <w:rPr>
          <w:rFonts w:ascii="Symbol" w:hAnsi="Symbol"/>
          <w:w w:val="102"/>
          <w:position w:val="-4"/>
          <w:sz w:val="24"/>
        </w:rPr>
        <w:t></w:t>
      </w:r>
    </w:p>
    <w:p>
      <w:pPr>
        <w:pStyle w:val="ListParagraph"/>
        <w:numPr>
          <w:ilvl w:val="1"/>
          <w:numId w:val="18"/>
        </w:numPr>
        <w:tabs>
          <w:tab w:pos="840" w:val="left" w:leader="none"/>
          <w:tab w:pos="841" w:val="left" w:leader="none"/>
        </w:tabs>
        <w:spacing w:line="240" w:lineRule="auto" w:before="136" w:after="0"/>
        <w:ind w:left="840" w:right="0" w:hanging="360"/>
        <w:jc w:val="left"/>
        <w:rPr>
          <w:sz w:val="24"/>
        </w:rPr>
      </w:pPr>
      <w:r>
        <w:rPr/>
        <w:pict>
          <v:group style="position:absolute;margin-left:248.370819pt;margin-top:31.652704pt;width:123.3pt;height:38.8pt;mso-position-horizontal-relative:page;mso-position-vertical-relative:paragraph;z-index:2872" coordorigin="4967,633" coordsize="2466,776">
            <v:shape style="position:absolute;left:908;top:12765;width:338;height:66" coordorigin="908,12765" coordsize="338,66" path="m4969,1056l5224,1056m5270,1120l5305,1102e" filled="false" stroked="true" strokeweight=".138822pt" strokecolor="#000000">
              <v:path arrowok="t"/>
            </v:shape>
            <v:line style="position:absolute" from="5296,1093" to="5350,1397" stroked="true" strokeweight=".139562pt" strokecolor="#000000"/>
            <v:shape style="position:absolute;left:1300;top:12338;width:2078;height:784" coordorigin="1300,12338" coordsize="2078,784" path="m5360,1407l5414,636m5414,635l7431,635e" filled="false" stroked="true" strokeweight=".138822pt" strokecolor="#000000">
              <v:path arrowok="t"/>
            </v:shape>
            <v:shape style="position:absolute;left:4983;top:745;width:152;height:597" type="#_x0000_t202" filled="false" stroked="false">
              <v:textbox inset="0,0,0,0">
                <w:txbxContent>
                  <w:p>
                    <w:pPr>
                      <w:spacing w:line="265" w:lineRule="exact" w:before="0"/>
                      <w:ind w:left="0" w:right="0" w:firstLine="16"/>
                      <w:jc w:val="left"/>
                      <w:rPr>
                        <w:rFonts w:ascii="Symbol" w:hAnsi="Symbol"/>
                        <w:i/>
                        <w:sz w:val="25"/>
                      </w:rPr>
                    </w:pPr>
                    <w:r>
                      <w:rPr>
                        <w:rFonts w:ascii="Symbol" w:hAnsi="Symbol"/>
                        <w:i/>
                        <w:w w:val="98"/>
                        <w:sz w:val="25"/>
                      </w:rPr>
                      <w:t></w:t>
                    </w:r>
                  </w:p>
                  <w:p>
                    <w:pPr>
                      <w:spacing w:line="272" w:lineRule="exact" w:before="60"/>
                      <w:ind w:left="0" w:right="0" w:firstLine="0"/>
                      <w:jc w:val="left"/>
                      <w:rPr>
                        <w:rFonts w:ascii="Times New Roman"/>
                        <w:i/>
                        <w:sz w:val="24"/>
                      </w:rPr>
                    </w:pPr>
                    <w:r>
                      <w:rPr>
                        <w:rFonts w:ascii="Times New Roman"/>
                        <w:i/>
                        <w:w w:val="102"/>
                        <w:sz w:val="24"/>
                      </w:rPr>
                      <w:t>L</w:t>
                    </w:r>
                  </w:p>
                </w:txbxContent>
              </v:textbox>
              <w10:wrap type="none"/>
            </v:shape>
            <v:shape style="position:absolute;left:6836;top:660;width:72;height:142" type="#_x0000_t202" filled="false" stroked="false">
              <v:textbox inset="0,0,0,0">
                <w:txbxContent>
                  <w:p>
                    <w:pPr>
                      <w:spacing w:line="141" w:lineRule="exact" w:before="0"/>
                      <w:ind w:left="0" w:right="0" w:firstLine="0"/>
                      <w:jc w:val="left"/>
                      <w:rPr>
                        <w:rFonts w:ascii="Times New Roman"/>
                        <w:sz w:val="14"/>
                      </w:rPr>
                    </w:pPr>
                    <w:r>
                      <w:rPr>
                        <w:rFonts w:ascii="Times New Roman"/>
                        <w:w w:val="102"/>
                        <w:sz w:val="14"/>
                      </w:rPr>
                      <w:t>2</w:t>
                    </w:r>
                  </w:p>
                </w:txbxContent>
              </v:textbox>
              <w10:wrap type="none"/>
            </v:shape>
            <v:shape style="position:absolute;left:5426;top:911;width:212;height:243" type="#_x0000_t202" filled="false" stroked="false">
              <v:textbox inset="0,0,0,0">
                <w:txbxContent>
                  <w:p>
                    <w:pPr>
                      <w:spacing w:line="243" w:lineRule="exact" w:before="0"/>
                      <w:ind w:left="0" w:right="-15" w:firstLine="0"/>
                      <w:jc w:val="left"/>
                      <w:rPr>
                        <w:rFonts w:ascii="Times New Roman"/>
                        <w:i/>
                        <w:sz w:val="24"/>
                      </w:rPr>
                    </w:pPr>
                    <w:r>
                      <w:rPr>
                        <w:rFonts w:ascii="Times New Roman"/>
                        <w:i/>
                        <w:spacing w:val="-10"/>
                        <w:sz w:val="24"/>
                      </w:rPr>
                      <w:t>EI</w:t>
                    </w:r>
                  </w:p>
                </w:txbxContent>
              </v:textbox>
              <w10:wrap type="none"/>
            </v:shape>
            <v:shape style="position:absolute;left:5683;top:1053;width:64;height:142" type="#_x0000_t202" filled="false" stroked="false">
              <v:textbox inset="0,0,0,0">
                <w:txbxContent>
                  <w:p>
                    <w:pPr>
                      <w:spacing w:line="141" w:lineRule="exact" w:before="0"/>
                      <w:ind w:left="0" w:right="0" w:firstLine="0"/>
                      <w:jc w:val="left"/>
                      <w:rPr>
                        <w:rFonts w:ascii="Times New Roman"/>
                        <w:i/>
                        <w:sz w:val="14"/>
                      </w:rPr>
                    </w:pPr>
                    <w:r>
                      <w:rPr>
                        <w:rFonts w:ascii="Times New Roman"/>
                        <w:i/>
                        <w:w w:val="102"/>
                        <w:sz w:val="14"/>
                      </w:rPr>
                      <w:t>y</w:t>
                    </w:r>
                  </w:p>
                </w:txbxContent>
              </v:textbox>
              <w10:wrap type="none"/>
            </v:shape>
            <v:shape style="position:absolute;left:5756;top:739;width:1072;height:415" type="#_x0000_t202" filled="false" stroked="false">
              <v:textbox inset="0,0,0,0">
                <w:txbxContent>
                  <w:p>
                    <w:pPr>
                      <w:spacing w:line="199" w:lineRule="exact" w:before="0"/>
                      <w:ind w:left="524" w:right="-19" w:firstLine="0"/>
                      <w:jc w:val="left"/>
                      <w:rPr>
                        <w:rFonts w:ascii="Symbol" w:hAnsi="Symbol"/>
                        <w:sz w:val="24"/>
                      </w:rPr>
                    </w:pPr>
                    <w:r>
                      <w:rPr>
                        <w:rFonts w:ascii="Symbol" w:hAnsi="Symbol"/>
                        <w:position w:val="2"/>
                        <w:sz w:val="24"/>
                      </w:rPr>
                      <w:t></w:t>
                    </w:r>
                    <w:r>
                      <w:rPr>
                        <w:rFonts w:ascii="Times New Roman" w:hAnsi="Times New Roman"/>
                        <w:position w:val="2"/>
                        <w:sz w:val="24"/>
                      </w:rPr>
                      <w:t> </w:t>
                    </w:r>
                    <w:r>
                      <w:rPr>
                        <w:rFonts w:ascii="Symbol" w:hAnsi="Symbol"/>
                        <w:i/>
                        <w:spacing w:val="-4"/>
                        <w:sz w:val="25"/>
                      </w:rPr>
                      <w:t></w:t>
                    </w:r>
                    <w:r>
                      <w:rPr>
                        <w:rFonts w:ascii="Times New Roman" w:hAnsi="Times New Roman"/>
                        <w:i/>
                        <w:spacing w:val="-4"/>
                        <w:sz w:val="24"/>
                      </w:rPr>
                      <w:t>E</w:t>
                    </w:r>
                    <w:r>
                      <w:rPr>
                        <w:rFonts w:ascii="Times New Roman" w:hAnsi="Times New Roman"/>
                        <w:i/>
                        <w:spacing w:val="-34"/>
                        <w:sz w:val="24"/>
                      </w:rPr>
                      <w:t> </w:t>
                    </w:r>
                    <w:r>
                      <w:rPr>
                        <w:rFonts w:ascii="Symbol" w:hAnsi="Symbol"/>
                        <w:position w:val="2"/>
                        <w:sz w:val="24"/>
                      </w:rPr>
                      <w:t></w:t>
                    </w:r>
                  </w:p>
                  <w:p>
                    <w:pPr>
                      <w:spacing w:line="216" w:lineRule="exact" w:before="0"/>
                      <w:ind w:left="0" w:right="-19" w:firstLine="0"/>
                      <w:jc w:val="left"/>
                      <w:rPr>
                        <w:rFonts w:ascii="Symbol" w:hAnsi="Symbol"/>
                        <w:sz w:val="24"/>
                      </w:rPr>
                    </w:pPr>
                    <w:r>
                      <w:rPr>
                        <w:rFonts w:ascii="Times New Roman" w:hAnsi="Times New Roman"/>
                        <w:i/>
                        <w:sz w:val="24"/>
                      </w:rPr>
                      <w:t>GJ </w:t>
                    </w:r>
                    <w:r>
                      <w:rPr>
                        <w:rFonts w:ascii="Symbol" w:hAnsi="Symbol"/>
                        <w:sz w:val="24"/>
                      </w:rPr>
                      <w:t></w:t>
                    </w:r>
                  </w:p>
                </w:txbxContent>
              </v:textbox>
              <w10:wrap type="none"/>
            </v:shape>
            <v:shape style="position:absolute;left:6280;top:895;width:547;height:243" type="#_x0000_t202" filled="false" stroked="false">
              <v:textbox inset="0,0,0,0">
                <w:txbxContent>
                  <w:p>
                    <w:pPr>
                      <w:tabs>
                        <w:tab w:pos="452" w:val="left" w:leader="none"/>
                      </w:tabs>
                      <w:spacing w:line="243" w:lineRule="exact" w:before="0"/>
                      <w:ind w:left="0" w:right="0" w:firstLine="0"/>
                      <w:jc w:val="left"/>
                      <w:rPr>
                        <w:rFonts w:ascii="Symbol" w:hAnsi="Symbol"/>
                        <w:sz w:val="24"/>
                      </w:rPr>
                    </w:pPr>
                    <w:r>
                      <w:rPr>
                        <w:rFonts w:ascii="Symbol" w:hAnsi="Symbol"/>
                        <w:sz w:val="24"/>
                      </w:rPr>
                      <w:t></w:t>
                    </w:r>
                    <w:r>
                      <w:rPr>
                        <w:rFonts w:ascii="Times New Roman" w:hAnsi="Times New Roman"/>
                        <w:sz w:val="24"/>
                      </w:rPr>
                      <w:tab/>
                    </w:r>
                    <w:r>
                      <w:rPr>
                        <w:rFonts w:ascii="Symbol" w:hAnsi="Symbol"/>
                        <w:sz w:val="24"/>
                      </w:rPr>
                      <w:t></w:t>
                    </w:r>
                  </w:p>
                </w:txbxContent>
              </v:textbox>
              <w10:wrap type="none"/>
            </v:shape>
            <v:shape style="position:absolute;left:6280;top:1003;width:547;height:339" type="#_x0000_t202" filled="false" stroked="false">
              <v:textbox inset="0,0,0,0">
                <w:txbxContent>
                  <w:p>
                    <w:pPr>
                      <w:spacing w:line="338" w:lineRule="exact" w:before="0"/>
                      <w:ind w:left="0" w:right="0" w:firstLine="0"/>
                      <w:jc w:val="left"/>
                      <w:rPr>
                        <w:rFonts w:ascii="Symbol" w:hAnsi="Symbol"/>
                        <w:sz w:val="24"/>
                      </w:rPr>
                    </w:pPr>
                    <w:r>
                      <w:rPr>
                        <w:rFonts w:ascii="Symbol" w:hAnsi="Symbol"/>
                        <w:sz w:val="24"/>
                      </w:rPr>
                      <w:t></w:t>
                    </w:r>
                    <w:r>
                      <w:rPr>
                        <w:rFonts w:ascii="Times New Roman" w:hAnsi="Times New Roman"/>
                        <w:sz w:val="24"/>
                      </w:rPr>
                      <w:t> </w:t>
                    </w:r>
                    <w:r>
                      <w:rPr>
                        <w:rFonts w:ascii="Times New Roman" w:hAnsi="Times New Roman"/>
                        <w:i/>
                        <w:position w:val="-8"/>
                        <w:sz w:val="24"/>
                      </w:rPr>
                      <w:t>L  </w:t>
                    </w:r>
                    <w:r>
                      <w:rPr>
                        <w:rFonts w:ascii="Symbol" w:hAnsi="Symbol"/>
                        <w:sz w:val="24"/>
                      </w:rPr>
                      <w:t></w:t>
                    </w:r>
                  </w:p>
                </w:txbxContent>
              </v:textbox>
              <w10:wrap type="none"/>
            </v:shape>
            <v:shape style="position:absolute;left:6944;top:911;width:348;height:243" type="#_x0000_t202" filled="false" stroked="false">
              <v:textbox inset="0,0,0,0">
                <w:txbxContent>
                  <w:p>
                    <w:pPr>
                      <w:spacing w:line="243" w:lineRule="exact" w:before="0"/>
                      <w:ind w:left="0" w:right="0" w:firstLine="0"/>
                      <w:jc w:val="left"/>
                      <w:rPr>
                        <w:rFonts w:ascii="Times New Roman"/>
                        <w:i/>
                        <w:sz w:val="24"/>
                      </w:rPr>
                    </w:pPr>
                    <w:r>
                      <w:rPr>
                        <w:rFonts w:ascii="Times New Roman"/>
                        <w:i/>
                        <w:sz w:val="24"/>
                      </w:rPr>
                      <w:t>I C</w:t>
                    </w:r>
                  </w:p>
                </w:txbxContent>
              </v:textbox>
              <w10:wrap type="none"/>
            </v:shape>
            <v:shape style="position:absolute;left:7055;top:1053;width:335;height:142" type="#_x0000_t202" filled="false" stroked="false">
              <v:textbox inset="0,0,0,0">
                <w:txbxContent>
                  <w:p>
                    <w:pPr>
                      <w:spacing w:line="141" w:lineRule="exact" w:before="0"/>
                      <w:ind w:left="0" w:right="-16" w:firstLine="0"/>
                      <w:jc w:val="left"/>
                      <w:rPr>
                        <w:rFonts w:ascii="Times New Roman"/>
                        <w:i/>
                        <w:sz w:val="14"/>
                      </w:rPr>
                    </w:pPr>
                    <w:r>
                      <w:rPr>
                        <w:rFonts w:ascii="Times New Roman"/>
                        <w:i/>
                        <w:sz w:val="14"/>
                      </w:rPr>
                      <w:t>y     w</w:t>
                    </w:r>
                  </w:p>
                </w:txbxContent>
              </v:textbox>
              <w10:wrap type="none"/>
            </v:shape>
            <v:shape style="position:absolute;left:5106;top:1242;width:72;height:142" type="#_x0000_t202" filled="false" stroked="false">
              <v:textbox inset="0,0,0,0">
                <w:txbxContent>
                  <w:p>
                    <w:pPr>
                      <w:spacing w:line="141" w:lineRule="exact" w:before="0"/>
                      <w:ind w:left="0" w:right="0" w:firstLine="0"/>
                      <w:jc w:val="left"/>
                      <w:rPr>
                        <w:rFonts w:ascii="Times New Roman"/>
                        <w:i/>
                        <w:sz w:val="14"/>
                      </w:rPr>
                    </w:pPr>
                    <w:r>
                      <w:rPr>
                        <w:rFonts w:ascii="Times New Roman"/>
                        <w:i/>
                        <w:w w:val="102"/>
                        <w:sz w:val="14"/>
                      </w:rPr>
                      <w:t>b</w:t>
                    </w:r>
                  </w:p>
                </w:txbxContent>
              </v:textbox>
              <w10:wrap type="none"/>
            </v:shape>
            <v:shape style="position:absolute;left:6280;top:1159;width:547;height:243" type="#_x0000_t202" filled="false" stroked="false">
              <v:textbox inset="0,0,0,0">
                <w:txbxContent>
                  <w:p>
                    <w:pPr>
                      <w:spacing w:line="243" w:lineRule="exact" w:before="0"/>
                      <w:ind w:left="0" w:right="-13" w:firstLine="0"/>
                      <w:jc w:val="left"/>
                      <w:rPr>
                        <w:rFonts w:ascii="Symbol" w:hAnsi="Symbol"/>
                        <w:sz w:val="24"/>
                      </w:rPr>
                    </w:pPr>
                    <w:r>
                      <w:rPr>
                        <w:rFonts w:ascii="Symbol" w:hAnsi="Symbol"/>
                        <w:sz w:val="24"/>
                      </w:rPr>
                      <w:t></w:t>
                    </w:r>
                    <w:r>
                      <w:rPr>
                        <w:rFonts w:ascii="Times New Roman" w:hAnsi="Times New Roman"/>
                        <w:sz w:val="24"/>
                      </w:rPr>
                      <w:t>   </w:t>
                    </w:r>
                    <w:r>
                      <w:rPr>
                        <w:rFonts w:ascii="Times New Roman" w:hAnsi="Times New Roman"/>
                        <w:i/>
                        <w:sz w:val="14"/>
                      </w:rPr>
                      <w:t>b   </w:t>
                    </w:r>
                    <w:r>
                      <w:rPr>
                        <w:rFonts w:ascii="Symbol" w:hAnsi="Symbol"/>
                        <w:sz w:val="24"/>
                      </w:rPr>
                      <w:t></w:t>
                    </w:r>
                  </w:p>
                </w:txbxContent>
              </v:textbox>
              <w10:wrap type="none"/>
            </v:shape>
            <w10:wrap type="none"/>
          </v:group>
        </w:pict>
      </w:r>
      <w:r>
        <w:rPr/>
        <w:pict>
          <v:line style="position:absolute;mso-position-horizontal-relative:page;mso-position-vertical-relative:paragraph;z-index:2896" from="320.712402pt,52.778706pt" to="335.590935pt,52.778706pt" stroked="true" strokeweight=".138033pt" strokecolor="#000000">
            <w10:wrap type="none"/>
          </v:line>
        </w:pict>
      </w:r>
      <w:r>
        <w:rPr>
          <w:sz w:val="24"/>
        </w:rPr>
        <w:t>Secciones </w:t>
      </w:r>
      <w:r>
        <w:rPr>
          <w:rFonts w:ascii="Times New Roman" w:hAnsi="Times New Roman"/>
          <w:sz w:val="24"/>
        </w:rPr>
        <w:t>I </w:t>
      </w:r>
      <w:r>
        <w:rPr>
          <w:sz w:val="24"/>
        </w:rPr>
        <w:t>doblemente simétricas con </w:t>
      </w:r>
      <w:r>
        <w:rPr>
          <w:rFonts w:ascii="Times New Roman" w:hAnsi="Times New Roman"/>
          <w:i/>
          <w:sz w:val="24"/>
        </w:rPr>
        <w:t>L</w:t>
      </w:r>
      <w:r>
        <w:rPr>
          <w:rFonts w:ascii="Times New Roman" w:hAnsi="Times New Roman"/>
          <w:i/>
          <w:position w:val="-2"/>
          <w:sz w:val="16"/>
        </w:rPr>
        <w:t>b  </w:t>
      </w:r>
      <w:r>
        <w:rPr>
          <w:sz w:val="24"/>
        </w:rPr>
        <w:t>&gt;</w:t>
      </w:r>
      <w:r>
        <w:rPr>
          <w:spacing w:val="-20"/>
          <w:sz w:val="24"/>
        </w:rPr>
        <w:t> </w:t>
      </w:r>
      <w:r>
        <w:rPr>
          <w:rFonts w:ascii="Times New Roman" w:hAnsi="Times New Roman"/>
          <w:i/>
          <w:sz w:val="24"/>
        </w:rPr>
        <w:t>L</w:t>
      </w:r>
      <w:r>
        <w:rPr>
          <w:rFonts w:ascii="Times New Roman" w:hAnsi="Times New Roman"/>
          <w:i/>
          <w:position w:val="-2"/>
          <w:sz w:val="16"/>
        </w:rPr>
        <w:t>r</w:t>
      </w:r>
      <w:r>
        <w:rPr>
          <w:sz w:val="24"/>
        </w:rPr>
        <w:t>:</w:t>
      </w:r>
    </w:p>
    <w:p>
      <w:pPr>
        <w:pStyle w:val="BodyText"/>
        <w:rPr>
          <w:sz w:val="20"/>
        </w:rPr>
      </w:pPr>
    </w:p>
    <w:p>
      <w:pPr>
        <w:spacing w:after="0"/>
        <w:rPr>
          <w:sz w:val="20"/>
        </w:rPr>
        <w:sectPr>
          <w:type w:val="continuous"/>
          <w:pgSz w:w="12240" w:h="15840"/>
          <w:pgMar w:top="1420" w:bottom="280" w:left="1580" w:right="1580"/>
        </w:sectPr>
      </w:pPr>
    </w:p>
    <w:p>
      <w:pPr>
        <w:spacing w:before="193"/>
        <w:ind w:left="0" w:right="0" w:firstLine="0"/>
        <w:jc w:val="right"/>
        <w:rPr>
          <w:rFonts w:ascii="Times New Roman" w:hAnsi="Times New Roman"/>
          <w:i/>
          <w:sz w:val="14"/>
        </w:rPr>
      </w:pPr>
      <w:r>
        <w:rPr>
          <w:rFonts w:ascii="Times New Roman" w:hAnsi="Times New Roman"/>
          <w:i/>
          <w:sz w:val="24"/>
        </w:rPr>
        <w:t>M</w:t>
      </w:r>
      <w:r>
        <w:rPr>
          <w:rFonts w:ascii="Times New Roman" w:hAnsi="Times New Roman"/>
          <w:i/>
          <w:position w:val="-5"/>
          <w:sz w:val="14"/>
        </w:rPr>
        <w:t>n  </w:t>
      </w:r>
      <w:r>
        <w:rPr>
          <w:rFonts w:ascii="Symbol" w:hAnsi="Symbol"/>
          <w:sz w:val="24"/>
        </w:rPr>
        <w:t></w:t>
      </w:r>
      <w:r>
        <w:rPr>
          <w:rFonts w:ascii="Times New Roman" w:hAnsi="Times New Roman"/>
          <w:sz w:val="24"/>
        </w:rPr>
        <w:t> </w:t>
      </w:r>
      <w:r>
        <w:rPr>
          <w:rFonts w:ascii="Times New Roman" w:hAnsi="Times New Roman"/>
          <w:i/>
          <w:sz w:val="24"/>
        </w:rPr>
        <w:t>C</w:t>
      </w:r>
      <w:r>
        <w:rPr>
          <w:rFonts w:ascii="Times New Roman" w:hAnsi="Times New Roman"/>
          <w:i/>
          <w:position w:val="-5"/>
          <w:sz w:val="14"/>
        </w:rPr>
        <w:t>b</w:t>
      </w:r>
    </w:p>
    <w:p>
      <w:pPr>
        <w:spacing w:before="193"/>
        <w:ind w:left="0" w:right="0" w:firstLine="0"/>
        <w:jc w:val="right"/>
        <w:rPr>
          <w:rFonts w:ascii="Times New Roman" w:hAnsi="Times New Roman"/>
          <w:i/>
          <w:sz w:val="14"/>
        </w:rPr>
      </w:pPr>
      <w:r>
        <w:rPr/>
        <w:br w:type="column"/>
      </w:r>
      <w:r>
        <w:rPr>
          <w:rFonts w:ascii="Symbol" w:hAnsi="Symbol"/>
          <w:sz w:val="24"/>
        </w:rPr>
        <w:t></w:t>
      </w:r>
      <w:r>
        <w:rPr>
          <w:rFonts w:ascii="Times New Roman" w:hAnsi="Times New Roman"/>
          <w:sz w:val="24"/>
        </w:rPr>
        <w:t> </w:t>
      </w:r>
      <w:r>
        <w:rPr>
          <w:rFonts w:ascii="Times New Roman" w:hAnsi="Times New Roman"/>
          <w:i/>
          <w:sz w:val="24"/>
        </w:rPr>
        <w:t>M </w:t>
      </w:r>
      <w:r>
        <w:rPr>
          <w:rFonts w:ascii="Times New Roman" w:hAnsi="Times New Roman"/>
          <w:i/>
          <w:position w:val="-5"/>
          <w:sz w:val="14"/>
        </w:rPr>
        <w:t>p</w:t>
      </w:r>
    </w:p>
    <w:p>
      <w:pPr>
        <w:pStyle w:val="BodyText"/>
        <w:spacing w:before="210"/>
        <w:ind w:left="986"/>
      </w:pPr>
      <w:r>
        <w:rPr/>
        <w:br w:type="column"/>
      </w:r>
      <w:r>
        <w:rPr/>
        <w:t>Ecuación 2.12</w:t>
      </w:r>
    </w:p>
    <w:p>
      <w:pPr>
        <w:spacing w:after="0"/>
        <w:sectPr>
          <w:type w:val="continuous"/>
          <w:pgSz w:w="12240" w:h="15840"/>
          <w:pgMar w:top="1420" w:bottom="280" w:left="1580" w:right="1580"/>
          <w:cols w:num="3" w:equalWidth="0">
            <w:col w:w="3318" w:space="61"/>
            <w:col w:w="3033" w:space="40"/>
            <w:col w:w="2628"/>
          </w:cols>
        </w:sectPr>
      </w:pPr>
    </w:p>
    <w:p>
      <w:pPr>
        <w:pStyle w:val="BodyText"/>
        <w:rPr>
          <w:sz w:val="20"/>
        </w:rPr>
      </w:pPr>
    </w:p>
    <w:p>
      <w:pPr>
        <w:pStyle w:val="BodyText"/>
        <w:rPr>
          <w:sz w:val="20"/>
        </w:rPr>
      </w:pPr>
    </w:p>
    <w:p>
      <w:pPr>
        <w:pStyle w:val="BodyText"/>
      </w:pPr>
    </w:p>
    <w:p>
      <w:pPr>
        <w:pStyle w:val="ListParagraph"/>
        <w:numPr>
          <w:ilvl w:val="1"/>
          <w:numId w:val="18"/>
        </w:numPr>
        <w:tabs>
          <w:tab w:pos="840" w:val="left" w:leader="none"/>
          <w:tab w:pos="841" w:val="left" w:leader="none"/>
        </w:tabs>
        <w:spacing w:line="240" w:lineRule="auto" w:before="56" w:after="0"/>
        <w:ind w:left="840" w:right="0" w:hanging="360"/>
        <w:jc w:val="left"/>
        <w:rPr>
          <w:sz w:val="24"/>
        </w:rPr>
      </w:pPr>
      <w:r>
        <w:rPr>
          <w:sz w:val="24"/>
        </w:rPr>
        <w:t>Secciones </w:t>
      </w:r>
      <w:r>
        <w:rPr>
          <w:spacing w:val="-3"/>
          <w:sz w:val="24"/>
        </w:rPr>
        <w:t>cajón </w:t>
      </w:r>
      <w:r>
        <w:rPr>
          <w:sz w:val="24"/>
        </w:rPr>
        <w:t>simétricas con </w:t>
      </w:r>
      <w:r>
        <w:rPr>
          <w:rFonts w:ascii="Times New Roman" w:hAnsi="Times New Roman"/>
          <w:i/>
          <w:sz w:val="24"/>
        </w:rPr>
        <w:t>L</w:t>
      </w:r>
      <w:r>
        <w:rPr>
          <w:rFonts w:ascii="Times New Roman" w:hAnsi="Times New Roman"/>
          <w:i/>
          <w:position w:val="-2"/>
          <w:sz w:val="16"/>
        </w:rPr>
        <w:t>b  </w:t>
      </w:r>
      <w:r>
        <w:rPr>
          <w:sz w:val="24"/>
        </w:rPr>
        <w:t>&gt;</w:t>
      </w:r>
      <w:r>
        <w:rPr>
          <w:spacing w:val="-6"/>
          <w:sz w:val="24"/>
        </w:rPr>
        <w:t> </w:t>
      </w:r>
      <w:r>
        <w:rPr>
          <w:rFonts w:ascii="Times New Roman" w:hAnsi="Times New Roman"/>
          <w:i/>
          <w:sz w:val="24"/>
        </w:rPr>
        <w:t>L</w:t>
      </w:r>
      <w:r>
        <w:rPr>
          <w:rFonts w:ascii="Times New Roman" w:hAnsi="Times New Roman"/>
          <w:i/>
          <w:position w:val="-2"/>
          <w:sz w:val="16"/>
        </w:rPr>
        <w:t>r</w:t>
      </w:r>
      <w:r>
        <w:rPr>
          <w:sz w:val="24"/>
        </w:rPr>
        <w:t>:</w:t>
      </w:r>
    </w:p>
    <w:p>
      <w:pPr>
        <w:pStyle w:val="BodyText"/>
        <w:spacing w:before="2"/>
        <w:rPr>
          <w:sz w:val="22"/>
        </w:rPr>
      </w:pPr>
    </w:p>
    <w:p>
      <w:pPr>
        <w:pStyle w:val="BodyText"/>
        <w:tabs>
          <w:tab w:pos="5245" w:val="left" w:leader="none"/>
          <w:tab w:pos="7437" w:val="left" w:leader="none"/>
        </w:tabs>
        <w:spacing w:line="48" w:lineRule="exact" w:before="57"/>
        <w:ind w:left="3228"/>
      </w:pPr>
      <w:r>
        <w:rPr/>
        <w:pict>
          <v:group style="position:absolute;margin-left:269.505859pt;margin-top:-3.387898pt;width:69.350pt;height:32.65pt;mso-position-horizontal-relative:page;mso-position-vertical-relative:paragraph;z-index:-418576" coordorigin="5390,-68" coordsize="1387,653">
            <v:line style="position:absolute" from="6328,101" to="6363,84" stroked="true" strokeweight=".136803pt" strokecolor="#000000"/>
            <v:line style="position:absolute" from="6354,75" to="6408,171" stroked="true" strokeweight=".138746pt" strokecolor="#000000"/>
            <v:shape style="position:absolute;left:625;top:9910;width:1388;height:669" coordorigin="625,9910" coordsize="1388,669" path="m6418,181l6472,-66m6472,-66l6754,-66m6146,310l6059,584m5392,248l6775,248e" filled="false" stroked="true" strokeweight=".137839pt" strokecolor="#000000">
              <v:path arrowok="t"/>
            </v:shape>
            <v:shape style="position:absolute;left:5390;top:-68;width:1386;height:653" type="#_x0000_t202" filled="false" stroked="false">
              <v:textbox inset="0,0,0,0">
                <w:txbxContent>
                  <w:p>
                    <w:pPr>
                      <w:tabs>
                        <w:tab w:pos="1098" w:val="left" w:leader="none"/>
                      </w:tabs>
                      <w:spacing w:line="306" w:lineRule="exact" w:before="0"/>
                      <w:ind w:left="0" w:right="42" w:firstLine="0"/>
                      <w:jc w:val="center"/>
                      <w:rPr>
                        <w:rFonts w:ascii="Times New Roman"/>
                        <w:i/>
                        <w:sz w:val="24"/>
                      </w:rPr>
                    </w:pPr>
                    <w:r>
                      <w:rPr>
                        <w:rFonts w:ascii="Times New Roman"/>
                        <w:spacing w:val="-3"/>
                        <w:w w:val="105"/>
                        <w:sz w:val="24"/>
                      </w:rPr>
                      <w:t>57,000</w:t>
                    </w:r>
                    <w:r>
                      <w:rPr>
                        <w:rFonts w:ascii="Times New Roman"/>
                        <w:i/>
                        <w:spacing w:val="-3"/>
                        <w:w w:val="105"/>
                        <w:sz w:val="24"/>
                      </w:rPr>
                      <w:t>C</w:t>
                    </w:r>
                    <w:r>
                      <w:rPr>
                        <w:rFonts w:ascii="Times New Roman"/>
                        <w:i/>
                        <w:spacing w:val="-3"/>
                        <w:w w:val="105"/>
                        <w:position w:val="-5"/>
                        <w:sz w:val="14"/>
                      </w:rPr>
                      <w:t>b</w:t>
                      <w:tab/>
                    </w:r>
                    <w:r>
                      <w:rPr>
                        <w:rFonts w:ascii="Times New Roman"/>
                        <w:i/>
                        <w:spacing w:val="-9"/>
                        <w:sz w:val="24"/>
                      </w:rPr>
                      <w:t>JA</w:t>
                    </w:r>
                  </w:p>
                  <w:p>
                    <w:pPr>
                      <w:spacing w:before="22"/>
                      <w:ind w:left="0" w:right="33" w:firstLine="0"/>
                      <w:jc w:val="center"/>
                      <w:rPr>
                        <w:rFonts w:ascii="Times New Roman"/>
                        <w:i/>
                        <w:sz w:val="14"/>
                      </w:rPr>
                    </w:pPr>
                    <w:r>
                      <w:rPr>
                        <w:rFonts w:ascii="Times New Roman"/>
                        <w:i/>
                        <w:w w:val="105"/>
                        <w:sz w:val="24"/>
                      </w:rPr>
                      <w:t>L</w:t>
                    </w:r>
                    <w:r>
                      <w:rPr>
                        <w:rFonts w:ascii="Times New Roman"/>
                        <w:i/>
                        <w:w w:val="105"/>
                        <w:position w:val="-5"/>
                        <w:sz w:val="14"/>
                      </w:rPr>
                      <w:t>b    </w:t>
                    </w:r>
                    <w:r>
                      <w:rPr>
                        <w:rFonts w:ascii="Times New Roman"/>
                        <w:i/>
                        <w:w w:val="105"/>
                        <w:sz w:val="24"/>
                      </w:rPr>
                      <w:t>r</w:t>
                    </w:r>
                    <w:r>
                      <w:rPr>
                        <w:rFonts w:ascii="Times New Roman"/>
                        <w:i/>
                        <w:w w:val="105"/>
                        <w:position w:val="-5"/>
                        <w:sz w:val="14"/>
                      </w:rPr>
                      <w:t>y</w:t>
                    </w:r>
                  </w:p>
                </w:txbxContent>
              </v:textbox>
              <w10:wrap type="none"/>
            </v:shape>
            <w10:wrap type="none"/>
          </v:group>
        </w:pict>
      </w:r>
      <w:r>
        <w:rPr>
          <w:rFonts w:ascii="Times New Roman" w:hAnsi="Times New Roman"/>
          <w:i/>
        </w:rPr>
        <w:t>M   </w:t>
      </w:r>
      <w:r>
        <w:rPr>
          <w:rFonts w:ascii="Symbol" w:hAnsi="Symbol"/>
        </w:rPr>
        <w:t></w:t>
      </w:r>
      <w:r>
        <w:rPr>
          <w:rFonts w:ascii="Times New Roman" w:hAnsi="Times New Roman"/>
        </w:rPr>
        <w:tab/>
      </w:r>
      <w:r>
        <w:rPr>
          <w:rFonts w:ascii="Symbol" w:hAnsi="Symbol"/>
        </w:rPr>
        <w:t></w:t>
      </w:r>
      <w:r>
        <w:rPr>
          <w:rFonts w:ascii="Times New Roman" w:hAnsi="Times New Roman"/>
        </w:rPr>
        <w:tab/>
      </w:r>
      <w:r>
        <w:rPr/>
        <w:t>Ecuación</w:t>
      </w:r>
      <w:r>
        <w:rPr>
          <w:spacing w:val="-2"/>
        </w:rPr>
        <w:t> </w:t>
      </w:r>
      <w:r>
        <w:rPr/>
        <w:t>2.13</w:t>
      </w:r>
    </w:p>
    <w:p>
      <w:pPr>
        <w:tabs>
          <w:tab w:pos="2111" w:val="left" w:leader="none"/>
        </w:tabs>
        <w:spacing w:line="283" w:lineRule="exact" w:before="0"/>
        <w:ind w:left="132" w:right="0" w:firstLine="0"/>
        <w:jc w:val="center"/>
        <w:rPr>
          <w:rFonts w:ascii="Times New Roman"/>
          <w:i/>
          <w:sz w:val="14"/>
        </w:rPr>
      </w:pPr>
      <w:r>
        <w:rPr>
          <w:rFonts w:ascii="Times New Roman"/>
          <w:i/>
          <w:w w:val="105"/>
          <w:sz w:val="14"/>
        </w:rPr>
        <w:t>n</w:t>
        <w:tab/>
      </w:r>
      <w:r>
        <w:rPr>
          <w:rFonts w:ascii="Times New Roman"/>
          <w:i/>
          <w:w w:val="105"/>
          <w:position w:val="6"/>
          <w:sz w:val="24"/>
        </w:rPr>
        <w:t>M</w:t>
      </w:r>
      <w:r>
        <w:rPr>
          <w:rFonts w:ascii="Times New Roman"/>
          <w:i/>
          <w:spacing w:val="-29"/>
          <w:w w:val="105"/>
          <w:position w:val="6"/>
          <w:sz w:val="24"/>
        </w:rPr>
        <w:t> </w:t>
      </w:r>
      <w:r>
        <w:rPr>
          <w:rFonts w:ascii="Times New Roman"/>
          <w:i/>
          <w:w w:val="105"/>
          <w:sz w:val="14"/>
        </w:rPr>
        <w:t>p</w:t>
      </w:r>
    </w:p>
    <w:p>
      <w:pPr>
        <w:pStyle w:val="BodyText"/>
        <w:spacing w:before="11"/>
        <w:rPr>
          <w:rFonts w:ascii="Times New Roman"/>
          <w:i/>
          <w:sz w:val="25"/>
        </w:rPr>
      </w:pPr>
    </w:p>
    <w:p>
      <w:pPr>
        <w:pStyle w:val="BodyText"/>
        <w:spacing w:before="69"/>
        <w:ind w:left="119"/>
      </w:pPr>
      <w:r>
        <w:rPr/>
        <w:t>Donde:</w:t>
      </w:r>
    </w:p>
    <w:p>
      <w:pPr>
        <w:pStyle w:val="BodyText"/>
        <w:spacing w:before="132"/>
        <w:ind w:left="119"/>
      </w:pPr>
      <w:r>
        <w:rPr>
          <w:rFonts w:ascii="Times New Roman" w:hAnsi="Times New Roman"/>
          <w:i/>
        </w:rPr>
        <w:t>C</w:t>
      </w:r>
      <w:r>
        <w:rPr>
          <w:rFonts w:ascii="Times New Roman" w:hAnsi="Times New Roman"/>
          <w:i/>
          <w:position w:val="-2"/>
          <w:sz w:val="16"/>
        </w:rPr>
        <w:t>b    </w:t>
      </w:r>
      <w:r>
        <w:rPr/>
        <w:t>es un factor de modificación para diagramas de momentos no uniformes</w:t>
      </w:r>
    </w:p>
    <w:p>
      <w:pPr>
        <w:pStyle w:val="BodyText"/>
        <w:spacing w:line="355" w:lineRule="auto" w:before="123"/>
        <w:ind w:left="523" w:right="193" w:hanging="404"/>
      </w:pPr>
      <w:r>
        <w:rPr>
          <w:rFonts w:ascii="Times New Roman" w:hAnsi="Times New Roman"/>
          <w:i/>
        </w:rPr>
        <w:t>L</w:t>
      </w:r>
      <w:r>
        <w:rPr>
          <w:rFonts w:ascii="Times New Roman" w:hAnsi="Times New Roman"/>
          <w:i/>
          <w:position w:val="-2"/>
          <w:sz w:val="16"/>
        </w:rPr>
        <w:t>r </w:t>
      </w:r>
      <w:r>
        <w:rPr/>
        <w:t>es la distancia máxima sin soporte lateral para iniciar el pandeo lateral por torsión inelástico</w:t>
      </w:r>
    </w:p>
    <w:p>
      <w:pPr>
        <w:pStyle w:val="BodyText"/>
        <w:tabs>
          <w:tab w:pos="504" w:val="left" w:leader="none"/>
        </w:tabs>
        <w:spacing w:line="348" w:lineRule="auto" w:before="3"/>
        <w:ind w:left="119" w:right="2738"/>
      </w:pPr>
      <w:r>
        <w:rPr>
          <w:rFonts w:ascii="Times New Roman" w:hAnsi="Times New Roman"/>
          <w:i/>
        </w:rPr>
        <w:t>M</w:t>
      </w:r>
      <w:r>
        <w:rPr>
          <w:rFonts w:ascii="Times New Roman" w:hAnsi="Times New Roman"/>
          <w:i/>
          <w:position w:val="-2"/>
          <w:sz w:val="16"/>
        </w:rPr>
        <w:t>r  </w:t>
      </w:r>
      <w:r>
        <w:rPr/>
        <w:t>es el momento de pandeo lateral por torsión inelástico </w:t>
      </w:r>
      <w:r>
        <w:rPr>
          <w:rFonts w:ascii="Times New Roman" w:hAnsi="Times New Roman"/>
          <w:i/>
        </w:rPr>
        <w:t>I</w:t>
      </w:r>
      <w:r>
        <w:rPr>
          <w:rFonts w:ascii="Times New Roman" w:hAnsi="Times New Roman"/>
          <w:i/>
          <w:position w:val="-2"/>
          <w:sz w:val="16"/>
        </w:rPr>
        <w:t>y</w:t>
        <w:tab/>
      </w:r>
      <w:r>
        <w:rPr/>
        <w:t>es el momento de inercia alrededor del eje </w:t>
      </w:r>
      <w:r>
        <w:rPr>
          <w:rFonts w:ascii="Times New Roman" w:hAnsi="Times New Roman"/>
          <w:i/>
        </w:rPr>
        <w:t>y</w:t>
      </w:r>
      <w:r>
        <w:rPr>
          <w:rFonts w:ascii="Times New Roman" w:hAnsi="Times New Roman"/>
          <w:i/>
          <w:spacing w:val="-6"/>
        </w:rPr>
        <w:t> </w:t>
      </w:r>
      <w:r>
        <w:rPr/>
        <w:t>(eje</w:t>
      </w:r>
      <w:r>
        <w:rPr>
          <w:spacing w:val="-4"/>
        </w:rPr>
        <w:t> </w:t>
      </w:r>
      <w:r>
        <w:rPr/>
        <w:t>débil)</w:t>
      </w:r>
      <w:r>
        <w:rPr>
          <w:w w:val="99"/>
        </w:rPr>
        <w:t> </w:t>
      </w:r>
      <w:r>
        <w:rPr>
          <w:rFonts w:ascii="Times New Roman" w:hAnsi="Times New Roman"/>
          <w:i/>
        </w:rPr>
        <w:t>G   </w:t>
      </w:r>
      <w:r>
        <w:rPr/>
        <w:t>es el módulo elástico de cortante del</w:t>
      </w:r>
      <w:r>
        <w:rPr>
          <w:spacing w:val="-21"/>
        </w:rPr>
        <w:t> </w:t>
      </w:r>
      <w:r>
        <w:rPr/>
        <w:t>acero</w:t>
      </w:r>
    </w:p>
    <w:p>
      <w:pPr>
        <w:pStyle w:val="BodyText"/>
        <w:tabs>
          <w:tab w:pos="470" w:val="left" w:leader="none"/>
        </w:tabs>
        <w:spacing w:before="14"/>
        <w:ind w:left="119"/>
      </w:pPr>
      <w:r>
        <w:rPr>
          <w:rFonts w:ascii="Times New Roman" w:hAnsi="Times New Roman"/>
          <w:i/>
        </w:rPr>
        <w:t>J</w:t>
        <w:tab/>
      </w:r>
      <w:r>
        <w:rPr/>
        <w:t>es la constante de torsión </w:t>
      </w:r>
      <w:r>
        <w:rPr>
          <w:spacing w:val="-3"/>
        </w:rPr>
        <w:t>del</w:t>
      </w:r>
      <w:r>
        <w:rPr>
          <w:spacing w:val="-15"/>
        </w:rPr>
        <w:t> </w:t>
      </w:r>
      <w:r>
        <w:rPr/>
        <w:t>elemento</w:t>
      </w:r>
    </w:p>
    <w:p>
      <w:pPr>
        <w:pStyle w:val="BodyText"/>
        <w:spacing w:before="140"/>
        <w:ind w:left="119"/>
      </w:pPr>
      <w:r>
        <w:rPr>
          <w:rFonts w:ascii="Times New Roman"/>
          <w:i/>
        </w:rPr>
        <w:t>C</w:t>
      </w:r>
      <w:r>
        <w:rPr>
          <w:rFonts w:ascii="Times New Roman"/>
          <w:i/>
          <w:position w:val="-2"/>
          <w:sz w:val="16"/>
        </w:rPr>
        <w:t>w  </w:t>
      </w:r>
      <w:r>
        <w:rPr/>
        <w:t>es la constante de alabeo</w:t>
      </w:r>
    </w:p>
    <w:p>
      <w:pPr>
        <w:pStyle w:val="BodyText"/>
        <w:spacing w:before="123"/>
        <w:ind w:left="119"/>
      </w:pPr>
      <w:r>
        <w:rPr>
          <w:rFonts w:ascii="Times New Roman" w:hAnsi="Times New Roman"/>
          <w:i/>
        </w:rPr>
        <w:t>A   </w:t>
      </w:r>
      <w:r>
        <w:rPr/>
        <w:t>es el área de la sección transversal elemento</w:t>
      </w:r>
    </w:p>
    <w:p>
      <w:pPr>
        <w:pStyle w:val="BodyText"/>
        <w:spacing w:before="141"/>
        <w:ind w:left="119"/>
      </w:pPr>
      <w:r>
        <w:rPr>
          <w:rFonts w:ascii="Times New Roman" w:hAnsi="Times New Roman"/>
          <w:i/>
        </w:rPr>
        <w:t>r</w:t>
      </w:r>
      <w:r>
        <w:rPr>
          <w:rFonts w:ascii="Times New Roman" w:hAnsi="Times New Roman"/>
          <w:i/>
          <w:position w:val="-2"/>
          <w:sz w:val="16"/>
        </w:rPr>
        <w:t>y    </w:t>
      </w:r>
      <w:r>
        <w:rPr/>
        <w:t>es el radio de giro alrededor del eje </w:t>
      </w:r>
      <w:r>
        <w:rPr>
          <w:rFonts w:ascii="Times New Roman" w:hAnsi="Times New Roman"/>
          <w:i/>
        </w:rPr>
        <w:t>y </w:t>
      </w:r>
      <w:r>
        <w:rPr/>
        <w:t>(eje débil)</w:t>
      </w:r>
    </w:p>
    <w:p>
      <w:pPr>
        <w:pStyle w:val="BodyText"/>
      </w:pPr>
    </w:p>
    <w:p>
      <w:pPr>
        <w:pStyle w:val="BodyText"/>
        <w:rPr>
          <w:sz w:val="23"/>
        </w:rPr>
      </w:pPr>
    </w:p>
    <w:p>
      <w:pPr>
        <w:pStyle w:val="BodyText"/>
        <w:spacing w:line="355" w:lineRule="auto"/>
        <w:ind w:left="119" w:right="122"/>
        <w:jc w:val="both"/>
      </w:pPr>
      <w:r>
        <w:rPr/>
        <w:t>Para elementos formados por combinación de perfiles laminados y placas, o hechos con placas soldadas, se aplicarán las especificaciones de la sección G del AISC (1995), las cuales establecen que </w:t>
      </w:r>
      <w:r>
        <w:rPr>
          <w:spacing w:val="-3"/>
        </w:rPr>
        <w:t>si </w:t>
      </w:r>
      <w:r>
        <w:rPr/>
        <w:t>la relación de la distancia entre patines dividida por el espesor del alma no rebasa el límite del parámetro de esbeltez para secciones no compactas (</w:t>
      </w:r>
      <w:r>
        <w:rPr>
          <w:rFonts w:ascii="Times New Roman" w:hAnsi="Times New Roman"/>
          <w:i/>
        </w:rPr>
        <w:t>h / t</w:t>
      </w:r>
      <w:r>
        <w:rPr>
          <w:rFonts w:ascii="Times New Roman" w:hAnsi="Times New Roman"/>
          <w:i/>
          <w:position w:val="-2"/>
          <w:sz w:val="16"/>
        </w:rPr>
        <w:t>w </w:t>
      </w:r>
      <w:r>
        <w:rPr>
          <w:u w:val="single"/>
        </w:rPr>
        <w:t>&lt; </w:t>
      </w:r>
      <w:r>
        <w:rPr>
          <w:rFonts w:ascii="Symbol" w:hAnsi="Symbol"/>
          <w:i/>
          <w:sz w:val="25"/>
        </w:rPr>
        <w:t></w:t>
      </w:r>
      <w:r>
        <w:rPr>
          <w:rFonts w:ascii="Times New Roman" w:hAnsi="Times New Roman"/>
          <w:i/>
          <w:position w:val="-2"/>
          <w:sz w:val="16"/>
        </w:rPr>
        <w:t>r</w:t>
      </w:r>
      <w:r>
        <w:rPr/>
        <w:t>), se aplicarán las </w:t>
      </w:r>
      <w:r>
        <w:rPr>
          <w:spacing w:val="-2"/>
        </w:rPr>
        <w:t>mismas </w:t>
      </w:r>
      <w:r>
        <w:rPr/>
        <w:t>especificaciones de  la sección F1; en caso contrario, remite a los apéndices G1 y</w:t>
      </w:r>
      <w:r>
        <w:rPr>
          <w:spacing w:val="-24"/>
        </w:rPr>
        <w:t> </w:t>
      </w:r>
      <w:r>
        <w:rPr/>
        <w:t>G2.</w:t>
      </w:r>
    </w:p>
    <w:p>
      <w:pPr>
        <w:pStyle w:val="BodyText"/>
        <w:rPr>
          <w:sz w:val="20"/>
        </w:rPr>
      </w:pPr>
    </w:p>
    <w:p>
      <w:pPr>
        <w:pStyle w:val="BodyText"/>
        <w:rPr>
          <w:sz w:val="20"/>
        </w:rPr>
      </w:pPr>
    </w:p>
    <w:p>
      <w:pPr>
        <w:pStyle w:val="BodyText"/>
        <w:spacing w:before="11"/>
        <w:rPr>
          <w:sz w:val="16"/>
        </w:rPr>
      </w:pPr>
    </w:p>
    <w:p>
      <w:pPr>
        <w:spacing w:before="0"/>
        <w:ind w:left="119" w:right="0" w:firstLine="0"/>
        <w:jc w:val="left"/>
        <w:rPr>
          <w:sz w:val="20"/>
        </w:rPr>
      </w:pPr>
      <w:r>
        <w:rPr>
          <w:sz w:val="20"/>
        </w:rPr>
        <w:t>78</w:t>
      </w:r>
    </w:p>
    <w:p>
      <w:pPr>
        <w:spacing w:after="0"/>
        <w:jc w:val="left"/>
        <w:rPr>
          <w:sz w:val="20"/>
        </w:rPr>
        <w:sectPr>
          <w:type w:val="continuous"/>
          <w:pgSz w:w="12240" w:h="15840"/>
          <w:pgMar w:top="1420" w:bottom="280" w:left="1580" w:right="1580"/>
        </w:sectPr>
      </w:pPr>
    </w:p>
    <w:p>
      <w:pPr>
        <w:pStyle w:val="Heading1"/>
        <w:numPr>
          <w:ilvl w:val="2"/>
          <w:numId w:val="14"/>
        </w:numPr>
        <w:tabs>
          <w:tab w:pos="826" w:val="left" w:leader="none"/>
        </w:tabs>
        <w:spacing w:line="240" w:lineRule="auto" w:before="47" w:after="0"/>
        <w:ind w:left="825" w:right="0" w:hanging="706"/>
        <w:jc w:val="both"/>
      </w:pPr>
      <w:r>
        <w:rPr/>
        <w:t>Revisión de la resistencia a</w:t>
      </w:r>
      <w:r>
        <w:rPr>
          <w:spacing w:val="-14"/>
        </w:rPr>
        <w:t> </w:t>
      </w:r>
      <w:r>
        <w:rPr/>
        <w:t>flexotensión</w:t>
      </w:r>
    </w:p>
    <w:p>
      <w:pPr>
        <w:pStyle w:val="BodyText"/>
        <w:rPr>
          <w:b/>
        </w:rPr>
      </w:pPr>
    </w:p>
    <w:p>
      <w:pPr>
        <w:pStyle w:val="BodyText"/>
        <w:spacing w:before="7"/>
        <w:rPr>
          <w:b/>
        </w:rPr>
      </w:pPr>
    </w:p>
    <w:p>
      <w:pPr>
        <w:pStyle w:val="BodyText"/>
        <w:spacing w:line="360" w:lineRule="auto" w:before="1"/>
        <w:ind w:left="119" w:right="127"/>
        <w:jc w:val="both"/>
      </w:pPr>
      <w:r>
        <w:rPr/>
        <w:t>En la sección H1 de las especificaciones AISC (1995) se establecen las siguientes ecuaciones de interacción para perfiles simétricos sujetos simultáneamente a flexión y a tensión axial.</w:t>
      </w:r>
    </w:p>
    <w:p>
      <w:pPr>
        <w:pStyle w:val="BodyText"/>
        <w:rPr>
          <w:sz w:val="20"/>
        </w:rPr>
      </w:pPr>
    </w:p>
    <w:p>
      <w:pPr>
        <w:spacing w:after="0"/>
        <w:rPr>
          <w:sz w:val="20"/>
        </w:rPr>
        <w:sectPr>
          <w:pgSz w:w="12240" w:h="15840"/>
          <w:pgMar w:top="1360" w:bottom="280" w:left="1580" w:right="1580"/>
        </w:sectPr>
      </w:pPr>
    </w:p>
    <w:p>
      <w:pPr>
        <w:spacing w:line="293" w:lineRule="exact" w:before="279"/>
        <w:ind w:left="1537" w:right="-17" w:firstLine="0"/>
        <w:jc w:val="left"/>
        <w:rPr>
          <w:rFonts w:ascii="Times New Roman" w:hAnsi="Times New Roman"/>
          <w:sz w:val="23"/>
        </w:rPr>
      </w:pPr>
      <w:r>
        <w:rPr>
          <w:rFonts w:ascii="Times New Roman" w:hAnsi="Times New Roman"/>
          <w:i/>
          <w:spacing w:val="-21"/>
          <w:w w:val="105"/>
          <w:position w:val="15"/>
          <w:sz w:val="23"/>
        </w:rPr>
        <w:t>P</w:t>
      </w:r>
      <w:r>
        <w:rPr>
          <w:rFonts w:ascii="Times New Roman" w:hAnsi="Times New Roman"/>
          <w:i/>
          <w:spacing w:val="-21"/>
          <w:w w:val="105"/>
          <w:position w:val="9"/>
          <w:sz w:val="14"/>
        </w:rPr>
        <w:t>u         </w:t>
      </w:r>
      <w:r>
        <w:rPr>
          <w:rFonts w:ascii="Symbol" w:hAnsi="Symbol"/>
          <w:w w:val="105"/>
          <w:sz w:val="23"/>
        </w:rPr>
        <w:t></w:t>
      </w:r>
      <w:r>
        <w:rPr>
          <w:rFonts w:ascii="Times New Roman" w:hAnsi="Times New Roman"/>
          <w:w w:val="105"/>
          <w:sz w:val="23"/>
        </w:rPr>
        <w:t> 0.2</w:t>
      </w:r>
      <w:r>
        <w:rPr>
          <w:rFonts w:ascii="Times New Roman" w:hAnsi="Times New Roman"/>
          <w:spacing w:val="-36"/>
          <w:w w:val="105"/>
          <w:sz w:val="23"/>
        </w:rPr>
        <w:t> </w:t>
      </w:r>
      <w:r>
        <w:rPr>
          <w:rFonts w:ascii="Times New Roman" w:hAnsi="Times New Roman"/>
          <w:w w:val="105"/>
          <w:sz w:val="23"/>
        </w:rPr>
        <w:t>:</w:t>
      </w:r>
    </w:p>
    <w:p>
      <w:pPr>
        <w:tabs>
          <w:tab w:pos="1325" w:val="left" w:leader="none"/>
        </w:tabs>
        <w:spacing w:line="235" w:lineRule="exact" w:before="226"/>
        <w:ind w:left="811" w:right="0" w:firstLine="0"/>
        <w:jc w:val="center"/>
        <w:rPr>
          <w:rFonts w:ascii="Symbol" w:hAnsi="Symbol"/>
          <w:sz w:val="23"/>
        </w:rPr>
      </w:pPr>
      <w:r>
        <w:rPr/>
        <w:br w:type="column"/>
      </w:r>
      <w:r>
        <w:rPr>
          <w:rFonts w:ascii="Times New Roman" w:hAnsi="Times New Roman"/>
          <w:i/>
          <w:w w:val="105"/>
          <w:sz w:val="23"/>
        </w:rPr>
        <w:t>P</w:t>
        <w:tab/>
      </w:r>
      <w:r>
        <w:rPr>
          <w:rFonts w:ascii="Times New Roman" w:hAnsi="Times New Roman"/>
          <w:w w:val="105"/>
          <w:sz w:val="23"/>
        </w:rPr>
        <w:t>8</w:t>
      </w:r>
      <w:r>
        <w:rPr>
          <w:rFonts w:ascii="Times New Roman" w:hAnsi="Times New Roman"/>
          <w:spacing w:val="-18"/>
          <w:w w:val="105"/>
          <w:sz w:val="23"/>
        </w:rPr>
        <w:t> </w:t>
      </w:r>
      <w:r>
        <w:rPr>
          <w:rFonts w:ascii="Symbol" w:hAnsi="Symbol"/>
          <w:w w:val="105"/>
          <w:position w:val="4"/>
          <w:sz w:val="23"/>
        </w:rPr>
        <w:t></w:t>
      </w:r>
    </w:p>
    <w:p>
      <w:pPr>
        <w:tabs>
          <w:tab w:pos="1487" w:val="left" w:leader="none"/>
        </w:tabs>
        <w:spacing w:line="111" w:lineRule="exact" w:before="0"/>
        <w:ind w:left="919" w:right="0" w:firstLine="0"/>
        <w:jc w:val="center"/>
        <w:rPr>
          <w:rFonts w:ascii="Symbol" w:hAnsi="Symbol"/>
          <w:sz w:val="23"/>
        </w:rPr>
      </w:pPr>
      <w:r>
        <w:rPr/>
        <w:pict>
          <v:line style="position:absolute;mso-position-horizontal-relative:page;mso-position-vertical-relative:paragraph;z-index:-418528" from="240.934555pt,6.704647pt" to="257.843914pt,6.704647pt" stroked="true" strokeweight=".134152pt" strokecolor="#000000">
            <w10:wrap type="none"/>
          </v:line>
        </w:pict>
      </w:r>
      <w:r>
        <w:rPr/>
        <w:pict>
          <v:line style="position:absolute;mso-position-horizontal-relative:page;mso-position-vertical-relative:paragraph;z-index:3016" from="269.699463pt,6.704647pt" to="276.550624pt,6.704647pt" stroked="true" strokeweight=".134152pt" strokecolor="#000000">
            <w10:wrap type="none"/>
          </v:line>
        </w:pict>
      </w:r>
      <w:r>
        <w:rPr/>
        <w:pict>
          <v:shape style="position:absolute;margin-left:269.638702pt;margin-top:8.076486pt;width:35.050pt;height:12.6pt;mso-position-horizontal-relative:page;mso-position-vertical-relative:paragraph;z-index:-418336" type="#_x0000_t202" filled="false" stroked="false">
            <v:textbox inset="0,0,0,0">
              <w:txbxContent>
                <w:p>
                  <w:pPr>
                    <w:spacing w:line="251" w:lineRule="exact" w:before="0"/>
                    <w:ind w:left="0" w:right="-19" w:firstLine="0"/>
                    <w:jc w:val="left"/>
                    <w:rPr>
                      <w:rFonts w:ascii="Times New Roman" w:hAnsi="Times New Roman"/>
                      <w:i/>
                      <w:sz w:val="23"/>
                    </w:rPr>
                  </w:pPr>
                  <w:r>
                    <w:rPr>
                      <w:rFonts w:ascii="Times New Roman" w:hAnsi="Times New Roman"/>
                      <w:w w:val="105"/>
                      <w:sz w:val="23"/>
                    </w:rPr>
                    <w:t>9   </w:t>
                  </w:r>
                  <w:r>
                    <w:rPr>
                      <w:rFonts w:ascii="Symbol" w:hAnsi="Symbol"/>
                      <w:i/>
                      <w:w w:val="105"/>
                      <w:sz w:val="25"/>
                    </w:rPr>
                    <w:t></w:t>
                  </w:r>
                  <w:r>
                    <w:rPr>
                      <w:rFonts w:ascii="Times New Roman" w:hAnsi="Times New Roman"/>
                      <w:i/>
                      <w:spacing w:val="-6"/>
                      <w:w w:val="105"/>
                      <w:sz w:val="25"/>
                    </w:rPr>
                    <w:t> </w:t>
                  </w:r>
                  <w:r>
                    <w:rPr>
                      <w:rFonts w:ascii="Times New Roman" w:hAnsi="Times New Roman"/>
                      <w:i/>
                      <w:w w:val="105"/>
                      <w:sz w:val="23"/>
                    </w:rPr>
                    <w:t>M</w:t>
                  </w:r>
                </w:p>
              </w:txbxContent>
            </v:textbox>
            <w10:wrap type="none"/>
          </v:shape>
        </w:pict>
      </w:r>
      <w:r>
        <w:rPr>
          <w:rFonts w:ascii="Times New Roman" w:hAnsi="Times New Roman"/>
          <w:i/>
          <w:w w:val="110"/>
          <w:sz w:val="13"/>
        </w:rPr>
        <w:t>u  </w:t>
      </w:r>
      <w:r>
        <w:rPr>
          <w:rFonts w:ascii="Times New Roman" w:hAnsi="Times New Roman"/>
          <w:i/>
          <w:spacing w:val="31"/>
          <w:w w:val="110"/>
          <w:sz w:val="13"/>
        </w:rPr>
        <w:t> </w:t>
      </w:r>
      <w:r>
        <w:rPr>
          <w:rFonts w:ascii="Symbol" w:hAnsi="Symbol"/>
          <w:w w:val="110"/>
          <w:position w:val="-8"/>
          <w:sz w:val="23"/>
        </w:rPr>
        <w:t></w:t>
      </w:r>
      <w:r>
        <w:rPr>
          <w:rFonts w:ascii="Times New Roman" w:hAnsi="Times New Roman"/>
          <w:w w:val="110"/>
          <w:position w:val="-8"/>
          <w:sz w:val="23"/>
        </w:rPr>
        <w:tab/>
      </w:r>
      <w:r>
        <w:rPr>
          <w:rFonts w:ascii="Symbol" w:hAnsi="Symbol"/>
          <w:w w:val="105"/>
          <w:position w:val="-4"/>
          <w:sz w:val="23"/>
        </w:rPr>
        <w:t></w:t>
      </w:r>
    </w:p>
    <w:p>
      <w:pPr>
        <w:pStyle w:val="BodyText"/>
        <w:spacing w:before="12"/>
        <w:rPr>
          <w:rFonts w:ascii="Symbol" w:hAnsi="Symbol"/>
          <w:sz w:val="22"/>
        </w:rPr>
      </w:pPr>
      <w:r>
        <w:rPr/>
        <w:br w:type="column"/>
      </w:r>
      <w:r>
        <w:rPr>
          <w:rFonts w:ascii="Symbol" w:hAnsi="Symbol"/>
          <w:sz w:val="22"/>
        </w:rPr>
      </w:r>
    </w:p>
    <w:p>
      <w:pPr>
        <w:spacing w:line="291" w:lineRule="exact" w:before="0"/>
        <w:ind w:left="106" w:right="0" w:firstLine="0"/>
        <w:jc w:val="left"/>
        <w:rPr>
          <w:rFonts w:ascii="Times New Roman"/>
          <w:i/>
          <w:sz w:val="13"/>
        </w:rPr>
      </w:pPr>
      <w:r>
        <w:rPr/>
        <w:pict>
          <v:line style="position:absolute;mso-position-horizontal-relative:page;mso-position-vertical-relative:paragraph;z-index:3040" from="284.446686pt,15.691128pt" to="314.937241pt,15.691128pt" stroked="true" strokeweight=".134152pt" strokecolor="#000000">
            <w10:wrap type="none"/>
          </v:line>
        </w:pict>
      </w:r>
      <w:r>
        <w:rPr>
          <w:rFonts w:ascii="Times New Roman"/>
          <w:i/>
          <w:w w:val="105"/>
          <w:position w:val="6"/>
          <w:sz w:val="23"/>
        </w:rPr>
        <w:t>M</w:t>
      </w:r>
      <w:r>
        <w:rPr>
          <w:rFonts w:ascii="Times New Roman"/>
          <w:i/>
          <w:w w:val="105"/>
          <w:sz w:val="13"/>
        </w:rPr>
        <w:t>ux</w:t>
      </w:r>
    </w:p>
    <w:p>
      <w:pPr>
        <w:pStyle w:val="ListParagraph"/>
        <w:numPr>
          <w:ilvl w:val="0"/>
          <w:numId w:val="19"/>
        </w:numPr>
        <w:tabs>
          <w:tab w:pos="431" w:val="left" w:leader="none"/>
        </w:tabs>
        <w:spacing w:line="318" w:lineRule="exact" w:before="254" w:after="0"/>
        <w:ind w:left="430" w:right="0" w:hanging="301"/>
        <w:jc w:val="left"/>
        <w:rPr>
          <w:rFonts w:ascii="Times New Roman"/>
          <w:i/>
          <w:sz w:val="13"/>
        </w:rPr>
      </w:pPr>
      <w:r>
        <w:rPr>
          <w:rFonts w:ascii="Times New Roman"/>
          <w:i/>
          <w:spacing w:val="19"/>
          <w:w w:val="106"/>
          <w:position w:val="6"/>
          <w:sz w:val="23"/>
        </w:rPr>
        <w:br w:type="column"/>
      </w:r>
      <w:r>
        <w:rPr>
          <w:rFonts w:ascii="Times New Roman"/>
          <w:i/>
          <w:spacing w:val="11"/>
          <w:w w:val="105"/>
          <w:position w:val="6"/>
          <w:sz w:val="23"/>
        </w:rPr>
        <w:t>M</w:t>
      </w:r>
      <w:r>
        <w:rPr>
          <w:rFonts w:ascii="Times New Roman"/>
          <w:i/>
          <w:spacing w:val="11"/>
          <w:w w:val="105"/>
          <w:sz w:val="13"/>
        </w:rPr>
        <w:t>uy</w:t>
      </w:r>
    </w:p>
    <w:p>
      <w:pPr>
        <w:pStyle w:val="BodyText"/>
        <w:spacing w:before="3"/>
        <w:rPr>
          <w:rFonts w:ascii="Times New Roman"/>
          <w:i/>
          <w:sz w:val="19"/>
        </w:rPr>
      </w:pPr>
      <w:r>
        <w:rPr/>
        <w:br w:type="column"/>
      </w:r>
      <w:r>
        <w:rPr>
          <w:rFonts w:ascii="Times New Roman"/>
          <w:i/>
          <w:sz w:val="19"/>
        </w:rPr>
      </w:r>
    </w:p>
    <w:p>
      <w:pPr>
        <w:spacing w:line="217" w:lineRule="exact" w:before="0"/>
        <w:ind w:left="108" w:right="0" w:firstLine="0"/>
        <w:jc w:val="left"/>
        <w:rPr>
          <w:rFonts w:ascii="Symbol" w:hAnsi="Symbol"/>
          <w:sz w:val="23"/>
        </w:rPr>
      </w:pPr>
      <w:r>
        <w:rPr>
          <w:rFonts w:ascii="Symbol" w:hAnsi="Symbol"/>
          <w:w w:val="106"/>
          <w:sz w:val="23"/>
        </w:rPr>
        <w:t></w:t>
      </w:r>
    </w:p>
    <w:p>
      <w:pPr>
        <w:spacing w:line="134" w:lineRule="exact" w:before="0"/>
        <w:ind w:left="108" w:right="-17" w:firstLine="0"/>
        <w:jc w:val="left"/>
        <w:rPr>
          <w:rFonts w:ascii="Times New Roman" w:hAnsi="Times New Roman"/>
          <w:sz w:val="23"/>
        </w:rPr>
      </w:pPr>
      <w:r>
        <w:rPr/>
        <w:pict>
          <v:shape style="position:absolute;margin-left:358.390015pt;margin-top:14.266036pt;width:4.75pt;height:11.85pt;mso-position-horizontal-relative:page;mso-position-vertical-relative:paragraph;z-index:-418312" type="#_x0000_t202" filled="false" stroked="false">
            <v:textbox inset="0,0,0,0">
              <w:txbxContent>
                <w:p>
                  <w:pPr>
                    <w:spacing w:line="236" w:lineRule="exact" w:before="0"/>
                    <w:ind w:left="0" w:right="0" w:firstLine="0"/>
                    <w:jc w:val="left"/>
                    <w:rPr>
                      <w:rFonts w:ascii="Symbol" w:hAnsi="Symbol"/>
                      <w:sz w:val="23"/>
                    </w:rPr>
                  </w:pPr>
                  <w:r>
                    <w:rPr>
                      <w:rFonts w:ascii="Symbol" w:hAnsi="Symbol"/>
                      <w:w w:val="106"/>
                      <w:sz w:val="23"/>
                    </w:rPr>
                    <w:t></w:t>
                  </w:r>
                </w:p>
              </w:txbxContent>
            </v:textbox>
            <w10:wrap type="none"/>
          </v:shape>
        </w:pict>
      </w:r>
      <w:r>
        <w:rPr>
          <w:rFonts w:ascii="Symbol" w:hAnsi="Symbol"/>
          <w:w w:val="105"/>
          <w:position w:val="4"/>
          <w:sz w:val="23"/>
        </w:rPr>
        <w:t></w:t>
      </w:r>
      <w:r>
        <w:rPr>
          <w:rFonts w:ascii="Times New Roman" w:hAnsi="Times New Roman"/>
          <w:w w:val="105"/>
          <w:position w:val="4"/>
          <w:sz w:val="23"/>
        </w:rPr>
        <w:t> </w:t>
      </w:r>
      <w:r>
        <w:rPr>
          <w:rFonts w:ascii="Symbol" w:hAnsi="Symbol"/>
          <w:w w:val="105"/>
          <w:sz w:val="23"/>
        </w:rPr>
        <w:t></w:t>
      </w:r>
      <w:r>
        <w:rPr>
          <w:rFonts w:ascii="Times New Roman" w:hAnsi="Times New Roman"/>
          <w:spacing w:val="-43"/>
          <w:w w:val="105"/>
          <w:sz w:val="23"/>
        </w:rPr>
        <w:t> </w:t>
      </w:r>
      <w:r>
        <w:rPr>
          <w:rFonts w:ascii="Times New Roman" w:hAnsi="Times New Roman"/>
          <w:w w:val="105"/>
          <w:sz w:val="23"/>
        </w:rPr>
        <w:t>1.0</w:t>
      </w:r>
    </w:p>
    <w:p>
      <w:pPr>
        <w:pStyle w:val="BodyText"/>
        <w:spacing w:before="9"/>
        <w:rPr>
          <w:rFonts w:ascii="Times New Roman"/>
          <w:sz w:val="35"/>
        </w:rPr>
      </w:pPr>
      <w:r>
        <w:rPr/>
        <w:br w:type="column"/>
      </w:r>
      <w:r>
        <w:rPr>
          <w:rFonts w:ascii="Times New Roman"/>
          <w:sz w:val="35"/>
        </w:rPr>
      </w:r>
    </w:p>
    <w:p>
      <w:pPr>
        <w:pStyle w:val="BodyText"/>
        <w:spacing w:line="161" w:lineRule="exact"/>
        <w:ind w:left="1202"/>
      </w:pPr>
      <w:r>
        <w:rPr/>
        <w:t>Ecuación 2.14</w:t>
      </w:r>
    </w:p>
    <w:p>
      <w:pPr>
        <w:spacing w:after="0" w:line="161" w:lineRule="exact"/>
        <w:sectPr>
          <w:type w:val="continuous"/>
          <w:pgSz w:w="12240" w:h="15840"/>
          <w:pgMar w:top="1420" w:bottom="280" w:left="1580" w:right="1580"/>
          <w:cols w:num="6" w:equalWidth="0">
            <w:col w:w="2448" w:space="40"/>
            <w:col w:w="1583" w:space="40"/>
            <w:col w:w="484" w:space="40"/>
            <w:col w:w="807" w:space="40"/>
            <w:col w:w="716" w:space="40"/>
            <w:col w:w="2842"/>
          </w:cols>
        </w:sectPr>
      </w:pPr>
    </w:p>
    <w:p>
      <w:pPr>
        <w:spacing w:before="4"/>
        <w:ind w:left="0" w:right="0" w:firstLine="0"/>
        <w:jc w:val="right"/>
        <w:rPr>
          <w:rFonts w:ascii="Times New Roman" w:hAnsi="Times New Roman"/>
          <w:i/>
          <w:sz w:val="14"/>
        </w:rPr>
      </w:pPr>
      <w:r>
        <w:rPr/>
        <w:pict>
          <v:line style="position:absolute;mso-position-horizontal-relative:page;mso-position-vertical-relative:paragraph;z-index:-418552" from="152.86351pt,1.071629pt" to="169.685749pt,1.071629pt" stroked="true" strokeweight=".134189pt" strokecolor="#000000">
            <w10:wrap type="none"/>
          </v:line>
        </w:pict>
      </w:r>
      <w:r>
        <w:rPr/>
        <w:pict>
          <v:line style="position:absolute;mso-position-horizontal-relative:page;mso-position-vertical-relative:paragraph;z-index:-418456" from="326.76889pt,1.130019pt" to="357.354075pt,1.130019pt" stroked="true" strokeweight=".134152pt" strokecolor="#000000">
            <w10:wrap type="none"/>
          </v:line>
        </w:pict>
      </w:r>
      <w:r>
        <w:rPr>
          <w:rFonts w:ascii="Symbol" w:hAnsi="Symbol"/>
          <w:i/>
          <w:sz w:val="25"/>
        </w:rPr>
        <w:t></w:t>
      </w:r>
      <w:r>
        <w:rPr>
          <w:rFonts w:ascii="Times New Roman" w:hAnsi="Times New Roman"/>
          <w:i/>
          <w:sz w:val="23"/>
        </w:rPr>
        <w:t>P</w:t>
      </w:r>
      <w:r>
        <w:rPr>
          <w:rFonts w:ascii="Times New Roman" w:hAnsi="Times New Roman"/>
          <w:i/>
          <w:position w:val="-5"/>
          <w:sz w:val="14"/>
        </w:rPr>
        <w:t>n</w:t>
      </w:r>
    </w:p>
    <w:p>
      <w:pPr>
        <w:spacing w:before="4"/>
        <w:ind w:left="0" w:right="0" w:firstLine="0"/>
        <w:jc w:val="right"/>
        <w:rPr>
          <w:rFonts w:ascii="Times New Roman" w:hAnsi="Times New Roman"/>
          <w:i/>
          <w:sz w:val="13"/>
        </w:rPr>
      </w:pPr>
      <w:r>
        <w:rPr/>
        <w:br w:type="column"/>
      </w:r>
      <w:r>
        <w:rPr>
          <w:rFonts w:ascii="Symbol" w:hAnsi="Symbol"/>
          <w:i/>
          <w:w w:val="105"/>
          <w:sz w:val="25"/>
        </w:rPr>
        <w:t></w:t>
      </w:r>
      <w:r>
        <w:rPr>
          <w:rFonts w:ascii="Times New Roman" w:hAnsi="Times New Roman"/>
          <w:i/>
          <w:w w:val="105"/>
          <w:sz w:val="23"/>
        </w:rPr>
        <w:t>P</w:t>
      </w:r>
      <w:r>
        <w:rPr>
          <w:rFonts w:ascii="Times New Roman" w:hAnsi="Times New Roman"/>
          <w:i/>
          <w:w w:val="105"/>
          <w:position w:val="-5"/>
          <w:sz w:val="13"/>
        </w:rPr>
        <w:t>n</w:t>
      </w:r>
    </w:p>
    <w:p>
      <w:pPr>
        <w:spacing w:line="179" w:lineRule="exact" w:before="0"/>
        <w:ind w:left="387" w:right="600" w:firstLine="0"/>
        <w:jc w:val="center"/>
        <w:rPr>
          <w:rFonts w:ascii="Symbol" w:hAnsi="Symbol"/>
          <w:sz w:val="23"/>
        </w:rPr>
      </w:pPr>
      <w:r>
        <w:rPr/>
        <w:br w:type="column"/>
      </w:r>
      <w:r>
        <w:rPr>
          <w:rFonts w:ascii="Symbol" w:hAnsi="Symbol"/>
          <w:w w:val="105"/>
          <w:sz w:val="23"/>
        </w:rPr>
        <w:t></w:t>
      </w:r>
    </w:p>
    <w:p>
      <w:pPr>
        <w:tabs>
          <w:tab w:pos="966" w:val="left" w:leader="none"/>
        </w:tabs>
        <w:spacing w:line="216" w:lineRule="exact" w:before="0"/>
        <w:ind w:left="404" w:right="0" w:firstLine="0"/>
        <w:jc w:val="left"/>
        <w:rPr>
          <w:rFonts w:ascii="Times New Roman" w:hAnsi="Times New Roman"/>
          <w:i/>
          <w:sz w:val="13"/>
        </w:rPr>
      </w:pPr>
      <w:r>
        <w:rPr>
          <w:rFonts w:ascii="Symbol" w:hAnsi="Symbol"/>
          <w:w w:val="110"/>
          <w:position w:val="-2"/>
          <w:sz w:val="23"/>
        </w:rPr>
        <w:t></w:t>
      </w:r>
      <w:r>
        <w:rPr>
          <w:rFonts w:ascii="Times New Roman" w:hAnsi="Times New Roman"/>
          <w:w w:val="110"/>
          <w:position w:val="-2"/>
          <w:sz w:val="23"/>
        </w:rPr>
        <w:t> </w:t>
      </w:r>
      <w:r>
        <w:rPr>
          <w:rFonts w:ascii="Times New Roman" w:hAnsi="Times New Roman"/>
          <w:spacing w:val="22"/>
          <w:w w:val="110"/>
          <w:position w:val="-2"/>
          <w:sz w:val="23"/>
        </w:rPr>
        <w:t> </w:t>
      </w:r>
      <w:r>
        <w:rPr>
          <w:rFonts w:ascii="Times New Roman" w:hAnsi="Times New Roman"/>
          <w:i/>
          <w:w w:val="110"/>
          <w:sz w:val="13"/>
        </w:rPr>
        <w:t>b</w:t>
        <w:tab/>
      </w:r>
      <w:r>
        <w:rPr>
          <w:rFonts w:ascii="Times New Roman" w:hAnsi="Times New Roman"/>
          <w:i/>
          <w:spacing w:val="8"/>
          <w:w w:val="110"/>
          <w:sz w:val="13"/>
        </w:rPr>
        <w:t>nx</w:t>
      </w:r>
    </w:p>
    <w:p>
      <w:pPr>
        <w:spacing w:line="343" w:lineRule="exact" w:before="0"/>
        <w:ind w:left="212" w:right="0" w:firstLine="0"/>
        <w:jc w:val="left"/>
        <w:rPr>
          <w:rFonts w:ascii="Symbol" w:hAnsi="Symbol"/>
          <w:sz w:val="23"/>
        </w:rPr>
      </w:pPr>
      <w:r>
        <w:rPr/>
        <w:br w:type="column"/>
      </w:r>
      <w:r>
        <w:rPr>
          <w:rFonts w:ascii="Symbol" w:hAnsi="Symbol"/>
          <w:i/>
          <w:w w:val="105"/>
          <w:position w:val="6"/>
          <w:sz w:val="25"/>
        </w:rPr>
        <w:t></w:t>
      </w:r>
      <w:r>
        <w:rPr>
          <w:rFonts w:ascii="Times New Roman" w:hAnsi="Times New Roman"/>
          <w:i/>
          <w:w w:val="105"/>
          <w:sz w:val="13"/>
        </w:rPr>
        <w:t>b </w:t>
      </w:r>
      <w:r>
        <w:rPr>
          <w:rFonts w:ascii="Times New Roman" w:hAnsi="Times New Roman"/>
          <w:i/>
          <w:w w:val="105"/>
          <w:position w:val="6"/>
          <w:sz w:val="23"/>
        </w:rPr>
        <w:t>M</w:t>
      </w:r>
      <w:r>
        <w:rPr>
          <w:rFonts w:ascii="Times New Roman" w:hAnsi="Times New Roman"/>
          <w:i/>
          <w:w w:val="105"/>
          <w:sz w:val="13"/>
        </w:rPr>
        <w:t>ny </w:t>
      </w:r>
      <w:r>
        <w:rPr>
          <w:rFonts w:ascii="Symbol" w:hAnsi="Symbol"/>
          <w:w w:val="105"/>
          <w:position w:val="12"/>
          <w:sz w:val="23"/>
        </w:rPr>
        <w:t></w:t>
      </w:r>
    </w:p>
    <w:p>
      <w:pPr>
        <w:spacing w:after="0" w:line="343" w:lineRule="exact"/>
        <w:jc w:val="left"/>
        <w:rPr>
          <w:rFonts w:ascii="Symbol" w:hAnsi="Symbol"/>
          <w:sz w:val="23"/>
        </w:rPr>
        <w:sectPr>
          <w:type w:val="continuous"/>
          <w:pgSz w:w="12240" w:h="15840"/>
          <w:pgMar w:top="1420" w:bottom="280" w:left="1580" w:right="1580"/>
          <w:cols w:num="4" w:equalWidth="0">
            <w:col w:w="1768" w:space="40"/>
            <w:col w:w="1724" w:space="39"/>
            <w:col w:w="1120" w:space="40"/>
            <w:col w:w="4349"/>
          </w:cols>
        </w:sectPr>
      </w:pPr>
    </w:p>
    <w:p>
      <w:pPr>
        <w:pStyle w:val="BodyText"/>
        <w:spacing w:before="2"/>
        <w:rPr>
          <w:rFonts w:ascii="Symbol" w:hAnsi="Symbol"/>
          <w:sz w:val="9"/>
        </w:rPr>
      </w:pPr>
    </w:p>
    <w:p>
      <w:pPr>
        <w:spacing w:after="0"/>
        <w:rPr>
          <w:rFonts w:ascii="Symbol" w:hAnsi="Symbol"/>
          <w:sz w:val="9"/>
        </w:rPr>
        <w:sectPr>
          <w:type w:val="continuous"/>
          <w:pgSz w:w="12240" w:h="15840"/>
          <w:pgMar w:top="1420" w:bottom="280" w:left="1580" w:right="1580"/>
        </w:sectPr>
      </w:pPr>
    </w:p>
    <w:p>
      <w:pPr>
        <w:spacing w:line="292" w:lineRule="exact" w:before="121"/>
        <w:ind w:left="1537" w:right="-17" w:firstLine="0"/>
        <w:jc w:val="left"/>
        <w:rPr>
          <w:rFonts w:ascii="Times New Roman" w:hAnsi="Times New Roman"/>
          <w:sz w:val="23"/>
        </w:rPr>
      </w:pPr>
      <w:r>
        <w:rPr>
          <w:rFonts w:ascii="Times New Roman" w:hAnsi="Times New Roman"/>
          <w:i/>
          <w:spacing w:val="-21"/>
          <w:w w:val="105"/>
          <w:position w:val="15"/>
          <w:sz w:val="23"/>
        </w:rPr>
        <w:t>P</w:t>
      </w:r>
      <w:r>
        <w:rPr>
          <w:rFonts w:ascii="Times New Roman" w:hAnsi="Times New Roman"/>
          <w:i/>
          <w:spacing w:val="-21"/>
          <w:w w:val="105"/>
          <w:position w:val="9"/>
          <w:sz w:val="14"/>
        </w:rPr>
        <w:t>u         </w:t>
      </w:r>
      <w:r>
        <w:rPr>
          <w:rFonts w:ascii="Symbol" w:hAnsi="Symbol"/>
          <w:w w:val="105"/>
          <w:sz w:val="23"/>
        </w:rPr>
        <w:t></w:t>
      </w:r>
      <w:r>
        <w:rPr>
          <w:rFonts w:ascii="Times New Roman" w:hAnsi="Times New Roman"/>
          <w:w w:val="105"/>
          <w:sz w:val="23"/>
        </w:rPr>
        <w:t> 0.2</w:t>
      </w:r>
      <w:r>
        <w:rPr>
          <w:rFonts w:ascii="Times New Roman" w:hAnsi="Times New Roman"/>
          <w:spacing w:val="-36"/>
          <w:w w:val="105"/>
          <w:sz w:val="23"/>
        </w:rPr>
        <w:t> </w:t>
      </w:r>
      <w:r>
        <w:rPr>
          <w:rFonts w:ascii="Times New Roman" w:hAnsi="Times New Roman"/>
          <w:w w:val="105"/>
          <w:sz w:val="23"/>
        </w:rPr>
        <w:t>:</w:t>
      </w:r>
    </w:p>
    <w:p>
      <w:pPr>
        <w:tabs>
          <w:tab w:pos="1427" w:val="left" w:leader="none"/>
        </w:tabs>
        <w:spacing w:line="237" w:lineRule="exact" w:before="63"/>
        <w:ind w:left="873" w:right="0" w:firstLine="0"/>
        <w:jc w:val="center"/>
        <w:rPr>
          <w:rFonts w:ascii="Symbol" w:hAnsi="Symbol"/>
          <w:sz w:val="23"/>
        </w:rPr>
      </w:pPr>
      <w:r>
        <w:rPr/>
        <w:br w:type="column"/>
      </w:r>
      <w:r>
        <w:rPr>
          <w:rFonts w:ascii="Times New Roman" w:hAnsi="Times New Roman"/>
          <w:i/>
          <w:w w:val="105"/>
          <w:position w:val="-3"/>
          <w:sz w:val="23"/>
        </w:rPr>
        <w:t>P</w:t>
        <w:tab/>
      </w:r>
      <w:r>
        <w:rPr>
          <w:rFonts w:ascii="Symbol" w:hAnsi="Symbol"/>
          <w:w w:val="105"/>
          <w:sz w:val="23"/>
        </w:rPr>
        <w:t></w:t>
      </w:r>
    </w:p>
    <w:p>
      <w:pPr>
        <w:tabs>
          <w:tab w:pos="1255" w:val="left" w:leader="none"/>
        </w:tabs>
        <w:spacing w:line="113" w:lineRule="exact" w:before="0"/>
        <w:ind w:left="981" w:right="0" w:firstLine="0"/>
        <w:jc w:val="center"/>
        <w:rPr>
          <w:rFonts w:ascii="Symbol" w:hAnsi="Symbol"/>
          <w:sz w:val="23"/>
        </w:rPr>
      </w:pPr>
      <w:r>
        <w:rPr/>
        <w:pict>
          <v:line style="position:absolute;mso-position-horizontal-relative:page;mso-position-vertical-relative:paragraph;z-index:-418408" from="240.92836pt,6.816689pt" to="264.000469pt,6.816689pt" stroked="true" strokeweight=".134152pt" strokecolor="#000000">
            <w10:wrap type="none"/>
          </v:line>
        </w:pict>
      </w:r>
      <w:r>
        <w:rPr/>
        <w:pict>
          <v:shape style="position:absolute;margin-left:280.783203pt;margin-top:8.191215pt;width:20.8pt;height:12.6pt;mso-position-horizontal-relative:page;mso-position-vertical-relative:paragraph;z-index:-418288" type="#_x0000_t202" filled="false" stroked="false">
            <v:textbox inset="0,0,0,0">
              <w:txbxContent>
                <w:p>
                  <w:pPr>
                    <w:spacing w:line="251" w:lineRule="exact" w:before="0"/>
                    <w:ind w:left="0" w:right="-8" w:firstLine="0"/>
                    <w:jc w:val="left"/>
                    <w:rPr>
                      <w:rFonts w:ascii="Times New Roman" w:hAnsi="Times New Roman"/>
                      <w:i/>
                      <w:sz w:val="23"/>
                    </w:rPr>
                  </w:pPr>
                  <w:r>
                    <w:rPr>
                      <w:rFonts w:ascii="Symbol" w:hAnsi="Symbol"/>
                      <w:i/>
                      <w:w w:val="105"/>
                      <w:sz w:val="25"/>
                    </w:rPr>
                    <w:t></w:t>
                  </w:r>
                  <w:r>
                    <w:rPr>
                      <w:rFonts w:ascii="Times New Roman" w:hAnsi="Times New Roman"/>
                      <w:i/>
                      <w:w w:val="105"/>
                      <w:sz w:val="25"/>
                    </w:rPr>
                    <w:t> </w:t>
                  </w:r>
                  <w:r>
                    <w:rPr>
                      <w:rFonts w:ascii="Times New Roman" w:hAnsi="Times New Roman"/>
                      <w:i/>
                      <w:w w:val="105"/>
                      <w:sz w:val="23"/>
                    </w:rPr>
                    <w:t>M</w:t>
                  </w:r>
                </w:p>
              </w:txbxContent>
            </v:textbox>
            <w10:wrap type="none"/>
          </v:shape>
        </w:pict>
      </w:r>
      <w:r>
        <w:rPr>
          <w:rFonts w:ascii="Times New Roman" w:hAnsi="Times New Roman"/>
          <w:i/>
          <w:w w:val="110"/>
          <w:sz w:val="13"/>
        </w:rPr>
        <w:t>u</w:t>
        <w:tab/>
      </w:r>
      <w:r>
        <w:rPr>
          <w:rFonts w:ascii="Symbol" w:hAnsi="Symbol"/>
          <w:w w:val="110"/>
          <w:position w:val="-8"/>
          <w:sz w:val="23"/>
        </w:rPr>
        <w:t></w:t>
      </w:r>
      <w:r>
        <w:rPr>
          <w:rFonts w:ascii="Times New Roman" w:hAnsi="Times New Roman"/>
          <w:spacing w:val="-34"/>
          <w:w w:val="110"/>
          <w:position w:val="-8"/>
          <w:sz w:val="23"/>
        </w:rPr>
        <w:t> </w:t>
      </w:r>
      <w:r>
        <w:rPr>
          <w:rFonts w:ascii="Symbol" w:hAnsi="Symbol"/>
          <w:w w:val="110"/>
          <w:position w:val="-4"/>
          <w:sz w:val="23"/>
        </w:rPr>
        <w:t></w:t>
      </w:r>
    </w:p>
    <w:p>
      <w:pPr>
        <w:spacing w:line="291" w:lineRule="exact" w:before="123"/>
        <w:ind w:left="105" w:right="0" w:firstLine="0"/>
        <w:jc w:val="left"/>
        <w:rPr>
          <w:rFonts w:ascii="Times New Roman"/>
          <w:i/>
          <w:sz w:val="13"/>
        </w:rPr>
      </w:pPr>
      <w:r>
        <w:rPr/>
        <w:br w:type="column"/>
      </w:r>
      <w:r>
        <w:rPr>
          <w:rFonts w:ascii="Times New Roman"/>
          <w:i/>
          <w:w w:val="105"/>
          <w:position w:val="6"/>
          <w:sz w:val="23"/>
        </w:rPr>
        <w:t>M</w:t>
      </w:r>
      <w:r>
        <w:rPr>
          <w:rFonts w:ascii="Times New Roman"/>
          <w:i/>
          <w:w w:val="105"/>
          <w:sz w:val="13"/>
        </w:rPr>
        <w:t>ux</w:t>
      </w:r>
    </w:p>
    <w:p>
      <w:pPr>
        <w:pStyle w:val="ListParagraph"/>
        <w:numPr>
          <w:ilvl w:val="0"/>
          <w:numId w:val="19"/>
        </w:numPr>
        <w:tabs>
          <w:tab w:pos="429" w:val="left" w:leader="none"/>
        </w:tabs>
        <w:spacing w:line="318" w:lineRule="exact" w:before="95" w:after="0"/>
        <w:ind w:left="429" w:right="0" w:hanging="301"/>
        <w:jc w:val="left"/>
        <w:rPr>
          <w:rFonts w:ascii="Times New Roman"/>
          <w:i/>
          <w:sz w:val="13"/>
        </w:rPr>
      </w:pPr>
      <w:r>
        <w:rPr>
          <w:rFonts w:ascii="Times New Roman"/>
          <w:i/>
          <w:spacing w:val="19"/>
          <w:w w:val="106"/>
          <w:position w:val="6"/>
          <w:sz w:val="23"/>
        </w:rPr>
        <w:br w:type="column"/>
      </w:r>
      <w:r>
        <w:rPr>
          <w:rFonts w:ascii="Times New Roman"/>
          <w:i/>
          <w:spacing w:val="11"/>
          <w:w w:val="105"/>
          <w:position w:val="6"/>
          <w:sz w:val="23"/>
        </w:rPr>
        <w:t>M</w:t>
      </w:r>
      <w:r>
        <w:rPr>
          <w:rFonts w:ascii="Times New Roman"/>
          <w:i/>
          <w:spacing w:val="11"/>
          <w:w w:val="105"/>
          <w:sz w:val="13"/>
        </w:rPr>
        <w:t>uy</w:t>
      </w:r>
    </w:p>
    <w:p>
      <w:pPr>
        <w:spacing w:line="217" w:lineRule="exact" w:before="63"/>
        <w:ind w:left="108" w:right="-19" w:firstLine="0"/>
        <w:jc w:val="left"/>
        <w:rPr>
          <w:rFonts w:ascii="Symbol" w:hAnsi="Symbol"/>
          <w:sz w:val="23"/>
        </w:rPr>
      </w:pPr>
      <w:r>
        <w:rPr/>
        <w:br w:type="column"/>
      </w:r>
      <w:r>
        <w:rPr>
          <w:rFonts w:ascii="Symbol" w:hAnsi="Symbol"/>
          <w:w w:val="105"/>
          <w:sz w:val="23"/>
        </w:rPr>
        <w:t></w:t>
      </w:r>
    </w:p>
    <w:p>
      <w:pPr>
        <w:spacing w:line="134" w:lineRule="exact" w:before="0"/>
        <w:ind w:left="108" w:right="-19" w:firstLine="0"/>
        <w:jc w:val="left"/>
        <w:rPr>
          <w:rFonts w:ascii="Times New Roman" w:hAnsi="Times New Roman"/>
          <w:sz w:val="23"/>
        </w:rPr>
      </w:pPr>
      <w:r>
        <w:rPr/>
        <w:pict>
          <v:shape style="position:absolute;margin-left:355.183563pt;margin-top:14.266017pt;width:4.7pt;height:11.85pt;mso-position-horizontal-relative:page;mso-position-vertical-relative:paragraph;z-index:-418264" type="#_x0000_t202" filled="false" stroked="false">
            <v:textbox inset="0,0,0,0">
              <w:txbxContent>
                <w:p>
                  <w:pPr>
                    <w:spacing w:line="236" w:lineRule="exact" w:before="0"/>
                    <w:ind w:left="0" w:right="0" w:firstLine="0"/>
                    <w:jc w:val="left"/>
                    <w:rPr>
                      <w:rFonts w:ascii="Symbol" w:hAnsi="Symbol"/>
                      <w:sz w:val="23"/>
                    </w:rPr>
                  </w:pPr>
                  <w:r>
                    <w:rPr>
                      <w:rFonts w:ascii="Symbol" w:hAnsi="Symbol"/>
                      <w:w w:val="106"/>
                      <w:sz w:val="23"/>
                    </w:rPr>
                    <w:t></w:t>
                  </w:r>
                </w:p>
              </w:txbxContent>
            </v:textbox>
            <w10:wrap type="none"/>
          </v:shape>
        </w:pict>
      </w:r>
      <w:r>
        <w:rPr>
          <w:rFonts w:ascii="Symbol" w:hAnsi="Symbol"/>
          <w:w w:val="105"/>
          <w:position w:val="4"/>
          <w:sz w:val="23"/>
        </w:rPr>
        <w:t></w:t>
      </w:r>
      <w:r>
        <w:rPr>
          <w:rFonts w:ascii="Times New Roman" w:hAnsi="Times New Roman"/>
          <w:w w:val="105"/>
          <w:position w:val="4"/>
          <w:sz w:val="23"/>
        </w:rPr>
        <w:t> </w:t>
      </w:r>
      <w:r>
        <w:rPr>
          <w:rFonts w:ascii="Symbol" w:hAnsi="Symbol"/>
          <w:w w:val="105"/>
          <w:sz w:val="23"/>
        </w:rPr>
        <w:t></w:t>
      </w:r>
      <w:r>
        <w:rPr>
          <w:rFonts w:ascii="Times New Roman" w:hAnsi="Times New Roman"/>
          <w:spacing w:val="-43"/>
          <w:w w:val="105"/>
          <w:sz w:val="23"/>
        </w:rPr>
        <w:t> </w:t>
      </w:r>
      <w:r>
        <w:rPr>
          <w:rFonts w:ascii="Times New Roman" w:hAnsi="Times New Roman"/>
          <w:w w:val="105"/>
          <w:sz w:val="23"/>
        </w:rPr>
        <w:t>1.0</w:t>
      </w:r>
    </w:p>
    <w:p>
      <w:pPr>
        <w:pStyle w:val="BodyText"/>
        <w:rPr>
          <w:rFonts w:ascii="Times New Roman"/>
          <w:sz w:val="22"/>
        </w:rPr>
      </w:pPr>
      <w:r>
        <w:rPr/>
        <w:br w:type="column"/>
      </w:r>
      <w:r>
        <w:rPr>
          <w:rFonts w:ascii="Times New Roman"/>
          <w:sz w:val="22"/>
        </w:rPr>
      </w:r>
    </w:p>
    <w:p>
      <w:pPr>
        <w:pStyle w:val="BodyText"/>
        <w:spacing w:line="160" w:lineRule="exact"/>
        <w:ind w:left="1268"/>
      </w:pPr>
      <w:r>
        <w:rPr/>
        <w:t>Ecuación 2.15</w:t>
      </w:r>
    </w:p>
    <w:p>
      <w:pPr>
        <w:spacing w:after="0" w:line="160" w:lineRule="exact"/>
        <w:sectPr>
          <w:type w:val="continuous"/>
          <w:pgSz w:w="12240" w:h="15840"/>
          <w:pgMar w:top="1420" w:bottom="280" w:left="1580" w:right="1580"/>
          <w:cols w:num="6" w:equalWidth="0">
            <w:col w:w="2448" w:space="40"/>
            <w:col w:w="1522" w:space="40"/>
            <w:col w:w="482" w:space="40"/>
            <w:col w:w="805" w:space="40"/>
            <w:col w:w="714" w:space="40"/>
            <w:col w:w="2909"/>
          </w:cols>
        </w:sectPr>
      </w:pPr>
    </w:p>
    <w:p>
      <w:pPr>
        <w:spacing w:before="5"/>
        <w:ind w:left="0" w:right="0" w:firstLine="0"/>
        <w:jc w:val="right"/>
        <w:rPr>
          <w:rFonts w:ascii="Times New Roman" w:hAnsi="Times New Roman"/>
          <w:i/>
          <w:sz w:val="14"/>
        </w:rPr>
      </w:pPr>
      <w:r>
        <w:rPr/>
        <w:pict>
          <v:line style="position:absolute;mso-position-horizontal-relative:page;mso-position-vertical-relative:paragraph;z-index:-418432" from="152.86351pt,1.121593pt" to="169.685749pt,1.121593pt" stroked="true" strokeweight=".134189pt" strokecolor="#000000">
            <w10:wrap type="none"/>
          </v:line>
        </w:pict>
      </w:r>
      <w:r>
        <w:rPr/>
        <w:pict>
          <v:line style="position:absolute;mso-position-horizontal-relative:page;mso-position-vertical-relative:paragraph;z-index:3136" from="281.401245pt,1.129982pt" to="311.816810pt,1.129982pt" stroked="true" strokeweight=".134152pt" strokecolor="#000000">
            <w10:wrap type="none"/>
          </v:line>
        </w:pict>
      </w:r>
      <w:r>
        <w:rPr/>
        <w:pict>
          <v:line style="position:absolute;mso-position-horizontal-relative:page;mso-position-vertical-relative:paragraph;z-index:-418360" from="323.643188pt,1.129982pt" to="354.160106pt,1.129982pt" stroked="true" strokeweight=".134152pt" strokecolor="#000000">
            <w10:wrap type="none"/>
          </v:line>
        </w:pict>
      </w:r>
      <w:r>
        <w:rPr>
          <w:rFonts w:ascii="Symbol" w:hAnsi="Symbol"/>
          <w:i/>
          <w:sz w:val="25"/>
        </w:rPr>
        <w:t></w:t>
      </w:r>
      <w:r>
        <w:rPr>
          <w:rFonts w:ascii="Times New Roman" w:hAnsi="Times New Roman"/>
          <w:i/>
          <w:sz w:val="23"/>
        </w:rPr>
        <w:t>P</w:t>
      </w:r>
      <w:r>
        <w:rPr>
          <w:rFonts w:ascii="Times New Roman" w:hAnsi="Times New Roman"/>
          <w:i/>
          <w:position w:val="-5"/>
          <w:sz w:val="14"/>
        </w:rPr>
        <w:t>n</w:t>
      </w:r>
    </w:p>
    <w:p>
      <w:pPr>
        <w:spacing w:before="4"/>
        <w:ind w:left="0" w:right="0" w:firstLine="0"/>
        <w:jc w:val="right"/>
        <w:rPr>
          <w:rFonts w:ascii="Times New Roman" w:hAnsi="Times New Roman"/>
          <w:i/>
          <w:sz w:val="13"/>
        </w:rPr>
      </w:pPr>
      <w:r>
        <w:rPr/>
        <w:br w:type="column"/>
      </w:r>
      <w:r>
        <w:rPr>
          <w:rFonts w:ascii="Times New Roman" w:hAnsi="Times New Roman"/>
          <w:w w:val="105"/>
          <w:sz w:val="23"/>
        </w:rPr>
        <w:t>2</w:t>
      </w:r>
      <w:r>
        <w:rPr>
          <w:rFonts w:ascii="Symbol" w:hAnsi="Symbol"/>
          <w:i/>
          <w:w w:val="105"/>
          <w:sz w:val="25"/>
        </w:rPr>
        <w:t></w:t>
      </w:r>
      <w:r>
        <w:rPr>
          <w:rFonts w:ascii="Times New Roman" w:hAnsi="Times New Roman"/>
          <w:i/>
          <w:w w:val="105"/>
          <w:sz w:val="23"/>
        </w:rPr>
        <w:t>P</w:t>
      </w:r>
      <w:r>
        <w:rPr>
          <w:rFonts w:ascii="Times New Roman" w:hAnsi="Times New Roman"/>
          <w:i/>
          <w:w w:val="105"/>
          <w:position w:val="-5"/>
          <w:sz w:val="13"/>
        </w:rPr>
        <w:t>n</w:t>
      </w:r>
    </w:p>
    <w:p>
      <w:pPr>
        <w:spacing w:line="179" w:lineRule="exact" w:before="0"/>
        <w:ind w:left="221" w:right="0" w:firstLine="0"/>
        <w:jc w:val="left"/>
        <w:rPr>
          <w:rFonts w:ascii="Symbol" w:hAnsi="Symbol"/>
          <w:sz w:val="23"/>
        </w:rPr>
      </w:pPr>
      <w:r>
        <w:rPr/>
        <w:br w:type="column"/>
      </w:r>
      <w:r>
        <w:rPr>
          <w:rFonts w:ascii="Symbol" w:hAnsi="Symbol"/>
          <w:w w:val="105"/>
          <w:sz w:val="23"/>
        </w:rPr>
        <w:t></w:t>
      </w:r>
    </w:p>
    <w:p>
      <w:pPr>
        <w:tabs>
          <w:tab w:pos="781" w:val="left" w:leader="none"/>
        </w:tabs>
        <w:spacing w:line="216" w:lineRule="exact" w:before="0"/>
        <w:ind w:left="221" w:right="0" w:firstLine="0"/>
        <w:jc w:val="left"/>
        <w:rPr>
          <w:rFonts w:ascii="Times New Roman" w:hAnsi="Times New Roman"/>
          <w:i/>
          <w:sz w:val="13"/>
        </w:rPr>
      </w:pPr>
      <w:r>
        <w:rPr>
          <w:rFonts w:ascii="Symbol" w:hAnsi="Symbol"/>
          <w:w w:val="110"/>
          <w:position w:val="-2"/>
          <w:sz w:val="23"/>
        </w:rPr>
        <w:t></w:t>
      </w:r>
      <w:r>
        <w:rPr>
          <w:rFonts w:ascii="Times New Roman" w:hAnsi="Times New Roman"/>
          <w:w w:val="110"/>
          <w:position w:val="-2"/>
          <w:sz w:val="23"/>
        </w:rPr>
        <w:t> </w:t>
      </w:r>
      <w:r>
        <w:rPr>
          <w:rFonts w:ascii="Times New Roman" w:hAnsi="Times New Roman"/>
          <w:spacing w:val="21"/>
          <w:w w:val="110"/>
          <w:position w:val="-2"/>
          <w:sz w:val="23"/>
        </w:rPr>
        <w:t> </w:t>
      </w:r>
      <w:r>
        <w:rPr>
          <w:rFonts w:ascii="Times New Roman" w:hAnsi="Times New Roman"/>
          <w:i/>
          <w:w w:val="110"/>
          <w:sz w:val="13"/>
        </w:rPr>
        <w:t>b</w:t>
        <w:tab/>
      </w:r>
      <w:r>
        <w:rPr>
          <w:rFonts w:ascii="Times New Roman" w:hAnsi="Times New Roman"/>
          <w:i/>
          <w:spacing w:val="8"/>
          <w:w w:val="110"/>
          <w:sz w:val="13"/>
        </w:rPr>
        <w:t>nx</w:t>
      </w:r>
    </w:p>
    <w:p>
      <w:pPr>
        <w:spacing w:line="343" w:lineRule="exact" w:before="0"/>
        <w:ind w:left="212" w:right="0" w:firstLine="0"/>
        <w:jc w:val="left"/>
        <w:rPr>
          <w:rFonts w:ascii="Symbol" w:hAnsi="Symbol"/>
          <w:sz w:val="23"/>
        </w:rPr>
      </w:pPr>
      <w:r>
        <w:rPr/>
        <w:br w:type="column"/>
      </w:r>
      <w:r>
        <w:rPr>
          <w:rFonts w:ascii="Symbol" w:hAnsi="Symbol"/>
          <w:i/>
          <w:w w:val="105"/>
          <w:position w:val="6"/>
          <w:sz w:val="25"/>
        </w:rPr>
        <w:t></w:t>
      </w:r>
      <w:r>
        <w:rPr>
          <w:rFonts w:ascii="Times New Roman" w:hAnsi="Times New Roman"/>
          <w:i/>
          <w:w w:val="105"/>
          <w:sz w:val="13"/>
        </w:rPr>
        <w:t>b </w:t>
      </w:r>
      <w:r>
        <w:rPr>
          <w:rFonts w:ascii="Times New Roman" w:hAnsi="Times New Roman"/>
          <w:i/>
          <w:w w:val="105"/>
          <w:position w:val="6"/>
          <w:sz w:val="23"/>
        </w:rPr>
        <w:t>M</w:t>
      </w:r>
      <w:r>
        <w:rPr>
          <w:rFonts w:ascii="Times New Roman" w:hAnsi="Times New Roman"/>
          <w:i/>
          <w:w w:val="105"/>
          <w:sz w:val="13"/>
        </w:rPr>
        <w:t>ny </w:t>
      </w:r>
      <w:r>
        <w:rPr>
          <w:rFonts w:ascii="Symbol" w:hAnsi="Symbol"/>
          <w:w w:val="105"/>
          <w:position w:val="12"/>
          <w:sz w:val="23"/>
        </w:rPr>
        <w:t></w:t>
      </w:r>
    </w:p>
    <w:p>
      <w:pPr>
        <w:spacing w:after="0" w:line="343" w:lineRule="exact"/>
        <w:jc w:val="left"/>
        <w:rPr>
          <w:rFonts w:ascii="Symbol" w:hAnsi="Symbol"/>
          <w:sz w:val="23"/>
        </w:rPr>
        <w:sectPr>
          <w:type w:val="continuous"/>
          <w:pgSz w:w="12240" w:h="15840"/>
          <w:pgMar w:top="1420" w:bottom="280" w:left="1580" w:right="1580"/>
          <w:cols w:num="4" w:equalWidth="0">
            <w:col w:w="1768" w:space="40"/>
            <w:col w:w="1847" w:space="40"/>
            <w:col w:w="934" w:space="40"/>
            <w:col w:w="4411"/>
          </w:cols>
        </w:sectPr>
      </w:pPr>
    </w:p>
    <w:p>
      <w:pPr>
        <w:pStyle w:val="BodyText"/>
        <w:rPr>
          <w:rFonts w:ascii="Symbol" w:hAnsi="Symbol"/>
          <w:sz w:val="20"/>
        </w:rPr>
      </w:pPr>
    </w:p>
    <w:p>
      <w:pPr>
        <w:pStyle w:val="BodyText"/>
        <w:spacing w:before="4"/>
        <w:rPr>
          <w:rFonts w:ascii="Symbol" w:hAnsi="Symbol"/>
          <w:sz w:val="20"/>
        </w:rPr>
      </w:pPr>
    </w:p>
    <w:p>
      <w:pPr>
        <w:pStyle w:val="BodyText"/>
        <w:spacing w:before="69"/>
        <w:ind w:left="119"/>
        <w:jc w:val="both"/>
      </w:pPr>
      <w:r>
        <w:rPr/>
        <w:t>Donde:</w:t>
      </w:r>
    </w:p>
    <w:p>
      <w:pPr>
        <w:pStyle w:val="BodyText"/>
        <w:spacing w:before="137"/>
        <w:ind w:left="119"/>
        <w:jc w:val="both"/>
      </w:pPr>
      <w:r>
        <w:rPr>
          <w:rFonts w:ascii="Times New Roman" w:hAnsi="Times New Roman"/>
          <w:i/>
        </w:rPr>
        <w:t>P</w:t>
      </w:r>
      <w:r>
        <w:rPr>
          <w:rFonts w:ascii="Times New Roman" w:hAnsi="Times New Roman"/>
          <w:i/>
          <w:position w:val="-2"/>
          <w:sz w:val="16"/>
        </w:rPr>
        <w:t>u  </w:t>
      </w:r>
      <w:r>
        <w:rPr/>
        <w:t>es la fuerza de tensión actuante</w:t>
      </w:r>
    </w:p>
    <w:p>
      <w:pPr>
        <w:pStyle w:val="BodyText"/>
        <w:spacing w:before="123"/>
        <w:ind w:left="119"/>
        <w:jc w:val="both"/>
      </w:pPr>
      <w:r>
        <w:rPr>
          <w:rFonts w:ascii="Times New Roman" w:hAnsi="Times New Roman"/>
          <w:i/>
        </w:rPr>
        <w:t>P</w:t>
      </w:r>
      <w:r>
        <w:rPr>
          <w:rFonts w:ascii="Times New Roman" w:hAnsi="Times New Roman"/>
          <w:i/>
          <w:position w:val="-2"/>
          <w:sz w:val="16"/>
        </w:rPr>
        <w:t>n  </w:t>
      </w:r>
      <w:r>
        <w:rPr/>
        <w:t>es la resistencia nominal a tensión</w:t>
      </w:r>
    </w:p>
    <w:p>
      <w:pPr>
        <w:pStyle w:val="BodyText"/>
        <w:spacing w:before="116"/>
        <w:ind w:left="119"/>
        <w:jc w:val="both"/>
      </w:pPr>
      <w:r>
        <w:rPr>
          <w:rFonts w:ascii="Symbol" w:hAnsi="Symbol"/>
          <w:i/>
          <w:sz w:val="25"/>
        </w:rPr>
        <w:t></w:t>
      </w:r>
      <w:r>
        <w:rPr>
          <w:rFonts w:ascii="Times New Roman" w:hAnsi="Times New Roman"/>
          <w:i/>
          <w:sz w:val="25"/>
        </w:rPr>
        <w:t> </w:t>
      </w:r>
      <w:r>
        <w:rPr>
          <w:rFonts w:ascii="Symbol" w:hAnsi="Symbol"/>
          <w:i/>
          <w:sz w:val="25"/>
        </w:rPr>
        <w:t></w:t>
      </w:r>
      <w:r>
        <w:rPr>
          <w:rFonts w:ascii="Times New Roman" w:hAnsi="Times New Roman"/>
          <w:i/>
          <w:sz w:val="25"/>
        </w:rPr>
        <w:t> </w:t>
      </w:r>
      <w:r>
        <w:rPr>
          <w:rFonts w:ascii="Symbol" w:hAnsi="Symbol"/>
          <w:i/>
          <w:sz w:val="25"/>
        </w:rPr>
        <w:t></w:t>
      </w:r>
      <w:r>
        <w:rPr>
          <w:rFonts w:ascii="Times New Roman" w:hAnsi="Times New Roman"/>
          <w:i/>
          <w:position w:val="-2"/>
          <w:sz w:val="16"/>
        </w:rPr>
        <w:t>t </w:t>
      </w:r>
      <w:r>
        <w:rPr/>
        <w:t>es el factor de resistencia para tensión</w:t>
      </w:r>
    </w:p>
    <w:p>
      <w:pPr>
        <w:pStyle w:val="BodyText"/>
        <w:spacing w:line="350" w:lineRule="auto" w:before="132"/>
        <w:ind w:left="119" w:right="2866"/>
        <w:rPr>
          <w:rFonts w:ascii="Times New Roman" w:hAnsi="Times New Roman"/>
          <w:i/>
        </w:rPr>
      </w:pPr>
      <w:r>
        <w:rPr>
          <w:rFonts w:ascii="Times New Roman" w:hAnsi="Times New Roman"/>
          <w:i/>
        </w:rPr>
        <w:t>M</w:t>
      </w:r>
      <w:r>
        <w:rPr>
          <w:rFonts w:ascii="Times New Roman" w:hAnsi="Times New Roman"/>
          <w:i/>
          <w:position w:val="-2"/>
          <w:sz w:val="16"/>
        </w:rPr>
        <w:t>ux </w:t>
      </w:r>
      <w:r>
        <w:rPr/>
        <w:t>es el momento de flexión actuante alrededor del eje </w:t>
      </w:r>
      <w:r>
        <w:rPr>
          <w:rFonts w:ascii="Times New Roman" w:hAnsi="Times New Roman"/>
          <w:i/>
        </w:rPr>
        <w:t>x </w:t>
      </w:r>
      <w:r>
        <w:rPr>
          <w:rFonts w:ascii="Times New Roman" w:hAnsi="Times New Roman"/>
          <w:i/>
        </w:rPr>
        <w:t>M</w:t>
      </w:r>
      <w:r>
        <w:rPr>
          <w:rFonts w:ascii="Times New Roman" w:hAnsi="Times New Roman"/>
          <w:i/>
          <w:position w:val="-2"/>
          <w:sz w:val="16"/>
        </w:rPr>
        <w:t>uy </w:t>
      </w:r>
      <w:r>
        <w:rPr/>
        <w:t>es el momento de flexión actuante alrededor del eje </w:t>
      </w:r>
      <w:r>
        <w:rPr>
          <w:rFonts w:ascii="Times New Roman" w:hAnsi="Times New Roman"/>
          <w:i/>
        </w:rPr>
        <w:t>y</w:t>
      </w:r>
    </w:p>
    <w:p>
      <w:pPr>
        <w:pStyle w:val="BodyText"/>
        <w:spacing w:line="350" w:lineRule="auto"/>
        <w:ind w:left="119" w:right="1973"/>
        <w:rPr>
          <w:rFonts w:ascii="Times New Roman" w:hAnsi="Times New Roman"/>
          <w:i/>
        </w:rPr>
      </w:pPr>
      <w:r>
        <w:rPr>
          <w:rFonts w:ascii="Times New Roman" w:hAnsi="Times New Roman"/>
          <w:i/>
        </w:rPr>
        <w:t>M</w:t>
      </w:r>
      <w:r>
        <w:rPr>
          <w:rFonts w:ascii="Times New Roman" w:hAnsi="Times New Roman"/>
          <w:i/>
          <w:position w:val="-2"/>
          <w:sz w:val="16"/>
        </w:rPr>
        <w:t>nx </w:t>
      </w:r>
      <w:r>
        <w:rPr/>
        <w:t>es el momento resistente nominal a flexión alrededor del eje </w:t>
      </w:r>
      <w:r>
        <w:rPr>
          <w:rFonts w:ascii="Times New Roman" w:hAnsi="Times New Roman"/>
          <w:i/>
        </w:rPr>
        <w:t>x </w:t>
      </w:r>
      <w:r>
        <w:rPr>
          <w:rFonts w:ascii="Times New Roman" w:hAnsi="Times New Roman"/>
          <w:i/>
        </w:rPr>
        <w:t>M</w:t>
      </w:r>
      <w:r>
        <w:rPr>
          <w:rFonts w:ascii="Times New Roman" w:hAnsi="Times New Roman"/>
          <w:i/>
          <w:position w:val="-2"/>
          <w:sz w:val="16"/>
        </w:rPr>
        <w:t>ny </w:t>
      </w:r>
      <w:r>
        <w:rPr/>
        <w:t>es el momento resistente nominal a flexión alrededor del eje </w:t>
      </w:r>
      <w:r>
        <w:rPr>
          <w:rFonts w:ascii="Times New Roman" w:hAnsi="Times New Roman"/>
          <w:i/>
        </w:rPr>
        <w:t>y</w:t>
      </w:r>
    </w:p>
    <w:p>
      <w:pPr>
        <w:pStyle w:val="BodyText"/>
        <w:spacing w:line="298" w:lineRule="exact"/>
        <w:ind w:left="119"/>
        <w:jc w:val="both"/>
      </w:pPr>
      <w:r>
        <w:rPr>
          <w:rFonts w:ascii="Symbol" w:hAnsi="Symbol"/>
          <w:i/>
          <w:sz w:val="25"/>
        </w:rPr>
        <w:t></w:t>
      </w:r>
      <w:r>
        <w:rPr>
          <w:rFonts w:ascii="Times New Roman" w:hAnsi="Times New Roman"/>
          <w:i/>
          <w:position w:val="-2"/>
          <w:sz w:val="16"/>
        </w:rPr>
        <w:t>b  </w:t>
      </w:r>
      <w:r>
        <w:rPr/>
        <w:t>es el factor de resistencia a flexión</w:t>
      </w:r>
    </w:p>
    <w:p>
      <w:pPr>
        <w:pStyle w:val="BodyText"/>
        <w:rPr>
          <w:sz w:val="26"/>
        </w:rPr>
      </w:pPr>
    </w:p>
    <w:p>
      <w:pPr>
        <w:pStyle w:val="BodyText"/>
        <w:rPr>
          <w:sz w:val="26"/>
        </w:rPr>
      </w:pPr>
    </w:p>
    <w:p>
      <w:pPr>
        <w:pStyle w:val="BodyText"/>
        <w:spacing w:before="6"/>
        <w:rPr>
          <w:sz w:val="20"/>
        </w:rPr>
      </w:pPr>
    </w:p>
    <w:p>
      <w:pPr>
        <w:pStyle w:val="BodyText"/>
        <w:spacing w:line="360" w:lineRule="auto"/>
        <w:ind w:left="119" w:right="120"/>
        <w:jc w:val="both"/>
      </w:pPr>
      <w:r>
        <w:rPr/>
        <w:t>La falla típica que se espera en los elementos sujetos al efecto combinado de flexión y tensión es por fluencia, debido a que se reduce la falla por inestabilidad en el plano de flexión (Salmon y Johnson, 1995), por lo cual no fue necesario considerar los efectos de segundo orden al calcular los momentos flexionantes actuantes.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spacing w:before="76"/>
        <w:ind w:left="0" w:right="118" w:firstLine="0"/>
        <w:jc w:val="right"/>
        <w:rPr>
          <w:sz w:val="20"/>
        </w:rPr>
      </w:pPr>
      <w:r>
        <w:rPr>
          <w:sz w:val="20"/>
        </w:rPr>
        <w:t>79</w:t>
      </w:r>
    </w:p>
    <w:p>
      <w:pPr>
        <w:spacing w:after="0"/>
        <w:jc w:val="right"/>
        <w:rPr>
          <w:sz w:val="20"/>
        </w:rPr>
        <w:sectPr>
          <w:type w:val="continuous"/>
          <w:pgSz w:w="12240" w:h="15840"/>
          <w:pgMar w:top="1420" w:bottom="280" w:left="1580" w:right="1580"/>
        </w:sectPr>
      </w:pPr>
    </w:p>
    <w:p>
      <w:pPr>
        <w:pStyle w:val="Heading1"/>
        <w:numPr>
          <w:ilvl w:val="2"/>
          <w:numId w:val="14"/>
        </w:numPr>
        <w:tabs>
          <w:tab w:pos="826" w:val="left" w:leader="none"/>
        </w:tabs>
        <w:spacing w:line="240" w:lineRule="auto" w:before="47" w:after="0"/>
        <w:ind w:left="825" w:right="0" w:hanging="706"/>
        <w:jc w:val="both"/>
      </w:pPr>
      <w:r>
        <w:rPr/>
        <w:t>Revisión de la resistencia a</w:t>
      </w:r>
      <w:r>
        <w:rPr>
          <w:spacing w:val="-22"/>
        </w:rPr>
        <w:t> </w:t>
      </w:r>
      <w:r>
        <w:rPr/>
        <w:t>flexocompresión</w:t>
      </w:r>
    </w:p>
    <w:p>
      <w:pPr>
        <w:pStyle w:val="BodyText"/>
        <w:rPr>
          <w:b/>
        </w:rPr>
      </w:pPr>
    </w:p>
    <w:p>
      <w:pPr>
        <w:pStyle w:val="BodyText"/>
        <w:spacing w:before="7"/>
        <w:rPr>
          <w:b/>
        </w:rPr>
      </w:pPr>
    </w:p>
    <w:p>
      <w:pPr>
        <w:pStyle w:val="BodyText"/>
        <w:spacing w:line="360" w:lineRule="auto" w:before="1"/>
        <w:ind w:left="119" w:right="124"/>
        <w:jc w:val="both"/>
      </w:pPr>
      <w:r>
        <w:rPr/>
        <w:t>Para el diseño por flexocompresión se utilizan las ecuaciones 2.14 y 2.15 presentadas en el apartado anterior, con las siguientes adecuaciones:</w:t>
      </w:r>
    </w:p>
    <w:p>
      <w:pPr>
        <w:pStyle w:val="BodyText"/>
      </w:pPr>
    </w:p>
    <w:p>
      <w:pPr>
        <w:pStyle w:val="BodyText"/>
        <w:ind w:left="119"/>
        <w:jc w:val="both"/>
      </w:pPr>
      <w:r>
        <w:rPr>
          <w:rFonts w:ascii="Times New Roman" w:hAnsi="Times New Roman"/>
          <w:i/>
        </w:rPr>
        <w:t>P</w:t>
      </w:r>
      <w:r>
        <w:rPr>
          <w:rFonts w:ascii="Times New Roman" w:hAnsi="Times New Roman"/>
          <w:i/>
          <w:position w:val="-2"/>
          <w:sz w:val="16"/>
        </w:rPr>
        <w:t>u  </w:t>
      </w:r>
      <w:r>
        <w:rPr/>
        <w:t>es la fuerza de compresión actuante</w:t>
      </w:r>
    </w:p>
    <w:p>
      <w:pPr>
        <w:pStyle w:val="BodyText"/>
        <w:spacing w:before="123"/>
        <w:ind w:left="119"/>
        <w:jc w:val="both"/>
      </w:pPr>
      <w:r>
        <w:rPr>
          <w:rFonts w:ascii="Times New Roman" w:hAnsi="Times New Roman"/>
          <w:i/>
        </w:rPr>
        <w:t>P</w:t>
      </w:r>
      <w:r>
        <w:rPr>
          <w:rFonts w:ascii="Times New Roman" w:hAnsi="Times New Roman"/>
          <w:i/>
          <w:position w:val="-2"/>
          <w:sz w:val="16"/>
        </w:rPr>
        <w:t>n  </w:t>
      </w:r>
      <w:r>
        <w:rPr/>
        <w:t>es la resistencia nominal a compresión</w:t>
      </w:r>
    </w:p>
    <w:p>
      <w:pPr>
        <w:pStyle w:val="BodyText"/>
        <w:spacing w:before="116"/>
        <w:ind w:left="119"/>
        <w:jc w:val="both"/>
      </w:pPr>
      <w:r>
        <w:rPr>
          <w:rFonts w:ascii="Symbol" w:hAnsi="Symbol"/>
          <w:i/>
          <w:sz w:val="25"/>
        </w:rPr>
        <w:t></w:t>
      </w:r>
      <w:r>
        <w:rPr>
          <w:rFonts w:ascii="Times New Roman" w:hAnsi="Times New Roman"/>
          <w:i/>
          <w:sz w:val="25"/>
        </w:rPr>
        <w:t> </w:t>
      </w:r>
      <w:r>
        <w:rPr>
          <w:rFonts w:ascii="Symbol" w:hAnsi="Symbol"/>
          <w:i/>
          <w:sz w:val="25"/>
        </w:rPr>
        <w:t></w:t>
      </w:r>
      <w:r>
        <w:rPr>
          <w:rFonts w:ascii="Times New Roman" w:hAnsi="Times New Roman"/>
          <w:i/>
          <w:sz w:val="25"/>
        </w:rPr>
        <w:t> </w:t>
      </w:r>
      <w:r>
        <w:rPr>
          <w:rFonts w:ascii="Symbol" w:hAnsi="Symbol"/>
          <w:i/>
          <w:sz w:val="25"/>
        </w:rPr>
        <w:t></w:t>
      </w:r>
      <w:r>
        <w:rPr>
          <w:rFonts w:ascii="Times New Roman" w:hAnsi="Times New Roman"/>
          <w:i/>
          <w:position w:val="-2"/>
          <w:sz w:val="16"/>
        </w:rPr>
        <w:t>c </w:t>
      </w:r>
      <w:r>
        <w:rPr/>
        <w:t>es el factor de resistencia para compresión</w:t>
      </w:r>
    </w:p>
    <w:p>
      <w:pPr>
        <w:pStyle w:val="BodyText"/>
        <w:spacing w:before="1"/>
        <w:rPr>
          <w:sz w:val="36"/>
        </w:rPr>
      </w:pPr>
    </w:p>
    <w:p>
      <w:pPr>
        <w:pStyle w:val="BodyText"/>
        <w:spacing w:line="360" w:lineRule="auto" w:before="1"/>
        <w:ind w:left="119" w:right="128"/>
        <w:jc w:val="both"/>
      </w:pPr>
      <w:r>
        <w:rPr/>
        <w:t>En la determinación de los momentos flexionantes actuantes se realiza el análisis de segundo orden al elemento en estudio, y los resultados se consideraron en el diseño del mismo.</w:t>
      </w:r>
    </w:p>
    <w:p>
      <w:pPr>
        <w:pStyle w:val="BodyText"/>
      </w:pPr>
    </w:p>
    <w:p>
      <w:pPr>
        <w:pStyle w:val="Heading1"/>
        <w:numPr>
          <w:ilvl w:val="2"/>
          <w:numId w:val="14"/>
        </w:numPr>
        <w:tabs>
          <w:tab w:pos="826" w:val="left" w:leader="none"/>
        </w:tabs>
        <w:spacing w:line="240" w:lineRule="auto" w:before="139" w:after="0"/>
        <w:ind w:left="825" w:right="0" w:hanging="706"/>
        <w:jc w:val="both"/>
      </w:pPr>
      <w:r>
        <w:rPr/>
        <w:t>Diseño de la conexión para cabezales de módulos</w:t>
      </w:r>
      <w:r>
        <w:rPr>
          <w:spacing w:val="-24"/>
        </w:rPr>
        <w:t> </w:t>
      </w:r>
      <w:r>
        <w:rPr/>
        <w:t>adyacentes</w:t>
      </w:r>
    </w:p>
    <w:p>
      <w:pPr>
        <w:pStyle w:val="BodyText"/>
        <w:rPr>
          <w:b/>
        </w:rPr>
      </w:pPr>
    </w:p>
    <w:p>
      <w:pPr>
        <w:pStyle w:val="BodyText"/>
        <w:spacing w:before="2"/>
        <w:rPr>
          <w:b/>
        </w:rPr>
      </w:pPr>
    </w:p>
    <w:p>
      <w:pPr>
        <w:pStyle w:val="BodyText"/>
        <w:spacing w:line="360" w:lineRule="auto" w:before="1"/>
        <w:ind w:left="119" w:right="116"/>
        <w:jc w:val="both"/>
      </w:pPr>
      <w:r>
        <w:rPr/>
        <w:drawing>
          <wp:anchor distT="0" distB="0" distL="0" distR="0" allowOverlap="1" layoutInCell="1" locked="0" behindDoc="0" simplePos="0" relativeHeight="3280">
            <wp:simplePos x="0" y="0"/>
            <wp:positionH relativeFrom="page">
              <wp:posOffset>2590800</wp:posOffset>
            </wp:positionH>
            <wp:positionV relativeFrom="paragraph">
              <wp:posOffset>1879420</wp:posOffset>
            </wp:positionV>
            <wp:extent cx="2587752" cy="1947672"/>
            <wp:effectExtent l="0" t="0" r="0" b="0"/>
            <wp:wrapTopAndBottom/>
            <wp:docPr id="31" name="image62.png" descr=""/>
            <wp:cNvGraphicFramePr>
              <a:graphicFrameLocks noChangeAspect="1"/>
            </wp:cNvGraphicFramePr>
            <a:graphic>
              <a:graphicData uri="http://schemas.openxmlformats.org/drawingml/2006/picture">
                <pic:pic>
                  <pic:nvPicPr>
                    <pic:cNvPr id="32" name="image62.png"/>
                    <pic:cNvPicPr/>
                  </pic:nvPicPr>
                  <pic:blipFill>
                    <a:blip r:embed="rId66" cstate="print"/>
                    <a:stretch>
                      <a:fillRect/>
                    </a:stretch>
                  </pic:blipFill>
                  <pic:spPr>
                    <a:xfrm>
                      <a:off x="0" y="0"/>
                      <a:ext cx="2587752" cy="1947672"/>
                    </a:xfrm>
                    <a:prstGeom prst="rect">
                      <a:avLst/>
                    </a:prstGeom>
                  </pic:spPr>
                </pic:pic>
              </a:graphicData>
            </a:graphic>
          </wp:anchor>
        </w:drawing>
      </w:r>
      <w:r>
        <w:rPr/>
        <w:t>Se utiliza una conexión rígida que mantenga el ángulo entre los elementos conectados. Con base en las condiciones geométricas de los elementos a conectar la solución que </w:t>
      </w:r>
      <w:r>
        <w:rPr>
          <w:spacing w:val="-3"/>
        </w:rPr>
        <w:t>mejor </w:t>
      </w:r>
      <w:r>
        <w:rPr/>
        <w:t>se adaptaría al proceso constructivo modular es la conexión de placa de extremo (Figura 2.5), la cual consiste en una placa con dimensiones mayores que la trabe a conectar; la placa se suelda a cada lado de los patines y del alma de la trabe soportada, atornillándola al elemento que la soportará.</w:t>
      </w:r>
    </w:p>
    <w:p>
      <w:pPr>
        <w:pStyle w:val="BodyText"/>
        <w:spacing w:before="9"/>
        <w:rPr>
          <w:sz w:val="7"/>
        </w:rPr>
      </w:pPr>
    </w:p>
    <w:p>
      <w:pPr>
        <w:spacing w:before="73"/>
        <w:ind w:left="3346" w:right="1315" w:hanging="2022"/>
        <w:jc w:val="left"/>
        <w:rPr>
          <w:sz w:val="22"/>
        </w:rPr>
      </w:pPr>
      <w:r>
        <w:rPr>
          <w:sz w:val="22"/>
        </w:rPr>
        <w:t>Figura 2.5. Conexión de placa de extremo para unir los cabezales de módulos adyacentes.</w:t>
      </w:r>
    </w:p>
    <w:p>
      <w:pPr>
        <w:spacing w:before="15"/>
        <w:ind w:left="119" w:right="0" w:firstLine="0"/>
        <w:jc w:val="left"/>
        <w:rPr>
          <w:sz w:val="20"/>
        </w:rPr>
      </w:pPr>
      <w:r>
        <w:rPr>
          <w:sz w:val="20"/>
        </w:rPr>
        <w:t>80</w:t>
      </w:r>
    </w:p>
    <w:p>
      <w:pPr>
        <w:spacing w:after="0"/>
        <w:jc w:val="left"/>
        <w:rPr>
          <w:sz w:val="20"/>
        </w:rPr>
        <w:sectPr>
          <w:pgSz w:w="12240" w:h="15840"/>
          <w:pgMar w:top="1360" w:bottom="280" w:left="1580" w:right="1580"/>
        </w:sectPr>
      </w:pPr>
    </w:p>
    <w:p>
      <w:pPr>
        <w:pStyle w:val="BodyText"/>
        <w:spacing w:line="360" w:lineRule="auto" w:before="52"/>
        <w:ind w:left="119" w:right="104"/>
        <w:jc w:val="both"/>
      </w:pPr>
      <w:r>
        <w:rPr/>
        <w:t>La reglamentación señala que esta conexión sólo se utiliza para cargas estáticas (AISC, 1995); sin embargo, para los fines de la investigación se utiliza de manera preliminar con fines comparativos, considerando que se requiere más información para emplearla ante cargas dinámicas. En el diseño de este tipo de conexión se consideran los siguientes aspectos:</w:t>
      </w:r>
    </w:p>
    <w:p>
      <w:pPr>
        <w:pStyle w:val="BodyText"/>
      </w:pPr>
    </w:p>
    <w:p>
      <w:pPr>
        <w:pStyle w:val="ListParagraph"/>
        <w:numPr>
          <w:ilvl w:val="0"/>
          <w:numId w:val="20"/>
        </w:numPr>
        <w:tabs>
          <w:tab w:pos="841" w:val="left" w:leader="none"/>
        </w:tabs>
        <w:spacing w:line="360" w:lineRule="auto" w:before="144" w:after="0"/>
        <w:ind w:left="840" w:right="518" w:hanging="360"/>
        <w:jc w:val="left"/>
        <w:rPr>
          <w:sz w:val="24"/>
        </w:rPr>
      </w:pPr>
      <w:r>
        <w:rPr>
          <w:sz w:val="24"/>
        </w:rPr>
        <w:t>Determinación del número de tornillos para soportar la fuerza de tensión actuante,</w:t>
      </w:r>
    </w:p>
    <w:p>
      <w:pPr>
        <w:pStyle w:val="ListParagraph"/>
        <w:numPr>
          <w:ilvl w:val="0"/>
          <w:numId w:val="20"/>
        </w:numPr>
        <w:tabs>
          <w:tab w:pos="841" w:val="left" w:leader="none"/>
        </w:tabs>
        <w:spacing w:line="240" w:lineRule="auto" w:before="2" w:after="0"/>
        <w:ind w:left="840" w:right="0" w:hanging="360"/>
        <w:jc w:val="left"/>
        <w:rPr>
          <w:sz w:val="24"/>
        </w:rPr>
      </w:pPr>
      <w:r>
        <w:rPr>
          <w:sz w:val="24"/>
        </w:rPr>
        <w:t>Revisión del número de tornillos para soportar el cortante</w:t>
      </w:r>
      <w:r>
        <w:rPr>
          <w:spacing w:val="-25"/>
          <w:sz w:val="24"/>
        </w:rPr>
        <w:t> </w:t>
      </w:r>
      <w:r>
        <w:rPr>
          <w:sz w:val="24"/>
        </w:rPr>
        <w:t>actuante,</w:t>
      </w:r>
    </w:p>
    <w:p>
      <w:pPr>
        <w:pStyle w:val="ListParagraph"/>
        <w:numPr>
          <w:ilvl w:val="0"/>
          <w:numId w:val="20"/>
        </w:numPr>
        <w:tabs>
          <w:tab w:pos="841" w:val="left" w:leader="none"/>
        </w:tabs>
        <w:spacing w:line="240" w:lineRule="auto" w:before="137" w:after="0"/>
        <w:ind w:left="840" w:right="0" w:hanging="360"/>
        <w:jc w:val="left"/>
        <w:rPr>
          <w:sz w:val="24"/>
        </w:rPr>
      </w:pPr>
      <w:r>
        <w:rPr>
          <w:sz w:val="24"/>
        </w:rPr>
        <w:t>Revisión de tornillos por tensión en presencia de</w:t>
      </w:r>
      <w:r>
        <w:rPr>
          <w:spacing w:val="-24"/>
          <w:sz w:val="24"/>
        </w:rPr>
        <w:t> </w:t>
      </w:r>
      <w:r>
        <w:rPr>
          <w:sz w:val="24"/>
        </w:rPr>
        <w:t>cortante,</w:t>
      </w:r>
    </w:p>
    <w:p>
      <w:pPr>
        <w:pStyle w:val="ListParagraph"/>
        <w:numPr>
          <w:ilvl w:val="0"/>
          <w:numId w:val="20"/>
        </w:numPr>
        <w:tabs>
          <w:tab w:pos="841" w:val="left" w:leader="none"/>
        </w:tabs>
        <w:spacing w:line="240" w:lineRule="auto" w:before="142" w:after="0"/>
        <w:ind w:left="840" w:right="0" w:hanging="360"/>
        <w:jc w:val="left"/>
        <w:rPr>
          <w:sz w:val="24"/>
        </w:rPr>
      </w:pPr>
      <w:r>
        <w:rPr>
          <w:sz w:val="24"/>
        </w:rPr>
        <w:t>Cálculo del espesor de la placa de</w:t>
      </w:r>
      <w:r>
        <w:rPr>
          <w:spacing w:val="-22"/>
          <w:sz w:val="24"/>
        </w:rPr>
        <w:t> </w:t>
      </w:r>
      <w:r>
        <w:rPr>
          <w:sz w:val="24"/>
        </w:rPr>
        <w:t>extremo,</w:t>
      </w:r>
    </w:p>
    <w:p>
      <w:pPr>
        <w:pStyle w:val="ListParagraph"/>
        <w:numPr>
          <w:ilvl w:val="0"/>
          <w:numId w:val="20"/>
        </w:numPr>
        <w:tabs>
          <w:tab w:pos="841" w:val="left" w:leader="none"/>
        </w:tabs>
        <w:spacing w:line="240" w:lineRule="auto" w:before="137" w:after="0"/>
        <w:ind w:left="840" w:right="0" w:hanging="360"/>
        <w:jc w:val="left"/>
        <w:rPr>
          <w:sz w:val="24"/>
        </w:rPr>
      </w:pPr>
      <w:r>
        <w:rPr>
          <w:sz w:val="24"/>
        </w:rPr>
        <w:t>Revisión del aplastamiento </w:t>
      </w:r>
      <w:r>
        <w:rPr>
          <w:spacing w:val="2"/>
          <w:sz w:val="24"/>
        </w:rPr>
        <w:t>de </w:t>
      </w:r>
      <w:r>
        <w:rPr>
          <w:sz w:val="24"/>
        </w:rPr>
        <w:t>la placa de</w:t>
      </w:r>
      <w:r>
        <w:rPr>
          <w:spacing w:val="-29"/>
          <w:sz w:val="24"/>
        </w:rPr>
        <w:t> </w:t>
      </w:r>
      <w:r>
        <w:rPr>
          <w:sz w:val="24"/>
        </w:rPr>
        <w:t>extremo,</w:t>
      </w:r>
    </w:p>
    <w:p>
      <w:pPr>
        <w:pStyle w:val="ListParagraph"/>
        <w:numPr>
          <w:ilvl w:val="0"/>
          <w:numId w:val="20"/>
        </w:numPr>
        <w:tabs>
          <w:tab w:pos="840" w:val="left" w:leader="none"/>
          <w:tab w:pos="841" w:val="left" w:leader="none"/>
        </w:tabs>
        <w:spacing w:line="240" w:lineRule="auto" w:before="137" w:after="0"/>
        <w:ind w:left="840" w:right="0" w:hanging="360"/>
        <w:jc w:val="left"/>
        <w:rPr>
          <w:sz w:val="24"/>
        </w:rPr>
      </w:pPr>
      <w:r>
        <w:rPr>
          <w:sz w:val="24"/>
        </w:rPr>
        <w:t>Revisión del cortante actuante en la placa de</w:t>
      </w:r>
      <w:r>
        <w:rPr>
          <w:spacing w:val="-23"/>
          <w:sz w:val="24"/>
        </w:rPr>
        <w:t> </w:t>
      </w:r>
      <w:r>
        <w:rPr>
          <w:sz w:val="24"/>
        </w:rPr>
        <w:t>extremo,</w:t>
      </w:r>
    </w:p>
    <w:p>
      <w:pPr>
        <w:pStyle w:val="ListParagraph"/>
        <w:numPr>
          <w:ilvl w:val="0"/>
          <w:numId w:val="20"/>
        </w:numPr>
        <w:tabs>
          <w:tab w:pos="841" w:val="left" w:leader="none"/>
        </w:tabs>
        <w:spacing w:line="362" w:lineRule="auto" w:before="137" w:after="0"/>
        <w:ind w:left="840" w:right="686" w:hanging="360"/>
        <w:jc w:val="left"/>
        <w:rPr>
          <w:sz w:val="24"/>
        </w:rPr>
      </w:pPr>
      <w:r>
        <w:rPr>
          <w:sz w:val="24"/>
        </w:rPr>
        <w:t>Diseño de la soldadura para conectar el alma del cabezal a la placa</w:t>
      </w:r>
      <w:r>
        <w:rPr>
          <w:spacing w:val="-32"/>
          <w:sz w:val="24"/>
        </w:rPr>
        <w:t> </w:t>
      </w:r>
      <w:r>
        <w:rPr>
          <w:sz w:val="24"/>
        </w:rPr>
        <w:t>de extremo,</w:t>
      </w:r>
      <w:r>
        <w:rPr>
          <w:spacing w:val="-8"/>
          <w:sz w:val="24"/>
        </w:rPr>
        <w:t> </w:t>
      </w:r>
      <w:r>
        <w:rPr>
          <w:sz w:val="24"/>
        </w:rPr>
        <w:t>y</w:t>
      </w:r>
    </w:p>
    <w:p>
      <w:pPr>
        <w:pStyle w:val="ListParagraph"/>
        <w:numPr>
          <w:ilvl w:val="0"/>
          <w:numId w:val="20"/>
        </w:numPr>
        <w:tabs>
          <w:tab w:pos="841" w:val="left" w:leader="none"/>
        </w:tabs>
        <w:spacing w:line="360" w:lineRule="auto" w:before="0" w:after="0"/>
        <w:ind w:left="840" w:right="312" w:hanging="360"/>
        <w:jc w:val="left"/>
        <w:rPr>
          <w:sz w:val="24"/>
        </w:rPr>
      </w:pPr>
      <w:r>
        <w:rPr>
          <w:sz w:val="24"/>
        </w:rPr>
        <w:t>Diseño de la soldadura para conectar los patines del cabezal a la placa</w:t>
      </w:r>
      <w:r>
        <w:rPr>
          <w:spacing w:val="-30"/>
          <w:sz w:val="24"/>
        </w:rPr>
        <w:t> </w:t>
      </w:r>
      <w:r>
        <w:rPr>
          <w:sz w:val="24"/>
        </w:rPr>
        <w:t>de extremo.</w:t>
      </w:r>
    </w:p>
    <w:p>
      <w:pPr>
        <w:pStyle w:val="BodyText"/>
      </w:pPr>
    </w:p>
    <w:p>
      <w:pPr>
        <w:pStyle w:val="BodyText"/>
        <w:spacing w:line="360" w:lineRule="auto" w:before="144"/>
        <w:ind w:left="119" w:right="108"/>
        <w:jc w:val="both"/>
      </w:pPr>
      <w:r>
        <w:rPr/>
        <w:t>Existen varias suposiciones en el diseño de este tipo de conexiones, entre las que destacan (AISC, 1995):</w:t>
      </w:r>
    </w:p>
    <w:p>
      <w:pPr>
        <w:pStyle w:val="BodyText"/>
      </w:pPr>
    </w:p>
    <w:p>
      <w:pPr>
        <w:pStyle w:val="ListParagraph"/>
        <w:numPr>
          <w:ilvl w:val="1"/>
          <w:numId w:val="20"/>
        </w:numPr>
        <w:tabs>
          <w:tab w:pos="841" w:val="left" w:leader="none"/>
        </w:tabs>
        <w:spacing w:line="362" w:lineRule="auto" w:before="140" w:after="0"/>
        <w:ind w:left="840" w:right="422" w:hanging="360"/>
        <w:jc w:val="left"/>
        <w:rPr>
          <w:sz w:val="24"/>
        </w:rPr>
      </w:pPr>
      <w:r>
        <w:rPr>
          <w:sz w:val="24"/>
        </w:rPr>
        <w:t>Utilizar tornillos de alta resistencia A325 o A490 con diámetro no mayor</w:t>
      </w:r>
      <w:r>
        <w:rPr>
          <w:spacing w:val="-32"/>
          <w:sz w:val="24"/>
        </w:rPr>
        <w:t> </w:t>
      </w:r>
      <w:r>
        <w:rPr>
          <w:sz w:val="24"/>
        </w:rPr>
        <w:t>a 38mm,</w:t>
      </w:r>
    </w:p>
    <w:p>
      <w:pPr>
        <w:pStyle w:val="ListParagraph"/>
        <w:numPr>
          <w:ilvl w:val="1"/>
          <w:numId w:val="20"/>
        </w:numPr>
        <w:tabs>
          <w:tab w:pos="841" w:val="left" w:leader="none"/>
        </w:tabs>
        <w:spacing w:line="240" w:lineRule="auto" w:before="0" w:after="0"/>
        <w:ind w:left="840" w:right="0" w:hanging="360"/>
        <w:jc w:val="left"/>
        <w:rPr>
          <w:sz w:val="24"/>
        </w:rPr>
      </w:pPr>
      <w:r>
        <w:rPr>
          <w:sz w:val="24"/>
        </w:rPr>
        <w:t>El material de la placa de extremo será preferentemente</w:t>
      </w:r>
      <w:r>
        <w:rPr>
          <w:spacing w:val="-23"/>
          <w:sz w:val="24"/>
        </w:rPr>
        <w:t> </w:t>
      </w:r>
      <w:r>
        <w:rPr>
          <w:sz w:val="24"/>
        </w:rPr>
        <w:t>A36,</w:t>
      </w:r>
    </w:p>
    <w:p>
      <w:pPr>
        <w:pStyle w:val="ListParagraph"/>
        <w:numPr>
          <w:ilvl w:val="1"/>
          <w:numId w:val="20"/>
        </w:numPr>
        <w:tabs>
          <w:tab w:pos="841" w:val="left" w:leader="none"/>
        </w:tabs>
        <w:spacing w:line="360" w:lineRule="auto" w:before="137" w:after="0"/>
        <w:ind w:left="840" w:right="256" w:hanging="360"/>
        <w:jc w:val="left"/>
        <w:rPr>
          <w:sz w:val="24"/>
        </w:rPr>
      </w:pPr>
      <w:r>
        <w:rPr>
          <w:sz w:val="24"/>
        </w:rPr>
        <w:t>La distancia mínima recomendada de la cara del patín de la trabe al</w:t>
      </w:r>
      <w:r>
        <w:rPr>
          <w:spacing w:val="-33"/>
          <w:sz w:val="24"/>
        </w:rPr>
        <w:t> </w:t>
      </w:r>
      <w:r>
        <w:rPr>
          <w:sz w:val="24"/>
        </w:rPr>
        <w:t>centro de tornillos es igual al diámetro del tornillo </w:t>
      </w:r>
      <w:r>
        <w:rPr>
          <w:spacing w:val="-3"/>
          <w:sz w:val="24"/>
        </w:rPr>
        <w:t>más</w:t>
      </w:r>
      <w:r>
        <w:rPr>
          <w:spacing w:val="-25"/>
          <w:sz w:val="24"/>
        </w:rPr>
        <w:t> </w:t>
      </w:r>
      <w:r>
        <w:rPr>
          <w:sz w:val="24"/>
        </w:rPr>
        <w:t>13mm,</w:t>
      </w:r>
    </w:p>
    <w:p>
      <w:pPr>
        <w:pStyle w:val="ListParagraph"/>
        <w:numPr>
          <w:ilvl w:val="1"/>
          <w:numId w:val="20"/>
        </w:numPr>
        <w:tabs>
          <w:tab w:pos="841" w:val="left" w:leader="none"/>
        </w:tabs>
        <w:spacing w:line="360" w:lineRule="auto" w:before="7" w:after="0"/>
        <w:ind w:left="840" w:right="514" w:hanging="360"/>
        <w:jc w:val="left"/>
        <w:rPr>
          <w:sz w:val="24"/>
        </w:rPr>
      </w:pPr>
      <w:r>
        <w:rPr>
          <w:sz w:val="24"/>
        </w:rPr>
        <w:t>El ancho de la placa de extremo no será mayor del ancho del patín de</w:t>
      </w:r>
      <w:r>
        <w:rPr>
          <w:spacing w:val="-30"/>
          <w:sz w:val="24"/>
        </w:rPr>
        <w:t> </w:t>
      </w:r>
      <w:r>
        <w:rPr>
          <w:sz w:val="24"/>
        </w:rPr>
        <w:t>la trabe </w:t>
      </w:r>
      <w:r>
        <w:rPr>
          <w:spacing w:val="-3"/>
          <w:sz w:val="24"/>
        </w:rPr>
        <w:t>más </w:t>
      </w:r>
      <w:r>
        <w:rPr>
          <w:sz w:val="24"/>
        </w:rPr>
        <w:t>25mm,</w:t>
      </w:r>
      <w:r>
        <w:rPr>
          <w:spacing w:val="-3"/>
          <w:sz w:val="24"/>
        </w:rPr>
        <w:t> </w:t>
      </w:r>
      <w:r>
        <w:rPr>
          <w:sz w:val="24"/>
        </w:rPr>
        <w:t>y</w:t>
      </w:r>
    </w:p>
    <w:p>
      <w:pPr>
        <w:pStyle w:val="ListParagraph"/>
        <w:numPr>
          <w:ilvl w:val="1"/>
          <w:numId w:val="20"/>
        </w:numPr>
        <w:tabs>
          <w:tab w:pos="841" w:val="left" w:leader="none"/>
        </w:tabs>
        <w:spacing w:line="360" w:lineRule="auto" w:before="3" w:after="0"/>
        <w:ind w:left="840" w:right="760" w:hanging="360"/>
        <w:jc w:val="left"/>
        <w:rPr>
          <w:sz w:val="24"/>
        </w:rPr>
      </w:pPr>
      <w:r>
        <w:rPr>
          <w:sz w:val="24"/>
        </w:rPr>
        <w:t>La distancia horizontal entre líneas verticales de tornillos a tensión, no excederá el ancho del patín a tensión de la</w:t>
      </w:r>
      <w:r>
        <w:rPr>
          <w:spacing w:val="-21"/>
          <w:sz w:val="24"/>
        </w:rPr>
        <w:t> </w:t>
      </w:r>
      <w:r>
        <w:rPr>
          <w:sz w:val="24"/>
        </w:rPr>
        <w:t>trabe.</w:t>
      </w:r>
    </w:p>
    <w:p>
      <w:pPr>
        <w:pStyle w:val="BodyText"/>
        <w:spacing w:before="2"/>
        <w:rPr>
          <w:sz w:val="18"/>
        </w:rPr>
      </w:pPr>
    </w:p>
    <w:p>
      <w:pPr>
        <w:spacing w:before="76"/>
        <w:ind w:left="0" w:right="98" w:firstLine="0"/>
        <w:jc w:val="right"/>
        <w:rPr>
          <w:sz w:val="20"/>
        </w:rPr>
      </w:pPr>
      <w:r>
        <w:rPr>
          <w:sz w:val="20"/>
        </w:rPr>
        <w:t>81</w:t>
      </w:r>
    </w:p>
    <w:p>
      <w:pPr>
        <w:spacing w:after="0"/>
        <w:jc w:val="right"/>
        <w:rPr>
          <w:sz w:val="20"/>
        </w:rPr>
        <w:sectPr>
          <w:pgSz w:w="12240" w:h="15840"/>
          <w:pgMar w:top="1360" w:bottom="280" w:left="1580" w:right="1600"/>
        </w:sectPr>
      </w:pPr>
    </w:p>
    <w:p>
      <w:pPr>
        <w:pStyle w:val="BodyText"/>
        <w:spacing w:line="362" w:lineRule="auto" w:before="52"/>
        <w:ind w:left="119" w:right="114"/>
        <w:jc w:val="both"/>
      </w:pPr>
      <w:r>
        <w:rPr/>
        <w:t>La resistencia de las conexiones se determina principalmente por el número de tornillos; al incrementar dicho número de conectores se incrementó la resistencia, obteniéndose diversos arreglos de la conexión.</w:t>
      </w:r>
    </w:p>
    <w:p>
      <w:pPr>
        <w:pStyle w:val="BodyText"/>
        <w:spacing w:before="5"/>
        <w:rPr>
          <w:sz w:val="35"/>
        </w:rPr>
      </w:pPr>
    </w:p>
    <w:p>
      <w:pPr>
        <w:pStyle w:val="Heading1"/>
        <w:numPr>
          <w:ilvl w:val="2"/>
          <w:numId w:val="14"/>
        </w:numPr>
        <w:tabs>
          <w:tab w:pos="826" w:val="left" w:leader="none"/>
        </w:tabs>
        <w:spacing w:line="240" w:lineRule="auto" w:before="0" w:after="0"/>
        <w:ind w:left="825" w:right="0" w:hanging="706"/>
        <w:jc w:val="both"/>
      </w:pPr>
      <w:r>
        <w:rPr/>
        <w:t>Diseño del anclaje a la</w:t>
      </w:r>
      <w:r>
        <w:rPr>
          <w:spacing w:val="-9"/>
        </w:rPr>
        <w:t> </w:t>
      </w:r>
      <w:r>
        <w:rPr/>
        <w:t>cimentación</w:t>
      </w:r>
    </w:p>
    <w:p>
      <w:pPr>
        <w:pStyle w:val="BodyText"/>
        <w:rPr>
          <w:b/>
        </w:rPr>
      </w:pPr>
    </w:p>
    <w:p>
      <w:pPr>
        <w:pStyle w:val="BodyText"/>
        <w:spacing w:before="7"/>
        <w:rPr>
          <w:b/>
        </w:rPr>
      </w:pPr>
    </w:p>
    <w:p>
      <w:pPr>
        <w:pStyle w:val="BodyText"/>
        <w:spacing w:line="360" w:lineRule="auto"/>
        <w:ind w:left="119" w:right="129"/>
        <w:jc w:val="both"/>
      </w:pPr>
      <w:r>
        <w:rPr/>
        <w:t>El diseño de las anclas que fijan las placas base de las columnas de la superestructura a la cimentación de concreto reforzado (Figura 2.6) contempla la revisión por fuerza de tensión, fuerza cortante y la combinación de ambas.</w:t>
      </w:r>
    </w:p>
    <w:p>
      <w:pPr>
        <w:pStyle w:val="BodyText"/>
      </w:pPr>
    </w:p>
    <w:p>
      <w:pPr>
        <w:pStyle w:val="BodyText"/>
        <w:spacing w:line="360" w:lineRule="auto" w:before="145"/>
        <w:ind w:left="119" w:right="116"/>
        <w:jc w:val="both"/>
      </w:pPr>
      <w:r>
        <w:rPr/>
        <w:t>Cada una de las anclas a tensión debe soportar la correspondiente fuerza resultante de dividir el momento de diseño y la distancia entre anclas opuestas. Por otro lado, la fuerza cortante debe ser resistida por todas las anclas de la conexión. Además, las anclas deben soportar el efecto combinado de los dos tipos de fuerza. Se utilizan los criterios expuestos en la sección J de las  especificaciones AISC (1995) para el diseño de las anclas ante las fuerzas actuantes</w:t>
      </w:r>
      <w:r>
        <w:rPr>
          <w:spacing w:val="-7"/>
        </w:rPr>
        <w:t> </w:t>
      </w:r>
      <w:r>
        <w:rPr/>
        <w:t>mencionadas.</w:t>
      </w:r>
    </w:p>
    <w:p>
      <w:pPr>
        <w:pStyle w:val="BodyText"/>
        <w:spacing w:before="2"/>
        <w:rPr>
          <w:sz w:val="11"/>
        </w:rPr>
      </w:pPr>
      <w:r>
        <w:rPr/>
        <w:drawing>
          <wp:anchor distT="0" distB="0" distL="0" distR="0" allowOverlap="1" layoutInCell="1" locked="0" behindDoc="0" simplePos="0" relativeHeight="3304">
            <wp:simplePos x="0" y="0"/>
            <wp:positionH relativeFrom="page">
              <wp:posOffset>2542032</wp:posOffset>
            </wp:positionH>
            <wp:positionV relativeFrom="paragraph">
              <wp:posOffset>106602</wp:posOffset>
            </wp:positionV>
            <wp:extent cx="2676144" cy="3026664"/>
            <wp:effectExtent l="0" t="0" r="0" b="0"/>
            <wp:wrapTopAndBottom/>
            <wp:docPr id="33" name="image63.png" descr=""/>
            <wp:cNvGraphicFramePr>
              <a:graphicFrameLocks noChangeAspect="1"/>
            </wp:cNvGraphicFramePr>
            <a:graphic>
              <a:graphicData uri="http://schemas.openxmlformats.org/drawingml/2006/picture">
                <pic:pic>
                  <pic:nvPicPr>
                    <pic:cNvPr id="34" name="image63.png"/>
                    <pic:cNvPicPr/>
                  </pic:nvPicPr>
                  <pic:blipFill>
                    <a:blip r:embed="rId67" cstate="print"/>
                    <a:stretch>
                      <a:fillRect/>
                    </a:stretch>
                  </pic:blipFill>
                  <pic:spPr>
                    <a:xfrm>
                      <a:off x="0" y="0"/>
                      <a:ext cx="2676144" cy="3026664"/>
                    </a:xfrm>
                    <a:prstGeom prst="rect">
                      <a:avLst/>
                    </a:prstGeom>
                  </pic:spPr>
                </pic:pic>
              </a:graphicData>
            </a:graphic>
          </wp:anchor>
        </w:drawing>
      </w:r>
    </w:p>
    <w:p>
      <w:pPr>
        <w:spacing w:before="172"/>
        <w:ind w:left="667" w:right="0" w:firstLine="0"/>
        <w:jc w:val="left"/>
        <w:rPr>
          <w:sz w:val="22"/>
        </w:rPr>
      </w:pPr>
      <w:r>
        <w:rPr>
          <w:sz w:val="22"/>
        </w:rPr>
        <w:t>Figura 2.6. Anclaje de estructura metálica a cimentación de concreto reforzado.</w:t>
      </w:r>
    </w:p>
    <w:p>
      <w:pPr>
        <w:pStyle w:val="BodyText"/>
        <w:spacing w:before="8"/>
        <w:rPr>
          <w:sz w:val="17"/>
        </w:rPr>
      </w:pPr>
    </w:p>
    <w:p>
      <w:pPr>
        <w:spacing w:before="76"/>
        <w:ind w:left="119" w:right="0" w:firstLine="0"/>
        <w:jc w:val="left"/>
        <w:rPr>
          <w:sz w:val="20"/>
        </w:rPr>
      </w:pPr>
      <w:r>
        <w:rPr>
          <w:sz w:val="20"/>
        </w:rPr>
        <w:t>82</w:t>
      </w:r>
    </w:p>
    <w:p>
      <w:pPr>
        <w:spacing w:after="0"/>
        <w:jc w:val="left"/>
        <w:rPr>
          <w:sz w:val="20"/>
        </w:rPr>
        <w:sectPr>
          <w:pgSz w:w="12240" w:h="15840"/>
          <w:pgMar w:top="1360" w:bottom="280" w:left="1580" w:right="1580"/>
        </w:sectPr>
      </w:pPr>
    </w:p>
    <w:p>
      <w:pPr>
        <w:pStyle w:val="Heading1"/>
        <w:numPr>
          <w:ilvl w:val="2"/>
          <w:numId w:val="14"/>
        </w:numPr>
        <w:tabs>
          <w:tab w:pos="992" w:val="left" w:leader="none"/>
        </w:tabs>
        <w:spacing w:line="240" w:lineRule="auto" w:before="47" w:after="0"/>
        <w:ind w:left="991" w:right="0" w:hanging="872"/>
        <w:jc w:val="both"/>
      </w:pPr>
      <w:r>
        <w:rPr/>
        <w:t>Diseño de la</w:t>
      </w:r>
      <w:r>
        <w:rPr>
          <w:spacing w:val="-16"/>
        </w:rPr>
        <w:t> </w:t>
      </w:r>
      <w:r>
        <w:rPr/>
        <w:t>cimentación</w:t>
      </w:r>
    </w:p>
    <w:p>
      <w:pPr>
        <w:pStyle w:val="BodyText"/>
        <w:rPr>
          <w:b/>
        </w:rPr>
      </w:pPr>
    </w:p>
    <w:p>
      <w:pPr>
        <w:pStyle w:val="BodyText"/>
        <w:spacing w:before="7"/>
        <w:rPr>
          <w:b/>
        </w:rPr>
      </w:pPr>
    </w:p>
    <w:p>
      <w:pPr>
        <w:pStyle w:val="BodyText"/>
        <w:spacing w:line="360" w:lineRule="auto" w:before="1"/>
        <w:ind w:left="119" w:right="124"/>
        <w:jc w:val="both"/>
      </w:pPr>
      <w:r>
        <w:rPr/>
        <w:t>Debido a la implementación del criterio de modulación, se consideran zapatas aisladas de concreto reforzado para la cimentación de los apoyos de las estructuras estudiadas (ver Figura 2.1). En términos generales, el diseño de estos elementos considera los siguientes estados límite:</w:t>
      </w:r>
    </w:p>
    <w:p>
      <w:pPr>
        <w:pStyle w:val="ListParagraph"/>
        <w:numPr>
          <w:ilvl w:val="0"/>
          <w:numId w:val="21"/>
        </w:numPr>
        <w:tabs>
          <w:tab w:pos="841" w:val="left" w:leader="none"/>
        </w:tabs>
        <w:spacing w:line="240" w:lineRule="auto" w:before="8" w:after="0"/>
        <w:ind w:left="840" w:right="0" w:hanging="360"/>
        <w:jc w:val="left"/>
        <w:rPr>
          <w:sz w:val="24"/>
        </w:rPr>
      </w:pPr>
      <w:r>
        <w:rPr>
          <w:sz w:val="24"/>
        </w:rPr>
        <w:t>Revisión de la presión resultante de la descarga en la</w:t>
      </w:r>
      <w:r>
        <w:rPr>
          <w:spacing w:val="-20"/>
          <w:sz w:val="24"/>
        </w:rPr>
        <w:t> </w:t>
      </w:r>
      <w:r>
        <w:rPr>
          <w:sz w:val="24"/>
        </w:rPr>
        <w:t>zapata,</w:t>
      </w:r>
    </w:p>
    <w:p>
      <w:pPr>
        <w:pStyle w:val="ListParagraph"/>
        <w:numPr>
          <w:ilvl w:val="0"/>
          <w:numId w:val="21"/>
        </w:numPr>
        <w:tabs>
          <w:tab w:pos="841" w:val="left" w:leader="none"/>
        </w:tabs>
        <w:spacing w:line="240" w:lineRule="auto" w:before="137" w:after="0"/>
        <w:ind w:left="840" w:right="0" w:hanging="360"/>
        <w:jc w:val="left"/>
        <w:rPr>
          <w:sz w:val="24"/>
        </w:rPr>
      </w:pPr>
      <w:r>
        <w:rPr>
          <w:sz w:val="24"/>
        </w:rPr>
        <w:t>Revisión del peralte por</w:t>
      </w:r>
      <w:r>
        <w:rPr>
          <w:spacing w:val="-12"/>
          <w:sz w:val="24"/>
        </w:rPr>
        <w:t> </w:t>
      </w:r>
      <w:r>
        <w:rPr>
          <w:sz w:val="24"/>
        </w:rPr>
        <w:t>penetración,</w:t>
      </w:r>
    </w:p>
    <w:p>
      <w:pPr>
        <w:pStyle w:val="ListParagraph"/>
        <w:numPr>
          <w:ilvl w:val="0"/>
          <w:numId w:val="21"/>
        </w:numPr>
        <w:tabs>
          <w:tab w:pos="841" w:val="left" w:leader="none"/>
        </w:tabs>
        <w:spacing w:line="240" w:lineRule="auto" w:before="137" w:after="0"/>
        <w:ind w:left="840" w:right="0" w:hanging="360"/>
        <w:jc w:val="left"/>
        <w:rPr>
          <w:sz w:val="24"/>
        </w:rPr>
      </w:pPr>
      <w:r>
        <w:rPr>
          <w:sz w:val="24"/>
        </w:rPr>
        <w:t>Revisión del peralte por cortante de viga,</w:t>
      </w:r>
      <w:r>
        <w:rPr>
          <w:spacing w:val="-12"/>
          <w:sz w:val="24"/>
        </w:rPr>
        <w:t> </w:t>
      </w:r>
      <w:r>
        <w:rPr>
          <w:sz w:val="24"/>
        </w:rPr>
        <w:t>y</w:t>
      </w:r>
    </w:p>
    <w:p>
      <w:pPr>
        <w:pStyle w:val="ListParagraph"/>
        <w:numPr>
          <w:ilvl w:val="0"/>
          <w:numId w:val="21"/>
        </w:numPr>
        <w:tabs>
          <w:tab w:pos="841" w:val="left" w:leader="none"/>
        </w:tabs>
        <w:spacing w:line="240" w:lineRule="auto" w:before="137" w:after="0"/>
        <w:ind w:left="840" w:right="0" w:hanging="360"/>
        <w:jc w:val="left"/>
        <w:rPr>
          <w:sz w:val="24"/>
        </w:rPr>
      </w:pPr>
      <w:r>
        <w:rPr>
          <w:sz w:val="24"/>
        </w:rPr>
        <w:t>Refuerzo por</w:t>
      </w:r>
      <w:r>
        <w:rPr>
          <w:spacing w:val="-8"/>
          <w:sz w:val="24"/>
        </w:rPr>
        <w:t> </w:t>
      </w:r>
      <w:r>
        <w:rPr>
          <w:sz w:val="24"/>
        </w:rPr>
        <w:t>flexión.</w:t>
      </w:r>
    </w:p>
    <w:p>
      <w:pPr>
        <w:pStyle w:val="BodyText"/>
      </w:pPr>
    </w:p>
    <w:p>
      <w:pPr>
        <w:pStyle w:val="BodyText"/>
        <w:spacing w:before="3"/>
      </w:pPr>
    </w:p>
    <w:p>
      <w:pPr>
        <w:pStyle w:val="BodyText"/>
        <w:spacing w:line="360" w:lineRule="auto"/>
        <w:ind w:left="119" w:right="115"/>
        <w:jc w:val="both"/>
      </w:pPr>
      <w:r>
        <w:rPr/>
        <w:t>Para el primer caso, se supone una distribución uniforme de esfuerzos en la parte inferior de la zapata, con lo cual se obtiene un procedimiento de diseño simplificado y resultados cercanos a la condición de falla (Meli, 2008). De la revisión de ese estado límite se calculan las dimensiones en planta necesarias para que la zapata soporte la descarga de la superestructura sin rebasar el esfuerzo resistente del</w:t>
      </w:r>
      <w:r>
        <w:rPr>
          <w:spacing w:val="-10"/>
        </w:rPr>
        <w:t> </w:t>
      </w:r>
      <w:r>
        <w:rPr/>
        <w:t>suelo.</w:t>
      </w:r>
    </w:p>
    <w:p>
      <w:pPr>
        <w:pStyle w:val="BodyText"/>
      </w:pPr>
    </w:p>
    <w:p>
      <w:pPr>
        <w:pStyle w:val="BodyText"/>
        <w:spacing w:line="360" w:lineRule="auto" w:before="144"/>
        <w:ind w:left="119" w:right="123"/>
        <w:jc w:val="both"/>
      </w:pPr>
      <w:r>
        <w:rPr/>
        <w:t>La fuerza cortante resultante de la descarga y la reacción del suelo origina los siguientes estado límite: penetración de la columna en la zapata y cortante de viga. </w:t>
      </w:r>
      <w:r>
        <w:rPr>
          <w:spacing w:val="-4"/>
        </w:rPr>
        <w:t>El </w:t>
      </w:r>
      <w:r>
        <w:rPr/>
        <w:t>primero genera una pirámide truncada al instante en que la columna perfora la zapata, mientras que el segundo presenta una falla por tensión diagonal similar al de vigas anchas. La revisión de estos casos determina el valor </w:t>
      </w:r>
      <w:r>
        <w:rPr>
          <w:spacing w:val="-3"/>
        </w:rPr>
        <w:t>del</w:t>
      </w:r>
      <w:r>
        <w:rPr>
          <w:spacing w:val="60"/>
        </w:rPr>
        <w:t> </w:t>
      </w:r>
      <w:r>
        <w:rPr/>
        <w:t>peralte total o espesor mínimo de la</w:t>
      </w:r>
      <w:r>
        <w:rPr>
          <w:spacing w:val="-15"/>
        </w:rPr>
        <w:t> </w:t>
      </w:r>
      <w:r>
        <w:rPr/>
        <w:t>zapata.</w:t>
      </w:r>
    </w:p>
    <w:p>
      <w:pPr>
        <w:pStyle w:val="BodyText"/>
      </w:pPr>
    </w:p>
    <w:p>
      <w:pPr>
        <w:pStyle w:val="BodyText"/>
        <w:spacing w:line="360" w:lineRule="auto" w:before="140"/>
        <w:ind w:left="119" w:right="117"/>
        <w:jc w:val="both"/>
      </w:pPr>
      <w:r>
        <w:rPr/>
        <w:t>El refuerzo por flexión se calcula para el momento actuante en la sección crítica, que para el caso de columnas se toma al paño de este elemento (Meli, 2008). El refuerzo consiste en una parrilla de varillas cruzadas colocada en la parte inferior de la zapata; no se utiliza acero de refuerzo transversal, por lo que el concreto debe proporcionar toda la resistencia al cortante como se mencionó en el   párrafo</w:t>
      </w:r>
    </w:p>
    <w:p>
      <w:pPr>
        <w:pStyle w:val="BodyText"/>
        <w:spacing w:before="2"/>
        <w:ind w:left="119"/>
        <w:jc w:val="both"/>
      </w:pPr>
      <w:r>
        <w:rPr/>
        <w:t>anterior.</w:t>
      </w:r>
    </w:p>
    <w:p>
      <w:pPr>
        <w:spacing w:before="6"/>
        <w:ind w:left="0" w:right="118" w:firstLine="0"/>
        <w:jc w:val="right"/>
        <w:rPr>
          <w:sz w:val="20"/>
        </w:rPr>
      </w:pPr>
      <w:r>
        <w:rPr>
          <w:sz w:val="20"/>
        </w:rPr>
        <w:t>83</w:t>
      </w:r>
    </w:p>
    <w:p>
      <w:pPr>
        <w:spacing w:after="0"/>
        <w:jc w:val="right"/>
        <w:rPr>
          <w:sz w:val="20"/>
        </w:rPr>
        <w:sectPr>
          <w:pgSz w:w="12240" w:h="15840"/>
          <w:pgMar w:top="1360" w:bottom="280" w:left="1580" w:right="1580"/>
        </w:sectPr>
      </w:pPr>
    </w:p>
    <w:p>
      <w:pPr>
        <w:pStyle w:val="Heading1"/>
        <w:numPr>
          <w:ilvl w:val="1"/>
          <w:numId w:val="22"/>
        </w:numPr>
        <w:tabs>
          <w:tab w:pos="826" w:val="left" w:leader="none"/>
        </w:tabs>
        <w:spacing w:line="240" w:lineRule="auto" w:before="47" w:after="0"/>
        <w:ind w:left="825" w:right="0" w:hanging="706"/>
        <w:jc w:val="both"/>
      </w:pPr>
      <w:r>
        <w:rPr/>
        <w:t>Costos y presupuestos de</w:t>
      </w:r>
      <w:r>
        <w:rPr>
          <w:spacing w:val="-18"/>
        </w:rPr>
        <w:t> </w:t>
      </w:r>
      <w:r>
        <w:rPr/>
        <w:t>obras</w:t>
      </w:r>
    </w:p>
    <w:p>
      <w:pPr>
        <w:pStyle w:val="BodyText"/>
        <w:rPr>
          <w:b/>
        </w:rPr>
      </w:pPr>
    </w:p>
    <w:p>
      <w:pPr>
        <w:pStyle w:val="BodyText"/>
        <w:spacing w:before="7"/>
        <w:rPr>
          <w:b/>
        </w:rPr>
      </w:pPr>
    </w:p>
    <w:p>
      <w:pPr>
        <w:pStyle w:val="BodyText"/>
        <w:spacing w:line="360" w:lineRule="auto" w:before="1"/>
        <w:ind w:left="119" w:right="117"/>
        <w:jc w:val="both"/>
      </w:pPr>
      <w:r>
        <w:rPr/>
        <w:t>Para la evaluación económica de los prototipos se consideran tres presupuestos de obra: nueva, mantenimiento y reconstrucción. La primera se refiere al importe inicial de la construcción de la estructura; para la obtención de este importe se calculan los costos correspondientes a los conceptos </w:t>
      </w:r>
      <w:r>
        <w:rPr>
          <w:spacing w:val="-3"/>
        </w:rPr>
        <w:t>más </w:t>
      </w:r>
      <w:r>
        <w:rPr/>
        <w:t>significativos del presupuesto, como</w:t>
      </w:r>
      <w:r>
        <w:rPr>
          <w:spacing w:val="-10"/>
        </w:rPr>
        <w:t> </w:t>
      </w:r>
      <w:r>
        <w:rPr/>
        <w:t>son:</w:t>
      </w:r>
    </w:p>
    <w:p>
      <w:pPr>
        <w:pStyle w:val="BodyText"/>
      </w:pPr>
    </w:p>
    <w:p>
      <w:pPr>
        <w:pStyle w:val="ListParagraph"/>
        <w:numPr>
          <w:ilvl w:val="2"/>
          <w:numId w:val="22"/>
        </w:numPr>
        <w:tabs>
          <w:tab w:pos="841" w:val="left" w:leader="none"/>
        </w:tabs>
        <w:spacing w:line="240" w:lineRule="auto" w:before="0" w:after="0"/>
        <w:ind w:left="840" w:right="0" w:hanging="360"/>
        <w:jc w:val="left"/>
        <w:rPr>
          <w:sz w:val="24"/>
        </w:rPr>
      </w:pPr>
      <w:r>
        <w:rPr>
          <w:sz w:val="24"/>
        </w:rPr>
        <w:t>Excavación para la</w:t>
      </w:r>
      <w:r>
        <w:rPr>
          <w:spacing w:val="-10"/>
          <w:sz w:val="24"/>
        </w:rPr>
        <w:t> </w:t>
      </w:r>
      <w:r>
        <w:rPr>
          <w:sz w:val="24"/>
        </w:rPr>
        <w:t>cimentación,</w:t>
      </w:r>
    </w:p>
    <w:p>
      <w:pPr>
        <w:pStyle w:val="ListParagraph"/>
        <w:numPr>
          <w:ilvl w:val="2"/>
          <w:numId w:val="22"/>
        </w:numPr>
        <w:tabs>
          <w:tab w:pos="841" w:val="left" w:leader="none"/>
        </w:tabs>
        <w:spacing w:line="240" w:lineRule="auto" w:before="141" w:after="0"/>
        <w:ind w:left="840" w:right="0" w:hanging="360"/>
        <w:jc w:val="left"/>
        <w:rPr>
          <w:sz w:val="24"/>
        </w:rPr>
      </w:pPr>
      <w:r>
        <w:rPr>
          <w:sz w:val="24"/>
        </w:rPr>
        <w:t>Construcción de la cimentación de concreto</w:t>
      </w:r>
      <w:r>
        <w:rPr>
          <w:spacing w:val="-25"/>
          <w:sz w:val="24"/>
        </w:rPr>
        <w:t> </w:t>
      </w:r>
      <w:r>
        <w:rPr>
          <w:sz w:val="24"/>
        </w:rPr>
        <w:t>reforzado,</w:t>
      </w:r>
    </w:p>
    <w:p>
      <w:pPr>
        <w:pStyle w:val="ListParagraph"/>
        <w:numPr>
          <w:ilvl w:val="2"/>
          <w:numId w:val="22"/>
        </w:numPr>
        <w:tabs>
          <w:tab w:pos="841" w:val="left" w:leader="none"/>
        </w:tabs>
        <w:spacing w:line="240" w:lineRule="auto" w:before="137" w:after="0"/>
        <w:ind w:left="840" w:right="0" w:hanging="360"/>
        <w:jc w:val="left"/>
        <w:rPr>
          <w:sz w:val="24"/>
        </w:rPr>
      </w:pPr>
      <w:r>
        <w:rPr>
          <w:sz w:val="24"/>
        </w:rPr>
        <w:t>Relleno de la</w:t>
      </w:r>
      <w:r>
        <w:rPr>
          <w:spacing w:val="-5"/>
          <w:sz w:val="24"/>
        </w:rPr>
        <w:t> </w:t>
      </w:r>
      <w:r>
        <w:rPr>
          <w:sz w:val="24"/>
        </w:rPr>
        <w:t>excavación,</w:t>
      </w:r>
    </w:p>
    <w:p>
      <w:pPr>
        <w:pStyle w:val="ListParagraph"/>
        <w:numPr>
          <w:ilvl w:val="2"/>
          <w:numId w:val="22"/>
        </w:numPr>
        <w:tabs>
          <w:tab w:pos="841" w:val="left" w:leader="none"/>
        </w:tabs>
        <w:spacing w:line="360" w:lineRule="auto" w:before="137" w:after="0"/>
        <w:ind w:left="840" w:right="1013" w:hanging="360"/>
        <w:jc w:val="left"/>
        <w:rPr>
          <w:sz w:val="24"/>
        </w:rPr>
      </w:pPr>
      <w:r>
        <w:rPr>
          <w:sz w:val="24"/>
        </w:rPr>
        <w:t>Suministro, fabricación y montaje de los elementos resistentes de</w:t>
      </w:r>
      <w:r>
        <w:rPr>
          <w:spacing w:val="-31"/>
          <w:sz w:val="24"/>
        </w:rPr>
        <w:t> </w:t>
      </w:r>
      <w:r>
        <w:rPr>
          <w:sz w:val="24"/>
        </w:rPr>
        <w:t>la estructura</w:t>
      </w:r>
      <w:r>
        <w:rPr>
          <w:spacing w:val="-7"/>
          <w:sz w:val="24"/>
        </w:rPr>
        <w:t> </w:t>
      </w:r>
      <w:r>
        <w:rPr>
          <w:sz w:val="24"/>
        </w:rPr>
        <w:t>metálica,</w:t>
      </w:r>
    </w:p>
    <w:p>
      <w:pPr>
        <w:pStyle w:val="ListParagraph"/>
        <w:numPr>
          <w:ilvl w:val="2"/>
          <w:numId w:val="22"/>
        </w:numPr>
        <w:tabs>
          <w:tab w:pos="841" w:val="left" w:leader="none"/>
        </w:tabs>
        <w:spacing w:line="360" w:lineRule="auto" w:before="7" w:after="0"/>
        <w:ind w:left="840" w:right="1229" w:hanging="360"/>
        <w:jc w:val="left"/>
        <w:rPr>
          <w:sz w:val="24"/>
        </w:rPr>
      </w:pPr>
      <w:r>
        <w:rPr>
          <w:sz w:val="24"/>
        </w:rPr>
        <w:t>Suministro y colocación de anticorrosivo y pintura a los</w:t>
      </w:r>
      <w:r>
        <w:rPr>
          <w:spacing w:val="-30"/>
          <w:sz w:val="24"/>
        </w:rPr>
        <w:t> </w:t>
      </w:r>
      <w:r>
        <w:rPr>
          <w:sz w:val="24"/>
        </w:rPr>
        <w:t>elementos estructurales,</w:t>
      </w:r>
      <w:r>
        <w:rPr>
          <w:spacing w:val="-3"/>
          <w:sz w:val="24"/>
        </w:rPr>
        <w:t> </w:t>
      </w:r>
      <w:r>
        <w:rPr>
          <w:sz w:val="24"/>
        </w:rPr>
        <w:t>y</w:t>
      </w:r>
    </w:p>
    <w:p>
      <w:pPr>
        <w:pStyle w:val="ListParagraph"/>
        <w:numPr>
          <w:ilvl w:val="2"/>
          <w:numId w:val="22"/>
        </w:numPr>
        <w:tabs>
          <w:tab w:pos="840" w:val="left" w:leader="none"/>
          <w:tab w:pos="841" w:val="left" w:leader="none"/>
        </w:tabs>
        <w:spacing w:line="240" w:lineRule="auto" w:before="2" w:after="0"/>
        <w:ind w:left="840" w:right="0" w:hanging="360"/>
        <w:jc w:val="left"/>
        <w:rPr>
          <w:sz w:val="24"/>
        </w:rPr>
      </w:pPr>
      <w:r>
        <w:rPr>
          <w:sz w:val="24"/>
        </w:rPr>
        <w:t>Construcción de losa de rodamiento de concreto</w:t>
      </w:r>
      <w:r>
        <w:rPr>
          <w:spacing w:val="-26"/>
          <w:sz w:val="24"/>
        </w:rPr>
        <w:t> </w:t>
      </w:r>
      <w:r>
        <w:rPr>
          <w:sz w:val="24"/>
        </w:rPr>
        <w:t>reforzado.</w:t>
      </w:r>
    </w:p>
    <w:p>
      <w:pPr>
        <w:pStyle w:val="BodyText"/>
      </w:pPr>
    </w:p>
    <w:p>
      <w:pPr>
        <w:pStyle w:val="BodyText"/>
        <w:spacing w:before="2"/>
      </w:pPr>
    </w:p>
    <w:p>
      <w:pPr>
        <w:pStyle w:val="BodyText"/>
        <w:spacing w:line="360" w:lineRule="auto" w:before="1"/>
        <w:ind w:left="119" w:right="120"/>
        <w:jc w:val="both"/>
      </w:pPr>
      <w:r>
        <w:rPr/>
        <w:t>El segundo tipo de obra representa los trabajos de mantenimiento rutinario de la estructura del puente; se estima que la estructura metálica requiere mantenimiento en un 50% de su totalidad, mientras que la losa de rodamiento el 20%, ambos en un lapso de 5 años. Para la obra de reconstrucción, se valora que la estructura del puente sufriera daño severo y requeriría reconstrucción, entonces se considera el 175% de la cantidad de obra inicial de la estructura metálica, que corresponde al 75% de retiro de la estructura dañada y 100% para la construcción de la nueva.</w:t>
      </w:r>
    </w:p>
    <w:p>
      <w:pPr>
        <w:pStyle w:val="BodyText"/>
      </w:pPr>
    </w:p>
    <w:p>
      <w:pPr>
        <w:pStyle w:val="BodyText"/>
        <w:spacing w:line="360" w:lineRule="auto" w:before="144"/>
        <w:ind w:left="119" w:right="118"/>
        <w:jc w:val="both"/>
      </w:pPr>
      <w:r>
        <w:rPr/>
        <w:t>De manera similar, para losa de rodamiento se plantea el 200% de su volumen de obra inicial, integrado por dos conceptos: 100% para el retiro de la losa dañada y 100% para la construcción de la nueva losa.</w:t>
      </w:r>
    </w:p>
    <w:p>
      <w:pPr>
        <w:pStyle w:val="BodyText"/>
      </w:pPr>
    </w:p>
    <w:p>
      <w:pPr>
        <w:pStyle w:val="BodyText"/>
        <w:spacing w:line="362" w:lineRule="auto" w:before="140"/>
        <w:ind w:left="119" w:right="119"/>
        <w:jc w:val="both"/>
        <w:rPr>
          <w:sz w:val="20"/>
        </w:rPr>
      </w:pPr>
      <w:r>
        <w:rPr/>
        <w:t>Es importante señalar que los presupuestos </w:t>
      </w:r>
      <w:r>
        <w:rPr>
          <w:spacing w:val="-3"/>
        </w:rPr>
        <w:t>se </w:t>
      </w:r>
      <w:r>
        <w:rPr/>
        <w:t>elaboraron con base en precios de 2012, considerando  la  integración  de  materiales,  mano  de  obra  y  equipo  o  </w:t>
      </w:r>
      <w:r>
        <w:rPr>
          <w:sz w:val="20"/>
        </w:rPr>
        <w:t>84</w:t>
      </w:r>
    </w:p>
    <w:p>
      <w:pPr>
        <w:spacing w:after="0" w:line="362" w:lineRule="auto"/>
        <w:jc w:val="both"/>
        <w:rPr>
          <w:sz w:val="20"/>
        </w:rPr>
        <w:sectPr>
          <w:pgSz w:w="12240" w:h="15840"/>
          <w:pgMar w:top="1360" w:bottom="280" w:left="1580" w:right="1580"/>
        </w:sectPr>
      </w:pPr>
    </w:p>
    <w:p>
      <w:pPr>
        <w:pStyle w:val="BodyText"/>
        <w:spacing w:line="362" w:lineRule="auto" w:before="52"/>
        <w:ind w:left="119" w:right="108"/>
        <w:jc w:val="both"/>
      </w:pPr>
      <w:r>
        <w:rPr/>
        <w:t>maquinaria necesarios para la realización de cada proceso constructivo. También se consideran costos indirectos, financiamiento, utilidad, cargos adicionales e impuestos.</w:t>
      </w:r>
    </w:p>
    <w:p>
      <w:pPr>
        <w:pStyle w:val="BodyText"/>
        <w:spacing w:before="10"/>
        <w:rPr>
          <w:sz w:val="35"/>
        </w:rPr>
      </w:pPr>
    </w:p>
    <w:p>
      <w:pPr>
        <w:pStyle w:val="BodyText"/>
        <w:spacing w:line="362" w:lineRule="auto"/>
        <w:ind w:left="119" w:right="100"/>
        <w:jc w:val="both"/>
      </w:pPr>
      <w:r>
        <w:rPr/>
        <w:t>Antes de realizar el estudio estructural de los prototipos planteados, a partir de lo criterios expuestos en el presente capítulo, es importante actualizar el número de parámetros requeridos:</w:t>
      </w:r>
    </w:p>
    <w:p>
      <w:pPr>
        <w:pStyle w:val="BodyText"/>
        <w:spacing w:before="10"/>
        <w:rPr>
          <w:sz w:val="35"/>
        </w:rPr>
      </w:pPr>
    </w:p>
    <w:p>
      <w:pPr>
        <w:pStyle w:val="ListParagraph"/>
        <w:numPr>
          <w:ilvl w:val="0"/>
          <w:numId w:val="23"/>
        </w:numPr>
        <w:tabs>
          <w:tab w:pos="831" w:val="left" w:leader="none"/>
        </w:tabs>
        <w:spacing w:line="240" w:lineRule="auto" w:before="0" w:after="0"/>
        <w:ind w:left="830" w:right="0" w:hanging="283"/>
        <w:jc w:val="left"/>
        <w:rPr>
          <w:sz w:val="24"/>
        </w:rPr>
      </w:pPr>
      <w:r>
        <w:rPr>
          <w:sz w:val="24"/>
        </w:rPr>
        <w:t>60 análisis</w:t>
      </w:r>
      <w:r>
        <w:rPr>
          <w:spacing w:val="-8"/>
          <w:sz w:val="24"/>
        </w:rPr>
        <w:t> </w:t>
      </w:r>
      <w:r>
        <w:rPr>
          <w:sz w:val="24"/>
        </w:rPr>
        <w:t>estructurales</w:t>
      </w:r>
    </w:p>
    <w:p>
      <w:pPr>
        <w:pStyle w:val="ListParagraph"/>
        <w:numPr>
          <w:ilvl w:val="0"/>
          <w:numId w:val="23"/>
        </w:numPr>
        <w:tabs>
          <w:tab w:pos="831" w:val="left" w:leader="none"/>
        </w:tabs>
        <w:spacing w:line="240" w:lineRule="auto" w:before="115" w:after="0"/>
        <w:ind w:left="830" w:right="0" w:hanging="283"/>
        <w:jc w:val="left"/>
        <w:rPr>
          <w:sz w:val="24"/>
        </w:rPr>
      </w:pPr>
      <w:r>
        <w:rPr>
          <w:sz w:val="24"/>
        </w:rPr>
        <w:t>11 parámetros correspondientes a los estados</w:t>
      </w:r>
      <w:r>
        <w:rPr>
          <w:spacing w:val="-23"/>
          <w:sz w:val="24"/>
        </w:rPr>
        <w:t> </w:t>
      </w:r>
      <w:r>
        <w:rPr>
          <w:sz w:val="24"/>
        </w:rPr>
        <w:t>límite</w:t>
      </w:r>
    </w:p>
    <w:p>
      <w:pPr>
        <w:pStyle w:val="ListParagraph"/>
        <w:numPr>
          <w:ilvl w:val="0"/>
          <w:numId w:val="23"/>
        </w:numPr>
        <w:tabs>
          <w:tab w:pos="831" w:val="left" w:leader="none"/>
        </w:tabs>
        <w:spacing w:line="240" w:lineRule="auto" w:before="121" w:after="0"/>
        <w:ind w:left="830" w:right="0" w:hanging="283"/>
        <w:jc w:val="left"/>
        <w:rPr>
          <w:sz w:val="24"/>
        </w:rPr>
      </w:pPr>
      <w:r>
        <w:rPr>
          <w:sz w:val="24"/>
        </w:rPr>
        <w:t>parámetro relacionado a los presupuestos de obras de las</w:t>
      </w:r>
      <w:r>
        <w:rPr>
          <w:spacing w:val="-22"/>
          <w:sz w:val="24"/>
        </w:rPr>
        <w:t> </w:t>
      </w:r>
      <w:r>
        <w:rPr>
          <w:sz w:val="24"/>
        </w:rPr>
        <w:t>estructuras</w:t>
      </w:r>
    </w:p>
    <w:p>
      <w:pPr>
        <w:pStyle w:val="ListParagraph"/>
        <w:numPr>
          <w:ilvl w:val="0"/>
          <w:numId w:val="23"/>
        </w:numPr>
        <w:tabs>
          <w:tab w:pos="831" w:val="left" w:leader="none"/>
        </w:tabs>
        <w:spacing w:line="240" w:lineRule="auto" w:before="115" w:after="0"/>
        <w:ind w:left="830" w:right="0" w:hanging="283"/>
        <w:jc w:val="left"/>
        <w:rPr>
          <w:sz w:val="24"/>
        </w:rPr>
      </w:pPr>
      <w:r>
        <w:rPr>
          <w:sz w:val="24"/>
        </w:rPr>
        <w:t>total = 60 x (11 + 1) = 720</w:t>
      </w:r>
      <w:r>
        <w:rPr>
          <w:spacing w:val="-18"/>
          <w:sz w:val="24"/>
        </w:rPr>
        <w:t> </w:t>
      </w:r>
      <w:r>
        <w:rPr>
          <w:sz w:val="24"/>
        </w:rPr>
        <w:t>parámetros</w:t>
      </w:r>
    </w:p>
    <w:p>
      <w:pPr>
        <w:pStyle w:val="BodyText"/>
        <w:rPr>
          <w:sz w:val="26"/>
        </w:rPr>
      </w:pPr>
    </w:p>
    <w:p>
      <w:pPr>
        <w:pStyle w:val="BodyText"/>
        <w:spacing w:line="360" w:lineRule="auto" w:before="230"/>
        <w:ind w:left="119" w:right="109"/>
        <w:jc w:val="both"/>
      </w:pPr>
      <w:r>
        <w:rPr/>
        <w:t>En este capítulo se expusieron los criterios para el planteamiento de prototipos de puentes vehiculares modulares, poniendo especial atención en solucionar las carencias identificadas en la revisión de la literatura, entre las que se tienen:</w:t>
      </w:r>
    </w:p>
    <w:p>
      <w:pPr>
        <w:pStyle w:val="BodyText"/>
      </w:pPr>
    </w:p>
    <w:p>
      <w:pPr>
        <w:pStyle w:val="ListParagraph"/>
        <w:numPr>
          <w:ilvl w:val="0"/>
          <w:numId w:val="24"/>
        </w:numPr>
        <w:tabs>
          <w:tab w:pos="840" w:val="left" w:leader="none"/>
          <w:tab w:pos="841" w:val="left" w:leader="none"/>
        </w:tabs>
        <w:spacing w:line="240" w:lineRule="auto" w:before="138" w:after="0"/>
        <w:ind w:left="840" w:right="0" w:hanging="360"/>
        <w:jc w:val="left"/>
        <w:rPr>
          <w:sz w:val="24"/>
        </w:rPr>
      </w:pPr>
      <w:r>
        <w:rPr>
          <w:sz w:val="24"/>
        </w:rPr>
        <w:t>lograr mayores longitudes entre apoyos del</w:t>
      </w:r>
      <w:r>
        <w:rPr>
          <w:spacing w:val="-24"/>
          <w:sz w:val="24"/>
        </w:rPr>
        <w:t> </w:t>
      </w:r>
      <w:r>
        <w:rPr>
          <w:sz w:val="24"/>
        </w:rPr>
        <w:t>puente,</w:t>
      </w:r>
    </w:p>
    <w:p>
      <w:pPr>
        <w:pStyle w:val="ListParagraph"/>
        <w:numPr>
          <w:ilvl w:val="0"/>
          <w:numId w:val="24"/>
        </w:numPr>
        <w:tabs>
          <w:tab w:pos="840" w:val="left" w:leader="none"/>
          <w:tab w:pos="841" w:val="left" w:leader="none"/>
        </w:tabs>
        <w:spacing w:line="240" w:lineRule="auto" w:before="138" w:after="0"/>
        <w:ind w:left="840" w:right="0" w:hanging="360"/>
        <w:jc w:val="left"/>
        <w:rPr>
          <w:sz w:val="24"/>
        </w:rPr>
      </w:pPr>
      <w:r>
        <w:rPr>
          <w:sz w:val="24"/>
        </w:rPr>
        <w:t>facilitar el incremento del ancho de calzada colocando nuevos</w:t>
      </w:r>
      <w:r>
        <w:rPr>
          <w:spacing w:val="-28"/>
          <w:sz w:val="24"/>
        </w:rPr>
        <w:t> </w:t>
      </w:r>
      <w:r>
        <w:rPr>
          <w:sz w:val="24"/>
        </w:rPr>
        <w:t>módulos,</w:t>
      </w:r>
    </w:p>
    <w:p>
      <w:pPr>
        <w:pStyle w:val="ListParagraph"/>
        <w:numPr>
          <w:ilvl w:val="0"/>
          <w:numId w:val="24"/>
        </w:numPr>
        <w:tabs>
          <w:tab w:pos="840" w:val="left" w:leader="none"/>
          <w:tab w:pos="841" w:val="left" w:leader="none"/>
        </w:tabs>
        <w:spacing w:line="350" w:lineRule="auto" w:before="138" w:after="0"/>
        <w:ind w:left="840" w:right="107" w:hanging="360"/>
        <w:jc w:val="left"/>
        <w:rPr>
          <w:sz w:val="24"/>
        </w:rPr>
      </w:pPr>
      <w:r>
        <w:rPr>
          <w:sz w:val="24"/>
        </w:rPr>
        <w:t>disminuir los costos de construcción, mantenimiento, reparación y de  futuras</w:t>
      </w:r>
      <w:r>
        <w:rPr>
          <w:spacing w:val="-5"/>
          <w:sz w:val="24"/>
        </w:rPr>
        <w:t> </w:t>
      </w:r>
      <w:r>
        <w:rPr>
          <w:sz w:val="24"/>
        </w:rPr>
        <w:t>adecuaciones,</w:t>
      </w:r>
    </w:p>
    <w:p>
      <w:pPr>
        <w:pStyle w:val="ListParagraph"/>
        <w:numPr>
          <w:ilvl w:val="0"/>
          <w:numId w:val="24"/>
        </w:numPr>
        <w:tabs>
          <w:tab w:pos="840" w:val="left" w:leader="none"/>
          <w:tab w:pos="841" w:val="left" w:leader="none"/>
        </w:tabs>
        <w:spacing w:line="240" w:lineRule="auto" w:before="12" w:after="0"/>
        <w:ind w:left="840" w:right="0" w:hanging="360"/>
        <w:jc w:val="left"/>
        <w:rPr>
          <w:sz w:val="24"/>
        </w:rPr>
      </w:pPr>
      <w:r>
        <w:rPr>
          <w:sz w:val="24"/>
        </w:rPr>
        <w:t>construir estructuras</w:t>
      </w:r>
      <w:r>
        <w:rPr>
          <w:spacing w:val="-16"/>
          <w:sz w:val="24"/>
        </w:rPr>
        <w:t> </w:t>
      </w:r>
      <w:r>
        <w:rPr>
          <w:sz w:val="24"/>
        </w:rPr>
        <w:t>permanentes,</w:t>
      </w:r>
    </w:p>
    <w:p>
      <w:pPr>
        <w:pStyle w:val="ListParagraph"/>
        <w:numPr>
          <w:ilvl w:val="0"/>
          <w:numId w:val="24"/>
        </w:numPr>
        <w:tabs>
          <w:tab w:pos="840" w:val="left" w:leader="none"/>
          <w:tab w:pos="841" w:val="left" w:leader="none"/>
        </w:tabs>
        <w:spacing w:line="240" w:lineRule="auto" w:before="138" w:after="0"/>
        <w:ind w:left="840" w:right="0" w:hanging="360"/>
        <w:jc w:val="left"/>
        <w:rPr>
          <w:sz w:val="24"/>
        </w:rPr>
      </w:pPr>
      <w:r>
        <w:rPr>
          <w:sz w:val="24"/>
        </w:rPr>
        <w:t>generar procedimientos constructivos relativamente fáciles y</w:t>
      </w:r>
      <w:r>
        <w:rPr>
          <w:spacing w:val="-29"/>
          <w:sz w:val="24"/>
        </w:rPr>
        <w:t> </w:t>
      </w:r>
      <w:r>
        <w:rPr>
          <w:sz w:val="24"/>
        </w:rPr>
        <w:t>rápidos,</w:t>
      </w:r>
    </w:p>
    <w:p>
      <w:pPr>
        <w:pStyle w:val="ListParagraph"/>
        <w:numPr>
          <w:ilvl w:val="0"/>
          <w:numId w:val="24"/>
        </w:numPr>
        <w:tabs>
          <w:tab w:pos="840" w:val="left" w:leader="none"/>
          <w:tab w:pos="841" w:val="left" w:leader="none"/>
        </w:tabs>
        <w:spacing w:line="240" w:lineRule="auto" w:before="138" w:after="0"/>
        <w:ind w:left="840" w:right="0" w:hanging="360"/>
        <w:jc w:val="left"/>
        <w:rPr>
          <w:sz w:val="24"/>
        </w:rPr>
      </w:pPr>
      <w:r>
        <w:rPr>
          <w:sz w:val="24"/>
        </w:rPr>
        <w:t>definir claramente el material y las conexiones a utilizar en la estructura,</w:t>
      </w:r>
      <w:r>
        <w:rPr>
          <w:spacing w:val="-30"/>
          <w:sz w:val="24"/>
        </w:rPr>
        <w:t> </w:t>
      </w:r>
      <w:r>
        <w:rPr>
          <w:sz w:val="24"/>
        </w:rPr>
        <w:t>y</w:t>
      </w:r>
    </w:p>
    <w:p>
      <w:pPr>
        <w:pStyle w:val="ListParagraph"/>
        <w:numPr>
          <w:ilvl w:val="0"/>
          <w:numId w:val="24"/>
        </w:numPr>
        <w:tabs>
          <w:tab w:pos="840" w:val="left" w:leader="none"/>
          <w:tab w:pos="841" w:val="left" w:leader="none"/>
        </w:tabs>
        <w:spacing w:line="240" w:lineRule="auto" w:before="133" w:after="0"/>
        <w:ind w:left="840" w:right="0" w:hanging="360"/>
        <w:jc w:val="left"/>
        <w:rPr>
          <w:sz w:val="24"/>
        </w:rPr>
      </w:pPr>
      <w:r>
        <w:rPr>
          <w:sz w:val="24"/>
        </w:rPr>
        <w:t>plantear un sistema estructural modular para la cimentación de los</w:t>
      </w:r>
      <w:r>
        <w:rPr>
          <w:spacing w:val="-23"/>
          <w:sz w:val="24"/>
        </w:rPr>
        <w:t> </w:t>
      </w:r>
      <w:r>
        <w:rPr>
          <w:sz w:val="24"/>
        </w:rPr>
        <w:t>puentes.</w:t>
      </w:r>
    </w:p>
    <w:p>
      <w:pPr>
        <w:pStyle w:val="BodyText"/>
      </w:pPr>
    </w:p>
    <w:p>
      <w:pPr>
        <w:pStyle w:val="BodyText"/>
      </w:pPr>
    </w:p>
    <w:p>
      <w:pPr>
        <w:pStyle w:val="BodyText"/>
        <w:spacing w:line="360" w:lineRule="auto"/>
        <w:ind w:left="119" w:right="109"/>
        <w:jc w:val="both"/>
      </w:pPr>
      <w:r>
        <w:rPr/>
        <w:t>Con ello, en el siguiente capítulo se presentan los resultados obtenidos de aplicar los criterios a los modelos analizados.</w:t>
      </w:r>
    </w:p>
    <w:p>
      <w:pPr>
        <w:pStyle w:val="BodyText"/>
        <w:rPr>
          <w:sz w:val="20"/>
        </w:rPr>
      </w:pPr>
    </w:p>
    <w:p>
      <w:pPr>
        <w:pStyle w:val="BodyText"/>
        <w:rPr>
          <w:sz w:val="20"/>
        </w:rPr>
      </w:pPr>
    </w:p>
    <w:p>
      <w:pPr>
        <w:pStyle w:val="BodyText"/>
        <w:rPr>
          <w:sz w:val="20"/>
        </w:rPr>
      </w:pPr>
    </w:p>
    <w:p>
      <w:pPr>
        <w:pStyle w:val="BodyText"/>
        <w:spacing w:before="5"/>
        <w:rPr>
          <w:sz w:val="20"/>
        </w:rPr>
      </w:pPr>
    </w:p>
    <w:p>
      <w:pPr>
        <w:spacing w:before="76"/>
        <w:ind w:left="0" w:right="98" w:firstLine="0"/>
        <w:jc w:val="right"/>
        <w:rPr>
          <w:sz w:val="20"/>
        </w:rPr>
      </w:pPr>
      <w:r>
        <w:rPr>
          <w:sz w:val="20"/>
        </w:rPr>
        <w:t>85</w:t>
      </w:r>
    </w:p>
    <w:p>
      <w:pPr>
        <w:spacing w:after="0"/>
        <w:jc w:val="right"/>
        <w:rPr>
          <w:sz w:val="20"/>
        </w:rPr>
        <w:sectPr>
          <w:pgSz w:w="12240" w:h="15840"/>
          <w:pgMar w:top="1360" w:bottom="280" w:left="1580" w:right="1600"/>
        </w:sectPr>
      </w:pPr>
    </w:p>
    <w:p>
      <w:pPr>
        <w:pStyle w:val="Heading1"/>
        <w:ind w:left="327" w:right="305" w:firstLine="0"/>
        <w:jc w:val="center"/>
      </w:pPr>
      <w:r>
        <w:rPr/>
        <w:t>CAPÍTULO 3</w:t>
      </w:r>
    </w:p>
    <w:p>
      <w:pPr>
        <w:spacing w:before="137"/>
        <w:ind w:left="327" w:right="315" w:firstLine="0"/>
        <w:jc w:val="center"/>
        <w:rPr>
          <w:b/>
          <w:sz w:val="24"/>
        </w:rPr>
      </w:pPr>
      <w:r>
        <w:rPr>
          <w:b/>
          <w:sz w:val="24"/>
        </w:rPr>
        <w:t>RESUMEN Y NORMALIZACIÓN DE RESULTADOS</w:t>
      </w:r>
    </w:p>
    <w:p>
      <w:pPr>
        <w:pStyle w:val="BodyText"/>
        <w:rPr>
          <w:b/>
          <w:sz w:val="20"/>
        </w:rPr>
      </w:pPr>
    </w:p>
    <w:p>
      <w:pPr>
        <w:pStyle w:val="BodyText"/>
        <w:spacing w:before="8"/>
        <w:rPr>
          <w:b/>
          <w:sz w:val="11"/>
        </w:rPr>
      </w:pPr>
      <w:r>
        <w:rPr/>
        <w:pict>
          <v:group style="position:absolute;margin-left:84.584pt;margin-top:8.717971pt;width:441.65pt;height:.8pt;mso-position-horizontal-relative:page;mso-position-vertical-relative:paragraph;z-index:3328;mso-wrap-distance-left:0;mso-wrap-distance-right:0" coordorigin="1692,174" coordsize="8833,16">
            <v:line style="position:absolute" from="1700,182" to="10101,182" stroked="true" strokeweight=".756pt" strokecolor="#000000"/>
            <v:line style="position:absolute" from="10113,182" to="10516,182" stroked="true" strokeweight=".756pt" strokecolor="#000000"/>
            <w10:wrap type="topAndBottom"/>
          </v:group>
        </w:pict>
      </w:r>
    </w:p>
    <w:p>
      <w:pPr>
        <w:pStyle w:val="BodyText"/>
        <w:rPr>
          <w:b/>
          <w:sz w:val="20"/>
        </w:rPr>
      </w:pPr>
    </w:p>
    <w:p>
      <w:pPr>
        <w:pStyle w:val="BodyText"/>
        <w:spacing w:before="5"/>
        <w:rPr>
          <w:b/>
          <w:sz w:val="19"/>
        </w:rPr>
      </w:pPr>
    </w:p>
    <w:p>
      <w:pPr>
        <w:pStyle w:val="BodyText"/>
        <w:spacing w:line="360" w:lineRule="auto" w:before="70"/>
        <w:ind w:left="119" w:right="109"/>
        <w:jc w:val="both"/>
      </w:pPr>
      <w:r>
        <w:rPr/>
        <w:t>Se presentan los resultados de los parámetros de diseño estructural de los prototipos planteados en el capítulo anterior. Estos resultados se normalizan con  la finalidad de facilitar su utilización durante la evaluación para identificar la </w:t>
      </w:r>
      <w:r>
        <w:rPr>
          <w:spacing w:val="-3"/>
        </w:rPr>
        <w:t>mejor </w:t>
      </w:r>
      <w:r>
        <w:rPr/>
        <w:t>alternativa de las estructuras modulares</w:t>
      </w:r>
      <w:r>
        <w:rPr>
          <w:spacing w:val="-22"/>
        </w:rPr>
        <w:t> </w:t>
      </w:r>
      <w:r>
        <w:rPr/>
        <w:t>analizadas.</w:t>
      </w:r>
    </w:p>
    <w:p>
      <w:pPr>
        <w:pStyle w:val="BodyText"/>
      </w:pPr>
    </w:p>
    <w:p>
      <w:pPr>
        <w:pStyle w:val="BodyText"/>
        <w:spacing w:line="362" w:lineRule="auto" w:before="139"/>
        <w:ind w:left="119" w:right="108"/>
        <w:jc w:val="both"/>
      </w:pPr>
      <w:r>
        <w:rPr/>
        <w:t>La normalización consiste en calcular la relación del valor obtenido al aplicar la reglamentación seleccionada, o en su caso el máximo del conjunto en estudio, y el resultado del análisis estructural.</w:t>
      </w:r>
    </w:p>
    <w:p>
      <w:pPr>
        <w:pStyle w:val="BodyText"/>
        <w:spacing w:before="10"/>
        <w:rPr>
          <w:sz w:val="35"/>
        </w:rPr>
      </w:pPr>
    </w:p>
    <w:p>
      <w:pPr>
        <w:pStyle w:val="BodyText"/>
        <w:spacing w:line="360" w:lineRule="auto" w:before="1"/>
        <w:ind w:left="119" w:right="104"/>
        <w:jc w:val="both"/>
      </w:pPr>
      <w:r>
        <w:rPr/>
        <w:t>Debido a la cantidad de información procesada durante el estudio de los prototipos, se elaboran tablas de resumen con los valores de respuesta del  análisis estructural, así como los correspondientes a la revisión del comportamiento y la seguridad estructural, incluyéndose el valor resultante al aplicar la respectiva</w:t>
      </w:r>
      <w:r>
        <w:rPr>
          <w:spacing w:val="-12"/>
        </w:rPr>
        <w:t> </w:t>
      </w:r>
      <w:r>
        <w:rPr/>
        <w:t>normalización.</w:t>
      </w:r>
    </w:p>
    <w:p>
      <w:pPr>
        <w:pStyle w:val="BodyText"/>
      </w:pPr>
    </w:p>
    <w:p>
      <w:pPr>
        <w:pStyle w:val="BodyText"/>
        <w:spacing w:line="360" w:lineRule="auto" w:before="144"/>
        <w:ind w:left="119" w:right="104"/>
        <w:jc w:val="both"/>
      </w:pPr>
      <w:r>
        <w:rPr/>
        <w:t>El capítulo está dividido en apartados relacionados con los estados límite presentados en el capítulo anterior. Al inicio de cada uno de ellos, se describe el razonamiento empleado para la obtención de los resultados normalizados, de los cuales, la mayoría corresponden a aspectos técnicos del estudio; sin embargo, se consideró relevante incorporar el parámetro relacionado al costo de la obra.</w:t>
      </w:r>
    </w:p>
    <w:p>
      <w:pPr>
        <w:pStyle w:val="BodyText"/>
      </w:pPr>
    </w:p>
    <w:p>
      <w:pPr>
        <w:pStyle w:val="BodyText"/>
        <w:spacing w:line="360" w:lineRule="auto" w:before="140"/>
        <w:ind w:left="119" w:right="100"/>
        <w:jc w:val="both"/>
      </w:pPr>
      <w:r>
        <w:rPr/>
        <w:t>En lo posible se presentan los cálculos de los estados límite; algunos valores se obtienen directamente del programa de computadora utilizado para el análisis estructural, mientras que otros se consiguen al programar el proceso de diseño en hoja de cálculo.</w:t>
      </w:r>
    </w:p>
    <w:p>
      <w:pPr>
        <w:pStyle w:val="BodyText"/>
        <w:rPr>
          <w:sz w:val="20"/>
        </w:rPr>
      </w:pPr>
    </w:p>
    <w:p>
      <w:pPr>
        <w:pStyle w:val="BodyText"/>
        <w:rPr>
          <w:sz w:val="20"/>
        </w:rPr>
      </w:pPr>
    </w:p>
    <w:p>
      <w:pPr>
        <w:pStyle w:val="BodyText"/>
        <w:spacing w:before="7"/>
        <w:rPr>
          <w:sz w:val="20"/>
        </w:rPr>
      </w:pPr>
    </w:p>
    <w:p>
      <w:pPr>
        <w:spacing w:before="1"/>
        <w:ind w:left="119" w:right="0" w:firstLine="0"/>
        <w:jc w:val="left"/>
        <w:rPr>
          <w:sz w:val="20"/>
        </w:rPr>
      </w:pPr>
      <w:r>
        <w:rPr>
          <w:sz w:val="20"/>
        </w:rPr>
        <w:t>86</w:t>
      </w:r>
    </w:p>
    <w:p>
      <w:pPr>
        <w:spacing w:after="0"/>
        <w:jc w:val="left"/>
        <w:rPr>
          <w:sz w:val="20"/>
        </w:rPr>
        <w:sectPr>
          <w:pgSz w:w="12240" w:h="15840"/>
          <w:pgMar w:top="1360" w:bottom="280" w:left="1580" w:right="1600"/>
        </w:sectPr>
      </w:pPr>
    </w:p>
    <w:p>
      <w:pPr>
        <w:pStyle w:val="Heading1"/>
        <w:numPr>
          <w:ilvl w:val="1"/>
          <w:numId w:val="25"/>
        </w:numPr>
        <w:tabs>
          <w:tab w:pos="826" w:val="left" w:leader="none"/>
        </w:tabs>
        <w:spacing w:line="240" w:lineRule="auto" w:before="47" w:after="0"/>
        <w:ind w:left="825" w:right="0" w:hanging="706"/>
        <w:jc w:val="both"/>
      </w:pPr>
      <w:r>
        <w:rPr/>
        <w:t>Desplazamiento</w:t>
      </w:r>
      <w:r>
        <w:rPr>
          <w:spacing w:val="-10"/>
        </w:rPr>
        <w:t> </w:t>
      </w:r>
      <w:r>
        <w:rPr/>
        <w:t>vertical</w:t>
      </w:r>
    </w:p>
    <w:p>
      <w:pPr>
        <w:pStyle w:val="BodyText"/>
        <w:rPr>
          <w:b/>
        </w:rPr>
      </w:pPr>
    </w:p>
    <w:p>
      <w:pPr>
        <w:pStyle w:val="BodyText"/>
        <w:spacing w:before="7"/>
        <w:rPr>
          <w:b/>
        </w:rPr>
      </w:pPr>
    </w:p>
    <w:p>
      <w:pPr>
        <w:pStyle w:val="BodyText"/>
        <w:spacing w:line="360" w:lineRule="auto" w:before="1"/>
        <w:ind w:left="119" w:right="125"/>
        <w:jc w:val="both"/>
      </w:pPr>
      <w:r>
        <w:rPr/>
        <w:t>Para la revisión de los estados límite de servicio relacionados con los desplazamientos verticales, se considera la combinación de carga vertical más impacto (CV+I) y la combinación de carga muerta más sismo (CM+S).</w:t>
      </w:r>
    </w:p>
    <w:p>
      <w:pPr>
        <w:pStyle w:val="BodyText"/>
      </w:pPr>
    </w:p>
    <w:p>
      <w:pPr>
        <w:pStyle w:val="BodyText"/>
        <w:spacing w:line="355" w:lineRule="auto" w:before="144"/>
        <w:ind w:left="119" w:right="117"/>
        <w:jc w:val="both"/>
      </w:pPr>
      <w:r>
        <w:rPr/>
        <w:t>Los resultados normalizados se obtienen de la siguiente manera: para la combinación de CV+I, dividiendo el valor límite establecido en la reglamentación (</w:t>
      </w:r>
      <w:r>
        <w:rPr>
          <w:rFonts w:ascii="Symbol" w:hAnsi="Symbol"/>
        </w:rPr>
        <w:t></w:t>
      </w:r>
      <w:r>
        <w:rPr/>
        <w:t>y</w:t>
      </w:r>
      <w:r>
        <w:rPr>
          <w:position w:val="-2"/>
          <w:sz w:val="16"/>
        </w:rPr>
        <w:t>lím</w:t>
      </w:r>
      <w:r>
        <w:rPr/>
        <w:t>) entre el valor del desplazamiento de cada estructura (</w:t>
      </w:r>
      <w:r>
        <w:rPr>
          <w:rFonts w:ascii="Symbol" w:hAnsi="Symbol"/>
        </w:rPr>
        <w:t></w:t>
      </w:r>
      <w:r>
        <w:rPr/>
        <w:t>y</w:t>
      </w:r>
      <w:r>
        <w:rPr>
          <w:position w:val="-2"/>
          <w:sz w:val="16"/>
        </w:rPr>
        <w:t>(CV+I)</w:t>
      </w:r>
      <w:r>
        <w:rPr/>
        <w:t>), mientras que para CM+S, dividiendo el máximo valor calculado del conjunto de alternativas para cada longitud de puente (</w:t>
      </w:r>
      <w:r>
        <w:rPr>
          <w:rFonts w:ascii="Symbol" w:hAnsi="Symbol"/>
        </w:rPr>
        <w:t></w:t>
      </w:r>
      <w:r>
        <w:rPr/>
        <w:t>y</w:t>
      </w:r>
      <w:r>
        <w:rPr>
          <w:position w:val="-2"/>
          <w:sz w:val="16"/>
        </w:rPr>
        <w:t>máx</w:t>
      </w:r>
      <w:r>
        <w:rPr/>
        <w:t>) entre el valor del desplazamiento de cada estructura (</w:t>
      </w:r>
      <w:r>
        <w:rPr>
          <w:rFonts w:ascii="Symbol" w:hAnsi="Symbol"/>
        </w:rPr>
        <w:t></w:t>
      </w:r>
      <w:r>
        <w:rPr/>
        <w:t>y</w:t>
      </w:r>
      <w:r>
        <w:rPr>
          <w:position w:val="-2"/>
          <w:sz w:val="16"/>
        </w:rPr>
        <w:t>(CV+S)</w:t>
      </w:r>
      <w:r>
        <w:rPr/>
        <w:t>).</w:t>
      </w:r>
    </w:p>
    <w:p>
      <w:pPr>
        <w:pStyle w:val="BodyText"/>
        <w:spacing w:before="2"/>
        <w:rPr>
          <w:sz w:val="35"/>
        </w:rPr>
      </w:pPr>
    </w:p>
    <w:p>
      <w:pPr>
        <w:pStyle w:val="BodyText"/>
        <w:spacing w:line="357" w:lineRule="auto"/>
        <w:ind w:left="119" w:right="123"/>
        <w:jc w:val="both"/>
      </w:pPr>
      <w:r>
        <w:rPr/>
        <w:t>En la Tabla 3.1 se presentan los valores límite establecidos por la reglamentación; para ejemplificar la obtención de éstos se considera el puente de </w:t>
      </w:r>
      <w:r>
        <w:rPr>
          <w:spacing w:val="-3"/>
        </w:rPr>
        <w:t>25m, </w:t>
      </w:r>
      <w:r>
        <w:rPr/>
        <w:t>con límite del desplazamiento vertical igual a (25m/800) = 0.03125m = 31.25mm. Además,  en la Tabla 3.2 se resumen los desplazamientos verticales máximos, así como sus correspondientes valores normalizados. Los desplazamientos </w:t>
      </w:r>
      <w:r>
        <w:rPr>
          <w:rFonts w:ascii="Symbol" w:hAnsi="Symbol"/>
        </w:rPr>
        <w:t></w:t>
      </w:r>
      <w:r>
        <w:rPr/>
        <w:t>y</w:t>
      </w:r>
      <w:r>
        <w:rPr>
          <w:position w:val="-2"/>
          <w:sz w:val="16"/>
        </w:rPr>
        <w:t>(CV+I) </w:t>
      </w:r>
      <w:r>
        <w:rPr/>
        <w:t>y </w:t>
      </w:r>
      <w:r>
        <w:rPr>
          <w:rFonts w:ascii="Symbol" w:hAnsi="Symbol"/>
        </w:rPr>
        <w:t></w:t>
      </w:r>
      <w:r>
        <w:rPr/>
        <w:t>y</w:t>
      </w:r>
      <w:r>
        <w:rPr>
          <w:position w:val="-2"/>
          <w:sz w:val="16"/>
        </w:rPr>
        <w:t>(CM+S) </w:t>
      </w:r>
      <w:r>
        <w:rPr/>
        <w:t>se obtuvieron del programa de computadora empleado para el análisis estructural (STAAD,</w:t>
      </w:r>
      <w:r>
        <w:rPr>
          <w:spacing w:val="-3"/>
        </w:rPr>
        <w:t> </w:t>
      </w:r>
      <w:r>
        <w:rPr/>
        <w:t>2003).</w:t>
      </w:r>
    </w:p>
    <w:p>
      <w:pPr>
        <w:pStyle w:val="BodyText"/>
      </w:pPr>
    </w:p>
    <w:p>
      <w:pPr>
        <w:spacing w:before="214"/>
        <w:ind w:left="2419" w:right="0" w:hanging="1729"/>
        <w:jc w:val="left"/>
        <w:rPr>
          <w:sz w:val="22"/>
        </w:rPr>
      </w:pPr>
      <w:r>
        <w:rPr>
          <w:sz w:val="22"/>
        </w:rPr>
        <w:t>Tabla 3.1. Desplazamientos verticales límite establecidos en la reglamentación seleccionada para la combinación de CV+I.</w:t>
      </w:r>
    </w:p>
    <w:p>
      <w:pPr>
        <w:pStyle w:val="BodyText"/>
        <w:spacing w:before="2" w:after="1"/>
        <w:rPr>
          <w:sz w:val="22"/>
        </w:rPr>
      </w:pPr>
    </w:p>
    <w:tbl>
      <w:tblPr>
        <w:tblW w:w="0" w:type="auto"/>
        <w:jc w:val="left"/>
        <w:tblInd w:w="2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6"/>
        <w:gridCol w:w="1969"/>
      </w:tblGrid>
      <w:tr>
        <w:trPr>
          <w:trHeight w:val="610" w:hRule="exact"/>
        </w:trPr>
        <w:tc>
          <w:tcPr>
            <w:tcW w:w="1916" w:type="dxa"/>
          </w:tcPr>
          <w:p>
            <w:pPr>
              <w:pStyle w:val="TableParagraph"/>
              <w:spacing w:line="243" w:lineRule="exact"/>
              <w:ind w:left="463" w:right="462"/>
              <w:rPr>
                <w:b/>
                <w:sz w:val="22"/>
              </w:rPr>
            </w:pPr>
            <w:r>
              <w:rPr>
                <w:b/>
                <w:sz w:val="22"/>
              </w:rPr>
              <w:t>Longitud</w:t>
            </w:r>
          </w:p>
          <w:p>
            <w:pPr>
              <w:pStyle w:val="TableParagraph"/>
              <w:spacing w:before="13"/>
              <w:ind w:left="463" w:right="458"/>
              <w:rPr>
                <w:rFonts w:ascii="Calibri"/>
                <w:sz w:val="24"/>
              </w:rPr>
            </w:pPr>
            <w:r>
              <w:rPr>
                <w:rFonts w:ascii="Calibri"/>
                <w:sz w:val="24"/>
              </w:rPr>
              <w:t>(m)</w:t>
            </w:r>
          </w:p>
        </w:tc>
        <w:tc>
          <w:tcPr>
            <w:tcW w:w="1969" w:type="dxa"/>
          </w:tcPr>
          <w:p>
            <w:pPr>
              <w:pStyle w:val="TableParagraph"/>
              <w:spacing w:line="311" w:lineRule="exact"/>
              <w:ind w:left="683" w:right="684"/>
              <w:rPr>
                <w:rFonts w:ascii="Calibri" w:hAnsi="Calibri"/>
                <w:b/>
                <w:sz w:val="16"/>
              </w:rPr>
            </w:pPr>
            <w:r>
              <w:rPr>
                <w:rFonts w:ascii="Symbol" w:hAnsi="Symbol"/>
                <w:b/>
                <w:position w:val="3"/>
                <w:sz w:val="24"/>
              </w:rPr>
              <w:t></w:t>
            </w:r>
            <w:r>
              <w:rPr>
                <w:rFonts w:ascii="Calibri" w:hAnsi="Calibri"/>
                <w:b/>
                <w:position w:val="3"/>
                <w:sz w:val="24"/>
              </w:rPr>
              <w:t>y</w:t>
            </w:r>
            <w:r>
              <w:rPr>
                <w:rFonts w:ascii="Calibri" w:hAnsi="Calibri"/>
                <w:b/>
                <w:sz w:val="16"/>
              </w:rPr>
              <w:t>lím</w:t>
            </w:r>
          </w:p>
          <w:p>
            <w:pPr>
              <w:pStyle w:val="TableParagraph"/>
              <w:spacing w:line="292" w:lineRule="exact"/>
              <w:ind w:left="683" w:right="683"/>
              <w:rPr>
                <w:rFonts w:ascii="Calibri"/>
                <w:sz w:val="24"/>
              </w:rPr>
            </w:pPr>
            <w:r>
              <w:rPr>
                <w:rFonts w:ascii="Calibri"/>
                <w:sz w:val="24"/>
              </w:rPr>
              <w:t>(mm)</w:t>
            </w:r>
          </w:p>
        </w:tc>
      </w:tr>
      <w:tr>
        <w:trPr>
          <w:trHeight w:val="389" w:hRule="exact"/>
        </w:trPr>
        <w:tc>
          <w:tcPr>
            <w:tcW w:w="1916" w:type="dxa"/>
          </w:tcPr>
          <w:p>
            <w:pPr>
              <w:pStyle w:val="TableParagraph"/>
              <w:ind w:right="825"/>
              <w:jc w:val="right"/>
              <w:rPr>
                <w:sz w:val="22"/>
              </w:rPr>
            </w:pPr>
            <w:r>
              <w:rPr>
                <w:sz w:val="22"/>
              </w:rPr>
              <w:t>15</w:t>
            </w:r>
          </w:p>
        </w:tc>
        <w:tc>
          <w:tcPr>
            <w:tcW w:w="1969" w:type="dxa"/>
          </w:tcPr>
          <w:p>
            <w:pPr>
              <w:pStyle w:val="TableParagraph"/>
              <w:ind w:left="683" w:right="684"/>
              <w:rPr>
                <w:sz w:val="22"/>
              </w:rPr>
            </w:pPr>
            <w:r>
              <w:rPr>
                <w:sz w:val="22"/>
              </w:rPr>
              <w:t>18.75</w:t>
            </w:r>
          </w:p>
        </w:tc>
      </w:tr>
      <w:tr>
        <w:trPr>
          <w:trHeight w:val="389" w:hRule="exact"/>
        </w:trPr>
        <w:tc>
          <w:tcPr>
            <w:tcW w:w="1916" w:type="dxa"/>
          </w:tcPr>
          <w:p>
            <w:pPr>
              <w:pStyle w:val="TableParagraph"/>
              <w:ind w:right="825"/>
              <w:jc w:val="right"/>
              <w:rPr>
                <w:sz w:val="22"/>
              </w:rPr>
            </w:pPr>
            <w:r>
              <w:rPr>
                <w:sz w:val="22"/>
              </w:rPr>
              <w:t>20</w:t>
            </w:r>
          </w:p>
        </w:tc>
        <w:tc>
          <w:tcPr>
            <w:tcW w:w="1969" w:type="dxa"/>
          </w:tcPr>
          <w:p>
            <w:pPr>
              <w:pStyle w:val="TableParagraph"/>
              <w:ind w:left="683" w:right="684"/>
              <w:rPr>
                <w:sz w:val="22"/>
              </w:rPr>
            </w:pPr>
            <w:r>
              <w:rPr>
                <w:sz w:val="22"/>
              </w:rPr>
              <w:t>25.00</w:t>
            </w:r>
          </w:p>
        </w:tc>
      </w:tr>
      <w:tr>
        <w:trPr>
          <w:trHeight w:val="394" w:hRule="exact"/>
        </w:trPr>
        <w:tc>
          <w:tcPr>
            <w:tcW w:w="1916" w:type="dxa"/>
          </w:tcPr>
          <w:p>
            <w:pPr>
              <w:pStyle w:val="TableParagraph"/>
              <w:spacing w:before="5"/>
              <w:ind w:right="825"/>
              <w:jc w:val="right"/>
              <w:rPr>
                <w:sz w:val="22"/>
              </w:rPr>
            </w:pPr>
            <w:r>
              <w:rPr>
                <w:sz w:val="22"/>
              </w:rPr>
              <w:t>25</w:t>
            </w:r>
          </w:p>
        </w:tc>
        <w:tc>
          <w:tcPr>
            <w:tcW w:w="1969" w:type="dxa"/>
          </w:tcPr>
          <w:p>
            <w:pPr>
              <w:pStyle w:val="TableParagraph"/>
              <w:spacing w:before="5"/>
              <w:ind w:left="683" w:right="684"/>
              <w:rPr>
                <w:sz w:val="22"/>
              </w:rPr>
            </w:pPr>
            <w:r>
              <w:rPr>
                <w:sz w:val="22"/>
              </w:rPr>
              <w:t>31.25</w:t>
            </w:r>
          </w:p>
        </w:tc>
      </w:tr>
      <w:tr>
        <w:trPr>
          <w:trHeight w:val="389" w:hRule="exact"/>
        </w:trPr>
        <w:tc>
          <w:tcPr>
            <w:tcW w:w="1916" w:type="dxa"/>
          </w:tcPr>
          <w:p>
            <w:pPr>
              <w:pStyle w:val="TableParagraph"/>
              <w:ind w:right="825"/>
              <w:jc w:val="right"/>
              <w:rPr>
                <w:sz w:val="22"/>
              </w:rPr>
            </w:pPr>
            <w:r>
              <w:rPr>
                <w:sz w:val="22"/>
              </w:rPr>
              <w:t>30</w:t>
            </w:r>
          </w:p>
        </w:tc>
        <w:tc>
          <w:tcPr>
            <w:tcW w:w="1969" w:type="dxa"/>
          </w:tcPr>
          <w:p>
            <w:pPr>
              <w:pStyle w:val="TableParagraph"/>
              <w:ind w:left="683" w:right="684"/>
              <w:rPr>
                <w:sz w:val="22"/>
              </w:rPr>
            </w:pPr>
            <w:r>
              <w:rPr>
                <w:sz w:val="22"/>
              </w:rPr>
              <w:t>37.50</w:t>
            </w:r>
          </w:p>
        </w:tc>
      </w:tr>
      <w:tr>
        <w:trPr>
          <w:trHeight w:val="389" w:hRule="exact"/>
        </w:trPr>
        <w:tc>
          <w:tcPr>
            <w:tcW w:w="1916" w:type="dxa"/>
          </w:tcPr>
          <w:p>
            <w:pPr>
              <w:pStyle w:val="TableParagraph"/>
              <w:ind w:right="825"/>
              <w:jc w:val="right"/>
              <w:rPr>
                <w:sz w:val="22"/>
              </w:rPr>
            </w:pPr>
            <w:r>
              <w:rPr>
                <w:sz w:val="22"/>
              </w:rPr>
              <w:t>35</w:t>
            </w:r>
          </w:p>
        </w:tc>
        <w:tc>
          <w:tcPr>
            <w:tcW w:w="1969" w:type="dxa"/>
          </w:tcPr>
          <w:p>
            <w:pPr>
              <w:pStyle w:val="TableParagraph"/>
              <w:ind w:left="683" w:right="684"/>
              <w:rPr>
                <w:sz w:val="22"/>
              </w:rPr>
            </w:pPr>
            <w:r>
              <w:rPr>
                <w:sz w:val="22"/>
              </w:rPr>
              <w:t>43.75</w:t>
            </w:r>
          </w:p>
        </w:tc>
      </w:tr>
      <w:tr>
        <w:trPr>
          <w:trHeight w:val="389" w:hRule="exact"/>
        </w:trPr>
        <w:tc>
          <w:tcPr>
            <w:tcW w:w="1916" w:type="dxa"/>
          </w:tcPr>
          <w:p>
            <w:pPr>
              <w:pStyle w:val="TableParagraph"/>
              <w:ind w:right="825"/>
              <w:jc w:val="right"/>
              <w:rPr>
                <w:sz w:val="22"/>
              </w:rPr>
            </w:pPr>
            <w:r>
              <w:rPr>
                <w:sz w:val="22"/>
              </w:rPr>
              <w:t>40</w:t>
            </w:r>
          </w:p>
        </w:tc>
        <w:tc>
          <w:tcPr>
            <w:tcW w:w="1969" w:type="dxa"/>
          </w:tcPr>
          <w:p>
            <w:pPr>
              <w:pStyle w:val="TableParagraph"/>
              <w:ind w:left="683" w:right="684"/>
              <w:rPr>
                <w:sz w:val="22"/>
              </w:rPr>
            </w:pPr>
            <w:r>
              <w:rPr>
                <w:sz w:val="22"/>
              </w:rPr>
              <w:t>50.00</w:t>
            </w:r>
          </w:p>
        </w:tc>
      </w:tr>
    </w:tbl>
    <w:p>
      <w:pPr>
        <w:spacing w:before="110"/>
        <w:ind w:left="0" w:right="118" w:firstLine="0"/>
        <w:jc w:val="right"/>
        <w:rPr>
          <w:sz w:val="20"/>
        </w:rPr>
      </w:pPr>
      <w:r>
        <w:rPr>
          <w:sz w:val="20"/>
        </w:rPr>
        <w:t>87</w:t>
      </w:r>
    </w:p>
    <w:p>
      <w:pPr>
        <w:spacing w:after="0"/>
        <w:jc w:val="right"/>
        <w:rPr>
          <w:sz w:val="20"/>
        </w:rPr>
        <w:sectPr>
          <w:pgSz w:w="12240" w:h="15840"/>
          <w:pgMar w:top="1360" w:bottom="280" w:left="1580" w:right="1580"/>
        </w:sectPr>
      </w:pPr>
    </w:p>
    <w:p>
      <w:pPr>
        <w:pStyle w:val="BodyText"/>
        <w:spacing w:before="10"/>
        <w:rPr>
          <w:sz w:val="21"/>
        </w:rPr>
      </w:pPr>
    </w:p>
    <w:p>
      <w:pPr>
        <w:spacing w:before="73"/>
        <w:ind w:left="869" w:right="333" w:firstLine="0"/>
        <w:jc w:val="left"/>
        <w:rPr>
          <w:sz w:val="22"/>
        </w:rPr>
      </w:pPr>
      <w:r>
        <w:rPr>
          <w:sz w:val="22"/>
        </w:rPr>
        <w:t>Tabla 3.2. Desplazamientos verticales máximos y resultados normalizados.</w:t>
      </w:r>
    </w:p>
    <w:p>
      <w:pPr>
        <w:pStyle w:val="BodyText"/>
        <w:spacing w:before="8"/>
        <w:rPr>
          <w:sz w:val="22"/>
        </w:rPr>
      </w:pPr>
    </w:p>
    <w:tbl>
      <w:tblPr>
        <w:tblW w:w="0" w:type="auto"/>
        <w:jc w:val="left"/>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575"/>
        <w:gridCol w:w="1560"/>
        <w:gridCol w:w="1839"/>
        <w:gridCol w:w="1868"/>
      </w:tblGrid>
      <w:tr>
        <w:trPr>
          <w:trHeight w:val="610" w:hRule="exact"/>
        </w:trPr>
        <w:tc>
          <w:tcPr>
            <w:tcW w:w="1488" w:type="dxa"/>
          </w:tcPr>
          <w:p>
            <w:pPr>
              <w:pStyle w:val="TableParagraph"/>
              <w:spacing w:before="163"/>
              <w:ind w:left="229" w:right="231"/>
              <w:rPr>
                <w:b/>
                <w:sz w:val="22"/>
              </w:rPr>
            </w:pPr>
            <w:r>
              <w:rPr>
                <w:b/>
                <w:sz w:val="22"/>
              </w:rPr>
              <w:t>Prototipo</w:t>
            </w:r>
          </w:p>
        </w:tc>
        <w:tc>
          <w:tcPr>
            <w:tcW w:w="1575" w:type="dxa"/>
          </w:tcPr>
          <w:p>
            <w:pPr>
              <w:pStyle w:val="TableParagraph"/>
              <w:spacing w:line="310" w:lineRule="exact"/>
              <w:ind w:left="446"/>
              <w:jc w:val="left"/>
              <w:rPr>
                <w:rFonts w:ascii="Calibri" w:hAnsi="Calibri"/>
                <w:b/>
                <w:sz w:val="16"/>
              </w:rPr>
            </w:pPr>
            <w:r>
              <w:rPr>
                <w:rFonts w:ascii="Symbol" w:hAnsi="Symbol"/>
                <w:b/>
                <w:position w:val="3"/>
                <w:sz w:val="24"/>
              </w:rPr>
              <w:t></w:t>
            </w:r>
            <w:r>
              <w:rPr>
                <w:rFonts w:ascii="Calibri" w:hAnsi="Calibri"/>
                <w:b/>
                <w:position w:val="3"/>
                <w:sz w:val="24"/>
              </w:rPr>
              <w:t>y</w:t>
            </w:r>
            <w:r>
              <w:rPr>
                <w:rFonts w:ascii="Calibri" w:hAnsi="Calibri"/>
                <w:b/>
                <w:sz w:val="16"/>
              </w:rPr>
              <w:t>(CV+I)</w:t>
            </w:r>
          </w:p>
          <w:p>
            <w:pPr>
              <w:pStyle w:val="TableParagraph"/>
              <w:spacing w:line="292" w:lineRule="exact"/>
              <w:ind w:left="513"/>
              <w:jc w:val="left"/>
              <w:rPr>
                <w:rFonts w:ascii="Calibri"/>
                <w:sz w:val="24"/>
              </w:rPr>
            </w:pPr>
            <w:r>
              <w:rPr>
                <w:rFonts w:ascii="Calibri"/>
                <w:sz w:val="24"/>
              </w:rPr>
              <w:t>(mm)</w:t>
            </w:r>
          </w:p>
        </w:tc>
        <w:tc>
          <w:tcPr>
            <w:tcW w:w="1560" w:type="dxa"/>
          </w:tcPr>
          <w:p>
            <w:pPr>
              <w:pStyle w:val="TableParagraph"/>
              <w:spacing w:line="310" w:lineRule="exact"/>
              <w:ind w:left="264" w:right="263"/>
              <w:rPr>
                <w:rFonts w:ascii="Calibri" w:hAnsi="Calibri"/>
                <w:b/>
                <w:sz w:val="16"/>
              </w:rPr>
            </w:pPr>
            <w:r>
              <w:rPr>
                <w:rFonts w:ascii="Symbol" w:hAnsi="Symbol"/>
                <w:b/>
                <w:position w:val="3"/>
                <w:sz w:val="24"/>
              </w:rPr>
              <w:t></w:t>
            </w:r>
            <w:r>
              <w:rPr>
                <w:rFonts w:ascii="Calibri" w:hAnsi="Calibri"/>
                <w:b/>
                <w:position w:val="3"/>
                <w:sz w:val="24"/>
              </w:rPr>
              <w:t>y</w:t>
            </w:r>
            <w:r>
              <w:rPr>
                <w:rFonts w:ascii="Calibri" w:hAnsi="Calibri"/>
                <w:b/>
                <w:sz w:val="16"/>
              </w:rPr>
              <w:t>(CM+S)</w:t>
            </w:r>
          </w:p>
          <w:p>
            <w:pPr>
              <w:pStyle w:val="TableParagraph"/>
              <w:spacing w:line="292" w:lineRule="exact"/>
              <w:ind w:left="268" w:right="263"/>
              <w:rPr>
                <w:rFonts w:ascii="Calibri"/>
                <w:sz w:val="24"/>
              </w:rPr>
            </w:pPr>
            <w:r>
              <w:rPr>
                <w:rFonts w:ascii="Calibri"/>
                <w:sz w:val="24"/>
              </w:rPr>
              <w:t>(mm)</w:t>
            </w:r>
          </w:p>
        </w:tc>
        <w:tc>
          <w:tcPr>
            <w:tcW w:w="1839" w:type="dxa"/>
          </w:tcPr>
          <w:p>
            <w:pPr>
              <w:pStyle w:val="TableParagraph"/>
              <w:spacing w:before="141"/>
              <w:ind w:left="116" w:right="122"/>
              <w:rPr>
                <w:rFonts w:ascii="Calibri" w:hAnsi="Calibri"/>
                <w:b/>
                <w:sz w:val="16"/>
              </w:rPr>
            </w:pPr>
            <w:r>
              <w:rPr>
                <w:rFonts w:ascii="Symbol" w:hAnsi="Symbol"/>
                <w:b/>
                <w:position w:val="3"/>
                <w:sz w:val="24"/>
              </w:rPr>
              <w:t></w:t>
            </w:r>
            <w:r>
              <w:rPr>
                <w:rFonts w:ascii="Calibri" w:hAnsi="Calibri"/>
                <w:b/>
                <w:position w:val="3"/>
                <w:sz w:val="24"/>
              </w:rPr>
              <w:t>y</w:t>
            </w:r>
            <w:r>
              <w:rPr>
                <w:rFonts w:ascii="Calibri" w:hAnsi="Calibri"/>
                <w:b/>
                <w:sz w:val="16"/>
              </w:rPr>
              <w:t>lím </w:t>
            </w:r>
            <w:r>
              <w:rPr>
                <w:rFonts w:ascii="Calibri" w:hAnsi="Calibri"/>
                <w:b/>
                <w:position w:val="3"/>
                <w:sz w:val="24"/>
              </w:rPr>
              <w:t>/ </w:t>
            </w:r>
            <w:r>
              <w:rPr>
                <w:rFonts w:ascii="Symbol" w:hAnsi="Symbol"/>
                <w:b/>
                <w:position w:val="3"/>
                <w:sz w:val="24"/>
              </w:rPr>
              <w:t></w:t>
            </w:r>
            <w:r>
              <w:rPr>
                <w:rFonts w:ascii="Calibri" w:hAnsi="Calibri"/>
                <w:b/>
                <w:position w:val="3"/>
                <w:sz w:val="24"/>
              </w:rPr>
              <w:t>y</w:t>
            </w:r>
            <w:r>
              <w:rPr>
                <w:rFonts w:ascii="Calibri" w:hAnsi="Calibri"/>
                <w:b/>
                <w:sz w:val="16"/>
              </w:rPr>
              <w:t>(CV+I)</w:t>
            </w:r>
          </w:p>
        </w:tc>
        <w:tc>
          <w:tcPr>
            <w:tcW w:w="1868" w:type="dxa"/>
          </w:tcPr>
          <w:p>
            <w:pPr>
              <w:pStyle w:val="TableParagraph"/>
              <w:spacing w:before="141"/>
              <w:ind w:left="170" w:right="171"/>
              <w:rPr>
                <w:rFonts w:ascii="Calibri" w:hAnsi="Calibri"/>
                <w:b/>
                <w:sz w:val="16"/>
              </w:rPr>
            </w:pPr>
            <w:r>
              <w:rPr>
                <w:rFonts w:ascii="Symbol" w:hAnsi="Symbol"/>
                <w:b/>
                <w:position w:val="3"/>
                <w:sz w:val="24"/>
              </w:rPr>
              <w:t></w:t>
            </w:r>
            <w:r>
              <w:rPr>
                <w:rFonts w:ascii="Calibri" w:hAnsi="Calibri"/>
                <w:b/>
                <w:position w:val="3"/>
                <w:sz w:val="24"/>
              </w:rPr>
              <w:t>y</w:t>
            </w:r>
            <w:r>
              <w:rPr>
                <w:rFonts w:ascii="Calibri" w:hAnsi="Calibri"/>
                <w:b/>
                <w:sz w:val="16"/>
              </w:rPr>
              <w:t>máx </w:t>
            </w:r>
            <w:r>
              <w:rPr>
                <w:rFonts w:ascii="Calibri" w:hAnsi="Calibri"/>
                <w:b/>
                <w:position w:val="3"/>
                <w:sz w:val="24"/>
              </w:rPr>
              <w:t>/ </w:t>
            </w:r>
            <w:r>
              <w:rPr>
                <w:rFonts w:ascii="Symbol" w:hAnsi="Symbol"/>
                <w:b/>
                <w:position w:val="3"/>
                <w:sz w:val="24"/>
              </w:rPr>
              <w:t></w:t>
            </w:r>
            <w:r>
              <w:rPr>
                <w:rFonts w:ascii="Calibri" w:hAnsi="Calibri"/>
                <w:b/>
                <w:position w:val="3"/>
                <w:sz w:val="24"/>
              </w:rPr>
              <w:t>y</w:t>
            </w:r>
            <w:r>
              <w:rPr>
                <w:rFonts w:ascii="Calibri" w:hAnsi="Calibri"/>
                <w:b/>
                <w:sz w:val="16"/>
              </w:rPr>
              <w:t>(CM+S)</w:t>
            </w:r>
          </w:p>
        </w:tc>
      </w:tr>
      <w:tr>
        <w:trPr>
          <w:trHeight w:val="283" w:hRule="exact"/>
        </w:trPr>
        <w:tc>
          <w:tcPr>
            <w:tcW w:w="8331" w:type="dxa"/>
            <w:gridSpan w:val="5"/>
          </w:tcPr>
          <w:p>
            <w:pPr>
              <w:pStyle w:val="TableParagraph"/>
              <w:spacing w:line="248" w:lineRule="exact"/>
              <w:ind w:left="105"/>
              <w:jc w:val="left"/>
              <w:rPr>
                <w:i/>
                <w:sz w:val="22"/>
              </w:rPr>
            </w:pPr>
            <w:r>
              <w:rPr>
                <w:i/>
                <w:sz w:val="22"/>
              </w:rPr>
              <w:t>Longitud entre apoyos de 15m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17.36</w:t>
            </w:r>
          </w:p>
        </w:tc>
        <w:tc>
          <w:tcPr>
            <w:tcW w:w="1560" w:type="dxa"/>
          </w:tcPr>
          <w:p>
            <w:pPr>
              <w:pStyle w:val="TableParagraph"/>
              <w:ind w:left="499"/>
              <w:jc w:val="left"/>
              <w:rPr>
                <w:sz w:val="22"/>
              </w:rPr>
            </w:pPr>
            <w:r>
              <w:rPr>
                <w:sz w:val="22"/>
              </w:rPr>
              <w:t>15.95</w:t>
            </w:r>
          </w:p>
        </w:tc>
        <w:tc>
          <w:tcPr>
            <w:tcW w:w="1839" w:type="dxa"/>
          </w:tcPr>
          <w:p>
            <w:pPr>
              <w:pStyle w:val="TableParagraph"/>
              <w:ind w:left="116" w:right="121"/>
              <w:rPr>
                <w:sz w:val="22"/>
              </w:rPr>
            </w:pPr>
            <w:r>
              <w:rPr>
                <w:sz w:val="22"/>
              </w:rPr>
              <w:t>1.080</w:t>
            </w:r>
          </w:p>
        </w:tc>
        <w:tc>
          <w:tcPr>
            <w:tcW w:w="1868" w:type="dxa"/>
          </w:tcPr>
          <w:p>
            <w:pPr>
              <w:pStyle w:val="TableParagraph"/>
              <w:ind w:left="170" w:right="169"/>
              <w:rPr>
                <w:sz w:val="22"/>
              </w:rPr>
            </w:pPr>
            <w:r>
              <w:rPr>
                <w:sz w:val="22"/>
              </w:rPr>
              <w:t>1.149</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16.23</w:t>
            </w:r>
          </w:p>
        </w:tc>
        <w:tc>
          <w:tcPr>
            <w:tcW w:w="1560" w:type="dxa"/>
          </w:tcPr>
          <w:p>
            <w:pPr>
              <w:pStyle w:val="TableParagraph"/>
              <w:ind w:left="499"/>
              <w:jc w:val="left"/>
              <w:rPr>
                <w:sz w:val="22"/>
              </w:rPr>
            </w:pPr>
            <w:r>
              <w:rPr>
                <w:sz w:val="22"/>
              </w:rPr>
              <w:t>18.32</w:t>
            </w:r>
          </w:p>
        </w:tc>
        <w:tc>
          <w:tcPr>
            <w:tcW w:w="1839" w:type="dxa"/>
          </w:tcPr>
          <w:p>
            <w:pPr>
              <w:pStyle w:val="TableParagraph"/>
              <w:ind w:left="116" w:right="121"/>
              <w:rPr>
                <w:sz w:val="22"/>
              </w:rPr>
            </w:pPr>
            <w:r>
              <w:rPr>
                <w:sz w:val="22"/>
              </w:rPr>
              <w:t>1.155</w:t>
            </w:r>
          </w:p>
        </w:tc>
        <w:tc>
          <w:tcPr>
            <w:tcW w:w="1868" w:type="dxa"/>
          </w:tcPr>
          <w:p>
            <w:pPr>
              <w:pStyle w:val="TableParagraph"/>
              <w:ind w:left="170" w:right="169"/>
              <w:rPr>
                <w:sz w:val="22"/>
              </w:rPr>
            </w:pPr>
            <w:r>
              <w:rPr>
                <w:sz w:val="22"/>
              </w:rPr>
              <w:t>1.000</w:t>
            </w:r>
          </w:p>
        </w:tc>
      </w:tr>
      <w:tr>
        <w:trPr>
          <w:trHeight w:val="284" w:hRule="exact"/>
        </w:trPr>
        <w:tc>
          <w:tcPr>
            <w:tcW w:w="1488" w:type="dxa"/>
          </w:tcPr>
          <w:p>
            <w:pPr>
              <w:pStyle w:val="TableParagraph"/>
              <w:spacing w:line="249" w:lineRule="exact"/>
              <w:rPr>
                <w:b/>
                <w:sz w:val="22"/>
              </w:rPr>
            </w:pPr>
            <w:r>
              <w:rPr>
                <w:b/>
                <w:w w:val="100"/>
                <w:sz w:val="22"/>
              </w:rPr>
              <w:t>3</w:t>
            </w:r>
          </w:p>
        </w:tc>
        <w:tc>
          <w:tcPr>
            <w:tcW w:w="1575" w:type="dxa"/>
          </w:tcPr>
          <w:p>
            <w:pPr>
              <w:pStyle w:val="TableParagraph"/>
              <w:ind w:left="504"/>
              <w:jc w:val="left"/>
              <w:rPr>
                <w:sz w:val="22"/>
              </w:rPr>
            </w:pPr>
            <w:r>
              <w:rPr>
                <w:sz w:val="22"/>
              </w:rPr>
              <w:t>16.60</w:t>
            </w:r>
          </w:p>
        </w:tc>
        <w:tc>
          <w:tcPr>
            <w:tcW w:w="1560" w:type="dxa"/>
          </w:tcPr>
          <w:p>
            <w:pPr>
              <w:pStyle w:val="TableParagraph"/>
              <w:ind w:left="561"/>
              <w:jc w:val="left"/>
              <w:rPr>
                <w:sz w:val="22"/>
              </w:rPr>
            </w:pPr>
            <w:r>
              <w:rPr>
                <w:sz w:val="22"/>
              </w:rPr>
              <w:t>9.65</w:t>
            </w:r>
          </w:p>
        </w:tc>
        <w:tc>
          <w:tcPr>
            <w:tcW w:w="1839" w:type="dxa"/>
          </w:tcPr>
          <w:p>
            <w:pPr>
              <w:pStyle w:val="TableParagraph"/>
              <w:ind w:left="116" w:right="121"/>
              <w:rPr>
                <w:sz w:val="22"/>
              </w:rPr>
            </w:pPr>
            <w:r>
              <w:rPr>
                <w:sz w:val="22"/>
              </w:rPr>
              <w:t>1.129</w:t>
            </w:r>
          </w:p>
        </w:tc>
        <w:tc>
          <w:tcPr>
            <w:tcW w:w="1868" w:type="dxa"/>
          </w:tcPr>
          <w:p>
            <w:pPr>
              <w:pStyle w:val="TableParagraph"/>
              <w:ind w:left="170" w:right="169"/>
              <w:rPr>
                <w:sz w:val="22"/>
              </w:rPr>
            </w:pPr>
            <w:r>
              <w:rPr>
                <w:sz w:val="22"/>
              </w:rPr>
              <w:t>1.899</w:t>
            </w:r>
          </w:p>
        </w:tc>
      </w:tr>
      <w:tr>
        <w:trPr>
          <w:trHeight w:val="288"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16.71</w:t>
            </w:r>
          </w:p>
        </w:tc>
        <w:tc>
          <w:tcPr>
            <w:tcW w:w="1560" w:type="dxa"/>
          </w:tcPr>
          <w:p>
            <w:pPr>
              <w:pStyle w:val="TableParagraph"/>
              <w:ind w:left="499"/>
              <w:jc w:val="left"/>
              <w:rPr>
                <w:sz w:val="22"/>
              </w:rPr>
            </w:pPr>
            <w:r>
              <w:rPr>
                <w:sz w:val="22"/>
              </w:rPr>
              <w:t>14.37</w:t>
            </w:r>
          </w:p>
        </w:tc>
        <w:tc>
          <w:tcPr>
            <w:tcW w:w="1839" w:type="dxa"/>
          </w:tcPr>
          <w:p>
            <w:pPr>
              <w:pStyle w:val="TableParagraph"/>
              <w:ind w:left="116" w:right="121"/>
              <w:rPr>
                <w:sz w:val="22"/>
              </w:rPr>
            </w:pPr>
            <w:r>
              <w:rPr>
                <w:sz w:val="22"/>
              </w:rPr>
              <w:t>1.122</w:t>
            </w:r>
          </w:p>
        </w:tc>
        <w:tc>
          <w:tcPr>
            <w:tcW w:w="1868" w:type="dxa"/>
          </w:tcPr>
          <w:p>
            <w:pPr>
              <w:pStyle w:val="TableParagraph"/>
              <w:ind w:left="170" w:right="169"/>
              <w:rPr>
                <w:sz w:val="22"/>
              </w:rPr>
            </w:pPr>
            <w:r>
              <w:rPr>
                <w:sz w:val="22"/>
              </w:rPr>
              <w:t>1.275</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15.69</w:t>
            </w:r>
          </w:p>
        </w:tc>
        <w:tc>
          <w:tcPr>
            <w:tcW w:w="1560" w:type="dxa"/>
          </w:tcPr>
          <w:p>
            <w:pPr>
              <w:pStyle w:val="TableParagraph"/>
              <w:ind w:left="499"/>
              <w:jc w:val="left"/>
              <w:rPr>
                <w:sz w:val="22"/>
              </w:rPr>
            </w:pPr>
            <w:r>
              <w:rPr>
                <w:sz w:val="22"/>
              </w:rPr>
              <w:t>16.56</w:t>
            </w:r>
          </w:p>
        </w:tc>
        <w:tc>
          <w:tcPr>
            <w:tcW w:w="1839" w:type="dxa"/>
          </w:tcPr>
          <w:p>
            <w:pPr>
              <w:pStyle w:val="TableParagraph"/>
              <w:ind w:left="116" w:right="121"/>
              <w:rPr>
                <w:sz w:val="22"/>
              </w:rPr>
            </w:pPr>
            <w:r>
              <w:rPr>
                <w:sz w:val="22"/>
              </w:rPr>
              <w:t>1.195</w:t>
            </w:r>
          </w:p>
        </w:tc>
        <w:tc>
          <w:tcPr>
            <w:tcW w:w="1868" w:type="dxa"/>
          </w:tcPr>
          <w:p>
            <w:pPr>
              <w:pStyle w:val="TableParagraph"/>
              <w:ind w:left="170" w:right="169"/>
              <w:rPr>
                <w:sz w:val="22"/>
              </w:rPr>
            </w:pPr>
            <w:r>
              <w:rPr>
                <w:sz w:val="22"/>
              </w:rPr>
              <w:t>1.106</w:t>
            </w:r>
          </w:p>
        </w:tc>
      </w:tr>
      <w:tr>
        <w:trPr>
          <w:trHeight w:val="283" w:hRule="exact"/>
        </w:trPr>
        <w:tc>
          <w:tcPr>
            <w:tcW w:w="8331" w:type="dxa"/>
            <w:gridSpan w:val="5"/>
          </w:tcPr>
          <w:p>
            <w:pPr>
              <w:pStyle w:val="TableParagraph"/>
              <w:ind w:left="105"/>
              <w:jc w:val="left"/>
              <w:rPr>
                <w:i/>
                <w:sz w:val="22"/>
              </w:rPr>
            </w:pPr>
            <w:r>
              <w:rPr>
                <w:i/>
                <w:sz w:val="22"/>
              </w:rPr>
              <w:t>Longitud entre apoyos de 20m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24.14</w:t>
            </w:r>
          </w:p>
        </w:tc>
        <w:tc>
          <w:tcPr>
            <w:tcW w:w="1560" w:type="dxa"/>
          </w:tcPr>
          <w:p>
            <w:pPr>
              <w:pStyle w:val="TableParagraph"/>
              <w:ind w:left="499"/>
              <w:jc w:val="left"/>
              <w:rPr>
                <w:sz w:val="22"/>
              </w:rPr>
            </w:pPr>
            <w:r>
              <w:rPr>
                <w:sz w:val="22"/>
              </w:rPr>
              <w:t>15.82</w:t>
            </w:r>
          </w:p>
        </w:tc>
        <w:tc>
          <w:tcPr>
            <w:tcW w:w="1839" w:type="dxa"/>
          </w:tcPr>
          <w:p>
            <w:pPr>
              <w:pStyle w:val="TableParagraph"/>
              <w:ind w:left="116" w:right="121"/>
              <w:rPr>
                <w:sz w:val="22"/>
              </w:rPr>
            </w:pPr>
            <w:r>
              <w:rPr>
                <w:sz w:val="22"/>
              </w:rPr>
              <w:t>1.036</w:t>
            </w:r>
          </w:p>
        </w:tc>
        <w:tc>
          <w:tcPr>
            <w:tcW w:w="1868" w:type="dxa"/>
          </w:tcPr>
          <w:p>
            <w:pPr>
              <w:pStyle w:val="TableParagraph"/>
              <w:ind w:left="170" w:right="169"/>
              <w:rPr>
                <w:sz w:val="22"/>
              </w:rPr>
            </w:pPr>
            <w:r>
              <w:rPr>
                <w:sz w:val="22"/>
              </w:rPr>
              <w:t>1.750</w:t>
            </w:r>
          </w:p>
        </w:tc>
      </w:tr>
      <w:tr>
        <w:trPr>
          <w:trHeight w:val="284" w:hRule="exact"/>
        </w:trPr>
        <w:tc>
          <w:tcPr>
            <w:tcW w:w="1488" w:type="dxa"/>
          </w:tcPr>
          <w:p>
            <w:pPr>
              <w:pStyle w:val="TableParagraph"/>
              <w:spacing w:line="249" w:lineRule="exact"/>
              <w:rPr>
                <w:b/>
                <w:sz w:val="22"/>
              </w:rPr>
            </w:pPr>
            <w:r>
              <w:rPr>
                <w:b/>
                <w:w w:val="100"/>
                <w:sz w:val="22"/>
              </w:rPr>
              <w:t>2</w:t>
            </w:r>
          </w:p>
        </w:tc>
        <w:tc>
          <w:tcPr>
            <w:tcW w:w="1575" w:type="dxa"/>
          </w:tcPr>
          <w:p>
            <w:pPr>
              <w:pStyle w:val="TableParagraph"/>
              <w:ind w:left="504"/>
              <w:jc w:val="left"/>
              <w:rPr>
                <w:sz w:val="22"/>
              </w:rPr>
            </w:pPr>
            <w:r>
              <w:rPr>
                <w:sz w:val="22"/>
              </w:rPr>
              <w:t>23.91</w:t>
            </w:r>
          </w:p>
        </w:tc>
        <w:tc>
          <w:tcPr>
            <w:tcW w:w="1560" w:type="dxa"/>
          </w:tcPr>
          <w:p>
            <w:pPr>
              <w:pStyle w:val="TableParagraph"/>
              <w:ind w:left="499"/>
              <w:jc w:val="left"/>
              <w:rPr>
                <w:sz w:val="22"/>
              </w:rPr>
            </w:pPr>
            <w:r>
              <w:rPr>
                <w:sz w:val="22"/>
              </w:rPr>
              <w:t>22.44</w:t>
            </w:r>
          </w:p>
        </w:tc>
        <w:tc>
          <w:tcPr>
            <w:tcW w:w="1839" w:type="dxa"/>
          </w:tcPr>
          <w:p>
            <w:pPr>
              <w:pStyle w:val="TableParagraph"/>
              <w:ind w:left="116" w:right="121"/>
              <w:rPr>
                <w:sz w:val="22"/>
              </w:rPr>
            </w:pPr>
            <w:r>
              <w:rPr>
                <w:sz w:val="22"/>
              </w:rPr>
              <w:t>1.046</w:t>
            </w:r>
          </w:p>
        </w:tc>
        <w:tc>
          <w:tcPr>
            <w:tcW w:w="1868" w:type="dxa"/>
          </w:tcPr>
          <w:p>
            <w:pPr>
              <w:pStyle w:val="TableParagraph"/>
              <w:ind w:left="170" w:right="169"/>
              <w:rPr>
                <w:sz w:val="22"/>
              </w:rPr>
            </w:pPr>
            <w:r>
              <w:rPr>
                <w:sz w:val="22"/>
              </w:rPr>
              <w:t>1.234</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22.96</w:t>
            </w:r>
          </w:p>
        </w:tc>
        <w:tc>
          <w:tcPr>
            <w:tcW w:w="1560" w:type="dxa"/>
          </w:tcPr>
          <w:p>
            <w:pPr>
              <w:pStyle w:val="TableParagraph"/>
              <w:ind w:left="499"/>
              <w:jc w:val="left"/>
              <w:rPr>
                <w:sz w:val="22"/>
              </w:rPr>
            </w:pPr>
            <w:r>
              <w:rPr>
                <w:sz w:val="22"/>
              </w:rPr>
              <w:t>16.87</w:t>
            </w:r>
          </w:p>
        </w:tc>
        <w:tc>
          <w:tcPr>
            <w:tcW w:w="1839" w:type="dxa"/>
          </w:tcPr>
          <w:p>
            <w:pPr>
              <w:pStyle w:val="TableParagraph"/>
              <w:ind w:left="116" w:right="121"/>
              <w:rPr>
                <w:sz w:val="22"/>
              </w:rPr>
            </w:pPr>
            <w:r>
              <w:rPr>
                <w:sz w:val="22"/>
              </w:rPr>
              <w:t>1.089</w:t>
            </w:r>
          </w:p>
        </w:tc>
        <w:tc>
          <w:tcPr>
            <w:tcW w:w="1868" w:type="dxa"/>
          </w:tcPr>
          <w:p>
            <w:pPr>
              <w:pStyle w:val="TableParagraph"/>
              <w:ind w:left="170" w:right="169"/>
              <w:rPr>
                <w:sz w:val="22"/>
              </w:rPr>
            </w:pPr>
            <w:r>
              <w:rPr>
                <w:sz w:val="22"/>
              </w:rPr>
              <w:t>1.641</w:t>
            </w:r>
          </w:p>
        </w:tc>
      </w:tr>
      <w:tr>
        <w:trPr>
          <w:trHeight w:val="288"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23.38</w:t>
            </w:r>
          </w:p>
        </w:tc>
        <w:tc>
          <w:tcPr>
            <w:tcW w:w="1560" w:type="dxa"/>
          </w:tcPr>
          <w:p>
            <w:pPr>
              <w:pStyle w:val="TableParagraph"/>
              <w:ind w:left="499"/>
              <w:jc w:val="left"/>
              <w:rPr>
                <w:sz w:val="22"/>
              </w:rPr>
            </w:pPr>
            <w:r>
              <w:rPr>
                <w:sz w:val="22"/>
              </w:rPr>
              <w:t>23.28</w:t>
            </w:r>
          </w:p>
        </w:tc>
        <w:tc>
          <w:tcPr>
            <w:tcW w:w="1839" w:type="dxa"/>
          </w:tcPr>
          <w:p>
            <w:pPr>
              <w:pStyle w:val="TableParagraph"/>
              <w:ind w:left="116" w:right="121"/>
              <w:rPr>
                <w:sz w:val="22"/>
              </w:rPr>
            </w:pPr>
            <w:r>
              <w:rPr>
                <w:sz w:val="22"/>
              </w:rPr>
              <w:t>1.069</w:t>
            </w:r>
          </w:p>
        </w:tc>
        <w:tc>
          <w:tcPr>
            <w:tcW w:w="1868" w:type="dxa"/>
          </w:tcPr>
          <w:p>
            <w:pPr>
              <w:pStyle w:val="TableParagraph"/>
              <w:ind w:left="170" w:right="168"/>
              <w:rPr>
                <w:sz w:val="22"/>
              </w:rPr>
            </w:pPr>
            <w:r>
              <w:rPr>
                <w:sz w:val="22"/>
              </w:rPr>
              <w:t>1.189</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23.11</w:t>
            </w:r>
          </w:p>
        </w:tc>
        <w:tc>
          <w:tcPr>
            <w:tcW w:w="1560" w:type="dxa"/>
          </w:tcPr>
          <w:p>
            <w:pPr>
              <w:pStyle w:val="TableParagraph"/>
              <w:ind w:left="499"/>
              <w:jc w:val="left"/>
              <w:rPr>
                <w:sz w:val="22"/>
              </w:rPr>
            </w:pPr>
            <w:r>
              <w:rPr>
                <w:sz w:val="22"/>
              </w:rPr>
              <w:t>27.69</w:t>
            </w:r>
          </w:p>
        </w:tc>
        <w:tc>
          <w:tcPr>
            <w:tcW w:w="1839" w:type="dxa"/>
          </w:tcPr>
          <w:p>
            <w:pPr>
              <w:pStyle w:val="TableParagraph"/>
              <w:ind w:left="116" w:right="121"/>
              <w:rPr>
                <w:sz w:val="22"/>
              </w:rPr>
            </w:pPr>
            <w:r>
              <w:rPr>
                <w:sz w:val="22"/>
              </w:rPr>
              <w:t>1.082</w:t>
            </w:r>
          </w:p>
        </w:tc>
        <w:tc>
          <w:tcPr>
            <w:tcW w:w="1868" w:type="dxa"/>
          </w:tcPr>
          <w:p>
            <w:pPr>
              <w:pStyle w:val="TableParagraph"/>
              <w:ind w:left="170" w:right="169"/>
              <w:rPr>
                <w:sz w:val="22"/>
              </w:rPr>
            </w:pPr>
            <w:r>
              <w:rPr>
                <w:sz w:val="22"/>
              </w:rPr>
              <w:t>1.000</w:t>
            </w:r>
          </w:p>
        </w:tc>
      </w:tr>
      <w:tr>
        <w:trPr>
          <w:trHeight w:val="283" w:hRule="exact"/>
        </w:trPr>
        <w:tc>
          <w:tcPr>
            <w:tcW w:w="8331" w:type="dxa"/>
            <w:gridSpan w:val="5"/>
          </w:tcPr>
          <w:p>
            <w:pPr>
              <w:pStyle w:val="TableParagraph"/>
              <w:ind w:left="105"/>
              <w:jc w:val="left"/>
              <w:rPr>
                <w:i/>
                <w:sz w:val="22"/>
              </w:rPr>
            </w:pPr>
            <w:r>
              <w:rPr>
                <w:i/>
                <w:sz w:val="22"/>
              </w:rPr>
              <w:t>Longitud entre apoyos de 25m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26.84</w:t>
            </w:r>
          </w:p>
        </w:tc>
        <w:tc>
          <w:tcPr>
            <w:tcW w:w="1560" w:type="dxa"/>
          </w:tcPr>
          <w:p>
            <w:pPr>
              <w:pStyle w:val="TableParagraph"/>
              <w:ind w:left="499"/>
              <w:jc w:val="left"/>
              <w:rPr>
                <w:sz w:val="22"/>
              </w:rPr>
            </w:pPr>
            <w:r>
              <w:rPr>
                <w:sz w:val="22"/>
              </w:rPr>
              <w:t>20.10</w:t>
            </w:r>
          </w:p>
        </w:tc>
        <w:tc>
          <w:tcPr>
            <w:tcW w:w="1839" w:type="dxa"/>
          </w:tcPr>
          <w:p>
            <w:pPr>
              <w:pStyle w:val="TableParagraph"/>
              <w:ind w:left="116" w:right="121"/>
              <w:rPr>
                <w:sz w:val="22"/>
              </w:rPr>
            </w:pPr>
            <w:r>
              <w:rPr>
                <w:sz w:val="22"/>
              </w:rPr>
              <w:t>1.165</w:t>
            </w:r>
          </w:p>
        </w:tc>
        <w:tc>
          <w:tcPr>
            <w:tcW w:w="1868" w:type="dxa"/>
          </w:tcPr>
          <w:p>
            <w:pPr>
              <w:pStyle w:val="TableParagraph"/>
              <w:ind w:left="170" w:right="169"/>
              <w:rPr>
                <w:sz w:val="22"/>
              </w:rPr>
            </w:pPr>
            <w:r>
              <w:rPr>
                <w:sz w:val="22"/>
              </w:rPr>
              <w:t>1.607</w:t>
            </w:r>
          </w:p>
        </w:tc>
      </w:tr>
      <w:tr>
        <w:trPr>
          <w:trHeight w:val="284" w:hRule="exact"/>
        </w:trPr>
        <w:tc>
          <w:tcPr>
            <w:tcW w:w="1488" w:type="dxa"/>
          </w:tcPr>
          <w:p>
            <w:pPr>
              <w:pStyle w:val="TableParagraph"/>
              <w:spacing w:line="249" w:lineRule="exact"/>
              <w:rPr>
                <w:b/>
                <w:sz w:val="22"/>
              </w:rPr>
            </w:pPr>
            <w:r>
              <w:rPr>
                <w:b/>
                <w:w w:val="100"/>
                <w:sz w:val="22"/>
              </w:rPr>
              <w:t>2</w:t>
            </w:r>
          </w:p>
        </w:tc>
        <w:tc>
          <w:tcPr>
            <w:tcW w:w="1575" w:type="dxa"/>
          </w:tcPr>
          <w:p>
            <w:pPr>
              <w:pStyle w:val="TableParagraph"/>
              <w:ind w:left="504"/>
              <w:jc w:val="left"/>
              <w:rPr>
                <w:sz w:val="22"/>
              </w:rPr>
            </w:pPr>
            <w:r>
              <w:rPr>
                <w:sz w:val="22"/>
              </w:rPr>
              <w:t>29.52</w:t>
            </w:r>
          </w:p>
        </w:tc>
        <w:tc>
          <w:tcPr>
            <w:tcW w:w="1560" w:type="dxa"/>
          </w:tcPr>
          <w:p>
            <w:pPr>
              <w:pStyle w:val="TableParagraph"/>
              <w:ind w:left="499"/>
              <w:jc w:val="left"/>
              <w:rPr>
                <w:sz w:val="22"/>
              </w:rPr>
            </w:pPr>
            <w:r>
              <w:rPr>
                <w:sz w:val="22"/>
              </w:rPr>
              <w:t>29.24</w:t>
            </w:r>
          </w:p>
        </w:tc>
        <w:tc>
          <w:tcPr>
            <w:tcW w:w="1839" w:type="dxa"/>
          </w:tcPr>
          <w:p>
            <w:pPr>
              <w:pStyle w:val="TableParagraph"/>
              <w:ind w:left="116" w:right="121"/>
              <w:rPr>
                <w:sz w:val="22"/>
              </w:rPr>
            </w:pPr>
            <w:r>
              <w:rPr>
                <w:sz w:val="22"/>
              </w:rPr>
              <w:t>1.058</w:t>
            </w:r>
          </w:p>
        </w:tc>
        <w:tc>
          <w:tcPr>
            <w:tcW w:w="1868" w:type="dxa"/>
          </w:tcPr>
          <w:p>
            <w:pPr>
              <w:pStyle w:val="TableParagraph"/>
              <w:ind w:left="170" w:right="169"/>
              <w:rPr>
                <w:sz w:val="22"/>
              </w:rPr>
            </w:pPr>
            <w:r>
              <w:rPr>
                <w:sz w:val="22"/>
              </w:rPr>
              <w:t>1.105</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26.25</w:t>
            </w:r>
          </w:p>
        </w:tc>
        <w:tc>
          <w:tcPr>
            <w:tcW w:w="1560" w:type="dxa"/>
          </w:tcPr>
          <w:p>
            <w:pPr>
              <w:pStyle w:val="TableParagraph"/>
              <w:ind w:left="499"/>
              <w:jc w:val="left"/>
              <w:rPr>
                <w:sz w:val="22"/>
              </w:rPr>
            </w:pPr>
            <w:r>
              <w:rPr>
                <w:sz w:val="22"/>
              </w:rPr>
              <w:t>20.05</w:t>
            </w:r>
          </w:p>
        </w:tc>
        <w:tc>
          <w:tcPr>
            <w:tcW w:w="1839" w:type="dxa"/>
          </w:tcPr>
          <w:p>
            <w:pPr>
              <w:pStyle w:val="TableParagraph"/>
              <w:ind w:left="116" w:right="121"/>
              <w:rPr>
                <w:sz w:val="22"/>
              </w:rPr>
            </w:pPr>
            <w:r>
              <w:rPr>
                <w:sz w:val="22"/>
              </w:rPr>
              <w:t>1.191</w:t>
            </w:r>
          </w:p>
        </w:tc>
        <w:tc>
          <w:tcPr>
            <w:tcW w:w="1868" w:type="dxa"/>
          </w:tcPr>
          <w:p>
            <w:pPr>
              <w:pStyle w:val="TableParagraph"/>
              <w:ind w:left="170" w:right="169"/>
              <w:rPr>
                <w:sz w:val="22"/>
              </w:rPr>
            </w:pPr>
            <w:r>
              <w:rPr>
                <w:sz w:val="22"/>
              </w:rPr>
              <w:t>1.611</w:t>
            </w:r>
          </w:p>
        </w:tc>
      </w:tr>
      <w:tr>
        <w:trPr>
          <w:trHeight w:val="288"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27.13</w:t>
            </w:r>
          </w:p>
        </w:tc>
        <w:tc>
          <w:tcPr>
            <w:tcW w:w="1560" w:type="dxa"/>
          </w:tcPr>
          <w:p>
            <w:pPr>
              <w:pStyle w:val="TableParagraph"/>
              <w:ind w:left="499"/>
              <w:jc w:val="left"/>
              <w:rPr>
                <w:sz w:val="22"/>
              </w:rPr>
            </w:pPr>
            <w:r>
              <w:rPr>
                <w:sz w:val="22"/>
              </w:rPr>
              <w:t>28.31</w:t>
            </w:r>
          </w:p>
        </w:tc>
        <w:tc>
          <w:tcPr>
            <w:tcW w:w="1839" w:type="dxa"/>
          </w:tcPr>
          <w:p>
            <w:pPr>
              <w:pStyle w:val="TableParagraph"/>
              <w:ind w:left="116" w:right="121"/>
              <w:rPr>
                <w:sz w:val="22"/>
              </w:rPr>
            </w:pPr>
            <w:r>
              <w:rPr>
                <w:sz w:val="22"/>
              </w:rPr>
              <w:t>1.152</w:t>
            </w:r>
          </w:p>
        </w:tc>
        <w:tc>
          <w:tcPr>
            <w:tcW w:w="1868" w:type="dxa"/>
          </w:tcPr>
          <w:p>
            <w:pPr>
              <w:pStyle w:val="TableParagraph"/>
              <w:ind w:left="170" w:right="169"/>
              <w:rPr>
                <w:sz w:val="22"/>
              </w:rPr>
            </w:pPr>
            <w:r>
              <w:rPr>
                <w:sz w:val="22"/>
              </w:rPr>
              <w:t>1.141</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30.92</w:t>
            </w:r>
          </w:p>
        </w:tc>
        <w:tc>
          <w:tcPr>
            <w:tcW w:w="1560" w:type="dxa"/>
          </w:tcPr>
          <w:p>
            <w:pPr>
              <w:pStyle w:val="TableParagraph"/>
              <w:ind w:left="499"/>
              <w:jc w:val="left"/>
              <w:rPr>
                <w:sz w:val="22"/>
              </w:rPr>
            </w:pPr>
            <w:r>
              <w:rPr>
                <w:sz w:val="22"/>
              </w:rPr>
              <w:t>32.30</w:t>
            </w:r>
          </w:p>
        </w:tc>
        <w:tc>
          <w:tcPr>
            <w:tcW w:w="1839" w:type="dxa"/>
          </w:tcPr>
          <w:p>
            <w:pPr>
              <w:pStyle w:val="TableParagraph"/>
              <w:ind w:left="116" w:right="121"/>
              <w:rPr>
                <w:sz w:val="22"/>
              </w:rPr>
            </w:pPr>
            <w:r>
              <w:rPr>
                <w:sz w:val="22"/>
              </w:rPr>
              <w:t>1.011</w:t>
            </w:r>
          </w:p>
        </w:tc>
        <w:tc>
          <w:tcPr>
            <w:tcW w:w="1868" w:type="dxa"/>
          </w:tcPr>
          <w:p>
            <w:pPr>
              <w:pStyle w:val="TableParagraph"/>
              <w:ind w:left="170" w:right="169"/>
              <w:rPr>
                <w:sz w:val="22"/>
              </w:rPr>
            </w:pPr>
            <w:r>
              <w:rPr>
                <w:sz w:val="22"/>
              </w:rPr>
              <w:t>1.000</w:t>
            </w:r>
          </w:p>
        </w:tc>
      </w:tr>
      <w:tr>
        <w:trPr>
          <w:trHeight w:val="283" w:hRule="exact"/>
        </w:trPr>
        <w:tc>
          <w:tcPr>
            <w:tcW w:w="8331" w:type="dxa"/>
            <w:gridSpan w:val="5"/>
          </w:tcPr>
          <w:p>
            <w:pPr>
              <w:pStyle w:val="TableParagraph"/>
              <w:ind w:left="105"/>
              <w:jc w:val="left"/>
              <w:rPr>
                <w:i/>
                <w:sz w:val="22"/>
              </w:rPr>
            </w:pPr>
            <w:r>
              <w:rPr>
                <w:i/>
                <w:sz w:val="22"/>
              </w:rPr>
              <w:t>Longitud entre apoyos de 30m</w:t>
            </w:r>
          </w:p>
        </w:tc>
      </w:tr>
      <w:tr>
        <w:trPr>
          <w:trHeight w:val="284" w:hRule="exact"/>
        </w:trPr>
        <w:tc>
          <w:tcPr>
            <w:tcW w:w="1488" w:type="dxa"/>
          </w:tcPr>
          <w:p>
            <w:pPr>
              <w:pStyle w:val="TableParagraph"/>
              <w:spacing w:line="249" w:lineRule="exact"/>
              <w:rPr>
                <w:b/>
                <w:sz w:val="22"/>
              </w:rPr>
            </w:pPr>
            <w:r>
              <w:rPr>
                <w:b/>
                <w:w w:val="100"/>
                <w:sz w:val="22"/>
              </w:rPr>
              <w:t>1</w:t>
            </w:r>
          </w:p>
        </w:tc>
        <w:tc>
          <w:tcPr>
            <w:tcW w:w="1575" w:type="dxa"/>
          </w:tcPr>
          <w:p>
            <w:pPr>
              <w:pStyle w:val="TableParagraph"/>
              <w:ind w:left="504"/>
              <w:jc w:val="left"/>
              <w:rPr>
                <w:sz w:val="22"/>
              </w:rPr>
            </w:pPr>
            <w:r>
              <w:rPr>
                <w:sz w:val="22"/>
              </w:rPr>
              <w:t>34.71</w:t>
            </w:r>
          </w:p>
        </w:tc>
        <w:tc>
          <w:tcPr>
            <w:tcW w:w="1560" w:type="dxa"/>
          </w:tcPr>
          <w:p>
            <w:pPr>
              <w:pStyle w:val="TableParagraph"/>
              <w:ind w:left="499"/>
              <w:jc w:val="left"/>
              <w:rPr>
                <w:sz w:val="22"/>
              </w:rPr>
            </w:pPr>
            <w:r>
              <w:rPr>
                <w:sz w:val="22"/>
              </w:rPr>
              <w:t>27.10</w:t>
            </w:r>
          </w:p>
        </w:tc>
        <w:tc>
          <w:tcPr>
            <w:tcW w:w="1839" w:type="dxa"/>
          </w:tcPr>
          <w:p>
            <w:pPr>
              <w:pStyle w:val="TableParagraph"/>
              <w:ind w:left="116" w:right="121"/>
              <w:rPr>
                <w:sz w:val="22"/>
              </w:rPr>
            </w:pPr>
            <w:r>
              <w:rPr>
                <w:sz w:val="22"/>
              </w:rPr>
              <w:t>1.080</w:t>
            </w:r>
          </w:p>
        </w:tc>
        <w:tc>
          <w:tcPr>
            <w:tcW w:w="1868" w:type="dxa"/>
          </w:tcPr>
          <w:p>
            <w:pPr>
              <w:pStyle w:val="TableParagraph"/>
              <w:ind w:left="170" w:right="169"/>
              <w:rPr>
                <w:sz w:val="22"/>
              </w:rPr>
            </w:pPr>
            <w:r>
              <w:rPr>
                <w:sz w:val="22"/>
              </w:rPr>
              <w:t>1.292</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35.83</w:t>
            </w:r>
          </w:p>
        </w:tc>
        <w:tc>
          <w:tcPr>
            <w:tcW w:w="1560" w:type="dxa"/>
          </w:tcPr>
          <w:p>
            <w:pPr>
              <w:pStyle w:val="TableParagraph"/>
              <w:ind w:left="499"/>
              <w:jc w:val="left"/>
              <w:rPr>
                <w:sz w:val="22"/>
              </w:rPr>
            </w:pPr>
            <w:r>
              <w:rPr>
                <w:sz w:val="22"/>
              </w:rPr>
              <w:t>31.31</w:t>
            </w:r>
          </w:p>
        </w:tc>
        <w:tc>
          <w:tcPr>
            <w:tcW w:w="1839" w:type="dxa"/>
          </w:tcPr>
          <w:p>
            <w:pPr>
              <w:pStyle w:val="TableParagraph"/>
              <w:ind w:left="116" w:right="121"/>
              <w:rPr>
                <w:sz w:val="22"/>
              </w:rPr>
            </w:pPr>
            <w:r>
              <w:rPr>
                <w:sz w:val="22"/>
              </w:rPr>
              <w:t>1.047</w:t>
            </w:r>
          </w:p>
        </w:tc>
        <w:tc>
          <w:tcPr>
            <w:tcW w:w="1868" w:type="dxa"/>
          </w:tcPr>
          <w:p>
            <w:pPr>
              <w:pStyle w:val="TableParagraph"/>
              <w:ind w:left="170" w:right="169"/>
              <w:rPr>
                <w:sz w:val="22"/>
              </w:rPr>
            </w:pPr>
            <w:r>
              <w:rPr>
                <w:sz w:val="22"/>
              </w:rPr>
              <w:t>1.118</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33.33</w:t>
            </w:r>
          </w:p>
        </w:tc>
        <w:tc>
          <w:tcPr>
            <w:tcW w:w="1560" w:type="dxa"/>
          </w:tcPr>
          <w:p>
            <w:pPr>
              <w:pStyle w:val="TableParagraph"/>
              <w:ind w:left="499"/>
              <w:jc w:val="left"/>
              <w:rPr>
                <w:sz w:val="22"/>
              </w:rPr>
            </w:pPr>
            <w:r>
              <w:rPr>
                <w:sz w:val="22"/>
              </w:rPr>
              <w:t>25.22</w:t>
            </w:r>
          </w:p>
        </w:tc>
        <w:tc>
          <w:tcPr>
            <w:tcW w:w="1839" w:type="dxa"/>
          </w:tcPr>
          <w:p>
            <w:pPr>
              <w:pStyle w:val="TableParagraph"/>
              <w:ind w:left="116" w:right="121"/>
              <w:rPr>
                <w:sz w:val="22"/>
              </w:rPr>
            </w:pPr>
            <w:r>
              <w:rPr>
                <w:sz w:val="22"/>
              </w:rPr>
              <w:t>1.125</w:t>
            </w:r>
          </w:p>
        </w:tc>
        <w:tc>
          <w:tcPr>
            <w:tcW w:w="1868" w:type="dxa"/>
          </w:tcPr>
          <w:p>
            <w:pPr>
              <w:pStyle w:val="TableParagraph"/>
              <w:ind w:left="170" w:right="169"/>
              <w:rPr>
                <w:sz w:val="22"/>
              </w:rPr>
            </w:pPr>
            <w:r>
              <w:rPr>
                <w:sz w:val="22"/>
              </w:rPr>
              <w:t>1.388</w:t>
            </w:r>
          </w:p>
        </w:tc>
      </w:tr>
      <w:tr>
        <w:trPr>
          <w:trHeight w:val="288"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34.89</w:t>
            </w:r>
          </w:p>
        </w:tc>
        <w:tc>
          <w:tcPr>
            <w:tcW w:w="1560" w:type="dxa"/>
          </w:tcPr>
          <w:p>
            <w:pPr>
              <w:pStyle w:val="TableParagraph"/>
              <w:ind w:left="499"/>
              <w:jc w:val="left"/>
              <w:rPr>
                <w:sz w:val="22"/>
              </w:rPr>
            </w:pPr>
            <w:r>
              <w:rPr>
                <w:sz w:val="22"/>
              </w:rPr>
              <w:t>28.68</w:t>
            </w:r>
          </w:p>
        </w:tc>
        <w:tc>
          <w:tcPr>
            <w:tcW w:w="1839" w:type="dxa"/>
          </w:tcPr>
          <w:p>
            <w:pPr>
              <w:pStyle w:val="TableParagraph"/>
              <w:ind w:left="116" w:right="121"/>
              <w:rPr>
                <w:sz w:val="22"/>
              </w:rPr>
            </w:pPr>
            <w:r>
              <w:rPr>
                <w:sz w:val="22"/>
              </w:rPr>
              <w:t>1.075</w:t>
            </w:r>
          </w:p>
        </w:tc>
        <w:tc>
          <w:tcPr>
            <w:tcW w:w="1868" w:type="dxa"/>
          </w:tcPr>
          <w:p>
            <w:pPr>
              <w:pStyle w:val="TableParagraph"/>
              <w:ind w:left="170" w:right="169"/>
              <w:rPr>
                <w:sz w:val="22"/>
              </w:rPr>
            </w:pPr>
            <w:r>
              <w:rPr>
                <w:sz w:val="22"/>
              </w:rPr>
              <w:t>1.220</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37.39</w:t>
            </w:r>
          </w:p>
        </w:tc>
        <w:tc>
          <w:tcPr>
            <w:tcW w:w="1560" w:type="dxa"/>
          </w:tcPr>
          <w:p>
            <w:pPr>
              <w:pStyle w:val="TableParagraph"/>
              <w:ind w:left="499"/>
              <w:jc w:val="left"/>
              <w:rPr>
                <w:sz w:val="22"/>
              </w:rPr>
            </w:pPr>
            <w:r>
              <w:rPr>
                <w:sz w:val="22"/>
              </w:rPr>
              <w:t>35.00</w:t>
            </w:r>
          </w:p>
        </w:tc>
        <w:tc>
          <w:tcPr>
            <w:tcW w:w="1839" w:type="dxa"/>
          </w:tcPr>
          <w:p>
            <w:pPr>
              <w:pStyle w:val="TableParagraph"/>
              <w:ind w:left="116" w:right="121"/>
              <w:rPr>
                <w:sz w:val="22"/>
              </w:rPr>
            </w:pPr>
            <w:r>
              <w:rPr>
                <w:sz w:val="22"/>
              </w:rPr>
              <w:t>1.003</w:t>
            </w:r>
          </w:p>
        </w:tc>
        <w:tc>
          <w:tcPr>
            <w:tcW w:w="1868" w:type="dxa"/>
          </w:tcPr>
          <w:p>
            <w:pPr>
              <w:pStyle w:val="TableParagraph"/>
              <w:ind w:left="170" w:right="169"/>
              <w:rPr>
                <w:sz w:val="22"/>
              </w:rPr>
            </w:pPr>
            <w:r>
              <w:rPr>
                <w:sz w:val="22"/>
              </w:rPr>
              <w:t>1.000</w:t>
            </w:r>
          </w:p>
        </w:tc>
      </w:tr>
      <w:tr>
        <w:trPr>
          <w:trHeight w:val="284" w:hRule="exact"/>
        </w:trPr>
        <w:tc>
          <w:tcPr>
            <w:tcW w:w="8331" w:type="dxa"/>
            <w:gridSpan w:val="5"/>
          </w:tcPr>
          <w:p>
            <w:pPr>
              <w:pStyle w:val="TableParagraph"/>
              <w:ind w:left="105"/>
              <w:jc w:val="left"/>
              <w:rPr>
                <w:i/>
                <w:sz w:val="22"/>
              </w:rPr>
            </w:pPr>
            <w:r>
              <w:rPr>
                <w:i/>
                <w:sz w:val="22"/>
              </w:rPr>
              <w:t>Longitud entre apoyos de 35m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42.63</w:t>
            </w:r>
          </w:p>
        </w:tc>
        <w:tc>
          <w:tcPr>
            <w:tcW w:w="1560" w:type="dxa"/>
          </w:tcPr>
          <w:p>
            <w:pPr>
              <w:pStyle w:val="TableParagraph"/>
              <w:ind w:left="499"/>
              <w:jc w:val="left"/>
              <w:rPr>
                <w:sz w:val="22"/>
              </w:rPr>
            </w:pPr>
            <w:r>
              <w:rPr>
                <w:sz w:val="22"/>
              </w:rPr>
              <w:t>34.10</w:t>
            </w:r>
          </w:p>
        </w:tc>
        <w:tc>
          <w:tcPr>
            <w:tcW w:w="1839" w:type="dxa"/>
          </w:tcPr>
          <w:p>
            <w:pPr>
              <w:pStyle w:val="TableParagraph"/>
              <w:ind w:left="116" w:right="121"/>
              <w:rPr>
                <w:sz w:val="22"/>
              </w:rPr>
            </w:pPr>
            <w:r>
              <w:rPr>
                <w:sz w:val="22"/>
              </w:rPr>
              <w:t>1.026</w:t>
            </w:r>
          </w:p>
        </w:tc>
        <w:tc>
          <w:tcPr>
            <w:tcW w:w="1868" w:type="dxa"/>
          </w:tcPr>
          <w:p>
            <w:pPr>
              <w:pStyle w:val="TableParagraph"/>
              <w:ind w:left="170" w:right="169"/>
              <w:rPr>
                <w:sz w:val="22"/>
              </w:rPr>
            </w:pPr>
            <w:r>
              <w:rPr>
                <w:sz w:val="22"/>
              </w:rPr>
              <w:t>1.174</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43.24</w:t>
            </w:r>
          </w:p>
        </w:tc>
        <w:tc>
          <w:tcPr>
            <w:tcW w:w="1560" w:type="dxa"/>
          </w:tcPr>
          <w:p>
            <w:pPr>
              <w:pStyle w:val="TableParagraph"/>
              <w:ind w:left="499"/>
              <w:jc w:val="left"/>
              <w:rPr>
                <w:sz w:val="22"/>
              </w:rPr>
            </w:pPr>
            <w:r>
              <w:rPr>
                <w:sz w:val="22"/>
              </w:rPr>
              <w:t>37.32</w:t>
            </w:r>
          </w:p>
        </w:tc>
        <w:tc>
          <w:tcPr>
            <w:tcW w:w="1839" w:type="dxa"/>
          </w:tcPr>
          <w:p>
            <w:pPr>
              <w:pStyle w:val="TableParagraph"/>
              <w:ind w:left="116" w:right="121"/>
              <w:rPr>
                <w:sz w:val="22"/>
              </w:rPr>
            </w:pPr>
            <w:r>
              <w:rPr>
                <w:sz w:val="22"/>
              </w:rPr>
              <w:t>1.012</w:t>
            </w:r>
          </w:p>
        </w:tc>
        <w:tc>
          <w:tcPr>
            <w:tcW w:w="1868" w:type="dxa"/>
          </w:tcPr>
          <w:p>
            <w:pPr>
              <w:pStyle w:val="TableParagraph"/>
              <w:ind w:left="170" w:right="169"/>
              <w:rPr>
                <w:sz w:val="22"/>
              </w:rPr>
            </w:pPr>
            <w:r>
              <w:rPr>
                <w:sz w:val="22"/>
              </w:rPr>
              <w:t>1.073</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43.57</w:t>
            </w:r>
          </w:p>
        </w:tc>
        <w:tc>
          <w:tcPr>
            <w:tcW w:w="1560" w:type="dxa"/>
          </w:tcPr>
          <w:p>
            <w:pPr>
              <w:pStyle w:val="TableParagraph"/>
              <w:ind w:left="499"/>
              <w:jc w:val="left"/>
              <w:rPr>
                <w:sz w:val="22"/>
              </w:rPr>
            </w:pPr>
            <w:r>
              <w:rPr>
                <w:sz w:val="22"/>
              </w:rPr>
              <w:t>33.66</w:t>
            </w:r>
          </w:p>
        </w:tc>
        <w:tc>
          <w:tcPr>
            <w:tcW w:w="1839" w:type="dxa"/>
          </w:tcPr>
          <w:p>
            <w:pPr>
              <w:pStyle w:val="TableParagraph"/>
              <w:ind w:left="116" w:right="121"/>
              <w:rPr>
                <w:sz w:val="22"/>
              </w:rPr>
            </w:pPr>
            <w:r>
              <w:rPr>
                <w:sz w:val="22"/>
              </w:rPr>
              <w:t>1.004</w:t>
            </w:r>
          </w:p>
        </w:tc>
        <w:tc>
          <w:tcPr>
            <w:tcW w:w="1868" w:type="dxa"/>
          </w:tcPr>
          <w:p>
            <w:pPr>
              <w:pStyle w:val="TableParagraph"/>
              <w:ind w:left="170" w:right="169"/>
              <w:rPr>
                <w:sz w:val="22"/>
              </w:rPr>
            </w:pPr>
            <w:r>
              <w:rPr>
                <w:sz w:val="22"/>
              </w:rPr>
              <w:t>1.190</w:t>
            </w:r>
          </w:p>
        </w:tc>
      </w:tr>
      <w:tr>
        <w:trPr>
          <w:trHeight w:val="288"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41.01</w:t>
            </w:r>
          </w:p>
        </w:tc>
        <w:tc>
          <w:tcPr>
            <w:tcW w:w="1560" w:type="dxa"/>
          </w:tcPr>
          <w:p>
            <w:pPr>
              <w:pStyle w:val="TableParagraph"/>
              <w:ind w:left="499"/>
              <w:jc w:val="left"/>
              <w:rPr>
                <w:sz w:val="22"/>
              </w:rPr>
            </w:pPr>
            <w:r>
              <w:rPr>
                <w:sz w:val="22"/>
              </w:rPr>
              <w:t>34.60</w:t>
            </w:r>
          </w:p>
        </w:tc>
        <w:tc>
          <w:tcPr>
            <w:tcW w:w="1839" w:type="dxa"/>
          </w:tcPr>
          <w:p>
            <w:pPr>
              <w:pStyle w:val="TableParagraph"/>
              <w:ind w:left="116" w:right="121"/>
              <w:rPr>
                <w:sz w:val="22"/>
              </w:rPr>
            </w:pPr>
            <w:r>
              <w:rPr>
                <w:sz w:val="22"/>
              </w:rPr>
              <w:t>1.067</w:t>
            </w:r>
          </w:p>
        </w:tc>
        <w:tc>
          <w:tcPr>
            <w:tcW w:w="1868" w:type="dxa"/>
          </w:tcPr>
          <w:p>
            <w:pPr>
              <w:pStyle w:val="TableParagraph"/>
              <w:ind w:left="170" w:right="169"/>
              <w:rPr>
                <w:sz w:val="22"/>
              </w:rPr>
            </w:pPr>
            <w:r>
              <w:rPr>
                <w:sz w:val="22"/>
              </w:rPr>
              <w:t>1.157</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43.46</w:t>
            </w:r>
          </w:p>
        </w:tc>
        <w:tc>
          <w:tcPr>
            <w:tcW w:w="1560" w:type="dxa"/>
          </w:tcPr>
          <w:p>
            <w:pPr>
              <w:pStyle w:val="TableParagraph"/>
              <w:ind w:left="499"/>
              <w:jc w:val="left"/>
              <w:rPr>
                <w:sz w:val="22"/>
              </w:rPr>
            </w:pPr>
            <w:r>
              <w:rPr>
                <w:sz w:val="22"/>
              </w:rPr>
              <w:t>40.04</w:t>
            </w:r>
          </w:p>
        </w:tc>
        <w:tc>
          <w:tcPr>
            <w:tcW w:w="1839" w:type="dxa"/>
          </w:tcPr>
          <w:p>
            <w:pPr>
              <w:pStyle w:val="TableParagraph"/>
              <w:ind w:left="116" w:right="121"/>
              <w:rPr>
                <w:sz w:val="22"/>
              </w:rPr>
            </w:pPr>
            <w:r>
              <w:rPr>
                <w:sz w:val="22"/>
              </w:rPr>
              <w:t>1.007</w:t>
            </w:r>
          </w:p>
        </w:tc>
        <w:tc>
          <w:tcPr>
            <w:tcW w:w="1868" w:type="dxa"/>
          </w:tcPr>
          <w:p>
            <w:pPr>
              <w:pStyle w:val="TableParagraph"/>
              <w:ind w:left="170" w:right="169"/>
              <w:rPr>
                <w:sz w:val="22"/>
              </w:rPr>
            </w:pPr>
            <w:r>
              <w:rPr>
                <w:sz w:val="22"/>
              </w:rPr>
              <w:t>1.000</w:t>
            </w:r>
          </w:p>
        </w:tc>
      </w:tr>
      <w:tr>
        <w:trPr>
          <w:trHeight w:val="284" w:hRule="exact"/>
        </w:trPr>
        <w:tc>
          <w:tcPr>
            <w:tcW w:w="8331" w:type="dxa"/>
            <w:gridSpan w:val="5"/>
          </w:tcPr>
          <w:p>
            <w:pPr>
              <w:pStyle w:val="TableParagraph"/>
              <w:ind w:left="105"/>
              <w:jc w:val="left"/>
              <w:rPr>
                <w:i/>
                <w:sz w:val="22"/>
              </w:rPr>
            </w:pPr>
            <w:r>
              <w:rPr>
                <w:i/>
                <w:sz w:val="22"/>
              </w:rPr>
              <w:t>Longitud entre apoyos de 40m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46.80</w:t>
            </w:r>
          </w:p>
        </w:tc>
        <w:tc>
          <w:tcPr>
            <w:tcW w:w="1560" w:type="dxa"/>
          </w:tcPr>
          <w:p>
            <w:pPr>
              <w:pStyle w:val="TableParagraph"/>
              <w:ind w:left="499"/>
              <w:jc w:val="left"/>
              <w:rPr>
                <w:sz w:val="22"/>
              </w:rPr>
            </w:pPr>
            <w:r>
              <w:rPr>
                <w:sz w:val="22"/>
              </w:rPr>
              <w:t>40.84</w:t>
            </w:r>
          </w:p>
        </w:tc>
        <w:tc>
          <w:tcPr>
            <w:tcW w:w="1839" w:type="dxa"/>
          </w:tcPr>
          <w:p>
            <w:pPr>
              <w:pStyle w:val="TableParagraph"/>
              <w:ind w:left="116" w:right="121"/>
              <w:rPr>
                <w:sz w:val="22"/>
              </w:rPr>
            </w:pPr>
            <w:r>
              <w:rPr>
                <w:sz w:val="22"/>
              </w:rPr>
              <w:t>1.068</w:t>
            </w:r>
          </w:p>
        </w:tc>
        <w:tc>
          <w:tcPr>
            <w:tcW w:w="1868" w:type="dxa"/>
          </w:tcPr>
          <w:p>
            <w:pPr>
              <w:pStyle w:val="TableParagraph"/>
              <w:ind w:left="170" w:right="169"/>
              <w:rPr>
                <w:sz w:val="22"/>
              </w:rPr>
            </w:pPr>
            <w:r>
              <w:rPr>
                <w:sz w:val="22"/>
              </w:rPr>
              <w:t>1.167</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49.66</w:t>
            </w:r>
          </w:p>
        </w:tc>
        <w:tc>
          <w:tcPr>
            <w:tcW w:w="1560" w:type="dxa"/>
          </w:tcPr>
          <w:p>
            <w:pPr>
              <w:pStyle w:val="TableParagraph"/>
              <w:ind w:left="499"/>
              <w:jc w:val="left"/>
              <w:rPr>
                <w:sz w:val="22"/>
              </w:rPr>
            </w:pPr>
            <w:r>
              <w:rPr>
                <w:sz w:val="22"/>
              </w:rPr>
              <w:t>44.68</w:t>
            </w:r>
          </w:p>
        </w:tc>
        <w:tc>
          <w:tcPr>
            <w:tcW w:w="1839" w:type="dxa"/>
          </w:tcPr>
          <w:p>
            <w:pPr>
              <w:pStyle w:val="TableParagraph"/>
              <w:ind w:left="116" w:right="121"/>
              <w:rPr>
                <w:sz w:val="22"/>
              </w:rPr>
            </w:pPr>
            <w:r>
              <w:rPr>
                <w:sz w:val="22"/>
              </w:rPr>
              <w:t>1.007</w:t>
            </w:r>
          </w:p>
        </w:tc>
        <w:tc>
          <w:tcPr>
            <w:tcW w:w="1868" w:type="dxa"/>
          </w:tcPr>
          <w:p>
            <w:pPr>
              <w:pStyle w:val="TableParagraph"/>
              <w:ind w:left="170" w:right="169"/>
              <w:rPr>
                <w:sz w:val="22"/>
              </w:rPr>
            </w:pPr>
            <w:r>
              <w:rPr>
                <w:sz w:val="22"/>
              </w:rPr>
              <w:t>1.067</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46.99</w:t>
            </w:r>
          </w:p>
        </w:tc>
        <w:tc>
          <w:tcPr>
            <w:tcW w:w="1560" w:type="dxa"/>
          </w:tcPr>
          <w:p>
            <w:pPr>
              <w:pStyle w:val="TableParagraph"/>
              <w:ind w:left="499"/>
              <w:jc w:val="left"/>
              <w:rPr>
                <w:sz w:val="22"/>
              </w:rPr>
            </w:pPr>
            <w:r>
              <w:rPr>
                <w:sz w:val="22"/>
              </w:rPr>
              <w:t>39.08</w:t>
            </w:r>
          </w:p>
        </w:tc>
        <w:tc>
          <w:tcPr>
            <w:tcW w:w="1839" w:type="dxa"/>
          </w:tcPr>
          <w:p>
            <w:pPr>
              <w:pStyle w:val="TableParagraph"/>
              <w:ind w:left="116" w:right="121"/>
              <w:rPr>
                <w:sz w:val="22"/>
              </w:rPr>
            </w:pPr>
            <w:r>
              <w:rPr>
                <w:sz w:val="22"/>
              </w:rPr>
              <w:t>1.064</w:t>
            </w:r>
          </w:p>
        </w:tc>
        <w:tc>
          <w:tcPr>
            <w:tcW w:w="1868" w:type="dxa"/>
          </w:tcPr>
          <w:p>
            <w:pPr>
              <w:pStyle w:val="TableParagraph"/>
              <w:ind w:left="170" w:right="169"/>
              <w:rPr>
                <w:sz w:val="22"/>
              </w:rPr>
            </w:pPr>
            <w:r>
              <w:rPr>
                <w:sz w:val="22"/>
              </w:rPr>
              <w:t>1.220</w:t>
            </w:r>
          </w:p>
        </w:tc>
      </w:tr>
      <w:tr>
        <w:trPr>
          <w:trHeight w:val="288"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49.01</w:t>
            </w:r>
          </w:p>
        </w:tc>
        <w:tc>
          <w:tcPr>
            <w:tcW w:w="1560" w:type="dxa"/>
          </w:tcPr>
          <w:p>
            <w:pPr>
              <w:pStyle w:val="TableParagraph"/>
              <w:ind w:left="499"/>
              <w:jc w:val="left"/>
              <w:rPr>
                <w:sz w:val="22"/>
              </w:rPr>
            </w:pPr>
            <w:r>
              <w:rPr>
                <w:sz w:val="22"/>
              </w:rPr>
              <w:t>43.13</w:t>
            </w:r>
          </w:p>
        </w:tc>
        <w:tc>
          <w:tcPr>
            <w:tcW w:w="1839" w:type="dxa"/>
          </w:tcPr>
          <w:p>
            <w:pPr>
              <w:pStyle w:val="TableParagraph"/>
              <w:ind w:left="116" w:right="121"/>
              <w:rPr>
                <w:sz w:val="22"/>
              </w:rPr>
            </w:pPr>
            <w:r>
              <w:rPr>
                <w:sz w:val="22"/>
              </w:rPr>
              <w:t>1.020</w:t>
            </w:r>
          </w:p>
        </w:tc>
        <w:tc>
          <w:tcPr>
            <w:tcW w:w="1868" w:type="dxa"/>
          </w:tcPr>
          <w:p>
            <w:pPr>
              <w:pStyle w:val="TableParagraph"/>
              <w:ind w:left="170" w:right="169"/>
              <w:rPr>
                <w:sz w:val="22"/>
              </w:rPr>
            </w:pPr>
            <w:r>
              <w:rPr>
                <w:sz w:val="22"/>
              </w:rPr>
              <w:t>1.106</w:t>
            </w:r>
          </w:p>
        </w:tc>
      </w:tr>
      <w:tr>
        <w:trPr>
          <w:trHeight w:val="284"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49.50</w:t>
            </w:r>
          </w:p>
        </w:tc>
        <w:tc>
          <w:tcPr>
            <w:tcW w:w="1560" w:type="dxa"/>
          </w:tcPr>
          <w:p>
            <w:pPr>
              <w:pStyle w:val="TableParagraph"/>
              <w:ind w:left="499"/>
              <w:jc w:val="left"/>
              <w:rPr>
                <w:sz w:val="22"/>
              </w:rPr>
            </w:pPr>
            <w:r>
              <w:rPr>
                <w:sz w:val="22"/>
              </w:rPr>
              <w:t>47.68</w:t>
            </w:r>
          </w:p>
        </w:tc>
        <w:tc>
          <w:tcPr>
            <w:tcW w:w="1839" w:type="dxa"/>
          </w:tcPr>
          <w:p>
            <w:pPr>
              <w:pStyle w:val="TableParagraph"/>
              <w:ind w:left="116" w:right="121"/>
              <w:rPr>
                <w:sz w:val="22"/>
              </w:rPr>
            </w:pPr>
            <w:r>
              <w:rPr>
                <w:sz w:val="22"/>
              </w:rPr>
              <w:t>1.010</w:t>
            </w:r>
          </w:p>
        </w:tc>
        <w:tc>
          <w:tcPr>
            <w:tcW w:w="1868" w:type="dxa"/>
          </w:tcPr>
          <w:p>
            <w:pPr>
              <w:pStyle w:val="TableParagraph"/>
              <w:ind w:left="170" w:right="169"/>
              <w:rPr>
                <w:sz w:val="22"/>
              </w:rPr>
            </w:pPr>
            <w:r>
              <w:rPr>
                <w:sz w:val="22"/>
              </w:rPr>
              <w:t>1.000</w:t>
            </w:r>
          </w:p>
        </w:tc>
      </w:tr>
    </w:tbl>
    <w:p>
      <w:pPr>
        <w:pStyle w:val="BodyText"/>
        <w:rPr>
          <w:sz w:val="20"/>
        </w:rPr>
      </w:pPr>
    </w:p>
    <w:p>
      <w:pPr>
        <w:pStyle w:val="BodyText"/>
        <w:rPr>
          <w:sz w:val="20"/>
        </w:rPr>
      </w:pPr>
    </w:p>
    <w:p>
      <w:pPr>
        <w:pStyle w:val="BodyText"/>
        <w:rPr>
          <w:sz w:val="20"/>
        </w:rPr>
      </w:pPr>
    </w:p>
    <w:p>
      <w:pPr>
        <w:pStyle w:val="BodyText"/>
        <w:spacing w:before="10"/>
        <w:rPr>
          <w:sz w:val="20"/>
        </w:rPr>
      </w:pPr>
    </w:p>
    <w:p>
      <w:pPr>
        <w:spacing w:before="1"/>
        <w:ind w:left="119" w:right="333" w:firstLine="0"/>
        <w:jc w:val="left"/>
        <w:rPr>
          <w:sz w:val="20"/>
        </w:rPr>
      </w:pPr>
      <w:r>
        <w:rPr>
          <w:sz w:val="20"/>
        </w:rPr>
        <w:t>88</w:t>
      </w:r>
    </w:p>
    <w:p>
      <w:pPr>
        <w:spacing w:after="0"/>
        <w:jc w:val="left"/>
        <w:rPr>
          <w:sz w:val="20"/>
        </w:rPr>
        <w:sectPr>
          <w:pgSz w:w="12240" w:h="15840"/>
          <w:pgMar w:top="1500" w:bottom="280" w:left="1580" w:right="1720"/>
        </w:sectPr>
      </w:pPr>
    </w:p>
    <w:p>
      <w:pPr>
        <w:pStyle w:val="BodyText"/>
        <w:spacing w:line="360" w:lineRule="auto" w:before="52"/>
        <w:ind w:left="119" w:right="108"/>
        <w:jc w:val="both"/>
      </w:pPr>
      <w:r>
        <w:rPr/>
        <w:t>Como puede apreciarse en la Tabla 3.1, los desplazamientos varían de los 18.75mm, para el caso de claros de 15m, hasta los 50mm para el caso de claros de 40m. Esto significa que aun cuando el límite aumenta con la longitud del puente, el desplazamiento permitido está considerablemente restringido, por lo  que se requieren estructuras con mayor</w:t>
      </w:r>
      <w:r>
        <w:rPr>
          <w:spacing w:val="-18"/>
        </w:rPr>
        <w:t> </w:t>
      </w:r>
      <w:r>
        <w:rPr/>
        <w:t>rigidez.</w:t>
      </w:r>
    </w:p>
    <w:p>
      <w:pPr>
        <w:pStyle w:val="BodyText"/>
      </w:pPr>
    </w:p>
    <w:p>
      <w:pPr>
        <w:pStyle w:val="Heading1"/>
        <w:numPr>
          <w:ilvl w:val="1"/>
          <w:numId w:val="25"/>
        </w:numPr>
        <w:tabs>
          <w:tab w:pos="826" w:val="left" w:leader="none"/>
        </w:tabs>
        <w:spacing w:line="240" w:lineRule="auto" w:before="140" w:after="0"/>
        <w:ind w:left="825" w:right="0" w:hanging="706"/>
        <w:jc w:val="both"/>
      </w:pPr>
      <w:r>
        <w:rPr/>
        <w:t>Desplazamientos</w:t>
      </w:r>
      <w:r>
        <w:rPr>
          <w:spacing w:val="-9"/>
        </w:rPr>
        <w:t> </w:t>
      </w:r>
      <w:r>
        <w:rPr/>
        <w:t>horizontales</w:t>
      </w:r>
    </w:p>
    <w:p>
      <w:pPr>
        <w:pStyle w:val="BodyText"/>
        <w:rPr>
          <w:b/>
        </w:rPr>
      </w:pPr>
    </w:p>
    <w:p>
      <w:pPr>
        <w:pStyle w:val="BodyText"/>
        <w:spacing w:before="2"/>
        <w:rPr>
          <w:b/>
        </w:rPr>
      </w:pPr>
    </w:p>
    <w:p>
      <w:pPr>
        <w:pStyle w:val="BodyText"/>
        <w:spacing w:line="362" w:lineRule="auto"/>
        <w:ind w:left="119" w:right="108"/>
        <w:jc w:val="both"/>
      </w:pPr>
      <w:r>
        <w:rPr/>
        <w:t>De manera similar a los desplazamientos verticales, para la revisión de los desplazamientos horizontales se considera la combinación de carga vertical más impacto (CV+I) y la combinación de carga muerta más sismo (CM+S).</w:t>
      </w:r>
    </w:p>
    <w:p>
      <w:pPr>
        <w:pStyle w:val="BodyText"/>
        <w:spacing w:before="10"/>
        <w:rPr>
          <w:sz w:val="35"/>
        </w:rPr>
      </w:pPr>
    </w:p>
    <w:p>
      <w:pPr>
        <w:pStyle w:val="BodyText"/>
        <w:spacing w:line="360" w:lineRule="auto"/>
        <w:ind w:left="119" w:right="107"/>
        <w:jc w:val="both"/>
      </w:pPr>
      <w:r>
        <w:rPr/>
        <w:t>Los resultados normalizados, para ambas combinaciones, se calculan dividiendo  el </w:t>
      </w:r>
      <w:r>
        <w:rPr>
          <w:spacing w:val="-3"/>
        </w:rPr>
        <w:t>máximo </w:t>
      </w:r>
      <w:r>
        <w:rPr/>
        <w:t>valor obtenido del conjunto de prototipos, para cada longitud de puente, entre el valor del desplazamiento de cada estructura, considerando desplazamientos longitudinales (</w:t>
      </w:r>
      <w:r>
        <w:rPr>
          <w:rFonts w:ascii="Symbol" w:hAnsi="Symbol"/>
        </w:rPr>
        <w:t></w:t>
      </w:r>
      <w:r>
        <w:rPr/>
        <w:t>x) y transversales</w:t>
      </w:r>
      <w:r>
        <w:rPr>
          <w:spacing w:val="-15"/>
        </w:rPr>
        <w:t> </w:t>
      </w:r>
      <w:r>
        <w:rPr/>
        <w:t>(</w:t>
      </w:r>
      <w:r>
        <w:rPr>
          <w:rFonts w:ascii="Symbol" w:hAnsi="Symbol"/>
        </w:rPr>
        <w:t></w:t>
      </w:r>
      <w:r>
        <w:rPr/>
        <w:t>z).</w:t>
      </w:r>
    </w:p>
    <w:p>
      <w:pPr>
        <w:pStyle w:val="BodyText"/>
      </w:pPr>
    </w:p>
    <w:p>
      <w:pPr>
        <w:pStyle w:val="BodyText"/>
        <w:spacing w:line="357" w:lineRule="auto" w:before="139"/>
        <w:ind w:left="119" w:right="103"/>
        <w:jc w:val="both"/>
      </w:pPr>
      <w:r>
        <w:rPr/>
        <w:t>En la Tabla 3.3 se presentan los desplazamientos horizontales máximos longitudinales, mientras que en la Tabla 3.4 los desplazamientos horizontales máximos transversales; en todos los casos se incluyen los correspondientes valores normalizados. Los desplazamientos </w:t>
      </w:r>
      <w:r>
        <w:rPr>
          <w:rFonts w:ascii="Symbol" w:hAnsi="Symbol"/>
        </w:rPr>
        <w:t></w:t>
      </w:r>
      <w:r>
        <w:rPr/>
        <w:t>x</w:t>
      </w:r>
      <w:r>
        <w:rPr>
          <w:position w:val="-2"/>
          <w:sz w:val="16"/>
        </w:rPr>
        <w:t>(CV+I)</w:t>
      </w:r>
      <w:r>
        <w:rPr/>
        <w:t>, </w:t>
      </w:r>
      <w:r>
        <w:rPr>
          <w:rFonts w:ascii="Symbol" w:hAnsi="Symbol"/>
        </w:rPr>
        <w:t></w:t>
      </w:r>
      <w:r>
        <w:rPr/>
        <w:t>x</w:t>
      </w:r>
      <w:r>
        <w:rPr>
          <w:position w:val="-2"/>
          <w:sz w:val="16"/>
        </w:rPr>
        <w:t>(CM+S)</w:t>
      </w:r>
      <w:r>
        <w:rPr/>
        <w:t>, </w:t>
      </w:r>
      <w:r>
        <w:rPr>
          <w:rFonts w:ascii="Symbol" w:hAnsi="Symbol"/>
        </w:rPr>
        <w:t></w:t>
      </w:r>
      <w:r>
        <w:rPr/>
        <w:t>x</w:t>
      </w:r>
      <w:r>
        <w:rPr>
          <w:position w:val="-2"/>
          <w:sz w:val="16"/>
        </w:rPr>
        <w:t>(CV+I) </w:t>
      </w:r>
      <w:r>
        <w:rPr/>
        <w:t>y </w:t>
      </w:r>
      <w:r>
        <w:rPr>
          <w:rFonts w:ascii="Symbol" w:hAnsi="Symbol"/>
        </w:rPr>
        <w:t></w:t>
      </w:r>
      <w:r>
        <w:rPr/>
        <w:t>x</w:t>
      </w:r>
      <w:r>
        <w:rPr>
          <w:position w:val="-2"/>
          <w:sz w:val="16"/>
        </w:rPr>
        <w:t>(CM+S) </w:t>
      </w:r>
      <w:r>
        <w:rPr/>
        <w:t>se obtienen del programa de computadora para el análisis estructural mencionado en el apartado anterior.</w:t>
      </w:r>
    </w:p>
    <w:p>
      <w:pPr>
        <w:pStyle w:val="BodyText"/>
      </w:pPr>
    </w:p>
    <w:p>
      <w:pPr>
        <w:pStyle w:val="BodyText"/>
        <w:spacing w:line="360" w:lineRule="auto" w:before="142"/>
        <w:ind w:left="119" w:right="107"/>
        <w:jc w:val="both"/>
      </w:pPr>
      <w:r>
        <w:rPr/>
        <w:t>En las tablas mencionadas puede observarse que los desplazamientos horizontales máximos longitudinales se presentan en las estructuras de alma abierta, y los desplazamientos horizontales transversales son máximos en la mayoría de las estructuras de alma abierta así como en algunas estructuras de alma cerrada, en particular el prototipo 1 con longitud entre apoyos mayor a 25m.</w:t>
      </w:r>
    </w:p>
    <w:p>
      <w:pPr>
        <w:pStyle w:val="BodyText"/>
        <w:rPr>
          <w:sz w:val="20"/>
        </w:rPr>
      </w:pPr>
    </w:p>
    <w:p>
      <w:pPr>
        <w:pStyle w:val="BodyText"/>
        <w:spacing w:before="5"/>
        <w:rPr>
          <w:sz w:val="29"/>
        </w:rPr>
      </w:pPr>
    </w:p>
    <w:p>
      <w:pPr>
        <w:spacing w:before="76"/>
        <w:ind w:left="0" w:right="98" w:firstLine="0"/>
        <w:jc w:val="right"/>
        <w:rPr>
          <w:sz w:val="20"/>
        </w:rPr>
      </w:pPr>
      <w:r>
        <w:rPr>
          <w:sz w:val="20"/>
        </w:rPr>
        <w:t>89</w:t>
      </w:r>
    </w:p>
    <w:p>
      <w:pPr>
        <w:spacing w:after="0"/>
        <w:jc w:val="right"/>
        <w:rPr>
          <w:sz w:val="20"/>
        </w:rPr>
        <w:sectPr>
          <w:pgSz w:w="12240" w:h="15840"/>
          <w:pgMar w:top="1360" w:bottom="280" w:left="1580" w:right="1600"/>
        </w:sectPr>
      </w:pPr>
    </w:p>
    <w:p>
      <w:pPr>
        <w:pStyle w:val="BodyText"/>
        <w:spacing w:before="10"/>
        <w:rPr>
          <w:sz w:val="21"/>
        </w:rPr>
      </w:pPr>
    </w:p>
    <w:p>
      <w:pPr>
        <w:spacing w:before="73"/>
        <w:ind w:left="3231" w:right="1150" w:hanging="1854"/>
        <w:jc w:val="left"/>
        <w:rPr>
          <w:sz w:val="22"/>
        </w:rPr>
      </w:pPr>
      <w:r>
        <w:rPr>
          <w:sz w:val="22"/>
        </w:rPr>
        <w:t>Tabla 3.3. Desplazamientos horizontales máximos longitudinales y resultados normalizados.</w:t>
      </w:r>
    </w:p>
    <w:p>
      <w:pPr>
        <w:pStyle w:val="BodyText"/>
        <w:spacing w:before="8"/>
        <w:rPr>
          <w:sz w:val="22"/>
        </w:rPr>
      </w:pPr>
    </w:p>
    <w:tbl>
      <w:tblPr>
        <w:tblW w:w="0" w:type="auto"/>
        <w:jc w:val="left"/>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575"/>
        <w:gridCol w:w="1560"/>
        <w:gridCol w:w="1839"/>
        <w:gridCol w:w="1868"/>
      </w:tblGrid>
      <w:tr>
        <w:trPr>
          <w:trHeight w:val="605" w:hRule="exact"/>
        </w:trPr>
        <w:tc>
          <w:tcPr>
            <w:tcW w:w="1488" w:type="dxa"/>
          </w:tcPr>
          <w:p>
            <w:pPr>
              <w:pStyle w:val="TableParagraph"/>
              <w:spacing w:before="163"/>
              <w:ind w:left="229" w:right="231"/>
              <w:rPr>
                <w:b/>
                <w:sz w:val="22"/>
              </w:rPr>
            </w:pPr>
            <w:r>
              <w:rPr>
                <w:b/>
                <w:sz w:val="22"/>
              </w:rPr>
              <w:t>Prototipo</w:t>
            </w:r>
          </w:p>
        </w:tc>
        <w:tc>
          <w:tcPr>
            <w:tcW w:w="1575" w:type="dxa"/>
          </w:tcPr>
          <w:p>
            <w:pPr>
              <w:pStyle w:val="TableParagraph"/>
              <w:spacing w:line="308" w:lineRule="exact"/>
              <w:ind w:left="451"/>
              <w:jc w:val="left"/>
              <w:rPr>
                <w:rFonts w:ascii="Calibri" w:hAnsi="Calibri"/>
                <w:b/>
                <w:sz w:val="16"/>
              </w:rPr>
            </w:pPr>
            <w:r>
              <w:rPr>
                <w:rFonts w:ascii="Symbol" w:hAnsi="Symbol"/>
                <w:b/>
                <w:position w:val="3"/>
                <w:sz w:val="24"/>
              </w:rPr>
              <w:t></w:t>
            </w:r>
            <w:r>
              <w:rPr>
                <w:rFonts w:ascii="Calibri" w:hAnsi="Calibri"/>
                <w:b/>
                <w:position w:val="3"/>
                <w:sz w:val="24"/>
              </w:rPr>
              <w:t>x</w:t>
            </w:r>
            <w:r>
              <w:rPr>
                <w:rFonts w:ascii="Calibri" w:hAnsi="Calibri"/>
                <w:b/>
                <w:sz w:val="16"/>
              </w:rPr>
              <w:t>(CV+I)</w:t>
            </w:r>
          </w:p>
          <w:p>
            <w:pPr>
              <w:pStyle w:val="TableParagraph"/>
              <w:spacing w:line="289" w:lineRule="exact"/>
              <w:ind w:left="513"/>
              <w:jc w:val="left"/>
              <w:rPr>
                <w:rFonts w:ascii="Calibri"/>
                <w:sz w:val="24"/>
              </w:rPr>
            </w:pPr>
            <w:r>
              <w:rPr>
                <w:rFonts w:ascii="Calibri"/>
                <w:sz w:val="24"/>
              </w:rPr>
              <w:t>(mm)</w:t>
            </w:r>
          </w:p>
        </w:tc>
        <w:tc>
          <w:tcPr>
            <w:tcW w:w="1560" w:type="dxa"/>
          </w:tcPr>
          <w:p>
            <w:pPr>
              <w:pStyle w:val="TableParagraph"/>
              <w:spacing w:line="308" w:lineRule="exact"/>
              <w:ind w:left="264" w:right="263"/>
              <w:rPr>
                <w:rFonts w:ascii="Calibri" w:hAnsi="Calibri"/>
                <w:b/>
                <w:sz w:val="16"/>
              </w:rPr>
            </w:pPr>
            <w:r>
              <w:rPr>
                <w:rFonts w:ascii="Symbol" w:hAnsi="Symbol"/>
                <w:b/>
                <w:position w:val="3"/>
                <w:sz w:val="24"/>
              </w:rPr>
              <w:t></w:t>
            </w:r>
            <w:r>
              <w:rPr>
                <w:rFonts w:ascii="Calibri" w:hAnsi="Calibri"/>
                <w:b/>
                <w:position w:val="3"/>
                <w:sz w:val="24"/>
              </w:rPr>
              <w:t>x</w:t>
            </w:r>
            <w:r>
              <w:rPr>
                <w:rFonts w:ascii="Calibri" w:hAnsi="Calibri"/>
                <w:b/>
                <w:sz w:val="16"/>
              </w:rPr>
              <w:t>(CM+S)</w:t>
            </w:r>
          </w:p>
          <w:p>
            <w:pPr>
              <w:pStyle w:val="TableParagraph"/>
              <w:spacing w:line="289" w:lineRule="exact"/>
              <w:ind w:left="268" w:right="263"/>
              <w:rPr>
                <w:rFonts w:ascii="Calibri"/>
                <w:sz w:val="24"/>
              </w:rPr>
            </w:pPr>
            <w:r>
              <w:rPr>
                <w:rFonts w:ascii="Calibri"/>
                <w:sz w:val="24"/>
              </w:rPr>
              <w:t>(mm)</w:t>
            </w:r>
          </w:p>
        </w:tc>
        <w:tc>
          <w:tcPr>
            <w:tcW w:w="1839" w:type="dxa"/>
          </w:tcPr>
          <w:p>
            <w:pPr>
              <w:pStyle w:val="TableParagraph"/>
              <w:spacing w:before="141"/>
              <w:ind w:left="116" w:right="122"/>
              <w:rPr>
                <w:rFonts w:ascii="Calibri" w:hAnsi="Calibri"/>
                <w:b/>
                <w:sz w:val="16"/>
              </w:rPr>
            </w:pPr>
            <w:r>
              <w:rPr>
                <w:rFonts w:ascii="Symbol" w:hAnsi="Symbol"/>
                <w:b/>
                <w:position w:val="3"/>
                <w:sz w:val="24"/>
              </w:rPr>
              <w:t></w:t>
            </w:r>
            <w:r>
              <w:rPr>
                <w:rFonts w:ascii="Calibri" w:hAnsi="Calibri"/>
                <w:b/>
                <w:position w:val="3"/>
                <w:sz w:val="24"/>
              </w:rPr>
              <w:t>x</w:t>
            </w:r>
            <w:r>
              <w:rPr>
                <w:rFonts w:ascii="Calibri" w:hAnsi="Calibri"/>
                <w:b/>
                <w:sz w:val="16"/>
              </w:rPr>
              <w:t>máx </w:t>
            </w:r>
            <w:r>
              <w:rPr>
                <w:rFonts w:ascii="Calibri" w:hAnsi="Calibri"/>
                <w:b/>
                <w:position w:val="3"/>
                <w:sz w:val="24"/>
              </w:rPr>
              <w:t>/ </w:t>
            </w:r>
            <w:r>
              <w:rPr>
                <w:rFonts w:ascii="Symbol" w:hAnsi="Symbol"/>
                <w:b/>
                <w:position w:val="3"/>
                <w:sz w:val="24"/>
              </w:rPr>
              <w:t></w:t>
            </w:r>
            <w:r>
              <w:rPr>
                <w:rFonts w:ascii="Calibri" w:hAnsi="Calibri"/>
                <w:b/>
                <w:position w:val="3"/>
                <w:sz w:val="24"/>
              </w:rPr>
              <w:t>x</w:t>
            </w:r>
            <w:r>
              <w:rPr>
                <w:rFonts w:ascii="Calibri" w:hAnsi="Calibri"/>
                <w:b/>
                <w:sz w:val="16"/>
              </w:rPr>
              <w:t>(CV+I)</w:t>
            </w:r>
          </w:p>
        </w:tc>
        <w:tc>
          <w:tcPr>
            <w:tcW w:w="1868" w:type="dxa"/>
          </w:tcPr>
          <w:p>
            <w:pPr>
              <w:pStyle w:val="TableParagraph"/>
              <w:spacing w:before="141"/>
              <w:ind w:left="170" w:right="169"/>
              <w:rPr>
                <w:rFonts w:ascii="Calibri" w:hAnsi="Calibri"/>
                <w:b/>
                <w:sz w:val="16"/>
              </w:rPr>
            </w:pPr>
            <w:r>
              <w:rPr>
                <w:rFonts w:ascii="Symbol" w:hAnsi="Symbol"/>
                <w:b/>
                <w:position w:val="3"/>
                <w:sz w:val="24"/>
              </w:rPr>
              <w:t></w:t>
            </w:r>
            <w:r>
              <w:rPr>
                <w:rFonts w:ascii="Calibri" w:hAnsi="Calibri"/>
                <w:b/>
                <w:position w:val="3"/>
                <w:sz w:val="24"/>
              </w:rPr>
              <w:t>x</w:t>
            </w:r>
            <w:r>
              <w:rPr>
                <w:rFonts w:ascii="Calibri" w:hAnsi="Calibri"/>
                <w:b/>
                <w:sz w:val="16"/>
              </w:rPr>
              <w:t>máx </w:t>
            </w:r>
            <w:r>
              <w:rPr>
                <w:rFonts w:ascii="Calibri" w:hAnsi="Calibri"/>
                <w:b/>
                <w:position w:val="3"/>
                <w:sz w:val="24"/>
              </w:rPr>
              <w:t>/ </w:t>
            </w:r>
            <w:r>
              <w:rPr>
                <w:rFonts w:ascii="Symbol" w:hAnsi="Symbol"/>
                <w:b/>
                <w:position w:val="3"/>
                <w:sz w:val="24"/>
              </w:rPr>
              <w:t></w:t>
            </w:r>
            <w:r>
              <w:rPr>
                <w:rFonts w:ascii="Calibri" w:hAnsi="Calibri"/>
                <w:b/>
                <w:position w:val="3"/>
                <w:sz w:val="24"/>
              </w:rPr>
              <w:t>x</w:t>
            </w:r>
            <w:r>
              <w:rPr>
                <w:rFonts w:ascii="Calibri" w:hAnsi="Calibri"/>
                <w:b/>
                <w:sz w:val="16"/>
              </w:rPr>
              <w:t>(CM+S)</w:t>
            </w:r>
          </w:p>
        </w:tc>
      </w:tr>
      <w:tr>
        <w:trPr>
          <w:trHeight w:val="288" w:hRule="exact"/>
        </w:trPr>
        <w:tc>
          <w:tcPr>
            <w:tcW w:w="8331" w:type="dxa"/>
            <w:gridSpan w:val="5"/>
          </w:tcPr>
          <w:p>
            <w:pPr>
              <w:pStyle w:val="TableParagraph"/>
              <w:spacing w:line="248" w:lineRule="exact"/>
              <w:ind w:left="105"/>
              <w:jc w:val="left"/>
              <w:rPr>
                <w:i/>
                <w:sz w:val="22"/>
              </w:rPr>
            </w:pPr>
            <w:r>
              <w:rPr>
                <w:i/>
                <w:sz w:val="22"/>
              </w:rPr>
              <w:t>Longitud entre apoyos de 15m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1.54</w:t>
            </w:r>
          </w:p>
        </w:tc>
        <w:tc>
          <w:tcPr>
            <w:tcW w:w="1560" w:type="dxa"/>
          </w:tcPr>
          <w:p>
            <w:pPr>
              <w:pStyle w:val="TableParagraph"/>
              <w:ind w:left="499"/>
              <w:jc w:val="left"/>
              <w:rPr>
                <w:sz w:val="22"/>
              </w:rPr>
            </w:pPr>
            <w:r>
              <w:rPr>
                <w:sz w:val="22"/>
              </w:rPr>
              <w:t>12.17</w:t>
            </w:r>
          </w:p>
        </w:tc>
        <w:tc>
          <w:tcPr>
            <w:tcW w:w="1839" w:type="dxa"/>
          </w:tcPr>
          <w:p>
            <w:pPr>
              <w:pStyle w:val="TableParagraph"/>
              <w:ind w:left="116" w:right="121"/>
              <w:rPr>
                <w:sz w:val="22"/>
              </w:rPr>
            </w:pPr>
            <w:r>
              <w:rPr>
                <w:sz w:val="22"/>
              </w:rPr>
              <w:t>2.007</w:t>
            </w:r>
          </w:p>
        </w:tc>
        <w:tc>
          <w:tcPr>
            <w:tcW w:w="1868" w:type="dxa"/>
          </w:tcPr>
          <w:p>
            <w:pPr>
              <w:pStyle w:val="TableParagraph"/>
              <w:ind w:left="170" w:right="169"/>
              <w:rPr>
                <w:sz w:val="22"/>
              </w:rPr>
            </w:pPr>
            <w:r>
              <w:rPr>
                <w:sz w:val="22"/>
              </w:rPr>
              <w:t>1.518</w:t>
            </w:r>
          </w:p>
        </w:tc>
      </w:tr>
      <w:tr>
        <w:trPr>
          <w:trHeight w:val="284" w:hRule="exact"/>
        </w:trPr>
        <w:tc>
          <w:tcPr>
            <w:tcW w:w="1488" w:type="dxa"/>
          </w:tcPr>
          <w:p>
            <w:pPr>
              <w:pStyle w:val="TableParagraph"/>
              <w:spacing w:line="249" w:lineRule="exact"/>
              <w:rPr>
                <w:b/>
                <w:sz w:val="22"/>
              </w:rPr>
            </w:pPr>
            <w:r>
              <w:rPr>
                <w:b/>
                <w:w w:val="100"/>
                <w:sz w:val="22"/>
              </w:rPr>
              <w:t>2</w:t>
            </w:r>
          </w:p>
        </w:tc>
        <w:tc>
          <w:tcPr>
            <w:tcW w:w="1575" w:type="dxa"/>
          </w:tcPr>
          <w:p>
            <w:pPr>
              <w:pStyle w:val="TableParagraph"/>
              <w:ind w:left="315" w:right="316"/>
              <w:rPr>
                <w:sz w:val="22"/>
              </w:rPr>
            </w:pPr>
            <w:r>
              <w:rPr>
                <w:sz w:val="22"/>
              </w:rPr>
              <w:t>1.36</w:t>
            </w:r>
          </w:p>
        </w:tc>
        <w:tc>
          <w:tcPr>
            <w:tcW w:w="1560" w:type="dxa"/>
          </w:tcPr>
          <w:p>
            <w:pPr>
              <w:pStyle w:val="TableParagraph"/>
              <w:ind w:left="499"/>
              <w:jc w:val="left"/>
              <w:rPr>
                <w:sz w:val="22"/>
              </w:rPr>
            </w:pPr>
            <w:r>
              <w:rPr>
                <w:sz w:val="22"/>
              </w:rPr>
              <w:t>16.69</w:t>
            </w:r>
          </w:p>
        </w:tc>
        <w:tc>
          <w:tcPr>
            <w:tcW w:w="1839" w:type="dxa"/>
          </w:tcPr>
          <w:p>
            <w:pPr>
              <w:pStyle w:val="TableParagraph"/>
              <w:ind w:left="116" w:right="121"/>
              <w:rPr>
                <w:sz w:val="22"/>
              </w:rPr>
            </w:pPr>
            <w:r>
              <w:rPr>
                <w:sz w:val="22"/>
              </w:rPr>
              <w:t>2.270</w:t>
            </w:r>
          </w:p>
        </w:tc>
        <w:tc>
          <w:tcPr>
            <w:tcW w:w="1868" w:type="dxa"/>
          </w:tcPr>
          <w:p>
            <w:pPr>
              <w:pStyle w:val="TableParagraph"/>
              <w:ind w:left="170" w:right="169"/>
              <w:rPr>
                <w:sz w:val="22"/>
              </w:rPr>
            </w:pPr>
            <w:r>
              <w:rPr>
                <w:sz w:val="22"/>
              </w:rPr>
              <w:t>1.107</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315" w:right="316"/>
              <w:rPr>
                <w:sz w:val="22"/>
              </w:rPr>
            </w:pPr>
            <w:r>
              <w:rPr>
                <w:sz w:val="22"/>
              </w:rPr>
              <w:t>2.53</w:t>
            </w:r>
          </w:p>
        </w:tc>
        <w:tc>
          <w:tcPr>
            <w:tcW w:w="1560" w:type="dxa"/>
          </w:tcPr>
          <w:p>
            <w:pPr>
              <w:pStyle w:val="TableParagraph"/>
              <w:ind w:left="561"/>
              <w:jc w:val="left"/>
              <w:rPr>
                <w:sz w:val="22"/>
              </w:rPr>
            </w:pPr>
            <w:r>
              <w:rPr>
                <w:sz w:val="22"/>
              </w:rPr>
              <w:t>3.87</w:t>
            </w:r>
          </w:p>
        </w:tc>
        <w:tc>
          <w:tcPr>
            <w:tcW w:w="1839" w:type="dxa"/>
          </w:tcPr>
          <w:p>
            <w:pPr>
              <w:pStyle w:val="TableParagraph"/>
              <w:ind w:left="116" w:right="121"/>
              <w:rPr>
                <w:sz w:val="22"/>
              </w:rPr>
            </w:pPr>
            <w:r>
              <w:rPr>
                <w:sz w:val="22"/>
              </w:rPr>
              <w:t>1.219</w:t>
            </w:r>
          </w:p>
        </w:tc>
        <w:tc>
          <w:tcPr>
            <w:tcW w:w="1868" w:type="dxa"/>
          </w:tcPr>
          <w:p>
            <w:pPr>
              <w:pStyle w:val="TableParagraph"/>
              <w:ind w:left="170" w:right="169"/>
              <w:rPr>
                <w:sz w:val="22"/>
              </w:rPr>
            </w:pPr>
            <w:r>
              <w:rPr>
                <w:sz w:val="22"/>
              </w:rPr>
              <w:t>4.769</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3.08</w:t>
            </w:r>
          </w:p>
        </w:tc>
        <w:tc>
          <w:tcPr>
            <w:tcW w:w="1560" w:type="dxa"/>
          </w:tcPr>
          <w:p>
            <w:pPr>
              <w:pStyle w:val="TableParagraph"/>
              <w:ind w:left="561"/>
              <w:jc w:val="left"/>
              <w:rPr>
                <w:sz w:val="22"/>
              </w:rPr>
            </w:pPr>
            <w:r>
              <w:rPr>
                <w:sz w:val="22"/>
              </w:rPr>
              <w:t>9.64</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1.916</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1.89</w:t>
            </w:r>
          </w:p>
        </w:tc>
        <w:tc>
          <w:tcPr>
            <w:tcW w:w="1560" w:type="dxa"/>
          </w:tcPr>
          <w:p>
            <w:pPr>
              <w:pStyle w:val="TableParagraph"/>
              <w:ind w:left="499"/>
              <w:jc w:val="left"/>
              <w:rPr>
                <w:sz w:val="22"/>
              </w:rPr>
            </w:pPr>
            <w:r>
              <w:rPr>
                <w:sz w:val="22"/>
              </w:rPr>
              <w:t>18.48</w:t>
            </w:r>
          </w:p>
        </w:tc>
        <w:tc>
          <w:tcPr>
            <w:tcW w:w="1839" w:type="dxa"/>
          </w:tcPr>
          <w:p>
            <w:pPr>
              <w:pStyle w:val="TableParagraph"/>
              <w:ind w:left="116" w:right="121"/>
              <w:rPr>
                <w:sz w:val="22"/>
              </w:rPr>
            </w:pPr>
            <w:r>
              <w:rPr>
                <w:sz w:val="22"/>
              </w:rPr>
              <w:t>1.632</w:t>
            </w:r>
          </w:p>
        </w:tc>
        <w:tc>
          <w:tcPr>
            <w:tcW w:w="1868" w:type="dxa"/>
          </w:tcPr>
          <w:p>
            <w:pPr>
              <w:pStyle w:val="TableParagraph"/>
              <w:ind w:left="170" w:right="169"/>
              <w:rPr>
                <w:sz w:val="22"/>
              </w:rPr>
            </w:pPr>
            <w:r>
              <w:rPr>
                <w:sz w:val="22"/>
              </w:rPr>
              <w:t>1.000</w:t>
            </w:r>
          </w:p>
        </w:tc>
      </w:tr>
      <w:tr>
        <w:trPr>
          <w:trHeight w:val="288" w:hRule="exact"/>
        </w:trPr>
        <w:tc>
          <w:tcPr>
            <w:tcW w:w="8331" w:type="dxa"/>
            <w:gridSpan w:val="5"/>
          </w:tcPr>
          <w:p>
            <w:pPr>
              <w:pStyle w:val="TableParagraph"/>
              <w:spacing w:before="5"/>
              <w:ind w:left="105"/>
              <w:jc w:val="left"/>
              <w:rPr>
                <w:i/>
                <w:sz w:val="22"/>
              </w:rPr>
            </w:pPr>
            <w:r>
              <w:rPr>
                <w:i/>
                <w:sz w:val="22"/>
              </w:rPr>
              <w:t>Longitud entre apoyos de 20m</w:t>
            </w:r>
          </w:p>
        </w:tc>
      </w:tr>
      <w:tr>
        <w:trPr>
          <w:trHeight w:val="284"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5"/>
              <w:rPr>
                <w:sz w:val="22"/>
              </w:rPr>
            </w:pPr>
            <w:r>
              <w:rPr>
                <w:sz w:val="22"/>
              </w:rPr>
              <w:t>1.49</w:t>
            </w:r>
          </w:p>
        </w:tc>
        <w:tc>
          <w:tcPr>
            <w:tcW w:w="1560" w:type="dxa"/>
          </w:tcPr>
          <w:p>
            <w:pPr>
              <w:pStyle w:val="TableParagraph"/>
              <w:ind w:left="561"/>
              <w:jc w:val="left"/>
              <w:rPr>
                <w:sz w:val="22"/>
              </w:rPr>
            </w:pPr>
            <w:r>
              <w:rPr>
                <w:sz w:val="22"/>
              </w:rPr>
              <w:t>5.00</w:t>
            </w:r>
          </w:p>
        </w:tc>
        <w:tc>
          <w:tcPr>
            <w:tcW w:w="1839" w:type="dxa"/>
          </w:tcPr>
          <w:p>
            <w:pPr>
              <w:pStyle w:val="TableParagraph"/>
              <w:ind w:left="116" w:right="121"/>
              <w:rPr>
                <w:sz w:val="22"/>
              </w:rPr>
            </w:pPr>
            <w:r>
              <w:rPr>
                <w:sz w:val="22"/>
              </w:rPr>
              <w:t>2.074</w:t>
            </w:r>
          </w:p>
        </w:tc>
        <w:tc>
          <w:tcPr>
            <w:tcW w:w="1868" w:type="dxa"/>
          </w:tcPr>
          <w:p>
            <w:pPr>
              <w:pStyle w:val="TableParagraph"/>
              <w:ind w:left="170" w:right="169"/>
              <w:rPr>
                <w:sz w:val="22"/>
              </w:rPr>
            </w:pPr>
            <w:r>
              <w:rPr>
                <w:sz w:val="22"/>
              </w:rPr>
              <w:t>5.675</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1.31</w:t>
            </w:r>
          </w:p>
        </w:tc>
        <w:tc>
          <w:tcPr>
            <w:tcW w:w="1560" w:type="dxa"/>
          </w:tcPr>
          <w:p>
            <w:pPr>
              <w:pStyle w:val="TableParagraph"/>
              <w:ind w:left="499"/>
              <w:jc w:val="left"/>
              <w:rPr>
                <w:sz w:val="22"/>
              </w:rPr>
            </w:pPr>
            <w:r>
              <w:rPr>
                <w:sz w:val="22"/>
              </w:rPr>
              <w:t>14.03</w:t>
            </w:r>
          </w:p>
        </w:tc>
        <w:tc>
          <w:tcPr>
            <w:tcW w:w="1839" w:type="dxa"/>
          </w:tcPr>
          <w:p>
            <w:pPr>
              <w:pStyle w:val="TableParagraph"/>
              <w:ind w:left="116" w:right="121"/>
              <w:rPr>
                <w:sz w:val="22"/>
              </w:rPr>
            </w:pPr>
            <w:r>
              <w:rPr>
                <w:sz w:val="22"/>
              </w:rPr>
              <w:t>2.358</w:t>
            </w:r>
          </w:p>
        </w:tc>
        <w:tc>
          <w:tcPr>
            <w:tcW w:w="1868" w:type="dxa"/>
          </w:tcPr>
          <w:p>
            <w:pPr>
              <w:pStyle w:val="TableParagraph"/>
              <w:ind w:left="170" w:right="169"/>
              <w:rPr>
                <w:sz w:val="22"/>
              </w:rPr>
            </w:pPr>
            <w:r>
              <w:rPr>
                <w:sz w:val="22"/>
              </w:rPr>
              <w:t>2.022</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315" w:right="316"/>
              <w:rPr>
                <w:sz w:val="22"/>
              </w:rPr>
            </w:pPr>
            <w:r>
              <w:rPr>
                <w:sz w:val="22"/>
              </w:rPr>
              <w:t>2.29</w:t>
            </w:r>
          </w:p>
        </w:tc>
        <w:tc>
          <w:tcPr>
            <w:tcW w:w="1560" w:type="dxa"/>
          </w:tcPr>
          <w:p>
            <w:pPr>
              <w:pStyle w:val="TableParagraph"/>
              <w:ind w:left="561"/>
              <w:jc w:val="left"/>
              <w:rPr>
                <w:sz w:val="22"/>
              </w:rPr>
            </w:pPr>
            <w:r>
              <w:rPr>
                <w:sz w:val="22"/>
              </w:rPr>
              <w:t>4.36</w:t>
            </w:r>
          </w:p>
        </w:tc>
        <w:tc>
          <w:tcPr>
            <w:tcW w:w="1839" w:type="dxa"/>
          </w:tcPr>
          <w:p>
            <w:pPr>
              <w:pStyle w:val="TableParagraph"/>
              <w:ind w:left="116" w:right="121"/>
              <w:rPr>
                <w:sz w:val="22"/>
              </w:rPr>
            </w:pPr>
            <w:r>
              <w:rPr>
                <w:sz w:val="22"/>
              </w:rPr>
              <w:t>1.347</w:t>
            </w:r>
          </w:p>
        </w:tc>
        <w:tc>
          <w:tcPr>
            <w:tcW w:w="1868" w:type="dxa"/>
          </w:tcPr>
          <w:p>
            <w:pPr>
              <w:pStyle w:val="TableParagraph"/>
              <w:ind w:left="170" w:right="169"/>
              <w:rPr>
                <w:sz w:val="22"/>
              </w:rPr>
            </w:pPr>
            <w:r>
              <w:rPr>
                <w:sz w:val="22"/>
              </w:rPr>
              <w:t>6.505</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3.08</w:t>
            </w:r>
          </w:p>
        </w:tc>
        <w:tc>
          <w:tcPr>
            <w:tcW w:w="1560" w:type="dxa"/>
          </w:tcPr>
          <w:p>
            <w:pPr>
              <w:pStyle w:val="TableParagraph"/>
              <w:ind w:left="499"/>
              <w:jc w:val="left"/>
              <w:rPr>
                <w:sz w:val="22"/>
              </w:rPr>
            </w:pPr>
            <w:r>
              <w:rPr>
                <w:sz w:val="22"/>
              </w:rPr>
              <w:t>13.39</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2.118</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1.81</w:t>
            </w:r>
          </w:p>
        </w:tc>
        <w:tc>
          <w:tcPr>
            <w:tcW w:w="1560" w:type="dxa"/>
          </w:tcPr>
          <w:p>
            <w:pPr>
              <w:pStyle w:val="TableParagraph"/>
              <w:ind w:left="499"/>
              <w:jc w:val="left"/>
              <w:rPr>
                <w:sz w:val="22"/>
              </w:rPr>
            </w:pPr>
            <w:r>
              <w:rPr>
                <w:sz w:val="22"/>
              </w:rPr>
              <w:t>28.36</w:t>
            </w:r>
          </w:p>
        </w:tc>
        <w:tc>
          <w:tcPr>
            <w:tcW w:w="1839" w:type="dxa"/>
          </w:tcPr>
          <w:p>
            <w:pPr>
              <w:pStyle w:val="TableParagraph"/>
              <w:ind w:left="116" w:right="121"/>
              <w:rPr>
                <w:sz w:val="22"/>
              </w:rPr>
            </w:pPr>
            <w:r>
              <w:rPr>
                <w:sz w:val="22"/>
              </w:rPr>
              <w:t>1.699</w:t>
            </w:r>
          </w:p>
        </w:tc>
        <w:tc>
          <w:tcPr>
            <w:tcW w:w="1868" w:type="dxa"/>
          </w:tcPr>
          <w:p>
            <w:pPr>
              <w:pStyle w:val="TableParagraph"/>
              <w:ind w:left="170" w:right="169"/>
              <w:rPr>
                <w:sz w:val="22"/>
              </w:rPr>
            </w:pPr>
            <w:r>
              <w:rPr>
                <w:sz w:val="22"/>
              </w:rPr>
              <w:t>1.000</w:t>
            </w:r>
          </w:p>
        </w:tc>
      </w:tr>
      <w:tr>
        <w:trPr>
          <w:trHeight w:val="288" w:hRule="exact"/>
        </w:trPr>
        <w:tc>
          <w:tcPr>
            <w:tcW w:w="8331" w:type="dxa"/>
            <w:gridSpan w:val="5"/>
          </w:tcPr>
          <w:p>
            <w:pPr>
              <w:pStyle w:val="TableParagraph"/>
              <w:spacing w:before="5"/>
              <w:ind w:left="105"/>
              <w:jc w:val="left"/>
              <w:rPr>
                <w:i/>
                <w:sz w:val="22"/>
              </w:rPr>
            </w:pPr>
            <w:r>
              <w:rPr>
                <w:i/>
                <w:sz w:val="22"/>
              </w:rPr>
              <w:t>Longitud entre apoyos de 25m</w:t>
            </w:r>
          </w:p>
        </w:tc>
      </w:tr>
      <w:tr>
        <w:trPr>
          <w:trHeight w:val="284" w:hRule="exact"/>
        </w:trPr>
        <w:tc>
          <w:tcPr>
            <w:tcW w:w="1488" w:type="dxa"/>
          </w:tcPr>
          <w:p>
            <w:pPr>
              <w:pStyle w:val="TableParagraph"/>
              <w:spacing w:line="249" w:lineRule="exact"/>
              <w:rPr>
                <w:b/>
                <w:sz w:val="22"/>
              </w:rPr>
            </w:pPr>
            <w:r>
              <w:rPr>
                <w:b/>
                <w:w w:val="100"/>
                <w:sz w:val="22"/>
              </w:rPr>
              <w:t>1</w:t>
            </w:r>
          </w:p>
        </w:tc>
        <w:tc>
          <w:tcPr>
            <w:tcW w:w="1575" w:type="dxa"/>
          </w:tcPr>
          <w:p>
            <w:pPr>
              <w:pStyle w:val="TableParagraph"/>
              <w:ind w:left="315" w:right="316"/>
              <w:rPr>
                <w:sz w:val="22"/>
              </w:rPr>
            </w:pPr>
            <w:r>
              <w:rPr>
                <w:sz w:val="22"/>
              </w:rPr>
              <w:t>1.15</w:t>
            </w:r>
          </w:p>
        </w:tc>
        <w:tc>
          <w:tcPr>
            <w:tcW w:w="1560" w:type="dxa"/>
          </w:tcPr>
          <w:p>
            <w:pPr>
              <w:pStyle w:val="TableParagraph"/>
              <w:ind w:left="561"/>
              <w:jc w:val="left"/>
              <w:rPr>
                <w:sz w:val="22"/>
              </w:rPr>
            </w:pPr>
            <w:r>
              <w:rPr>
                <w:sz w:val="22"/>
              </w:rPr>
              <w:t>2.93</w:t>
            </w:r>
          </w:p>
        </w:tc>
        <w:tc>
          <w:tcPr>
            <w:tcW w:w="1839" w:type="dxa"/>
          </w:tcPr>
          <w:p>
            <w:pPr>
              <w:pStyle w:val="TableParagraph"/>
              <w:ind w:left="116" w:right="121"/>
              <w:rPr>
                <w:sz w:val="22"/>
              </w:rPr>
            </w:pPr>
            <w:r>
              <w:rPr>
                <w:sz w:val="22"/>
              </w:rPr>
              <w:t>2.501</w:t>
            </w:r>
          </w:p>
        </w:tc>
        <w:tc>
          <w:tcPr>
            <w:tcW w:w="1868" w:type="dxa"/>
          </w:tcPr>
          <w:p>
            <w:pPr>
              <w:pStyle w:val="TableParagraph"/>
              <w:ind w:left="170" w:right="169"/>
              <w:rPr>
                <w:sz w:val="22"/>
              </w:rPr>
            </w:pPr>
            <w:r>
              <w:rPr>
                <w:sz w:val="22"/>
              </w:rPr>
              <w:t>3.779</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1.21</w:t>
            </w:r>
          </w:p>
        </w:tc>
        <w:tc>
          <w:tcPr>
            <w:tcW w:w="1560" w:type="dxa"/>
          </w:tcPr>
          <w:p>
            <w:pPr>
              <w:pStyle w:val="TableParagraph"/>
              <w:ind w:left="499"/>
              <w:jc w:val="left"/>
              <w:rPr>
                <w:sz w:val="22"/>
              </w:rPr>
            </w:pPr>
            <w:r>
              <w:rPr>
                <w:sz w:val="22"/>
              </w:rPr>
              <w:t>10.13</w:t>
            </w:r>
          </w:p>
        </w:tc>
        <w:tc>
          <w:tcPr>
            <w:tcW w:w="1839" w:type="dxa"/>
          </w:tcPr>
          <w:p>
            <w:pPr>
              <w:pStyle w:val="TableParagraph"/>
              <w:ind w:left="116" w:right="121"/>
              <w:rPr>
                <w:sz w:val="22"/>
              </w:rPr>
            </w:pPr>
            <w:r>
              <w:rPr>
                <w:sz w:val="22"/>
              </w:rPr>
              <w:t>2.391</w:t>
            </w:r>
          </w:p>
        </w:tc>
        <w:tc>
          <w:tcPr>
            <w:tcW w:w="1868" w:type="dxa"/>
          </w:tcPr>
          <w:p>
            <w:pPr>
              <w:pStyle w:val="TableParagraph"/>
              <w:ind w:left="170" w:right="169"/>
              <w:rPr>
                <w:sz w:val="22"/>
              </w:rPr>
            </w:pPr>
            <w:r>
              <w:rPr>
                <w:sz w:val="22"/>
              </w:rPr>
              <w:t>1.092</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315" w:right="316"/>
              <w:rPr>
                <w:sz w:val="22"/>
              </w:rPr>
            </w:pPr>
            <w:r>
              <w:rPr>
                <w:sz w:val="22"/>
              </w:rPr>
              <w:t>2.00</w:t>
            </w:r>
          </w:p>
        </w:tc>
        <w:tc>
          <w:tcPr>
            <w:tcW w:w="1560" w:type="dxa"/>
          </w:tcPr>
          <w:p>
            <w:pPr>
              <w:pStyle w:val="TableParagraph"/>
              <w:ind w:left="561"/>
              <w:jc w:val="left"/>
              <w:rPr>
                <w:sz w:val="22"/>
              </w:rPr>
            </w:pPr>
            <w:r>
              <w:rPr>
                <w:sz w:val="22"/>
              </w:rPr>
              <w:t>3.33</w:t>
            </w:r>
          </w:p>
        </w:tc>
        <w:tc>
          <w:tcPr>
            <w:tcW w:w="1839" w:type="dxa"/>
          </w:tcPr>
          <w:p>
            <w:pPr>
              <w:pStyle w:val="TableParagraph"/>
              <w:ind w:left="116" w:right="121"/>
              <w:rPr>
                <w:sz w:val="22"/>
              </w:rPr>
            </w:pPr>
            <w:r>
              <w:rPr>
                <w:sz w:val="22"/>
              </w:rPr>
              <w:t>1.440</w:t>
            </w:r>
          </w:p>
        </w:tc>
        <w:tc>
          <w:tcPr>
            <w:tcW w:w="1868" w:type="dxa"/>
          </w:tcPr>
          <w:p>
            <w:pPr>
              <w:pStyle w:val="TableParagraph"/>
              <w:ind w:left="170" w:right="169"/>
              <w:rPr>
                <w:sz w:val="22"/>
              </w:rPr>
            </w:pPr>
            <w:r>
              <w:rPr>
                <w:sz w:val="22"/>
              </w:rPr>
              <w:t>3.321</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2.88</w:t>
            </w:r>
          </w:p>
        </w:tc>
        <w:tc>
          <w:tcPr>
            <w:tcW w:w="1560" w:type="dxa"/>
          </w:tcPr>
          <w:p>
            <w:pPr>
              <w:pStyle w:val="TableParagraph"/>
              <w:ind w:left="499"/>
              <w:jc w:val="left"/>
              <w:rPr>
                <w:sz w:val="22"/>
              </w:rPr>
            </w:pPr>
            <w:r>
              <w:rPr>
                <w:sz w:val="22"/>
              </w:rPr>
              <w:t>10.36</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1.068</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1.97</w:t>
            </w:r>
          </w:p>
        </w:tc>
        <w:tc>
          <w:tcPr>
            <w:tcW w:w="1560" w:type="dxa"/>
          </w:tcPr>
          <w:p>
            <w:pPr>
              <w:pStyle w:val="TableParagraph"/>
              <w:ind w:left="499"/>
              <w:jc w:val="left"/>
              <w:rPr>
                <w:sz w:val="22"/>
              </w:rPr>
            </w:pPr>
            <w:r>
              <w:rPr>
                <w:sz w:val="22"/>
              </w:rPr>
              <w:t>11.06</w:t>
            </w:r>
          </w:p>
        </w:tc>
        <w:tc>
          <w:tcPr>
            <w:tcW w:w="1839" w:type="dxa"/>
          </w:tcPr>
          <w:p>
            <w:pPr>
              <w:pStyle w:val="TableParagraph"/>
              <w:ind w:left="116" w:right="121"/>
              <w:rPr>
                <w:sz w:val="22"/>
              </w:rPr>
            </w:pPr>
            <w:r>
              <w:rPr>
                <w:sz w:val="22"/>
              </w:rPr>
              <w:t>1.463</w:t>
            </w:r>
          </w:p>
        </w:tc>
        <w:tc>
          <w:tcPr>
            <w:tcW w:w="1868" w:type="dxa"/>
          </w:tcPr>
          <w:p>
            <w:pPr>
              <w:pStyle w:val="TableParagraph"/>
              <w:ind w:left="170" w:right="169"/>
              <w:rPr>
                <w:sz w:val="22"/>
              </w:rPr>
            </w:pPr>
            <w:r>
              <w:rPr>
                <w:sz w:val="22"/>
              </w:rPr>
              <w:t>1.000</w:t>
            </w:r>
          </w:p>
        </w:tc>
      </w:tr>
      <w:tr>
        <w:trPr>
          <w:trHeight w:val="288" w:hRule="exact"/>
        </w:trPr>
        <w:tc>
          <w:tcPr>
            <w:tcW w:w="8331" w:type="dxa"/>
            <w:gridSpan w:val="5"/>
          </w:tcPr>
          <w:p>
            <w:pPr>
              <w:pStyle w:val="TableParagraph"/>
              <w:spacing w:before="5"/>
              <w:ind w:left="105"/>
              <w:jc w:val="left"/>
              <w:rPr>
                <w:i/>
                <w:sz w:val="22"/>
              </w:rPr>
            </w:pPr>
            <w:r>
              <w:rPr>
                <w:i/>
                <w:sz w:val="22"/>
              </w:rPr>
              <w:t>Longitud entre apoyos de 30m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1.22</w:t>
            </w:r>
          </w:p>
        </w:tc>
        <w:tc>
          <w:tcPr>
            <w:tcW w:w="1560" w:type="dxa"/>
          </w:tcPr>
          <w:p>
            <w:pPr>
              <w:pStyle w:val="TableParagraph"/>
              <w:ind w:left="561"/>
              <w:jc w:val="left"/>
              <w:rPr>
                <w:sz w:val="22"/>
              </w:rPr>
            </w:pPr>
            <w:r>
              <w:rPr>
                <w:sz w:val="22"/>
              </w:rPr>
              <w:t>4.94</w:t>
            </w:r>
          </w:p>
        </w:tc>
        <w:tc>
          <w:tcPr>
            <w:tcW w:w="1839" w:type="dxa"/>
          </w:tcPr>
          <w:p>
            <w:pPr>
              <w:pStyle w:val="TableParagraph"/>
              <w:ind w:left="116" w:right="121"/>
              <w:rPr>
                <w:sz w:val="22"/>
              </w:rPr>
            </w:pPr>
            <w:r>
              <w:rPr>
                <w:sz w:val="22"/>
              </w:rPr>
              <w:t>2.558</w:t>
            </w:r>
          </w:p>
        </w:tc>
        <w:tc>
          <w:tcPr>
            <w:tcW w:w="1868" w:type="dxa"/>
          </w:tcPr>
          <w:p>
            <w:pPr>
              <w:pStyle w:val="TableParagraph"/>
              <w:ind w:left="170" w:right="169"/>
              <w:rPr>
                <w:sz w:val="22"/>
              </w:rPr>
            </w:pPr>
            <w:r>
              <w:rPr>
                <w:sz w:val="22"/>
              </w:rPr>
              <w:t>2.443</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1.09</w:t>
            </w:r>
          </w:p>
        </w:tc>
        <w:tc>
          <w:tcPr>
            <w:tcW w:w="1560" w:type="dxa"/>
          </w:tcPr>
          <w:p>
            <w:pPr>
              <w:pStyle w:val="TableParagraph"/>
              <w:ind w:left="561"/>
              <w:jc w:val="left"/>
              <w:rPr>
                <w:sz w:val="22"/>
              </w:rPr>
            </w:pPr>
            <w:r>
              <w:rPr>
                <w:sz w:val="22"/>
              </w:rPr>
              <w:t>8.04</w:t>
            </w:r>
          </w:p>
        </w:tc>
        <w:tc>
          <w:tcPr>
            <w:tcW w:w="1839" w:type="dxa"/>
          </w:tcPr>
          <w:p>
            <w:pPr>
              <w:pStyle w:val="TableParagraph"/>
              <w:ind w:left="116" w:right="121"/>
              <w:rPr>
                <w:sz w:val="22"/>
              </w:rPr>
            </w:pPr>
            <w:r>
              <w:rPr>
                <w:sz w:val="22"/>
              </w:rPr>
              <w:t>2.875</w:t>
            </w:r>
          </w:p>
        </w:tc>
        <w:tc>
          <w:tcPr>
            <w:tcW w:w="1868" w:type="dxa"/>
          </w:tcPr>
          <w:p>
            <w:pPr>
              <w:pStyle w:val="TableParagraph"/>
              <w:ind w:left="170" w:right="169"/>
              <w:rPr>
                <w:sz w:val="22"/>
              </w:rPr>
            </w:pPr>
            <w:r>
              <w:rPr>
                <w:sz w:val="22"/>
              </w:rPr>
              <w:t>1.499</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315" w:right="316"/>
              <w:rPr>
                <w:sz w:val="22"/>
              </w:rPr>
            </w:pPr>
            <w:r>
              <w:rPr>
                <w:sz w:val="22"/>
              </w:rPr>
              <w:t>2.09</w:t>
            </w:r>
          </w:p>
        </w:tc>
        <w:tc>
          <w:tcPr>
            <w:tcW w:w="1560" w:type="dxa"/>
          </w:tcPr>
          <w:p>
            <w:pPr>
              <w:pStyle w:val="TableParagraph"/>
              <w:ind w:left="561"/>
              <w:jc w:val="left"/>
              <w:rPr>
                <w:sz w:val="22"/>
              </w:rPr>
            </w:pPr>
            <w:r>
              <w:rPr>
                <w:sz w:val="22"/>
              </w:rPr>
              <w:t>3.78</w:t>
            </w:r>
          </w:p>
        </w:tc>
        <w:tc>
          <w:tcPr>
            <w:tcW w:w="1839" w:type="dxa"/>
          </w:tcPr>
          <w:p>
            <w:pPr>
              <w:pStyle w:val="TableParagraph"/>
              <w:ind w:left="116" w:right="121"/>
              <w:rPr>
                <w:sz w:val="22"/>
              </w:rPr>
            </w:pPr>
            <w:r>
              <w:rPr>
                <w:sz w:val="22"/>
              </w:rPr>
              <w:t>1.497</w:t>
            </w:r>
          </w:p>
        </w:tc>
        <w:tc>
          <w:tcPr>
            <w:tcW w:w="1868" w:type="dxa"/>
          </w:tcPr>
          <w:p>
            <w:pPr>
              <w:pStyle w:val="TableParagraph"/>
              <w:ind w:left="170" w:right="169"/>
              <w:rPr>
                <w:sz w:val="22"/>
              </w:rPr>
            </w:pPr>
            <w:r>
              <w:rPr>
                <w:sz w:val="22"/>
              </w:rPr>
              <w:t>3.189</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3.13</w:t>
            </w:r>
          </w:p>
        </w:tc>
        <w:tc>
          <w:tcPr>
            <w:tcW w:w="1560" w:type="dxa"/>
          </w:tcPr>
          <w:p>
            <w:pPr>
              <w:pStyle w:val="TableParagraph"/>
              <w:ind w:left="561"/>
              <w:jc w:val="left"/>
              <w:rPr>
                <w:sz w:val="22"/>
              </w:rPr>
            </w:pPr>
            <w:r>
              <w:rPr>
                <w:sz w:val="22"/>
              </w:rPr>
              <w:t>6.97</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1.729</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2.55</w:t>
            </w:r>
          </w:p>
        </w:tc>
        <w:tc>
          <w:tcPr>
            <w:tcW w:w="1560" w:type="dxa"/>
          </w:tcPr>
          <w:p>
            <w:pPr>
              <w:pStyle w:val="TableParagraph"/>
              <w:ind w:left="499"/>
              <w:jc w:val="left"/>
              <w:rPr>
                <w:sz w:val="22"/>
              </w:rPr>
            </w:pPr>
            <w:r>
              <w:rPr>
                <w:sz w:val="22"/>
              </w:rPr>
              <w:t>12.06</w:t>
            </w:r>
          </w:p>
        </w:tc>
        <w:tc>
          <w:tcPr>
            <w:tcW w:w="1839" w:type="dxa"/>
          </w:tcPr>
          <w:p>
            <w:pPr>
              <w:pStyle w:val="TableParagraph"/>
              <w:ind w:left="116" w:right="121"/>
              <w:rPr>
                <w:sz w:val="22"/>
              </w:rPr>
            </w:pPr>
            <w:r>
              <w:rPr>
                <w:sz w:val="22"/>
              </w:rPr>
              <w:t>1.226</w:t>
            </w:r>
          </w:p>
        </w:tc>
        <w:tc>
          <w:tcPr>
            <w:tcW w:w="1868" w:type="dxa"/>
          </w:tcPr>
          <w:p>
            <w:pPr>
              <w:pStyle w:val="TableParagraph"/>
              <w:ind w:left="170" w:right="169"/>
              <w:rPr>
                <w:sz w:val="22"/>
              </w:rPr>
            </w:pPr>
            <w:r>
              <w:rPr>
                <w:sz w:val="22"/>
              </w:rPr>
              <w:t>1.000</w:t>
            </w:r>
          </w:p>
        </w:tc>
      </w:tr>
      <w:tr>
        <w:trPr>
          <w:trHeight w:val="289" w:hRule="exact"/>
        </w:trPr>
        <w:tc>
          <w:tcPr>
            <w:tcW w:w="8331" w:type="dxa"/>
            <w:gridSpan w:val="5"/>
          </w:tcPr>
          <w:p>
            <w:pPr>
              <w:pStyle w:val="TableParagraph"/>
              <w:spacing w:before="5"/>
              <w:ind w:left="105"/>
              <w:jc w:val="left"/>
              <w:rPr>
                <w:i/>
                <w:sz w:val="22"/>
              </w:rPr>
            </w:pPr>
            <w:r>
              <w:rPr>
                <w:i/>
                <w:sz w:val="22"/>
              </w:rPr>
              <w:t>Longitud entre apoyos de 35m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1.73</w:t>
            </w:r>
          </w:p>
        </w:tc>
        <w:tc>
          <w:tcPr>
            <w:tcW w:w="1560" w:type="dxa"/>
          </w:tcPr>
          <w:p>
            <w:pPr>
              <w:pStyle w:val="TableParagraph"/>
              <w:ind w:left="561"/>
              <w:jc w:val="left"/>
              <w:rPr>
                <w:sz w:val="22"/>
              </w:rPr>
            </w:pPr>
            <w:r>
              <w:rPr>
                <w:sz w:val="22"/>
              </w:rPr>
              <w:t>3.88</w:t>
            </w:r>
          </w:p>
        </w:tc>
        <w:tc>
          <w:tcPr>
            <w:tcW w:w="1839" w:type="dxa"/>
          </w:tcPr>
          <w:p>
            <w:pPr>
              <w:pStyle w:val="TableParagraph"/>
              <w:ind w:left="116" w:right="121"/>
              <w:rPr>
                <w:sz w:val="22"/>
              </w:rPr>
            </w:pPr>
            <w:r>
              <w:rPr>
                <w:sz w:val="22"/>
              </w:rPr>
              <w:t>2.070</w:t>
            </w:r>
          </w:p>
        </w:tc>
        <w:tc>
          <w:tcPr>
            <w:tcW w:w="1868" w:type="dxa"/>
          </w:tcPr>
          <w:p>
            <w:pPr>
              <w:pStyle w:val="TableParagraph"/>
              <w:ind w:left="170" w:right="169"/>
              <w:rPr>
                <w:sz w:val="22"/>
              </w:rPr>
            </w:pPr>
            <w:r>
              <w:rPr>
                <w:sz w:val="22"/>
              </w:rPr>
              <w:t>3.603</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1.46</w:t>
            </w:r>
          </w:p>
        </w:tc>
        <w:tc>
          <w:tcPr>
            <w:tcW w:w="1560" w:type="dxa"/>
          </w:tcPr>
          <w:p>
            <w:pPr>
              <w:pStyle w:val="TableParagraph"/>
              <w:ind w:left="561"/>
              <w:jc w:val="left"/>
              <w:rPr>
                <w:sz w:val="22"/>
              </w:rPr>
            </w:pPr>
            <w:r>
              <w:rPr>
                <w:sz w:val="22"/>
              </w:rPr>
              <w:t>5.84</w:t>
            </w:r>
          </w:p>
        </w:tc>
        <w:tc>
          <w:tcPr>
            <w:tcW w:w="1839" w:type="dxa"/>
          </w:tcPr>
          <w:p>
            <w:pPr>
              <w:pStyle w:val="TableParagraph"/>
              <w:ind w:left="116" w:right="121"/>
              <w:rPr>
                <w:sz w:val="22"/>
              </w:rPr>
            </w:pPr>
            <w:r>
              <w:rPr>
                <w:sz w:val="22"/>
              </w:rPr>
              <w:t>2.446</w:t>
            </w:r>
          </w:p>
        </w:tc>
        <w:tc>
          <w:tcPr>
            <w:tcW w:w="1868" w:type="dxa"/>
          </w:tcPr>
          <w:p>
            <w:pPr>
              <w:pStyle w:val="TableParagraph"/>
              <w:ind w:left="170" w:right="168"/>
              <w:rPr>
                <w:sz w:val="22"/>
              </w:rPr>
            </w:pPr>
            <w:r>
              <w:rPr>
                <w:sz w:val="22"/>
              </w:rPr>
              <w:t>2.394</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315" w:right="316"/>
              <w:rPr>
                <w:sz w:val="22"/>
              </w:rPr>
            </w:pPr>
            <w:r>
              <w:rPr>
                <w:sz w:val="22"/>
              </w:rPr>
              <w:t>2.51</w:t>
            </w:r>
          </w:p>
        </w:tc>
        <w:tc>
          <w:tcPr>
            <w:tcW w:w="1560" w:type="dxa"/>
          </w:tcPr>
          <w:p>
            <w:pPr>
              <w:pStyle w:val="TableParagraph"/>
              <w:ind w:left="561"/>
              <w:jc w:val="left"/>
              <w:rPr>
                <w:sz w:val="22"/>
              </w:rPr>
            </w:pPr>
            <w:r>
              <w:rPr>
                <w:sz w:val="22"/>
              </w:rPr>
              <w:t>4.40</w:t>
            </w:r>
          </w:p>
        </w:tc>
        <w:tc>
          <w:tcPr>
            <w:tcW w:w="1839" w:type="dxa"/>
          </w:tcPr>
          <w:p>
            <w:pPr>
              <w:pStyle w:val="TableParagraph"/>
              <w:ind w:left="116" w:right="121"/>
              <w:rPr>
                <w:sz w:val="22"/>
              </w:rPr>
            </w:pPr>
            <w:r>
              <w:rPr>
                <w:sz w:val="22"/>
              </w:rPr>
              <w:t>1.425</w:t>
            </w:r>
          </w:p>
        </w:tc>
        <w:tc>
          <w:tcPr>
            <w:tcW w:w="1868" w:type="dxa"/>
          </w:tcPr>
          <w:p>
            <w:pPr>
              <w:pStyle w:val="TableParagraph"/>
              <w:ind w:left="170" w:right="169"/>
              <w:rPr>
                <w:sz w:val="22"/>
              </w:rPr>
            </w:pPr>
            <w:r>
              <w:rPr>
                <w:sz w:val="22"/>
              </w:rPr>
              <w:t>3.180</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3.58</w:t>
            </w:r>
          </w:p>
        </w:tc>
        <w:tc>
          <w:tcPr>
            <w:tcW w:w="1560" w:type="dxa"/>
          </w:tcPr>
          <w:p>
            <w:pPr>
              <w:pStyle w:val="TableParagraph"/>
              <w:ind w:left="561"/>
              <w:jc w:val="left"/>
              <w:rPr>
                <w:sz w:val="22"/>
              </w:rPr>
            </w:pPr>
            <w:r>
              <w:rPr>
                <w:sz w:val="22"/>
              </w:rPr>
              <w:t>8.17</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1.711</w:t>
            </w:r>
          </w:p>
        </w:tc>
      </w:tr>
      <w:tr>
        <w:trPr>
          <w:trHeight w:val="284" w:hRule="exact"/>
        </w:trPr>
        <w:tc>
          <w:tcPr>
            <w:tcW w:w="1488" w:type="dxa"/>
          </w:tcPr>
          <w:p>
            <w:pPr>
              <w:pStyle w:val="TableParagraph"/>
              <w:spacing w:line="249" w:lineRule="exact"/>
              <w:rPr>
                <w:b/>
                <w:sz w:val="22"/>
              </w:rPr>
            </w:pPr>
            <w:r>
              <w:rPr>
                <w:b/>
                <w:w w:val="100"/>
                <w:sz w:val="22"/>
              </w:rPr>
              <w:t>5</w:t>
            </w:r>
          </w:p>
        </w:tc>
        <w:tc>
          <w:tcPr>
            <w:tcW w:w="1575" w:type="dxa"/>
          </w:tcPr>
          <w:p>
            <w:pPr>
              <w:pStyle w:val="TableParagraph"/>
              <w:ind w:left="315" w:right="316"/>
              <w:rPr>
                <w:sz w:val="22"/>
              </w:rPr>
            </w:pPr>
            <w:r>
              <w:rPr>
                <w:sz w:val="22"/>
              </w:rPr>
              <w:t>3.00</w:t>
            </w:r>
          </w:p>
        </w:tc>
        <w:tc>
          <w:tcPr>
            <w:tcW w:w="1560" w:type="dxa"/>
          </w:tcPr>
          <w:p>
            <w:pPr>
              <w:pStyle w:val="TableParagraph"/>
              <w:ind w:left="499"/>
              <w:jc w:val="left"/>
              <w:rPr>
                <w:sz w:val="22"/>
              </w:rPr>
            </w:pPr>
            <w:r>
              <w:rPr>
                <w:sz w:val="22"/>
              </w:rPr>
              <w:t>13.98</w:t>
            </w:r>
          </w:p>
        </w:tc>
        <w:tc>
          <w:tcPr>
            <w:tcW w:w="1839" w:type="dxa"/>
          </w:tcPr>
          <w:p>
            <w:pPr>
              <w:pStyle w:val="TableParagraph"/>
              <w:ind w:left="116" w:right="121"/>
              <w:rPr>
                <w:sz w:val="22"/>
              </w:rPr>
            </w:pPr>
            <w:r>
              <w:rPr>
                <w:sz w:val="22"/>
              </w:rPr>
              <w:t>1.194</w:t>
            </w:r>
          </w:p>
        </w:tc>
        <w:tc>
          <w:tcPr>
            <w:tcW w:w="1868" w:type="dxa"/>
          </w:tcPr>
          <w:p>
            <w:pPr>
              <w:pStyle w:val="TableParagraph"/>
              <w:ind w:left="170" w:right="169"/>
              <w:rPr>
                <w:sz w:val="22"/>
              </w:rPr>
            </w:pPr>
            <w:r>
              <w:rPr>
                <w:sz w:val="22"/>
              </w:rPr>
              <w:t>1.000</w:t>
            </w:r>
          </w:p>
        </w:tc>
      </w:tr>
      <w:tr>
        <w:trPr>
          <w:trHeight w:val="288" w:hRule="exact"/>
        </w:trPr>
        <w:tc>
          <w:tcPr>
            <w:tcW w:w="8331" w:type="dxa"/>
            <w:gridSpan w:val="5"/>
          </w:tcPr>
          <w:p>
            <w:pPr>
              <w:pStyle w:val="TableParagraph"/>
              <w:spacing w:before="5"/>
              <w:ind w:left="105"/>
              <w:jc w:val="left"/>
              <w:rPr>
                <w:i/>
                <w:sz w:val="22"/>
              </w:rPr>
            </w:pPr>
            <w:r>
              <w:rPr>
                <w:i/>
                <w:sz w:val="22"/>
              </w:rPr>
              <w:t>Longitud entre apoyos de 40m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1.55</w:t>
            </w:r>
          </w:p>
        </w:tc>
        <w:tc>
          <w:tcPr>
            <w:tcW w:w="1560" w:type="dxa"/>
          </w:tcPr>
          <w:p>
            <w:pPr>
              <w:pStyle w:val="TableParagraph"/>
              <w:ind w:left="561"/>
              <w:jc w:val="left"/>
              <w:rPr>
                <w:sz w:val="22"/>
              </w:rPr>
            </w:pPr>
            <w:r>
              <w:rPr>
                <w:sz w:val="22"/>
              </w:rPr>
              <w:t>4.67</w:t>
            </w:r>
          </w:p>
        </w:tc>
        <w:tc>
          <w:tcPr>
            <w:tcW w:w="1839" w:type="dxa"/>
          </w:tcPr>
          <w:p>
            <w:pPr>
              <w:pStyle w:val="TableParagraph"/>
              <w:ind w:left="116" w:right="121"/>
              <w:rPr>
                <w:sz w:val="22"/>
              </w:rPr>
            </w:pPr>
            <w:r>
              <w:rPr>
                <w:sz w:val="22"/>
              </w:rPr>
              <w:t>2.624</w:t>
            </w:r>
          </w:p>
        </w:tc>
        <w:tc>
          <w:tcPr>
            <w:tcW w:w="1868" w:type="dxa"/>
          </w:tcPr>
          <w:p>
            <w:pPr>
              <w:pStyle w:val="TableParagraph"/>
              <w:ind w:left="170" w:right="169"/>
              <w:rPr>
                <w:sz w:val="22"/>
              </w:rPr>
            </w:pPr>
            <w:r>
              <w:rPr>
                <w:sz w:val="22"/>
              </w:rPr>
              <w:t>2.453</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1.29</w:t>
            </w:r>
          </w:p>
        </w:tc>
        <w:tc>
          <w:tcPr>
            <w:tcW w:w="1560" w:type="dxa"/>
          </w:tcPr>
          <w:p>
            <w:pPr>
              <w:pStyle w:val="TableParagraph"/>
              <w:ind w:left="561"/>
              <w:jc w:val="left"/>
              <w:rPr>
                <w:sz w:val="22"/>
              </w:rPr>
            </w:pPr>
            <w:r>
              <w:rPr>
                <w:sz w:val="22"/>
              </w:rPr>
              <w:t>4.94</w:t>
            </w:r>
          </w:p>
        </w:tc>
        <w:tc>
          <w:tcPr>
            <w:tcW w:w="1839" w:type="dxa"/>
          </w:tcPr>
          <w:p>
            <w:pPr>
              <w:pStyle w:val="TableParagraph"/>
              <w:ind w:left="116" w:right="121"/>
              <w:rPr>
                <w:sz w:val="22"/>
              </w:rPr>
            </w:pPr>
            <w:r>
              <w:rPr>
                <w:sz w:val="22"/>
              </w:rPr>
              <w:t>3.143</w:t>
            </w:r>
          </w:p>
        </w:tc>
        <w:tc>
          <w:tcPr>
            <w:tcW w:w="1868" w:type="dxa"/>
          </w:tcPr>
          <w:p>
            <w:pPr>
              <w:pStyle w:val="TableParagraph"/>
              <w:ind w:left="170" w:right="169"/>
              <w:rPr>
                <w:sz w:val="22"/>
              </w:rPr>
            </w:pPr>
            <w:r>
              <w:rPr>
                <w:sz w:val="22"/>
              </w:rPr>
              <w:t>2.315</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315" w:right="316"/>
              <w:rPr>
                <w:sz w:val="22"/>
              </w:rPr>
            </w:pPr>
            <w:r>
              <w:rPr>
                <w:sz w:val="22"/>
              </w:rPr>
              <w:t>2.38</w:t>
            </w:r>
          </w:p>
        </w:tc>
        <w:tc>
          <w:tcPr>
            <w:tcW w:w="1560" w:type="dxa"/>
          </w:tcPr>
          <w:p>
            <w:pPr>
              <w:pStyle w:val="TableParagraph"/>
              <w:ind w:left="561"/>
              <w:jc w:val="left"/>
              <w:rPr>
                <w:sz w:val="22"/>
              </w:rPr>
            </w:pPr>
            <w:r>
              <w:rPr>
                <w:sz w:val="22"/>
              </w:rPr>
              <w:t>5.11</w:t>
            </w:r>
          </w:p>
        </w:tc>
        <w:tc>
          <w:tcPr>
            <w:tcW w:w="1839" w:type="dxa"/>
          </w:tcPr>
          <w:p>
            <w:pPr>
              <w:pStyle w:val="TableParagraph"/>
              <w:ind w:left="116" w:right="121"/>
              <w:rPr>
                <w:sz w:val="22"/>
              </w:rPr>
            </w:pPr>
            <w:r>
              <w:rPr>
                <w:sz w:val="22"/>
              </w:rPr>
              <w:t>1.707</w:t>
            </w:r>
          </w:p>
        </w:tc>
        <w:tc>
          <w:tcPr>
            <w:tcW w:w="1868" w:type="dxa"/>
          </w:tcPr>
          <w:p>
            <w:pPr>
              <w:pStyle w:val="TableParagraph"/>
              <w:ind w:left="170" w:right="169"/>
              <w:rPr>
                <w:sz w:val="22"/>
              </w:rPr>
            </w:pPr>
            <w:r>
              <w:rPr>
                <w:sz w:val="22"/>
              </w:rPr>
              <w:t>2.239</w:t>
            </w:r>
          </w:p>
        </w:tc>
      </w:tr>
      <w:tr>
        <w:trPr>
          <w:trHeight w:val="284"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4.05</w:t>
            </w:r>
          </w:p>
        </w:tc>
        <w:tc>
          <w:tcPr>
            <w:tcW w:w="1560" w:type="dxa"/>
          </w:tcPr>
          <w:p>
            <w:pPr>
              <w:pStyle w:val="TableParagraph"/>
              <w:ind w:left="561"/>
              <w:jc w:val="left"/>
              <w:rPr>
                <w:sz w:val="22"/>
              </w:rPr>
            </w:pPr>
            <w:r>
              <w:rPr>
                <w:sz w:val="22"/>
              </w:rPr>
              <w:t>9.51</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1.203</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2.89</w:t>
            </w:r>
          </w:p>
        </w:tc>
        <w:tc>
          <w:tcPr>
            <w:tcW w:w="1560" w:type="dxa"/>
          </w:tcPr>
          <w:p>
            <w:pPr>
              <w:pStyle w:val="TableParagraph"/>
              <w:ind w:left="499"/>
              <w:jc w:val="left"/>
              <w:rPr>
                <w:sz w:val="22"/>
              </w:rPr>
            </w:pPr>
            <w:r>
              <w:rPr>
                <w:sz w:val="22"/>
              </w:rPr>
              <w:t>11.44</w:t>
            </w:r>
          </w:p>
        </w:tc>
        <w:tc>
          <w:tcPr>
            <w:tcW w:w="1839" w:type="dxa"/>
          </w:tcPr>
          <w:p>
            <w:pPr>
              <w:pStyle w:val="TableParagraph"/>
              <w:ind w:left="116" w:right="121"/>
              <w:rPr>
                <w:sz w:val="22"/>
              </w:rPr>
            </w:pPr>
            <w:r>
              <w:rPr>
                <w:sz w:val="22"/>
              </w:rPr>
              <w:t>1.405</w:t>
            </w:r>
          </w:p>
        </w:tc>
        <w:tc>
          <w:tcPr>
            <w:tcW w:w="1868" w:type="dxa"/>
          </w:tcPr>
          <w:p>
            <w:pPr>
              <w:pStyle w:val="TableParagraph"/>
              <w:ind w:left="170" w:right="169"/>
              <w:rPr>
                <w:sz w:val="22"/>
              </w:rPr>
            </w:pPr>
            <w:r>
              <w:rPr>
                <w:sz w:val="22"/>
              </w:rPr>
              <w:t>1.000</w:t>
            </w:r>
          </w:p>
        </w:tc>
      </w:tr>
    </w:tbl>
    <w:p>
      <w:pPr>
        <w:pStyle w:val="BodyText"/>
        <w:rPr>
          <w:sz w:val="20"/>
        </w:rPr>
      </w:pPr>
    </w:p>
    <w:p>
      <w:pPr>
        <w:pStyle w:val="BodyText"/>
        <w:rPr>
          <w:sz w:val="20"/>
        </w:rPr>
      </w:pPr>
    </w:p>
    <w:p>
      <w:pPr>
        <w:pStyle w:val="BodyText"/>
        <w:spacing w:before="2"/>
        <w:rPr>
          <w:sz w:val="19"/>
        </w:rPr>
      </w:pPr>
    </w:p>
    <w:p>
      <w:pPr>
        <w:spacing w:before="0"/>
        <w:ind w:left="119" w:right="333" w:firstLine="0"/>
        <w:jc w:val="left"/>
        <w:rPr>
          <w:sz w:val="20"/>
        </w:rPr>
      </w:pPr>
      <w:r>
        <w:rPr>
          <w:sz w:val="20"/>
        </w:rPr>
        <w:t>90</w:t>
      </w:r>
    </w:p>
    <w:p>
      <w:pPr>
        <w:spacing w:after="0"/>
        <w:jc w:val="left"/>
        <w:rPr>
          <w:sz w:val="20"/>
        </w:rPr>
        <w:sectPr>
          <w:pgSz w:w="12240" w:h="15840"/>
          <w:pgMar w:top="1500" w:bottom="280" w:left="1580" w:right="1720"/>
        </w:sectPr>
      </w:pPr>
    </w:p>
    <w:p>
      <w:pPr>
        <w:pStyle w:val="BodyText"/>
        <w:spacing w:before="10"/>
        <w:rPr>
          <w:sz w:val="21"/>
        </w:rPr>
      </w:pPr>
    </w:p>
    <w:p>
      <w:pPr>
        <w:spacing w:before="73"/>
        <w:ind w:left="3091" w:right="1358" w:hanging="1835"/>
        <w:jc w:val="left"/>
        <w:rPr>
          <w:sz w:val="22"/>
        </w:rPr>
      </w:pPr>
      <w:r>
        <w:rPr>
          <w:sz w:val="22"/>
        </w:rPr>
        <w:t>Tabla 3.4. Desplazamientos horizontales máximos transversales y resultados normalizados.</w:t>
      </w:r>
    </w:p>
    <w:p>
      <w:pPr>
        <w:pStyle w:val="BodyText"/>
        <w:spacing w:before="8"/>
        <w:rPr>
          <w:sz w:val="22"/>
        </w:rPr>
      </w:pPr>
    </w:p>
    <w:tbl>
      <w:tblPr>
        <w:tblW w:w="0" w:type="auto"/>
        <w:jc w:val="left"/>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575"/>
        <w:gridCol w:w="1560"/>
        <w:gridCol w:w="1839"/>
        <w:gridCol w:w="1868"/>
      </w:tblGrid>
      <w:tr>
        <w:trPr>
          <w:trHeight w:val="605" w:hRule="exact"/>
        </w:trPr>
        <w:tc>
          <w:tcPr>
            <w:tcW w:w="1488" w:type="dxa"/>
          </w:tcPr>
          <w:p>
            <w:pPr>
              <w:pStyle w:val="TableParagraph"/>
              <w:spacing w:before="163"/>
              <w:ind w:left="229" w:right="231"/>
              <w:rPr>
                <w:b/>
                <w:sz w:val="22"/>
              </w:rPr>
            </w:pPr>
            <w:r>
              <w:rPr>
                <w:b/>
                <w:sz w:val="22"/>
              </w:rPr>
              <w:t>Prototipo</w:t>
            </w:r>
          </w:p>
        </w:tc>
        <w:tc>
          <w:tcPr>
            <w:tcW w:w="1575" w:type="dxa"/>
          </w:tcPr>
          <w:p>
            <w:pPr>
              <w:pStyle w:val="TableParagraph"/>
              <w:spacing w:line="308" w:lineRule="exact"/>
              <w:ind w:left="456"/>
              <w:jc w:val="left"/>
              <w:rPr>
                <w:rFonts w:ascii="Calibri" w:hAnsi="Calibri"/>
                <w:b/>
                <w:sz w:val="16"/>
              </w:rPr>
            </w:pPr>
            <w:r>
              <w:rPr>
                <w:rFonts w:ascii="Symbol" w:hAnsi="Symbol"/>
                <w:b/>
                <w:position w:val="3"/>
                <w:sz w:val="24"/>
              </w:rPr>
              <w:t></w:t>
            </w:r>
            <w:r>
              <w:rPr>
                <w:rFonts w:ascii="Calibri" w:hAnsi="Calibri"/>
                <w:b/>
                <w:position w:val="3"/>
                <w:sz w:val="24"/>
              </w:rPr>
              <w:t>z</w:t>
            </w:r>
            <w:r>
              <w:rPr>
                <w:rFonts w:ascii="Calibri" w:hAnsi="Calibri"/>
                <w:b/>
                <w:sz w:val="16"/>
              </w:rPr>
              <w:t>(CV+I)</w:t>
            </w:r>
          </w:p>
          <w:p>
            <w:pPr>
              <w:pStyle w:val="TableParagraph"/>
              <w:spacing w:line="289" w:lineRule="exact"/>
              <w:ind w:left="513"/>
              <w:jc w:val="left"/>
              <w:rPr>
                <w:rFonts w:ascii="Calibri"/>
                <w:sz w:val="24"/>
              </w:rPr>
            </w:pPr>
            <w:r>
              <w:rPr>
                <w:rFonts w:ascii="Calibri"/>
                <w:sz w:val="24"/>
              </w:rPr>
              <w:t>(mm)</w:t>
            </w:r>
          </w:p>
        </w:tc>
        <w:tc>
          <w:tcPr>
            <w:tcW w:w="1560" w:type="dxa"/>
          </w:tcPr>
          <w:p>
            <w:pPr>
              <w:pStyle w:val="TableParagraph"/>
              <w:spacing w:line="308" w:lineRule="exact"/>
              <w:ind w:left="417"/>
              <w:jc w:val="left"/>
              <w:rPr>
                <w:rFonts w:ascii="Calibri" w:hAnsi="Calibri"/>
                <w:b/>
                <w:sz w:val="16"/>
              </w:rPr>
            </w:pPr>
            <w:r>
              <w:rPr>
                <w:rFonts w:ascii="Symbol" w:hAnsi="Symbol"/>
                <w:b/>
                <w:position w:val="3"/>
                <w:sz w:val="24"/>
              </w:rPr>
              <w:t></w:t>
            </w:r>
            <w:r>
              <w:rPr>
                <w:rFonts w:ascii="Calibri" w:hAnsi="Calibri"/>
                <w:b/>
                <w:position w:val="3"/>
                <w:sz w:val="24"/>
              </w:rPr>
              <w:t>z</w:t>
            </w:r>
            <w:r>
              <w:rPr>
                <w:rFonts w:ascii="Calibri" w:hAnsi="Calibri"/>
                <w:b/>
                <w:sz w:val="16"/>
              </w:rPr>
              <w:t>(CM+S)</w:t>
            </w:r>
          </w:p>
          <w:p>
            <w:pPr>
              <w:pStyle w:val="TableParagraph"/>
              <w:spacing w:line="289" w:lineRule="exact"/>
              <w:ind w:left="513"/>
              <w:jc w:val="left"/>
              <w:rPr>
                <w:rFonts w:ascii="Calibri"/>
                <w:sz w:val="24"/>
              </w:rPr>
            </w:pPr>
            <w:r>
              <w:rPr>
                <w:rFonts w:ascii="Calibri"/>
                <w:sz w:val="24"/>
              </w:rPr>
              <w:t>(mm)</w:t>
            </w:r>
          </w:p>
        </w:tc>
        <w:tc>
          <w:tcPr>
            <w:tcW w:w="1839" w:type="dxa"/>
          </w:tcPr>
          <w:p>
            <w:pPr>
              <w:pStyle w:val="TableParagraph"/>
              <w:spacing w:before="141"/>
              <w:ind w:left="116" w:right="122"/>
              <w:rPr>
                <w:rFonts w:ascii="Calibri" w:hAnsi="Calibri"/>
                <w:b/>
                <w:sz w:val="16"/>
              </w:rPr>
            </w:pPr>
            <w:r>
              <w:rPr>
                <w:rFonts w:ascii="Symbol" w:hAnsi="Symbol"/>
                <w:b/>
                <w:position w:val="3"/>
                <w:sz w:val="24"/>
              </w:rPr>
              <w:t></w:t>
            </w:r>
            <w:r>
              <w:rPr>
                <w:rFonts w:ascii="Calibri" w:hAnsi="Calibri"/>
                <w:b/>
                <w:position w:val="3"/>
                <w:sz w:val="24"/>
              </w:rPr>
              <w:t>z</w:t>
            </w:r>
            <w:r>
              <w:rPr>
                <w:rFonts w:ascii="Calibri" w:hAnsi="Calibri"/>
                <w:b/>
                <w:sz w:val="16"/>
              </w:rPr>
              <w:t>máx </w:t>
            </w:r>
            <w:r>
              <w:rPr>
                <w:rFonts w:ascii="Calibri" w:hAnsi="Calibri"/>
                <w:b/>
                <w:position w:val="3"/>
                <w:sz w:val="24"/>
              </w:rPr>
              <w:t>/ </w:t>
            </w:r>
            <w:r>
              <w:rPr>
                <w:rFonts w:ascii="Symbol" w:hAnsi="Symbol"/>
                <w:b/>
                <w:position w:val="3"/>
                <w:sz w:val="24"/>
              </w:rPr>
              <w:t></w:t>
            </w:r>
            <w:r>
              <w:rPr>
                <w:rFonts w:ascii="Calibri" w:hAnsi="Calibri"/>
                <w:b/>
                <w:position w:val="3"/>
                <w:sz w:val="24"/>
              </w:rPr>
              <w:t>z</w:t>
            </w:r>
            <w:r>
              <w:rPr>
                <w:rFonts w:ascii="Calibri" w:hAnsi="Calibri"/>
                <w:b/>
                <w:sz w:val="16"/>
              </w:rPr>
              <w:t>(CV+I)</w:t>
            </w:r>
          </w:p>
        </w:tc>
        <w:tc>
          <w:tcPr>
            <w:tcW w:w="1868" w:type="dxa"/>
          </w:tcPr>
          <w:p>
            <w:pPr>
              <w:pStyle w:val="TableParagraph"/>
              <w:spacing w:before="141"/>
              <w:ind w:left="170" w:right="169"/>
              <w:rPr>
                <w:rFonts w:ascii="Calibri" w:hAnsi="Calibri"/>
                <w:b/>
                <w:sz w:val="16"/>
              </w:rPr>
            </w:pPr>
            <w:r>
              <w:rPr>
                <w:rFonts w:ascii="Symbol" w:hAnsi="Symbol"/>
                <w:b/>
                <w:position w:val="3"/>
                <w:sz w:val="24"/>
              </w:rPr>
              <w:t></w:t>
            </w:r>
            <w:r>
              <w:rPr>
                <w:rFonts w:ascii="Calibri" w:hAnsi="Calibri"/>
                <w:b/>
                <w:position w:val="3"/>
                <w:sz w:val="24"/>
              </w:rPr>
              <w:t>z</w:t>
            </w:r>
            <w:r>
              <w:rPr>
                <w:rFonts w:ascii="Calibri" w:hAnsi="Calibri"/>
                <w:b/>
                <w:sz w:val="16"/>
              </w:rPr>
              <w:t>máx </w:t>
            </w:r>
            <w:r>
              <w:rPr>
                <w:rFonts w:ascii="Calibri" w:hAnsi="Calibri"/>
                <w:b/>
                <w:position w:val="3"/>
                <w:sz w:val="24"/>
              </w:rPr>
              <w:t>/ </w:t>
            </w:r>
            <w:r>
              <w:rPr>
                <w:rFonts w:ascii="Symbol" w:hAnsi="Symbol"/>
                <w:b/>
                <w:position w:val="3"/>
                <w:sz w:val="24"/>
              </w:rPr>
              <w:t></w:t>
            </w:r>
            <w:r>
              <w:rPr>
                <w:rFonts w:ascii="Calibri" w:hAnsi="Calibri"/>
                <w:b/>
                <w:position w:val="3"/>
                <w:sz w:val="24"/>
              </w:rPr>
              <w:t>z</w:t>
            </w:r>
            <w:r>
              <w:rPr>
                <w:rFonts w:ascii="Calibri" w:hAnsi="Calibri"/>
                <w:b/>
                <w:sz w:val="16"/>
              </w:rPr>
              <w:t>(CM+S)</w:t>
            </w:r>
          </w:p>
        </w:tc>
      </w:tr>
      <w:tr>
        <w:trPr>
          <w:trHeight w:val="288" w:hRule="exact"/>
        </w:trPr>
        <w:tc>
          <w:tcPr>
            <w:tcW w:w="8331" w:type="dxa"/>
            <w:gridSpan w:val="5"/>
          </w:tcPr>
          <w:p>
            <w:pPr>
              <w:pStyle w:val="TableParagraph"/>
              <w:spacing w:line="248" w:lineRule="exact"/>
              <w:ind w:left="105"/>
              <w:jc w:val="left"/>
              <w:rPr>
                <w:i/>
                <w:sz w:val="22"/>
              </w:rPr>
            </w:pPr>
            <w:r>
              <w:rPr>
                <w:i/>
                <w:sz w:val="22"/>
              </w:rPr>
              <w:t>Longitud entre apoyos de 15m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0.003</w:t>
            </w:r>
          </w:p>
        </w:tc>
        <w:tc>
          <w:tcPr>
            <w:tcW w:w="1560" w:type="dxa"/>
          </w:tcPr>
          <w:p>
            <w:pPr>
              <w:pStyle w:val="TableParagraph"/>
              <w:ind w:left="265" w:right="263"/>
              <w:rPr>
                <w:sz w:val="22"/>
              </w:rPr>
            </w:pPr>
            <w:r>
              <w:rPr>
                <w:sz w:val="22"/>
              </w:rPr>
              <w:t>48.12</w:t>
            </w:r>
          </w:p>
        </w:tc>
        <w:tc>
          <w:tcPr>
            <w:tcW w:w="1839" w:type="dxa"/>
          </w:tcPr>
          <w:p>
            <w:pPr>
              <w:pStyle w:val="TableParagraph"/>
              <w:ind w:left="116" w:right="117"/>
              <w:rPr>
                <w:sz w:val="22"/>
              </w:rPr>
            </w:pPr>
            <w:r>
              <w:rPr>
                <w:sz w:val="22"/>
              </w:rPr>
              <w:t>14.000</w:t>
            </w:r>
          </w:p>
        </w:tc>
        <w:tc>
          <w:tcPr>
            <w:tcW w:w="1868" w:type="dxa"/>
          </w:tcPr>
          <w:p>
            <w:pPr>
              <w:pStyle w:val="TableParagraph"/>
              <w:ind w:left="170" w:right="169"/>
              <w:rPr>
                <w:sz w:val="22"/>
              </w:rPr>
            </w:pPr>
            <w:r>
              <w:rPr>
                <w:sz w:val="22"/>
              </w:rPr>
              <w:t>1.290</w:t>
            </w:r>
          </w:p>
        </w:tc>
      </w:tr>
      <w:tr>
        <w:trPr>
          <w:trHeight w:val="284" w:hRule="exact"/>
        </w:trPr>
        <w:tc>
          <w:tcPr>
            <w:tcW w:w="1488" w:type="dxa"/>
          </w:tcPr>
          <w:p>
            <w:pPr>
              <w:pStyle w:val="TableParagraph"/>
              <w:spacing w:line="249" w:lineRule="exact"/>
              <w:rPr>
                <w:b/>
                <w:sz w:val="22"/>
              </w:rPr>
            </w:pPr>
            <w:r>
              <w:rPr>
                <w:b/>
                <w:w w:val="100"/>
                <w:sz w:val="22"/>
              </w:rPr>
              <w:t>2</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60.38</w:t>
            </w:r>
          </w:p>
        </w:tc>
        <w:tc>
          <w:tcPr>
            <w:tcW w:w="1839" w:type="dxa"/>
          </w:tcPr>
          <w:p>
            <w:pPr>
              <w:pStyle w:val="TableParagraph"/>
              <w:ind w:left="116" w:right="117"/>
              <w:rPr>
                <w:sz w:val="22"/>
              </w:rPr>
            </w:pPr>
            <w:r>
              <w:rPr>
                <w:sz w:val="22"/>
              </w:rPr>
              <w:t>42.000</w:t>
            </w:r>
          </w:p>
        </w:tc>
        <w:tc>
          <w:tcPr>
            <w:tcW w:w="1868" w:type="dxa"/>
          </w:tcPr>
          <w:p>
            <w:pPr>
              <w:pStyle w:val="TableParagraph"/>
              <w:ind w:left="170" w:right="169"/>
              <w:rPr>
                <w:sz w:val="22"/>
              </w:rPr>
            </w:pPr>
            <w:r>
              <w:rPr>
                <w:sz w:val="22"/>
              </w:rPr>
              <w:t>1.028</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13.13</w:t>
            </w:r>
          </w:p>
        </w:tc>
        <w:tc>
          <w:tcPr>
            <w:tcW w:w="1839" w:type="dxa"/>
          </w:tcPr>
          <w:p>
            <w:pPr>
              <w:pStyle w:val="TableParagraph"/>
              <w:ind w:left="116" w:right="117"/>
              <w:rPr>
                <w:sz w:val="22"/>
              </w:rPr>
            </w:pPr>
            <w:r>
              <w:rPr>
                <w:sz w:val="22"/>
              </w:rPr>
              <w:t>42.000</w:t>
            </w:r>
          </w:p>
        </w:tc>
        <w:tc>
          <w:tcPr>
            <w:tcW w:w="1868" w:type="dxa"/>
          </w:tcPr>
          <w:p>
            <w:pPr>
              <w:pStyle w:val="TableParagraph"/>
              <w:ind w:left="170" w:right="169"/>
              <w:rPr>
                <w:sz w:val="22"/>
              </w:rPr>
            </w:pPr>
            <w:r>
              <w:rPr>
                <w:sz w:val="22"/>
              </w:rPr>
              <w:t>4.726</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0.042</w:t>
            </w:r>
          </w:p>
        </w:tc>
        <w:tc>
          <w:tcPr>
            <w:tcW w:w="1560" w:type="dxa"/>
          </w:tcPr>
          <w:p>
            <w:pPr>
              <w:pStyle w:val="TableParagraph"/>
              <w:ind w:left="265" w:right="263"/>
              <w:rPr>
                <w:sz w:val="22"/>
              </w:rPr>
            </w:pPr>
            <w:r>
              <w:rPr>
                <w:sz w:val="22"/>
              </w:rPr>
              <w:t>48.76</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1.273</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0.010</w:t>
            </w:r>
          </w:p>
        </w:tc>
        <w:tc>
          <w:tcPr>
            <w:tcW w:w="1560" w:type="dxa"/>
          </w:tcPr>
          <w:p>
            <w:pPr>
              <w:pStyle w:val="TableParagraph"/>
              <w:ind w:left="265" w:right="263"/>
              <w:rPr>
                <w:sz w:val="22"/>
              </w:rPr>
            </w:pPr>
            <w:r>
              <w:rPr>
                <w:sz w:val="22"/>
              </w:rPr>
              <w:t>62.06</w:t>
            </w:r>
          </w:p>
        </w:tc>
        <w:tc>
          <w:tcPr>
            <w:tcW w:w="1839" w:type="dxa"/>
          </w:tcPr>
          <w:p>
            <w:pPr>
              <w:pStyle w:val="TableParagraph"/>
              <w:ind w:left="116" w:right="121"/>
              <w:rPr>
                <w:sz w:val="22"/>
              </w:rPr>
            </w:pPr>
            <w:r>
              <w:rPr>
                <w:sz w:val="22"/>
              </w:rPr>
              <w:t>4.200</w:t>
            </w:r>
          </w:p>
        </w:tc>
        <w:tc>
          <w:tcPr>
            <w:tcW w:w="1868" w:type="dxa"/>
          </w:tcPr>
          <w:p>
            <w:pPr>
              <w:pStyle w:val="TableParagraph"/>
              <w:ind w:left="170" w:right="169"/>
              <w:rPr>
                <w:sz w:val="22"/>
              </w:rPr>
            </w:pPr>
            <w:r>
              <w:rPr>
                <w:sz w:val="22"/>
              </w:rPr>
              <w:t>1.000</w:t>
            </w:r>
          </w:p>
        </w:tc>
      </w:tr>
      <w:tr>
        <w:trPr>
          <w:trHeight w:val="288" w:hRule="exact"/>
        </w:trPr>
        <w:tc>
          <w:tcPr>
            <w:tcW w:w="8331" w:type="dxa"/>
            <w:gridSpan w:val="5"/>
          </w:tcPr>
          <w:p>
            <w:pPr>
              <w:pStyle w:val="TableParagraph"/>
              <w:spacing w:before="5"/>
              <w:ind w:left="105"/>
              <w:jc w:val="left"/>
              <w:rPr>
                <w:i/>
                <w:sz w:val="22"/>
              </w:rPr>
            </w:pPr>
            <w:r>
              <w:rPr>
                <w:i/>
                <w:sz w:val="22"/>
              </w:rPr>
              <w:t>Longitud entre apoyos de 20m</w:t>
            </w:r>
          </w:p>
        </w:tc>
      </w:tr>
      <w:tr>
        <w:trPr>
          <w:trHeight w:val="284"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0.002</w:t>
            </w:r>
          </w:p>
        </w:tc>
        <w:tc>
          <w:tcPr>
            <w:tcW w:w="1560" w:type="dxa"/>
          </w:tcPr>
          <w:p>
            <w:pPr>
              <w:pStyle w:val="TableParagraph"/>
              <w:ind w:left="265" w:right="263"/>
              <w:rPr>
                <w:sz w:val="22"/>
              </w:rPr>
            </w:pPr>
            <w:r>
              <w:rPr>
                <w:sz w:val="22"/>
              </w:rPr>
              <w:t>27.24</w:t>
            </w:r>
          </w:p>
        </w:tc>
        <w:tc>
          <w:tcPr>
            <w:tcW w:w="1839" w:type="dxa"/>
          </w:tcPr>
          <w:p>
            <w:pPr>
              <w:pStyle w:val="TableParagraph"/>
              <w:ind w:left="116" w:right="117"/>
              <w:rPr>
                <w:sz w:val="22"/>
              </w:rPr>
            </w:pPr>
            <w:r>
              <w:rPr>
                <w:sz w:val="22"/>
              </w:rPr>
              <w:t>14.500</w:t>
            </w:r>
          </w:p>
        </w:tc>
        <w:tc>
          <w:tcPr>
            <w:tcW w:w="1868" w:type="dxa"/>
          </w:tcPr>
          <w:p>
            <w:pPr>
              <w:pStyle w:val="TableParagraph"/>
              <w:ind w:left="170" w:right="169"/>
              <w:rPr>
                <w:sz w:val="22"/>
              </w:rPr>
            </w:pPr>
            <w:r>
              <w:rPr>
                <w:sz w:val="22"/>
              </w:rPr>
              <w:t>3.856</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0.005</w:t>
            </w:r>
          </w:p>
        </w:tc>
        <w:tc>
          <w:tcPr>
            <w:tcW w:w="1560" w:type="dxa"/>
          </w:tcPr>
          <w:p>
            <w:pPr>
              <w:pStyle w:val="TableParagraph"/>
              <w:ind w:left="265" w:right="263"/>
              <w:rPr>
                <w:sz w:val="22"/>
              </w:rPr>
            </w:pPr>
            <w:r>
              <w:rPr>
                <w:sz w:val="22"/>
              </w:rPr>
              <w:t>54.55</w:t>
            </w:r>
          </w:p>
        </w:tc>
        <w:tc>
          <w:tcPr>
            <w:tcW w:w="1839" w:type="dxa"/>
          </w:tcPr>
          <w:p>
            <w:pPr>
              <w:pStyle w:val="TableParagraph"/>
              <w:ind w:left="116" w:right="121"/>
              <w:rPr>
                <w:sz w:val="22"/>
              </w:rPr>
            </w:pPr>
            <w:r>
              <w:rPr>
                <w:sz w:val="22"/>
              </w:rPr>
              <w:t>5.800</w:t>
            </w:r>
          </w:p>
        </w:tc>
        <w:tc>
          <w:tcPr>
            <w:tcW w:w="1868" w:type="dxa"/>
          </w:tcPr>
          <w:p>
            <w:pPr>
              <w:pStyle w:val="TableParagraph"/>
              <w:ind w:left="170" w:right="169"/>
              <w:rPr>
                <w:sz w:val="22"/>
              </w:rPr>
            </w:pPr>
            <w:r>
              <w:rPr>
                <w:sz w:val="22"/>
              </w:rPr>
              <w:t>1.925</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29.01</w:t>
            </w:r>
          </w:p>
        </w:tc>
        <w:tc>
          <w:tcPr>
            <w:tcW w:w="1839" w:type="dxa"/>
          </w:tcPr>
          <w:p>
            <w:pPr>
              <w:pStyle w:val="TableParagraph"/>
              <w:ind w:left="116" w:right="117"/>
              <w:rPr>
                <w:sz w:val="22"/>
              </w:rPr>
            </w:pPr>
            <w:r>
              <w:rPr>
                <w:sz w:val="22"/>
              </w:rPr>
              <w:t>29.000</w:t>
            </w:r>
          </w:p>
        </w:tc>
        <w:tc>
          <w:tcPr>
            <w:tcW w:w="1868" w:type="dxa"/>
          </w:tcPr>
          <w:p>
            <w:pPr>
              <w:pStyle w:val="TableParagraph"/>
              <w:ind w:left="170" w:right="169"/>
              <w:rPr>
                <w:sz w:val="22"/>
              </w:rPr>
            </w:pPr>
            <w:r>
              <w:rPr>
                <w:sz w:val="22"/>
              </w:rPr>
              <w:t>3.621</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0.029</w:t>
            </w:r>
          </w:p>
        </w:tc>
        <w:tc>
          <w:tcPr>
            <w:tcW w:w="1560" w:type="dxa"/>
          </w:tcPr>
          <w:p>
            <w:pPr>
              <w:pStyle w:val="TableParagraph"/>
              <w:ind w:left="265" w:right="263"/>
              <w:rPr>
                <w:sz w:val="22"/>
              </w:rPr>
            </w:pPr>
            <w:r>
              <w:rPr>
                <w:sz w:val="22"/>
              </w:rPr>
              <w:t>81.22</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1.293</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0.010</w:t>
            </w:r>
          </w:p>
        </w:tc>
        <w:tc>
          <w:tcPr>
            <w:tcW w:w="1560" w:type="dxa"/>
          </w:tcPr>
          <w:p>
            <w:pPr>
              <w:pStyle w:val="TableParagraph"/>
              <w:ind w:left="268" w:right="262"/>
              <w:rPr>
                <w:sz w:val="22"/>
              </w:rPr>
            </w:pPr>
            <w:r>
              <w:rPr>
                <w:sz w:val="22"/>
              </w:rPr>
              <w:t>105.03</w:t>
            </w:r>
          </w:p>
        </w:tc>
        <w:tc>
          <w:tcPr>
            <w:tcW w:w="1839" w:type="dxa"/>
          </w:tcPr>
          <w:p>
            <w:pPr>
              <w:pStyle w:val="TableParagraph"/>
              <w:ind w:left="116" w:right="121"/>
              <w:rPr>
                <w:sz w:val="22"/>
              </w:rPr>
            </w:pPr>
            <w:r>
              <w:rPr>
                <w:sz w:val="22"/>
              </w:rPr>
              <w:t>2.900</w:t>
            </w:r>
          </w:p>
        </w:tc>
        <w:tc>
          <w:tcPr>
            <w:tcW w:w="1868" w:type="dxa"/>
          </w:tcPr>
          <w:p>
            <w:pPr>
              <w:pStyle w:val="TableParagraph"/>
              <w:ind w:left="170" w:right="169"/>
              <w:rPr>
                <w:sz w:val="22"/>
              </w:rPr>
            </w:pPr>
            <w:r>
              <w:rPr>
                <w:sz w:val="22"/>
              </w:rPr>
              <w:t>1.000</w:t>
            </w:r>
          </w:p>
        </w:tc>
      </w:tr>
      <w:tr>
        <w:trPr>
          <w:trHeight w:val="288" w:hRule="exact"/>
        </w:trPr>
        <w:tc>
          <w:tcPr>
            <w:tcW w:w="8331" w:type="dxa"/>
            <w:gridSpan w:val="5"/>
          </w:tcPr>
          <w:p>
            <w:pPr>
              <w:pStyle w:val="TableParagraph"/>
              <w:spacing w:before="5"/>
              <w:ind w:left="105"/>
              <w:jc w:val="left"/>
              <w:rPr>
                <w:i/>
                <w:sz w:val="22"/>
              </w:rPr>
            </w:pPr>
            <w:r>
              <w:rPr>
                <w:i/>
                <w:sz w:val="22"/>
              </w:rPr>
              <w:t>Longitud entre apoyos de 25m</w:t>
            </w:r>
          </w:p>
        </w:tc>
      </w:tr>
      <w:tr>
        <w:trPr>
          <w:trHeight w:val="284" w:hRule="exact"/>
        </w:trPr>
        <w:tc>
          <w:tcPr>
            <w:tcW w:w="1488" w:type="dxa"/>
          </w:tcPr>
          <w:p>
            <w:pPr>
              <w:pStyle w:val="TableParagraph"/>
              <w:spacing w:line="249" w:lineRule="exact"/>
              <w:rPr>
                <w:b/>
                <w:sz w:val="22"/>
              </w:rPr>
            </w:pPr>
            <w:r>
              <w:rPr>
                <w:b/>
                <w:w w:val="100"/>
                <w:sz w:val="22"/>
              </w:rPr>
              <w:t>1</w:t>
            </w:r>
          </w:p>
        </w:tc>
        <w:tc>
          <w:tcPr>
            <w:tcW w:w="1575" w:type="dxa"/>
          </w:tcPr>
          <w:p>
            <w:pPr>
              <w:pStyle w:val="TableParagraph"/>
              <w:ind w:left="504"/>
              <w:jc w:val="left"/>
              <w:rPr>
                <w:sz w:val="22"/>
              </w:rPr>
            </w:pPr>
            <w:r>
              <w:rPr>
                <w:sz w:val="22"/>
              </w:rPr>
              <w:t>0.003</w:t>
            </w:r>
          </w:p>
        </w:tc>
        <w:tc>
          <w:tcPr>
            <w:tcW w:w="1560" w:type="dxa"/>
          </w:tcPr>
          <w:p>
            <w:pPr>
              <w:pStyle w:val="TableParagraph"/>
              <w:ind w:left="265" w:right="263"/>
              <w:rPr>
                <w:sz w:val="22"/>
              </w:rPr>
            </w:pPr>
            <w:r>
              <w:rPr>
                <w:sz w:val="22"/>
              </w:rPr>
              <w:t>57.32</w:t>
            </w:r>
          </w:p>
        </w:tc>
        <w:tc>
          <w:tcPr>
            <w:tcW w:w="1839" w:type="dxa"/>
          </w:tcPr>
          <w:p>
            <w:pPr>
              <w:pStyle w:val="TableParagraph"/>
              <w:ind w:left="116" w:right="117"/>
              <w:rPr>
                <w:sz w:val="22"/>
              </w:rPr>
            </w:pPr>
            <w:r>
              <w:rPr>
                <w:sz w:val="22"/>
              </w:rPr>
              <w:t>10.000</w:t>
            </w:r>
          </w:p>
        </w:tc>
        <w:tc>
          <w:tcPr>
            <w:tcW w:w="1868" w:type="dxa"/>
          </w:tcPr>
          <w:p>
            <w:pPr>
              <w:pStyle w:val="TableParagraph"/>
              <w:ind w:left="170" w:right="169"/>
              <w:rPr>
                <w:sz w:val="22"/>
              </w:rPr>
            </w:pPr>
            <w:r>
              <w:rPr>
                <w:sz w:val="22"/>
              </w:rPr>
              <w:t>1.759</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0.007</w:t>
            </w:r>
          </w:p>
        </w:tc>
        <w:tc>
          <w:tcPr>
            <w:tcW w:w="1560" w:type="dxa"/>
          </w:tcPr>
          <w:p>
            <w:pPr>
              <w:pStyle w:val="TableParagraph"/>
              <w:ind w:left="265" w:right="263"/>
              <w:rPr>
                <w:sz w:val="22"/>
              </w:rPr>
            </w:pPr>
            <w:r>
              <w:rPr>
                <w:sz w:val="22"/>
              </w:rPr>
              <w:t>69.96</w:t>
            </w:r>
          </w:p>
        </w:tc>
        <w:tc>
          <w:tcPr>
            <w:tcW w:w="1839" w:type="dxa"/>
          </w:tcPr>
          <w:p>
            <w:pPr>
              <w:pStyle w:val="TableParagraph"/>
              <w:ind w:left="116" w:right="121"/>
              <w:rPr>
                <w:sz w:val="22"/>
              </w:rPr>
            </w:pPr>
            <w:r>
              <w:rPr>
                <w:sz w:val="22"/>
              </w:rPr>
              <w:t>4.286</w:t>
            </w:r>
          </w:p>
        </w:tc>
        <w:tc>
          <w:tcPr>
            <w:tcW w:w="1868" w:type="dxa"/>
          </w:tcPr>
          <w:p>
            <w:pPr>
              <w:pStyle w:val="TableParagraph"/>
              <w:ind w:left="170" w:right="169"/>
              <w:rPr>
                <w:sz w:val="22"/>
              </w:rPr>
            </w:pPr>
            <w:r>
              <w:rPr>
                <w:sz w:val="22"/>
              </w:rPr>
              <w:t>1.441</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36.71</w:t>
            </w:r>
          </w:p>
        </w:tc>
        <w:tc>
          <w:tcPr>
            <w:tcW w:w="1839" w:type="dxa"/>
          </w:tcPr>
          <w:p>
            <w:pPr>
              <w:pStyle w:val="TableParagraph"/>
              <w:ind w:left="116" w:right="117"/>
              <w:rPr>
                <w:sz w:val="22"/>
              </w:rPr>
            </w:pPr>
            <w:r>
              <w:rPr>
                <w:sz w:val="22"/>
              </w:rPr>
              <w:t>30.000</w:t>
            </w:r>
          </w:p>
        </w:tc>
        <w:tc>
          <w:tcPr>
            <w:tcW w:w="1868" w:type="dxa"/>
          </w:tcPr>
          <w:p>
            <w:pPr>
              <w:pStyle w:val="TableParagraph"/>
              <w:ind w:left="170" w:right="169"/>
              <w:rPr>
                <w:sz w:val="22"/>
              </w:rPr>
            </w:pPr>
            <w:r>
              <w:rPr>
                <w:sz w:val="22"/>
              </w:rPr>
              <w:t>2.746</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0.030</w:t>
            </w:r>
          </w:p>
        </w:tc>
        <w:tc>
          <w:tcPr>
            <w:tcW w:w="1560" w:type="dxa"/>
          </w:tcPr>
          <w:p>
            <w:pPr>
              <w:pStyle w:val="TableParagraph"/>
              <w:ind w:left="268" w:right="262"/>
              <w:rPr>
                <w:sz w:val="22"/>
              </w:rPr>
            </w:pPr>
            <w:r>
              <w:rPr>
                <w:sz w:val="22"/>
              </w:rPr>
              <w:t>100.80</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0.007</w:t>
            </w:r>
          </w:p>
        </w:tc>
        <w:tc>
          <w:tcPr>
            <w:tcW w:w="1560" w:type="dxa"/>
          </w:tcPr>
          <w:p>
            <w:pPr>
              <w:pStyle w:val="TableParagraph"/>
              <w:ind w:left="265" w:right="263"/>
              <w:rPr>
                <w:sz w:val="22"/>
              </w:rPr>
            </w:pPr>
            <w:r>
              <w:rPr>
                <w:sz w:val="22"/>
              </w:rPr>
              <w:t>91.01</w:t>
            </w:r>
          </w:p>
        </w:tc>
        <w:tc>
          <w:tcPr>
            <w:tcW w:w="1839" w:type="dxa"/>
          </w:tcPr>
          <w:p>
            <w:pPr>
              <w:pStyle w:val="TableParagraph"/>
              <w:ind w:left="116" w:right="121"/>
              <w:rPr>
                <w:sz w:val="22"/>
              </w:rPr>
            </w:pPr>
            <w:r>
              <w:rPr>
                <w:sz w:val="22"/>
              </w:rPr>
              <w:t>4.286</w:t>
            </w:r>
          </w:p>
        </w:tc>
        <w:tc>
          <w:tcPr>
            <w:tcW w:w="1868" w:type="dxa"/>
          </w:tcPr>
          <w:p>
            <w:pPr>
              <w:pStyle w:val="TableParagraph"/>
              <w:ind w:left="170" w:right="169"/>
              <w:rPr>
                <w:sz w:val="22"/>
              </w:rPr>
            </w:pPr>
            <w:r>
              <w:rPr>
                <w:sz w:val="22"/>
              </w:rPr>
              <w:t>1.107</w:t>
            </w:r>
          </w:p>
        </w:tc>
      </w:tr>
      <w:tr>
        <w:trPr>
          <w:trHeight w:val="288" w:hRule="exact"/>
        </w:trPr>
        <w:tc>
          <w:tcPr>
            <w:tcW w:w="8331" w:type="dxa"/>
            <w:gridSpan w:val="5"/>
          </w:tcPr>
          <w:p>
            <w:pPr>
              <w:pStyle w:val="TableParagraph"/>
              <w:spacing w:before="5"/>
              <w:ind w:left="105"/>
              <w:jc w:val="left"/>
              <w:rPr>
                <w:i/>
                <w:sz w:val="22"/>
              </w:rPr>
            </w:pPr>
            <w:r>
              <w:rPr>
                <w:i/>
                <w:sz w:val="22"/>
              </w:rPr>
              <w:t>Longitud entre apoyos de 30m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0.005</w:t>
            </w:r>
          </w:p>
        </w:tc>
        <w:tc>
          <w:tcPr>
            <w:tcW w:w="1560" w:type="dxa"/>
          </w:tcPr>
          <w:p>
            <w:pPr>
              <w:pStyle w:val="TableParagraph"/>
              <w:ind w:left="265" w:right="263"/>
              <w:rPr>
                <w:sz w:val="22"/>
              </w:rPr>
            </w:pPr>
            <w:r>
              <w:rPr>
                <w:sz w:val="22"/>
              </w:rPr>
              <w:t>85.10</w:t>
            </w:r>
          </w:p>
        </w:tc>
        <w:tc>
          <w:tcPr>
            <w:tcW w:w="1839" w:type="dxa"/>
          </w:tcPr>
          <w:p>
            <w:pPr>
              <w:pStyle w:val="TableParagraph"/>
              <w:ind w:left="116" w:right="121"/>
              <w:rPr>
                <w:sz w:val="22"/>
              </w:rPr>
            </w:pPr>
            <w:r>
              <w:rPr>
                <w:sz w:val="22"/>
              </w:rPr>
              <w:t>8.200</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0.010</w:t>
            </w:r>
          </w:p>
        </w:tc>
        <w:tc>
          <w:tcPr>
            <w:tcW w:w="1560" w:type="dxa"/>
          </w:tcPr>
          <w:p>
            <w:pPr>
              <w:pStyle w:val="TableParagraph"/>
              <w:ind w:left="265" w:right="263"/>
              <w:rPr>
                <w:sz w:val="22"/>
              </w:rPr>
            </w:pPr>
            <w:r>
              <w:rPr>
                <w:sz w:val="22"/>
              </w:rPr>
              <w:t>47.60</w:t>
            </w:r>
          </w:p>
        </w:tc>
        <w:tc>
          <w:tcPr>
            <w:tcW w:w="1839" w:type="dxa"/>
          </w:tcPr>
          <w:p>
            <w:pPr>
              <w:pStyle w:val="TableParagraph"/>
              <w:ind w:left="116" w:right="121"/>
              <w:rPr>
                <w:sz w:val="22"/>
              </w:rPr>
            </w:pPr>
            <w:r>
              <w:rPr>
                <w:sz w:val="22"/>
              </w:rPr>
              <w:t>4.100</w:t>
            </w:r>
          </w:p>
        </w:tc>
        <w:tc>
          <w:tcPr>
            <w:tcW w:w="1868" w:type="dxa"/>
          </w:tcPr>
          <w:p>
            <w:pPr>
              <w:pStyle w:val="TableParagraph"/>
              <w:ind w:left="170" w:right="169"/>
              <w:rPr>
                <w:sz w:val="22"/>
              </w:rPr>
            </w:pPr>
            <w:r>
              <w:rPr>
                <w:sz w:val="22"/>
              </w:rPr>
              <w:t>1.788</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35.38</w:t>
            </w:r>
          </w:p>
        </w:tc>
        <w:tc>
          <w:tcPr>
            <w:tcW w:w="1839" w:type="dxa"/>
          </w:tcPr>
          <w:p>
            <w:pPr>
              <w:pStyle w:val="TableParagraph"/>
              <w:ind w:left="116" w:right="117"/>
              <w:rPr>
                <w:sz w:val="22"/>
              </w:rPr>
            </w:pPr>
            <w:r>
              <w:rPr>
                <w:sz w:val="22"/>
              </w:rPr>
              <w:t>41.000</w:t>
            </w:r>
          </w:p>
        </w:tc>
        <w:tc>
          <w:tcPr>
            <w:tcW w:w="1868" w:type="dxa"/>
          </w:tcPr>
          <w:p>
            <w:pPr>
              <w:pStyle w:val="TableParagraph"/>
              <w:ind w:left="170" w:right="169"/>
              <w:rPr>
                <w:sz w:val="22"/>
              </w:rPr>
            </w:pPr>
            <w:r>
              <w:rPr>
                <w:sz w:val="22"/>
              </w:rPr>
              <w:t>2.406</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0.041</w:t>
            </w:r>
          </w:p>
        </w:tc>
        <w:tc>
          <w:tcPr>
            <w:tcW w:w="1560" w:type="dxa"/>
          </w:tcPr>
          <w:p>
            <w:pPr>
              <w:pStyle w:val="TableParagraph"/>
              <w:ind w:left="265" w:right="263"/>
              <w:rPr>
                <w:sz w:val="22"/>
              </w:rPr>
            </w:pPr>
            <w:r>
              <w:rPr>
                <w:sz w:val="22"/>
              </w:rPr>
              <w:t>58.93</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1.444</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0.010</w:t>
            </w:r>
          </w:p>
        </w:tc>
        <w:tc>
          <w:tcPr>
            <w:tcW w:w="1560" w:type="dxa"/>
          </w:tcPr>
          <w:p>
            <w:pPr>
              <w:pStyle w:val="TableParagraph"/>
              <w:ind w:left="265" w:right="263"/>
              <w:rPr>
                <w:sz w:val="22"/>
              </w:rPr>
            </w:pPr>
            <w:r>
              <w:rPr>
                <w:sz w:val="22"/>
              </w:rPr>
              <w:t>65.42</w:t>
            </w:r>
          </w:p>
        </w:tc>
        <w:tc>
          <w:tcPr>
            <w:tcW w:w="1839" w:type="dxa"/>
          </w:tcPr>
          <w:p>
            <w:pPr>
              <w:pStyle w:val="TableParagraph"/>
              <w:ind w:left="116" w:right="121"/>
              <w:rPr>
                <w:sz w:val="22"/>
              </w:rPr>
            </w:pPr>
            <w:r>
              <w:rPr>
                <w:sz w:val="22"/>
              </w:rPr>
              <w:t>4.100</w:t>
            </w:r>
          </w:p>
        </w:tc>
        <w:tc>
          <w:tcPr>
            <w:tcW w:w="1868" w:type="dxa"/>
          </w:tcPr>
          <w:p>
            <w:pPr>
              <w:pStyle w:val="TableParagraph"/>
              <w:ind w:left="170" w:right="169"/>
              <w:rPr>
                <w:sz w:val="22"/>
              </w:rPr>
            </w:pPr>
            <w:r>
              <w:rPr>
                <w:sz w:val="22"/>
              </w:rPr>
              <w:t>1.301</w:t>
            </w:r>
          </w:p>
        </w:tc>
      </w:tr>
      <w:tr>
        <w:trPr>
          <w:trHeight w:val="289" w:hRule="exact"/>
        </w:trPr>
        <w:tc>
          <w:tcPr>
            <w:tcW w:w="8331" w:type="dxa"/>
            <w:gridSpan w:val="5"/>
          </w:tcPr>
          <w:p>
            <w:pPr>
              <w:pStyle w:val="TableParagraph"/>
              <w:spacing w:before="5"/>
              <w:ind w:left="105"/>
              <w:jc w:val="left"/>
              <w:rPr>
                <w:i/>
                <w:sz w:val="22"/>
              </w:rPr>
            </w:pPr>
            <w:r>
              <w:rPr>
                <w:i/>
                <w:sz w:val="22"/>
              </w:rPr>
              <w:t>Longitud entre apoyos de 35m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0.005</w:t>
            </w:r>
          </w:p>
        </w:tc>
        <w:tc>
          <w:tcPr>
            <w:tcW w:w="1560" w:type="dxa"/>
          </w:tcPr>
          <w:p>
            <w:pPr>
              <w:pStyle w:val="TableParagraph"/>
              <w:ind w:left="268" w:right="262"/>
              <w:rPr>
                <w:sz w:val="22"/>
              </w:rPr>
            </w:pPr>
            <w:r>
              <w:rPr>
                <w:sz w:val="22"/>
              </w:rPr>
              <w:t>113.89</w:t>
            </w:r>
          </w:p>
        </w:tc>
        <w:tc>
          <w:tcPr>
            <w:tcW w:w="1839" w:type="dxa"/>
          </w:tcPr>
          <w:p>
            <w:pPr>
              <w:pStyle w:val="TableParagraph"/>
              <w:ind w:left="116" w:right="121"/>
              <w:rPr>
                <w:sz w:val="22"/>
              </w:rPr>
            </w:pPr>
            <w:r>
              <w:rPr>
                <w:sz w:val="22"/>
              </w:rPr>
              <w:t>8.200</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0.013</w:t>
            </w:r>
          </w:p>
        </w:tc>
        <w:tc>
          <w:tcPr>
            <w:tcW w:w="1560" w:type="dxa"/>
          </w:tcPr>
          <w:p>
            <w:pPr>
              <w:pStyle w:val="TableParagraph"/>
              <w:ind w:left="265" w:right="263"/>
              <w:rPr>
                <w:sz w:val="22"/>
              </w:rPr>
            </w:pPr>
            <w:r>
              <w:rPr>
                <w:sz w:val="22"/>
              </w:rPr>
              <w:t>45.20</w:t>
            </w:r>
          </w:p>
        </w:tc>
        <w:tc>
          <w:tcPr>
            <w:tcW w:w="1839" w:type="dxa"/>
          </w:tcPr>
          <w:p>
            <w:pPr>
              <w:pStyle w:val="TableParagraph"/>
              <w:ind w:left="116" w:right="121"/>
              <w:rPr>
                <w:sz w:val="22"/>
              </w:rPr>
            </w:pPr>
            <w:r>
              <w:rPr>
                <w:sz w:val="22"/>
              </w:rPr>
              <w:t>3.154</w:t>
            </w:r>
          </w:p>
        </w:tc>
        <w:tc>
          <w:tcPr>
            <w:tcW w:w="1868" w:type="dxa"/>
          </w:tcPr>
          <w:p>
            <w:pPr>
              <w:pStyle w:val="TableParagraph"/>
              <w:ind w:left="170" w:right="169"/>
              <w:rPr>
                <w:sz w:val="22"/>
              </w:rPr>
            </w:pPr>
            <w:r>
              <w:rPr>
                <w:sz w:val="22"/>
              </w:rPr>
              <w:t>2.520</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42.12</w:t>
            </w:r>
          </w:p>
        </w:tc>
        <w:tc>
          <w:tcPr>
            <w:tcW w:w="1839" w:type="dxa"/>
          </w:tcPr>
          <w:p>
            <w:pPr>
              <w:pStyle w:val="TableParagraph"/>
              <w:ind w:left="116" w:right="117"/>
              <w:rPr>
                <w:sz w:val="22"/>
              </w:rPr>
            </w:pPr>
            <w:r>
              <w:rPr>
                <w:sz w:val="22"/>
              </w:rPr>
              <w:t>41.000</w:t>
            </w:r>
          </w:p>
        </w:tc>
        <w:tc>
          <w:tcPr>
            <w:tcW w:w="1868" w:type="dxa"/>
          </w:tcPr>
          <w:p>
            <w:pPr>
              <w:pStyle w:val="TableParagraph"/>
              <w:ind w:left="170" w:right="169"/>
              <w:rPr>
                <w:sz w:val="22"/>
              </w:rPr>
            </w:pPr>
            <w:r>
              <w:rPr>
                <w:sz w:val="22"/>
              </w:rPr>
              <w:t>2.704</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0.041</w:t>
            </w:r>
          </w:p>
        </w:tc>
        <w:tc>
          <w:tcPr>
            <w:tcW w:w="1560" w:type="dxa"/>
          </w:tcPr>
          <w:p>
            <w:pPr>
              <w:pStyle w:val="TableParagraph"/>
              <w:ind w:left="265" w:right="263"/>
              <w:rPr>
                <w:sz w:val="22"/>
              </w:rPr>
            </w:pPr>
            <w:r>
              <w:rPr>
                <w:sz w:val="22"/>
              </w:rPr>
              <w:t>66.01</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1.725</w:t>
            </w:r>
          </w:p>
        </w:tc>
      </w:tr>
      <w:tr>
        <w:trPr>
          <w:trHeight w:val="284" w:hRule="exact"/>
        </w:trPr>
        <w:tc>
          <w:tcPr>
            <w:tcW w:w="1488" w:type="dxa"/>
          </w:tcPr>
          <w:p>
            <w:pPr>
              <w:pStyle w:val="TableParagraph"/>
              <w:spacing w:line="249" w:lineRule="exact"/>
              <w:rPr>
                <w:b/>
                <w:sz w:val="22"/>
              </w:rPr>
            </w:pPr>
            <w:r>
              <w:rPr>
                <w:b/>
                <w:w w:val="100"/>
                <w:sz w:val="22"/>
              </w:rPr>
              <w:t>5</w:t>
            </w:r>
          </w:p>
        </w:tc>
        <w:tc>
          <w:tcPr>
            <w:tcW w:w="1575" w:type="dxa"/>
          </w:tcPr>
          <w:p>
            <w:pPr>
              <w:pStyle w:val="TableParagraph"/>
              <w:ind w:left="504"/>
              <w:jc w:val="left"/>
              <w:rPr>
                <w:sz w:val="22"/>
              </w:rPr>
            </w:pPr>
            <w:r>
              <w:rPr>
                <w:sz w:val="22"/>
              </w:rPr>
              <w:t>0.006</w:t>
            </w:r>
          </w:p>
        </w:tc>
        <w:tc>
          <w:tcPr>
            <w:tcW w:w="1560" w:type="dxa"/>
          </w:tcPr>
          <w:p>
            <w:pPr>
              <w:pStyle w:val="TableParagraph"/>
              <w:ind w:left="265" w:right="263"/>
              <w:rPr>
                <w:sz w:val="22"/>
              </w:rPr>
            </w:pPr>
            <w:r>
              <w:rPr>
                <w:sz w:val="22"/>
              </w:rPr>
              <w:t>50.56</w:t>
            </w:r>
          </w:p>
        </w:tc>
        <w:tc>
          <w:tcPr>
            <w:tcW w:w="1839" w:type="dxa"/>
          </w:tcPr>
          <w:p>
            <w:pPr>
              <w:pStyle w:val="TableParagraph"/>
              <w:ind w:left="116" w:right="121"/>
              <w:rPr>
                <w:sz w:val="22"/>
              </w:rPr>
            </w:pPr>
            <w:r>
              <w:rPr>
                <w:sz w:val="22"/>
              </w:rPr>
              <w:t>6.833</w:t>
            </w:r>
          </w:p>
        </w:tc>
        <w:tc>
          <w:tcPr>
            <w:tcW w:w="1868" w:type="dxa"/>
          </w:tcPr>
          <w:p>
            <w:pPr>
              <w:pStyle w:val="TableParagraph"/>
              <w:ind w:left="170" w:right="169"/>
              <w:rPr>
                <w:sz w:val="22"/>
              </w:rPr>
            </w:pPr>
            <w:r>
              <w:rPr>
                <w:sz w:val="22"/>
              </w:rPr>
              <w:t>2.253</w:t>
            </w:r>
          </w:p>
        </w:tc>
      </w:tr>
      <w:tr>
        <w:trPr>
          <w:trHeight w:val="288" w:hRule="exact"/>
        </w:trPr>
        <w:tc>
          <w:tcPr>
            <w:tcW w:w="8331" w:type="dxa"/>
            <w:gridSpan w:val="5"/>
          </w:tcPr>
          <w:p>
            <w:pPr>
              <w:pStyle w:val="TableParagraph"/>
              <w:spacing w:before="5"/>
              <w:ind w:left="105"/>
              <w:jc w:val="left"/>
              <w:rPr>
                <w:i/>
                <w:sz w:val="22"/>
              </w:rPr>
            </w:pPr>
            <w:r>
              <w:rPr>
                <w:i/>
                <w:sz w:val="22"/>
              </w:rPr>
              <w:t>Longitud entre apoyos de 40m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504"/>
              <w:jc w:val="left"/>
              <w:rPr>
                <w:sz w:val="22"/>
              </w:rPr>
            </w:pPr>
            <w:r>
              <w:rPr>
                <w:sz w:val="22"/>
              </w:rPr>
              <w:t>0.008</w:t>
            </w:r>
          </w:p>
        </w:tc>
        <w:tc>
          <w:tcPr>
            <w:tcW w:w="1560" w:type="dxa"/>
          </w:tcPr>
          <w:p>
            <w:pPr>
              <w:pStyle w:val="TableParagraph"/>
              <w:ind w:left="268" w:right="262"/>
              <w:rPr>
                <w:sz w:val="22"/>
              </w:rPr>
            </w:pPr>
            <w:r>
              <w:rPr>
                <w:sz w:val="22"/>
              </w:rPr>
              <w:t>157.86</w:t>
            </w:r>
          </w:p>
        </w:tc>
        <w:tc>
          <w:tcPr>
            <w:tcW w:w="1839" w:type="dxa"/>
          </w:tcPr>
          <w:p>
            <w:pPr>
              <w:pStyle w:val="TableParagraph"/>
              <w:ind w:left="116" w:right="121"/>
              <w:rPr>
                <w:sz w:val="22"/>
              </w:rPr>
            </w:pPr>
            <w:r>
              <w:rPr>
                <w:sz w:val="22"/>
              </w:rPr>
              <w:t>5.125</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504"/>
              <w:jc w:val="left"/>
              <w:rPr>
                <w:sz w:val="22"/>
              </w:rPr>
            </w:pPr>
            <w:r>
              <w:rPr>
                <w:sz w:val="22"/>
              </w:rPr>
              <w:t>0.016</w:t>
            </w:r>
          </w:p>
        </w:tc>
        <w:tc>
          <w:tcPr>
            <w:tcW w:w="1560" w:type="dxa"/>
          </w:tcPr>
          <w:p>
            <w:pPr>
              <w:pStyle w:val="TableParagraph"/>
              <w:ind w:left="265" w:right="263"/>
              <w:rPr>
                <w:sz w:val="22"/>
              </w:rPr>
            </w:pPr>
            <w:r>
              <w:rPr>
                <w:sz w:val="22"/>
              </w:rPr>
              <w:t>50.09</w:t>
            </w:r>
          </w:p>
        </w:tc>
        <w:tc>
          <w:tcPr>
            <w:tcW w:w="1839" w:type="dxa"/>
          </w:tcPr>
          <w:p>
            <w:pPr>
              <w:pStyle w:val="TableParagraph"/>
              <w:ind w:left="116" w:right="121"/>
              <w:rPr>
                <w:sz w:val="22"/>
              </w:rPr>
            </w:pPr>
            <w:r>
              <w:rPr>
                <w:sz w:val="22"/>
              </w:rPr>
              <w:t>2.563</w:t>
            </w:r>
          </w:p>
        </w:tc>
        <w:tc>
          <w:tcPr>
            <w:tcW w:w="1868" w:type="dxa"/>
          </w:tcPr>
          <w:p>
            <w:pPr>
              <w:pStyle w:val="TableParagraph"/>
              <w:ind w:left="170" w:right="169"/>
              <w:rPr>
                <w:sz w:val="22"/>
              </w:rPr>
            </w:pPr>
            <w:r>
              <w:rPr>
                <w:sz w:val="22"/>
              </w:rPr>
              <w:t>3.152</w:t>
            </w:r>
          </w:p>
        </w:tc>
      </w:tr>
      <w:tr>
        <w:trPr>
          <w:trHeight w:val="283" w:hRule="exact"/>
        </w:trPr>
        <w:tc>
          <w:tcPr>
            <w:tcW w:w="1488" w:type="dxa"/>
          </w:tcPr>
          <w:p>
            <w:pPr>
              <w:pStyle w:val="TableParagraph"/>
              <w:spacing w:line="248" w:lineRule="exact"/>
              <w:rPr>
                <w:b/>
                <w:sz w:val="22"/>
              </w:rPr>
            </w:pPr>
            <w:r>
              <w:rPr>
                <w:b/>
                <w:w w:val="100"/>
                <w:sz w:val="22"/>
              </w:rPr>
              <w:t>3</w:t>
            </w:r>
          </w:p>
        </w:tc>
        <w:tc>
          <w:tcPr>
            <w:tcW w:w="1575" w:type="dxa"/>
          </w:tcPr>
          <w:p>
            <w:pPr>
              <w:pStyle w:val="TableParagraph"/>
              <w:ind w:left="504"/>
              <w:jc w:val="left"/>
              <w:rPr>
                <w:sz w:val="22"/>
              </w:rPr>
            </w:pPr>
            <w:r>
              <w:rPr>
                <w:sz w:val="22"/>
              </w:rPr>
              <w:t>0.001</w:t>
            </w:r>
          </w:p>
        </w:tc>
        <w:tc>
          <w:tcPr>
            <w:tcW w:w="1560" w:type="dxa"/>
          </w:tcPr>
          <w:p>
            <w:pPr>
              <w:pStyle w:val="TableParagraph"/>
              <w:ind w:left="265" w:right="263"/>
              <w:rPr>
                <w:sz w:val="22"/>
              </w:rPr>
            </w:pPr>
            <w:r>
              <w:rPr>
                <w:sz w:val="22"/>
              </w:rPr>
              <w:t>55.82</w:t>
            </w:r>
          </w:p>
        </w:tc>
        <w:tc>
          <w:tcPr>
            <w:tcW w:w="1839" w:type="dxa"/>
          </w:tcPr>
          <w:p>
            <w:pPr>
              <w:pStyle w:val="TableParagraph"/>
              <w:ind w:left="116" w:right="117"/>
              <w:rPr>
                <w:sz w:val="22"/>
              </w:rPr>
            </w:pPr>
            <w:r>
              <w:rPr>
                <w:sz w:val="22"/>
              </w:rPr>
              <w:t>41.000</w:t>
            </w:r>
          </w:p>
        </w:tc>
        <w:tc>
          <w:tcPr>
            <w:tcW w:w="1868" w:type="dxa"/>
          </w:tcPr>
          <w:p>
            <w:pPr>
              <w:pStyle w:val="TableParagraph"/>
              <w:ind w:left="170" w:right="169"/>
              <w:rPr>
                <w:sz w:val="22"/>
              </w:rPr>
            </w:pPr>
            <w:r>
              <w:rPr>
                <w:sz w:val="22"/>
              </w:rPr>
              <w:t>2.828</w:t>
            </w:r>
          </w:p>
        </w:tc>
      </w:tr>
      <w:tr>
        <w:trPr>
          <w:trHeight w:val="284"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504"/>
              <w:jc w:val="left"/>
              <w:rPr>
                <w:sz w:val="22"/>
              </w:rPr>
            </w:pPr>
            <w:r>
              <w:rPr>
                <w:sz w:val="22"/>
              </w:rPr>
              <w:t>0.041</w:t>
            </w:r>
          </w:p>
        </w:tc>
        <w:tc>
          <w:tcPr>
            <w:tcW w:w="1560" w:type="dxa"/>
          </w:tcPr>
          <w:p>
            <w:pPr>
              <w:pStyle w:val="TableParagraph"/>
              <w:ind w:left="268" w:right="263"/>
              <w:rPr>
                <w:sz w:val="22"/>
              </w:rPr>
            </w:pPr>
            <w:r>
              <w:rPr>
                <w:sz w:val="22"/>
              </w:rPr>
              <w:t>86.54</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1.824</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504"/>
              <w:jc w:val="left"/>
              <w:rPr>
                <w:sz w:val="22"/>
              </w:rPr>
            </w:pPr>
            <w:r>
              <w:rPr>
                <w:sz w:val="22"/>
              </w:rPr>
              <w:t>0.008</w:t>
            </w:r>
          </w:p>
        </w:tc>
        <w:tc>
          <w:tcPr>
            <w:tcW w:w="1560" w:type="dxa"/>
          </w:tcPr>
          <w:p>
            <w:pPr>
              <w:pStyle w:val="TableParagraph"/>
              <w:ind w:left="265" w:right="263"/>
              <w:rPr>
                <w:sz w:val="22"/>
              </w:rPr>
            </w:pPr>
            <w:r>
              <w:rPr>
                <w:sz w:val="22"/>
              </w:rPr>
              <w:t>56.30</w:t>
            </w:r>
          </w:p>
        </w:tc>
        <w:tc>
          <w:tcPr>
            <w:tcW w:w="1839" w:type="dxa"/>
          </w:tcPr>
          <w:p>
            <w:pPr>
              <w:pStyle w:val="TableParagraph"/>
              <w:ind w:left="116" w:right="121"/>
              <w:rPr>
                <w:sz w:val="22"/>
              </w:rPr>
            </w:pPr>
            <w:r>
              <w:rPr>
                <w:sz w:val="22"/>
              </w:rPr>
              <w:t>5.125</w:t>
            </w:r>
          </w:p>
        </w:tc>
        <w:tc>
          <w:tcPr>
            <w:tcW w:w="1868" w:type="dxa"/>
          </w:tcPr>
          <w:p>
            <w:pPr>
              <w:pStyle w:val="TableParagraph"/>
              <w:ind w:left="170" w:right="169"/>
              <w:rPr>
                <w:sz w:val="22"/>
              </w:rPr>
            </w:pPr>
            <w:r>
              <w:rPr>
                <w:sz w:val="22"/>
              </w:rPr>
              <w:t>2.804</w:t>
            </w:r>
          </w:p>
        </w:tc>
      </w:tr>
    </w:tbl>
    <w:p>
      <w:pPr>
        <w:pStyle w:val="BodyText"/>
        <w:rPr>
          <w:sz w:val="20"/>
        </w:rPr>
      </w:pPr>
    </w:p>
    <w:p>
      <w:pPr>
        <w:pStyle w:val="BodyText"/>
        <w:rPr>
          <w:sz w:val="20"/>
        </w:rPr>
      </w:pPr>
    </w:p>
    <w:p>
      <w:pPr>
        <w:pStyle w:val="BodyText"/>
        <w:spacing w:before="2"/>
        <w:rPr>
          <w:sz w:val="19"/>
        </w:rPr>
      </w:pPr>
    </w:p>
    <w:p>
      <w:pPr>
        <w:spacing w:before="0"/>
        <w:ind w:left="0" w:right="98" w:firstLine="0"/>
        <w:jc w:val="right"/>
        <w:rPr>
          <w:sz w:val="20"/>
        </w:rPr>
      </w:pPr>
      <w:r>
        <w:rPr>
          <w:sz w:val="20"/>
        </w:rPr>
        <w:t>91</w:t>
      </w:r>
    </w:p>
    <w:p>
      <w:pPr>
        <w:spacing w:after="0"/>
        <w:jc w:val="right"/>
        <w:rPr>
          <w:sz w:val="20"/>
        </w:rPr>
        <w:sectPr>
          <w:pgSz w:w="12240" w:h="15840"/>
          <w:pgMar w:top="1500" w:bottom="280" w:left="1720" w:right="1600"/>
        </w:sectPr>
      </w:pPr>
    </w:p>
    <w:p>
      <w:pPr>
        <w:pStyle w:val="Heading1"/>
        <w:numPr>
          <w:ilvl w:val="1"/>
          <w:numId w:val="25"/>
        </w:numPr>
        <w:tabs>
          <w:tab w:pos="826" w:val="left" w:leader="none"/>
        </w:tabs>
        <w:spacing w:line="240" w:lineRule="auto" w:before="47" w:after="0"/>
        <w:ind w:left="825" w:right="0" w:hanging="706"/>
        <w:jc w:val="both"/>
      </w:pPr>
      <w:r>
        <w:rPr/>
        <w:t>Flexocompresión</w:t>
      </w:r>
    </w:p>
    <w:p>
      <w:pPr>
        <w:pStyle w:val="BodyText"/>
        <w:rPr>
          <w:b/>
        </w:rPr>
      </w:pPr>
    </w:p>
    <w:p>
      <w:pPr>
        <w:pStyle w:val="BodyText"/>
        <w:spacing w:before="7"/>
        <w:rPr>
          <w:b/>
        </w:rPr>
      </w:pPr>
    </w:p>
    <w:p>
      <w:pPr>
        <w:pStyle w:val="BodyText"/>
        <w:spacing w:line="360" w:lineRule="auto" w:before="1"/>
        <w:ind w:left="119" w:right="126"/>
        <w:jc w:val="both"/>
      </w:pPr>
      <w:r>
        <w:rPr/>
        <w:t>La revisión de los estados límite de falla para el efecto combinado de compresión  y flexión de elementos estructurales metálicos de los prototipos de puentes, corresponden a la combinación de carga muerta </w:t>
      </w:r>
      <w:r>
        <w:rPr>
          <w:spacing w:val="-3"/>
        </w:rPr>
        <w:t>más </w:t>
      </w:r>
      <w:r>
        <w:rPr/>
        <w:t>carga vertical </w:t>
      </w:r>
      <w:r>
        <w:rPr>
          <w:spacing w:val="-3"/>
        </w:rPr>
        <w:t>más </w:t>
      </w:r>
      <w:r>
        <w:rPr/>
        <w:t>impacto (CM+CV+I) y a la combinación de carga muerta </w:t>
      </w:r>
      <w:r>
        <w:rPr>
          <w:spacing w:val="-3"/>
        </w:rPr>
        <w:t>más </w:t>
      </w:r>
      <w:r>
        <w:rPr/>
        <w:t>sismo</w:t>
      </w:r>
      <w:r>
        <w:rPr>
          <w:spacing w:val="-22"/>
        </w:rPr>
        <w:t> </w:t>
      </w:r>
      <w:r>
        <w:rPr/>
        <w:t>(CM+S).</w:t>
      </w:r>
    </w:p>
    <w:p>
      <w:pPr>
        <w:pStyle w:val="BodyText"/>
      </w:pPr>
    </w:p>
    <w:p>
      <w:pPr>
        <w:pStyle w:val="BodyText"/>
        <w:spacing w:line="357" w:lineRule="auto" w:before="144"/>
        <w:ind w:left="119" w:right="117"/>
        <w:jc w:val="both"/>
      </w:pPr>
      <w:r>
        <w:rPr/>
        <w:t>Los resultados normalizados se obtienen dividiendo el mayor valor de la ecuación de interacción (EI</w:t>
      </w:r>
      <w:r>
        <w:rPr>
          <w:position w:val="-2"/>
          <w:sz w:val="16"/>
        </w:rPr>
        <w:t>máx</w:t>
      </w:r>
      <w:r>
        <w:rPr/>
        <w:t>) del conjunto de alternativas para cada longitud de puente entre el valor de la ecuación de interacción (EI) del elemento crítico de cada estructura. Las ecuaciones mencionadas se refieren a las ecuaciones establecidas en el apartado 2.16 del capítulo anterior.</w:t>
      </w:r>
    </w:p>
    <w:p>
      <w:pPr>
        <w:pStyle w:val="BodyText"/>
      </w:pPr>
    </w:p>
    <w:p>
      <w:pPr>
        <w:pStyle w:val="BodyText"/>
        <w:spacing w:line="360" w:lineRule="auto" w:before="142"/>
        <w:ind w:left="119" w:right="125"/>
        <w:jc w:val="both"/>
      </w:pPr>
      <w:r>
        <w:rPr/>
        <w:t>En la Tabla 3.5 se presentan los valores de la ecuación de interacción del elemento crítico de cada estructura y en cada combinación de cargas, así como sus correspondientes valores</w:t>
      </w:r>
      <w:r>
        <w:rPr>
          <w:spacing w:val="-15"/>
        </w:rPr>
        <w:t> </w:t>
      </w:r>
      <w:r>
        <w:rPr/>
        <w:t>normalizados.</w:t>
      </w:r>
    </w:p>
    <w:p>
      <w:pPr>
        <w:pStyle w:val="BodyText"/>
      </w:pPr>
    </w:p>
    <w:p>
      <w:pPr>
        <w:pStyle w:val="BodyText"/>
        <w:spacing w:line="355" w:lineRule="auto" w:before="140"/>
        <w:ind w:left="119" w:right="123"/>
        <w:jc w:val="both"/>
      </w:pPr>
      <w:r>
        <w:rPr/>
        <w:t>Los resultados EI</w:t>
      </w:r>
      <w:r>
        <w:rPr>
          <w:position w:val="-2"/>
          <w:sz w:val="16"/>
        </w:rPr>
        <w:t>(CM+CV+I) </w:t>
      </w:r>
      <w:r>
        <w:rPr/>
        <w:t>y EI</w:t>
      </w:r>
      <w:r>
        <w:rPr>
          <w:position w:val="-2"/>
          <w:sz w:val="16"/>
        </w:rPr>
        <w:t>(CM+S) </w:t>
      </w:r>
      <w:r>
        <w:rPr/>
        <w:t>se obtienen del programa de computadora para el análisis estructural mencionado, debido a que contiene un módulo de diseño con las ecuaciones programadas según la reglamentación</w:t>
      </w:r>
      <w:r>
        <w:rPr>
          <w:spacing w:val="-30"/>
        </w:rPr>
        <w:t> </w:t>
      </w:r>
      <w:r>
        <w:rPr/>
        <w:t>seleccionada.</w:t>
      </w:r>
    </w:p>
    <w:p>
      <w:pPr>
        <w:pStyle w:val="BodyText"/>
      </w:pPr>
    </w:p>
    <w:p>
      <w:pPr>
        <w:pStyle w:val="BodyText"/>
        <w:spacing w:line="360" w:lineRule="auto" w:before="145"/>
        <w:ind w:left="119" w:right="120"/>
        <w:jc w:val="both"/>
      </w:pPr>
      <w:r>
        <w:rPr/>
        <w:t>En la misma tabla se observa que la mayoría de los valores normalizados de la combinación con carga lateral son mayores que los valores normalizados de la combinación con cargas verticales, lo cual indica que el diseño de las estructuras planteadas está regido principalmente por las cargas verticales, generando un amplio margen de seguridad ante la combinación con carga lateral.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spacing w:before="75"/>
        <w:ind w:left="119" w:right="0" w:firstLine="0"/>
        <w:jc w:val="left"/>
        <w:rPr>
          <w:sz w:val="20"/>
        </w:rPr>
      </w:pPr>
      <w:r>
        <w:rPr>
          <w:sz w:val="20"/>
        </w:rPr>
        <w:t>92</w:t>
      </w:r>
    </w:p>
    <w:p>
      <w:pPr>
        <w:spacing w:after="0"/>
        <w:jc w:val="left"/>
        <w:rPr>
          <w:sz w:val="20"/>
        </w:rPr>
        <w:sectPr>
          <w:pgSz w:w="12240" w:h="15840"/>
          <w:pgMar w:top="1360" w:bottom="280" w:left="1580" w:right="1580"/>
        </w:sectPr>
      </w:pPr>
    </w:p>
    <w:p>
      <w:pPr>
        <w:pStyle w:val="BodyText"/>
        <w:spacing w:before="10"/>
        <w:rPr>
          <w:sz w:val="21"/>
        </w:rPr>
      </w:pPr>
    </w:p>
    <w:p>
      <w:pPr>
        <w:spacing w:before="73"/>
        <w:ind w:left="681" w:right="155" w:firstLine="0"/>
        <w:jc w:val="left"/>
        <w:rPr>
          <w:sz w:val="22"/>
        </w:rPr>
      </w:pPr>
      <w:r>
        <w:rPr>
          <w:sz w:val="22"/>
        </w:rPr>
        <w:t>Tabla 3.5. Valores máximos de flexocompresión  y resultados normalizados.</w:t>
      </w:r>
    </w:p>
    <w:p>
      <w:pPr>
        <w:pStyle w:val="BodyText"/>
        <w:spacing w:before="8"/>
        <w:rPr>
          <w:sz w:val="22"/>
        </w:rPr>
      </w:pPr>
    </w:p>
    <w:tbl>
      <w:tblPr>
        <w:tblW w:w="0" w:type="auto"/>
        <w:jc w:val="left"/>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575"/>
        <w:gridCol w:w="1560"/>
        <w:gridCol w:w="1839"/>
        <w:gridCol w:w="1868"/>
      </w:tblGrid>
      <w:tr>
        <w:trPr>
          <w:trHeight w:val="566" w:hRule="exact"/>
        </w:trPr>
        <w:tc>
          <w:tcPr>
            <w:tcW w:w="1488" w:type="dxa"/>
          </w:tcPr>
          <w:p>
            <w:pPr>
              <w:pStyle w:val="TableParagraph"/>
              <w:spacing w:before="144"/>
              <w:ind w:left="229" w:right="231"/>
              <w:rPr>
                <w:b/>
                <w:sz w:val="22"/>
              </w:rPr>
            </w:pPr>
            <w:r>
              <w:rPr>
                <w:b/>
                <w:sz w:val="22"/>
              </w:rPr>
              <w:t>Prototipo</w:t>
            </w:r>
          </w:p>
        </w:tc>
        <w:tc>
          <w:tcPr>
            <w:tcW w:w="1575" w:type="dxa"/>
          </w:tcPr>
          <w:p>
            <w:pPr>
              <w:pStyle w:val="TableParagraph"/>
              <w:spacing w:before="130"/>
              <w:ind w:left="315" w:right="322"/>
              <w:rPr>
                <w:rFonts w:ascii="Calibri"/>
                <w:b/>
                <w:sz w:val="16"/>
              </w:rPr>
            </w:pPr>
            <w:r>
              <w:rPr>
                <w:rFonts w:ascii="Calibri"/>
                <w:b/>
                <w:position w:val="3"/>
                <w:sz w:val="24"/>
              </w:rPr>
              <w:t>EI</w:t>
            </w:r>
            <w:r>
              <w:rPr>
                <w:rFonts w:ascii="Calibri"/>
                <w:b/>
                <w:sz w:val="16"/>
              </w:rPr>
              <w:t>(CM+CV+I)</w:t>
            </w:r>
          </w:p>
        </w:tc>
        <w:tc>
          <w:tcPr>
            <w:tcW w:w="1560" w:type="dxa"/>
          </w:tcPr>
          <w:p>
            <w:pPr>
              <w:pStyle w:val="TableParagraph"/>
              <w:spacing w:before="130"/>
              <w:ind w:left="263" w:right="263"/>
              <w:rPr>
                <w:rFonts w:ascii="Calibri"/>
                <w:b/>
                <w:sz w:val="16"/>
              </w:rPr>
            </w:pPr>
            <w:r>
              <w:rPr>
                <w:rFonts w:ascii="Calibri"/>
                <w:b/>
                <w:position w:val="3"/>
                <w:sz w:val="24"/>
              </w:rPr>
              <w:t>EI</w:t>
            </w:r>
            <w:r>
              <w:rPr>
                <w:rFonts w:ascii="Calibri"/>
                <w:b/>
                <w:sz w:val="16"/>
              </w:rPr>
              <w:t>(CM+S)</w:t>
            </w:r>
          </w:p>
        </w:tc>
        <w:tc>
          <w:tcPr>
            <w:tcW w:w="1839" w:type="dxa"/>
          </w:tcPr>
          <w:p>
            <w:pPr>
              <w:pStyle w:val="TableParagraph"/>
              <w:spacing w:before="130"/>
              <w:ind w:left="116" w:right="128"/>
              <w:rPr>
                <w:rFonts w:ascii="Calibri" w:hAnsi="Calibri"/>
                <w:b/>
                <w:sz w:val="16"/>
              </w:rPr>
            </w:pPr>
            <w:r>
              <w:rPr>
                <w:rFonts w:ascii="Calibri" w:hAnsi="Calibri"/>
                <w:b/>
                <w:position w:val="3"/>
                <w:sz w:val="24"/>
              </w:rPr>
              <w:t>EI</w:t>
            </w:r>
            <w:r>
              <w:rPr>
                <w:rFonts w:ascii="Calibri" w:hAnsi="Calibri"/>
                <w:b/>
                <w:sz w:val="16"/>
              </w:rPr>
              <w:t>máx </w:t>
            </w:r>
            <w:r>
              <w:rPr>
                <w:rFonts w:ascii="Calibri" w:hAnsi="Calibri"/>
                <w:b/>
                <w:position w:val="3"/>
                <w:sz w:val="24"/>
              </w:rPr>
              <w:t>/ EI</w:t>
            </w:r>
            <w:r>
              <w:rPr>
                <w:rFonts w:ascii="Calibri" w:hAnsi="Calibri"/>
                <w:b/>
                <w:sz w:val="16"/>
              </w:rPr>
              <w:t>(CM+CV+I)</w:t>
            </w:r>
          </w:p>
        </w:tc>
        <w:tc>
          <w:tcPr>
            <w:tcW w:w="1868" w:type="dxa"/>
          </w:tcPr>
          <w:p>
            <w:pPr>
              <w:pStyle w:val="TableParagraph"/>
              <w:spacing w:before="130"/>
              <w:ind w:left="170" w:right="170"/>
              <w:rPr>
                <w:rFonts w:ascii="Calibri" w:hAnsi="Calibri"/>
                <w:b/>
                <w:sz w:val="16"/>
              </w:rPr>
            </w:pPr>
            <w:r>
              <w:rPr>
                <w:rFonts w:ascii="Calibri" w:hAnsi="Calibri"/>
                <w:b/>
                <w:position w:val="3"/>
                <w:sz w:val="24"/>
              </w:rPr>
              <w:t>EI</w:t>
            </w:r>
            <w:r>
              <w:rPr>
                <w:rFonts w:ascii="Calibri" w:hAnsi="Calibri"/>
                <w:b/>
                <w:sz w:val="16"/>
              </w:rPr>
              <w:t>máx </w:t>
            </w:r>
            <w:r>
              <w:rPr>
                <w:rFonts w:ascii="Calibri" w:hAnsi="Calibri"/>
                <w:b/>
                <w:position w:val="3"/>
                <w:sz w:val="24"/>
              </w:rPr>
              <w:t>/ EI</w:t>
            </w:r>
            <w:r>
              <w:rPr>
                <w:rFonts w:ascii="Calibri" w:hAnsi="Calibri"/>
                <w:b/>
                <w:sz w:val="16"/>
              </w:rPr>
              <w:t>(CM+S)</w:t>
            </w:r>
          </w:p>
        </w:tc>
      </w:tr>
      <w:tr>
        <w:trPr>
          <w:trHeight w:val="283" w:hRule="exact"/>
        </w:trPr>
        <w:tc>
          <w:tcPr>
            <w:tcW w:w="8331" w:type="dxa"/>
            <w:gridSpan w:val="5"/>
          </w:tcPr>
          <w:p>
            <w:pPr>
              <w:pStyle w:val="TableParagraph"/>
              <w:spacing w:line="248" w:lineRule="exact"/>
              <w:ind w:left="105"/>
              <w:jc w:val="left"/>
              <w:rPr>
                <w:i/>
                <w:sz w:val="22"/>
              </w:rPr>
            </w:pPr>
            <w:r>
              <w:rPr>
                <w:i/>
                <w:sz w:val="22"/>
              </w:rPr>
              <w:t>Longitud entre apoyos de 15m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0.467</w:t>
            </w:r>
          </w:p>
        </w:tc>
        <w:tc>
          <w:tcPr>
            <w:tcW w:w="1560" w:type="dxa"/>
          </w:tcPr>
          <w:p>
            <w:pPr>
              <w:pStyle w:val="TableParagraph"/>
              <w:ind w:left="265" w:right="263"/>
              <w:rPr>
                <w:sz w:val="22"/>
              </w:rPr>
            </w:pPr>
            <w:r>
              <w:rPr>
                <w:sz w:val="22"/>
              </w:rPr>
              <w:t>0.229</w:t>
            </w:r>
          </w:p>
        </w:tc>
        <w:tc>
          <w:tcPr>
            <w:tcW w:w="1839" w:type="dxa"/>
          </w:tcPr>
          <w:p>
            <w:pPr>
              <w:pStyle w:val="TableParagraph"/>
              <w:ind w:left="116" w:right="121"/>
              <w:rPr>
                <w:sz w:val="22"/>
              </w:rPr>
            </w:pPr>
            <w:r>
              <w:rPr>
                <w:sz w:val="22"/>
              </w:rPr>
              <w:t>1.998</w:t>
            </w:r>
          </w:p>
        </w:tc>
        <w:tc>
          <w:tcPr>
            <w:tcW w:w="1868" w:type="dxa"/>
          </w:tcPr>
          <w:p>
            <w:pPr>
              <w:pStyle w:val="TableParagraph"/>
              <w:ind w:left="170" w:right="169"/>
              <w:rPr>
                <w:sz w:val="22"/>
              </w:rPr>
            </w:pPr>
            <w:r>
              <w:rPr>
                <w:sz w:val="22"/>
              </w:rPr>
              <w:t>1.328</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0.397</w:t>
            </w:r>
          </w:p>
        </w:tc>
        <w:tc>
          <w:tcPr>
            <w:tcW w:w="1560" w:type="dxa"/>
          </w:tcPr>
          <w:p>
            <w:pPr>
              <w:pStyle w:val="TableParagraph"/>
              <w:ind w:left="265" w:right="263"/>
              <w:rPr>
                <w:sz w:val="22"/>
              </w:rPr>
            </w:pPr>
            <w:r>
              <w:rPr>
                <w:sz w:val="22"/>
              </w:rPr>
              <w:t>0.301</w:t>
            </w:r>
          </w:p>
        </w:tc>
        <w:tc>
          <w:tcPr>
            <w:tcW w:w="1839" w:type="dxa"/>
          </w:tcPr>
          <w:p>
            <w:pPr>
              <w:pStyle w:val="TableParagraph"/>
              <w:ind w:left="116" w:right="121"/>
              <w:rPr>
                <w:sz w:val="22"/>
              </w:rPr>
            </w:pPr>
            <w:r>
              <w:rPr>
                <w:sz w:val="22"/>
              </w:rPr>
              <w:t>2.350</w:t>
            </w:r>
          </w:p>
        </w:tc>
        <w:tc>
          <w:tcPr>
            <w:tcW w:w="1868" w:type="dxa"/>
          </w:tcPr>
          <w:p>
            <w:pPr>
              <w:pStyle w:val="TableParagraph"/>
              <w:ind w:left="170" w:right="169"/>
              <w:rPr>
                <w:sz w:val="22"/>
              </w:rPr>
            </w:pPr>
            <w:r>
              <w:rPr>
                <w:sz w:val="22"/>
              </w:rPr>
              <w:t>1.010</w:t>
            </w:r>
          </w:p>
        </w:tc>
      </w:tr>
      <w:tr>
        <w:trPr>
          <w:trHeight w:val="288" w:hRule="exact"/>
        </w:trPr>
        <w:tc>
          <w:tcPr>
            <w:tcW w:w="1488" w:type="dxa"/>
          </w:tcPr>
          <w:p>
            <w:pPr>
              <w:pStyle w:val="TableParagraph"/>
              <w:rPr>
                <w:b/>
                <w:sz w:val="22"/>
              </w:rPr>
            </w:pPr>
            <w:r>
              <w:rPr>
                <w:b/>
                <w:w w:val="100"/>
                <w:sz w:val="22"/>
              </w:rPr>
              <w:t>3</w:t>
            </w:r>
          </w:p>
        </w:tc>
        <w:tc>
          <w:tcPr>
            <w:tcW w:w="1575" w:type="dxa"/>
          </w:tcPr>
          <w:p>
            <w:pPr>
              <w:pStyle w:val="TableParagraph"/>
              <w:spacing w:before="5"/>
              <w:ind w:left="315" w:right="316"/>
              <w:rPr>
                <w:sz w:val="22"/>
              </w:rPr>
            </w:pPr>
            <w:r>
              <w:rPr>
                <w:sz w:val="22"/>
              </w:rPr>
              <w:t>0.760</w:t>
            </w:r>
          </w:p>
        </w:tc>
        <w:tc>
          <w:tcPr>
            <w:tcW w:w="1560" w:type="dxa"/>
          </w:tcPr>
          <w:p>
            <w:pPr>
              <w:pStyle w:val="TableParagraph"/>
              <w:spacing w:before="5"/>
              <w:ind w:left="265" w:right="263"/>
              <w:rPr>
                <w:sz w:val="22"/>
              </w:rPr>
            </w:pPr>
            <w:r>
              <w:rPr>
                <w:sz w:val="22"/>
              </w:rPr>
              <w:t>0.143</w:t>
            </w:r>
          </w:p>
        </w:tc>
        <w:tc>
          <w:tcPr>
            <w:tcW w:w="1839" w:type="dxa"/>
          </w:tcPr>
          <w:p>
            <w:pPr>
              <w:pStyle w:val="TableParagraph"/>
              <w:spacing w:before="5"/>
              <w:ind w:left="116" w:right="120"/>
              <w:rPr>
                <w:sz w:val="22"/>
              </w:rPr>
            </w:pPr>
            <w:r>
              <w:rPr>
                <w:sz w:val="22"/>
              </w:rPr>
              <w:t>1.228</w:t>
            </w:r>
          </w:p>
        </w:tc>
        <w:tc>
          <w:tcPr>
            <w:tcW w:w="1868" w:type="dxa"/>
          </w:tcPr>
          <w:p>
            <w:pPr>
              <w:pStyle w:val="TableParagraph"/>
              <w:spacing w:before="5"/>
              <w:ind w:left="170" w:right="169"/>
              <w:rPr>
                <w:sz w:val="22"/>
              </w:rPr>
            </w:pPr>
            <w:r>
              <w:rPr>
                <w:sz w:val="22"/>
              </w:rPr>
              <w:t>2.126</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0.881</w:t>
            </w:r>
          </w:p>
        </w:tc>
        <w:tc>
          <w:tcPr>
            <w:tcW w:w="1560" w:type="dxa"/>
          </w:tcPr>
          <w:p>
            <w:pPr>
              <w:pStyle w:val="TableParagraph"/>
              <w:ind w:left="265" w:right="263"/>
              <w:rPr>
                <w:sz w:val="22"/>
              </w:rPr>
            </w:pPr>
            <w:r>
              <w:rPr>
                <w:sz w:val="22"/>
              </w:rPr>
              <w:t>0.266</w:t>
            </w:r>
          </w:p>
        </w:tc>
        <w:tc>
          <w:tcPr>
            <w:tcW w:w="1839" w:type="dxa"/>
          </w:tcPr>
          <w:p>
            <w:pPr>
              <w:pStyle w:val="TableParagraph"/>
              <w:ind w:left="116" w:right="121"/>
              <w:rPr>
                <w:sz w:val="22"/>
              </w:rPr>
            </w:pPr>
            <w:r>
              <w:rPr>
                <w:sz w:val="22"/>
              </w:rPr>
              <w:t>1.059</w:t>
            </w:r>
          </w:p>
        </w:tc>
        <w:tc>
          <w:tcPr>
            <w:tcW w:w="1868" w:type="dxa"/>
          </w:tcPr>
          <w:p>
            <w:pPr>
              <w:pStyle w:val="TableParagraph"/>
              <w:ind w:left="170" w:right="169"/>
              <w:rPr>
                <w:sz w:val="22"/>
              </w:rPr>
            </w:pPr>
            <w:r>
              <w:rPr>
                <w:sz w:val="22"/>
              </w:rPr>
              <w:t>1.143</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0.933</w:t>
            </w:r>
          </w:p>
        </w:tc>
        <w:tc>
          <w:tcPr>
            <w:tcW w:w="1560" w:type="dxa"/>
          </w:tcPr>
          <w:p>
            <w:pPr>
              <w:pStyle w:val="TableParagraph"/>
              <w:ind w:left="265" w:right="263"/>
              <w:rPr>
                <w:sz w:val="22"/>
              </w:rPr>
            </w:pPr>
            <w:r>
              <w:rPr>
                <w:sz w:val="22"/>
              </w:rPr>
              <w:t>0.304</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1.000</w:t>
            </w:r>
          </w:p>
        </w:tc>
      </w:tr>
      <w:tr>
        <w:trPr>
          <w:trHeight w:val="283" w:hRule="exact"/>
        </w:trPr>
        <w:tc>
          <w:tcPr>
            <w:tcW w:w="8331" w:type="dxa"/>
            <w:gridSpan w:val="5"/>
          </w:tcPr>
          <w:p>
            <w:pPr>
              <w:pStyle w:val="TableParagraph"/>
              <w:ind w:left="105"/>
              <w:jc w:val="left"/>
              <w:rPr>
                <w:i/>
                <w:sz w:val="22"/>
              </w:rPr>
            </w:pPr>
            <w:r>
              <w:rPr>
                <w:i/>
                <w:sz w:val="22"/>
              </w:rPr>
              <w:t>Longitud entre apoyos de 20m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0.997</w:t>
            </w:r>
          </w:p>
        </w:tc>
        <w:tc>
          <w:tcPr>
            <w:tcW w:w="1560" w:type="dxa"/>
          </w:tcPr>
          <w:p>
            <w:pPr>
              <w:pStyle w:val="TableParagraph"/>
              <w:ind w:left="265" w:right="263"/>
              <w:rPr>
                <w:sz w:val="22"/>
              </w:rPr>
            </w:pPr>
            <w:r>
              <w:rPr>
                <w:sz w:val="22"/>
              </w:rPr>
              <w:t>0.254</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1.709</w:t>
            </w:r>
          </w:p>
        </w:tc>
      </w:tr>
      <w:tr>
        <w:trPr>
          <w:trHeight w:val="284"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0.430</w:t>
            </w:r>
          </w:p>
        </w:tc>
        <w:tc>
          <w:tcPr>
            <w:tcW w:w="1560" w:type="dxa"/>
          </w:tcPr>
          <w:p>
            <w:pPr>
              <w:pStyle w:val="TableParagraph"/>
              <w:ind w:left="265" w:right="263"/>
              <w:rPr>
                <w:sz w:val="22"/>
              </w:rPr>
            </w:pPr>
            <w:r>
              <w:rPr>
                <w:sz w:val="22"/>
              </w:rPr>
              <w:t>0.326</w:t>
            </w:r>
          </w:p>
        </w:tc>
        <w:tc>
          <w:tcPr>
            <w:tcW w:w="1839" w:type="dxa"/>
          </w:tcPr>
          <w:p>
            <w:pPr>
              <w:pStyle w:val="TableParagraph"/>
              <w:ind w:left="116" w:right="121"/>
              <w:rPr>
                <w:sz w:val="22"/>
              </w:rPr>
            </w:pPr>
            <w:r>
              <w:rPr>
                <w:sz w:val="22"/>
              </w:rPr>
              <w:t>2.319</w:t>
            </w:r>
          </w:p>
        </w:tc>
        <w:tc>
          <w:tcPr>
            <w:tcW w:w="1868" w:type="dxa"/>
          </w:tcPr>
          <w:p>
            <w:pPr>
              <w:pStyle w:val="TableParagraph"/>
              <w:ind w:left="170" w:right="169"/>
              <w:rPr>
                <w:sz w:val="22"/>
              </w:rPr>
            </w:pPr>
            <w:r>
              <w:rPr>
                <w:sz w:val="22"/>
              </w:rPr>
              <w:t>1.331</w:t>
            </w:r>
          </w:p>
        </w:tc>
      </w:tr>
      <w:tr>
        <w:trPr>
          <w:trHeight w:val="288" w:hRule="exact"/>
        </w:trPr>
        <w:tc>
          <w:tcPr>
            <w:tcW w:w="1488" w:type="dxa"/>
          </w:tcPr>
          <w:p>
            <w:pPr>
              <w:pStyle w:val="TableParagraph"/>
              <w:rPr>
                <w:b/>
                <w:sz w:val="22"/>
              </w:rPr>
            </w:pPr>
            <w:r>
              <w:rPr>
                <w:b/>
                <w:w w:val="100"/>
                <w:sz w:val="22"/>
              </w:rPr>
              <w:t>3</w:t>
            </w:r>
          </w:p>
        </w:tc>
        <w:tc>
          <w:tcPr>
            <w:tcW w:w="1575" w:type="dxa"/>
          </w:tcPr>
          <w:p>
            <w:pPr>
              <w:pStyle w:val="TableParagraph"/>
              <w:spacing w:before="5"/>
              <w:ind w:left="315" w:right="316"/>
              <w:rPr>
                <w:sz w:val="22"/>
              </w:rPr>
            </w:pPr>
            <w:r>
              <w:rPr>
                <w:sz w:val="22"/>
              </w:rPr>
              <w:t>0.768</w:t>
            </w:r>
          </w:p>
        </w:tc>
        <w:tc>
          <w:tcPr>
            <w:tcW w:w="1560" w:type="dxa"/>
          </w:tcPr>
          <w:p>
            <w:pPr>
              <w:pStyle w:val="TableParagraph"/>
              <w:spacing w:before="5"/>
              <w:ind w:left="265" w:right="263"/>
              <w:rPr>
                <w:sz w:val="22"/>
              </w:rPr>
            </w:pPr>
            <w:r>
              <w:rPr>
                <w:sz w:val="22"/>
              </w:rPr>
              <w:t>0.211</w:t>
            </w:r>
          </w:p>
        </w:tc>
        <w:tc>
          <w:tcPr>
            <w:tcW w:w="1839" w:type="dxa"/>
          </w:tcPr>
          <w:p>
            <w:pPr>
              <w:pStyle w:val="TableParagraph"/>
              <w:spacing w:before="5"/>
              <w:ind w:left="116" w:right="121"/>
              <w:rPr>
                <w:sz w:val="22"/>
              </w:rPr>
            </w:pPr>
            <w:r>
              <w:rPr>
                <w:sz w:val="22"/>
              </w:rPr>
              <w:t>1.298</w:t>
            </w:r>
          </w:p>
        </w:tc>
        <w:tc>
          <w:tcPr>
            <w:tcW w:w="1868" w:type="dxa"/>
          </w:tcPr>
          <w:p>
            <w:pPr>
              <w:pStyle w:val="TableParagraph"/>
              <w:spacing w:before="5"/>
              <w:ind w:left="170" w:right="169"/>
              <w:rPr>
                <w:sz w:val="22"/>
              </w:rPr>
            </w:pPr>
            <w:r>
              <w:rPr>
                <w:sz w:val="22"/>
              </w:rPr>
              <w:t>2.057</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0.970</w:t>
            </w:r>
          </w:p>
        </w:tc>
        <w:tc>
          <w:tcPr>
            <w:tcW w:w="1560" w:type="dxa"/>
          </w:tcPr>
          <w:p>
            <w:pPr>
              <w:pStyle w:val="TableParagraph"/>
              <w:ind w:left="265" w:right="263"/>
              <w:rPr>
                <w:sz w:val="22"/>
              </w:rPr>
            </w:pPr>
            <w:r>
              <w:rPr>
                <w:sz w:val="22"/>
              </w:rPr>
              <w:t>0.353</w:t>
            </w:r>
          </w:p>
        </w:tc>
        <w:tc>
          <w:tcPr>
            <w:tcW w:w="1839" w:type="dxa"/>
          </w:tcPr>
          <w:p>
            <w:pPr>
              <w:pStyle w:val="TableParagraph"/>
              <w:ind w:left="116" w:right="121"/>
              <w:rPr>
                <w:sz w:val="22"/>
              </w:rPr>
            </w:pPr>
            <w:r>
              <w:rPr>
                <w:sz w:val="22"/>
              </w:rPr>
              <w:t>1.028</w:t>
            </w:r>
          </w:p>
        </w:tc>
        <w:tc>
          <w:tcPr>
            <w:tcW w:w="1868" w:type="dxa"/>
          </w:tcPr>
          <w:p>
            <w:pPr>
              <w:pStyle w:val="TableParagraph"/>
              <w:ind w:left="170" w:right="169"/>
              <w:rPr>
                <w:sz w:val="22"/>
              </w:rPr>
            </w:pPr>
            <w:r>
              <w:rPr>
                <w:sz w:val="22"/>
              </w:rPr>
              <w:t>1.229</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0.866</w:t>
            </w:r>
          </w:p>
        </w:tc>
        <w:tc>
          <w:tcPr>
            <w:tcW w:w="1560" w:type="dxa"/>
          </w:tcPr>
          <w:p>
            <w:pPr>
              <w:pStyle w:val="TableParagraph"/>
              <w:ind w:left="265" w:right="263"/>
              <w:rPr>
                <w:sz w:val="22"/>
              </w:rPr>
            </w:pPr>
            <w:r>
              <w:rPr>
                <w:sz w:val="22"/>
              </w:rPr>
              <w:t>0.434</w:t>
            </w:r>
          </w:p>
        </w:tc>
        <w:tc>
          <w:tcPr>
            <w:tcW w:w="1839" w:type="dxa"/>
          </w:tcPr>
          <w:p>
            <w:pPr>
              <w:pStyle w:val="TableParagraph"/>
              <w:ind w:left="116" w:right="121"/>
              <w:rPr>
                <w:sz w:val="22"/>
              </w:rPr>
            </w:pPr>
            <w:r>
              <w:rPr>
                <w:sz w:val="22"/>
              </w:rPr>
              <w:t>1.151</w:t>
            </w:r>
          </w:p>
        </w:tc>
        <w:tc>
          <w:tcPr>
            <w:tcW w:w="1868" w:type="dxa"/>
          </w:tcPr>
          <w:p>
            <w:pPr>
              <w:pStyle w:val="TableParagraph"/>
              <w:ind w:left="170" w:right="169"/>
              <w:rPr>
                <w:sz w:val="22"/>
              </w:rPr>
            </w:pPr>
            <w:r>
              <w:rPr>
                <w:sz w:val="22"/>
              </w:rPr>
              <w:t>1.000</w:t>
            </w:r>
          </w:p>
        </w:tc>
      </w:tr>
      <w:tr>
        <w:trPr>
          <w:trHeight w:val="283" w:hRule="exact"/>
        </w:trPr>
        <w:tc>
          <w:tcPr>
            <w:tcW w:w="8331" w:type="dxa"/>
            <w:gridSpan w:val="5"/>
          </w:tcPr>
          <w:p>
            <w:pPr>
              <w:pStyle w:val="TableParagraph"/>
              <w:ind w:left="105"/>
              <w:jc w:val="left"/>
              <w:rPr>
                <w:i/>
                <w:sz w:val="22"/>
              </w:rPr>
            </w:pPr>
            <w:r>
              <w:rPr>
                <w:i/>
                <w:sz w:val="22"/>
              </w:rPr>
              <w:t>Longitud entre apoyos de 25m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0.923</w:t>
            </w:r>
          </w:p>
        </w:tc>
        <w:tc>
          <w:tcPr>
            <w:tcW w:w="1560" w:type="dxa"/>
          </w:tcPr>
          <w:p>
            <w:pPr>
              <w:pStyle w:val="TableParagraph"/>
              <w:ind w:left="265" w:right="263"/>
              <w:rPr>
                <w:sz w:val="22"/>
              </w:rPr>
            </w:pPr>
            <w:r>
              <w:rPr>
                <w:sz w:val="22"/>
              </w:rPr>
              <w:t>0.351</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1.510</w:t>
            </w:r>
          </w:p>
        </w:tc>
      </w:tr>
      <w:tr>
        <w:trPr>
          <w:trHeight w:val="284" w:hRule="exact"/>
        </w:trPr>
        <w:tc>
          <w:tcPr>
            <w:tcW w:w="1488" w:type="dxa"/>
          </w:tcPr>
          <w:p>
            <w:pPr>
              <w:pStyle w:val="TableParagraph"/>
              <w:spacing w:line="249" w:lineRule="exact"/>
              <w:rPr>
                <w:b/>
                <w:sz w:val="22"/>
              </w:rPr>
            </w:pPr>
            <w:r>
              <w:rPr>
                <w:b/>
                <w:w w:val="100"/>
                <w:sz w:val="22"/>
              </w:rPr>
              <w:t>2</w:t>
            </w:r>
          </w:p>
        </w:tc>
        <w:tc>
          <w:tcPr>
            <w:tcW w:w="1575" w:type="dxa"/>
          </w:tcPr>
          <w:p>
            <w:pPr>
              <w:pStyle w:val="TableParagraph"/>
              <w:ind w:left="315" w:right="316"/>
              <w:rPr>
                <w:sz w:val="22"/>
              </w:rPr>
            </w:pPr>
            <w:r>
              <w:rPr>
                <w:sz w:val="22"/>
              </w:rPr>
              <w:t>0.516</w:t>
            </w:r>
          </w:p>
        </w:tc>
        <w:tc>
          <w:tcPr>
            <w:tcW w:w="1560" w:type="dxa"/>
          </w:tcPr>
          <w:p>
            <w:pPr>
              <w:pStyle w:val="TableParagraph"/>
              <w:ind w:left="265" w:right="263"/>
              <w:rPr>
                <w:sz w:val="22"/>
              </w:rPr>
            </w:pPr>
            <w:r>
              <w:rPr>
                <w:sz w:val="22"/>
              </w:rPr>
              <w:t>0.091</w:t>
            </w:r>
          </w:p>
        </w:tc>
        <w:tc>
          <w:tcPr>
            <w:tcW w:w="1839" w:type="dxa"/>
          </w:tcPr>
          <w:p>
            <w:pPr>
              <w:pStyle w:val="TableParagraph"/>
              <w:ind w:left="116" w:right="121"/>
              <w:rPr>
                <w:sz w:val="22"/>
              </w:rPr>
            </w:pPr>
            <w:r>
              <w:rPr>
                <w:sz w:val="22"/>
              </w:rPr>
              <w:t>1.789</w:t>
            </w:r>
          </w:p>
        </w:tc>
        <w:tc>
          <w:tcPr>
            <w:tcW w:w="1868" w:type="dxa"/>
          </w:tcPr>
          <w:p>
            <w:pPr>
              <w:pStyle w:val="TableParagraph"/>
              <w:ind w:left="170" w:right="169"/>
              <w:rPr>
                <w:sz w:val="22"/>
              </w:rPr>
            </w:pPr>
            <w:r>
              <w:rPr>
                <w:sz w:val="22"/>
              </w:rPr>
              <w:t>5.824</w:t>
            </w:r>
          </w:p>
        </w:tc>
      </w:tr>
      <w:tr>
        <w:trPr>
          <w:trHeight w:val="288" w:hRule="exact"/>
        </w:trPr>
        <w:tc>
          <w:tcPr>
            <w:tcW w:w="1488" w:type="dxa"/>
          </w:tcPr>
          <w:p>
            <w:pPr>
              <w:pStyle w:val="TableParagraph"/>
              <w:rPr>
                <w:b/>
                <w:sz w:val="22"/>
              </w:rPr>
            </w:pPr>
            <w:r>
              <w:rPr>
                <w:b/>
                <w:w w:val="100"/>
                <w:sz w:val="22"/>
              </w:rPr>
              <w:t>3</w:t>
            </w:r>
          </w:p>
        </w:tc>
        <w:tc>
          <w:tcPr>
            <w:tcW w:w="1575" w:type="dxa"/>
          </w:tcPr>
          <w:p>
            <w:pPr>
              <w:pStyle w:val="TableParagraph"/>
              <w:spacing w:before="5"/>
              <w:ind w:left="315" w:right="316"/>
              <w:rPr>
                <w:sz w:val="22"/>
              </w:rPr>
            </w:pPr>
            <w:r>
              <w:rPr>
                <w:sz w:val="22"/>
              </w:rPr>
              <w:t>0.793</w:t>
            </w:r>
          </w:p>
        </w:tc>
        <w:tc>
          <w:tcPr>
            <w:tcW w:w="1560" w:type="dxa"/>
          </w:tcPr>
          <w:p>
            <w:pPr>
              <w:pStyle w:val="TableParagraph"/>
              <w:spacing w:before="5"/>
              <w:ind w:left="265" w:right="263"/>
              <w:rPr>
                <w:sz w:val="22"/>
              </w:rPr>
            </w:pPr>
            <w:r>
              <w:rPr>
                <w:sz w:val="22"/>
              </w:rPr>
              <w:t>0.263</w:t>
            </w:r>
          </w:p>
        </w:tc>
        <w:tc>
          <w:tcPr>
            <w:tcW w:w="1839" w:type="dxa"/>
          </w:tcPr>
          <w:p>
            <w:pPr>
              <w:pStyle w:val="TableParagraph"/>
              <w:spacing w:before="5"/>
              <w:ind w:left="116" w:right="121"/>
              <w:rPr>
                <w:sz w:val="22"/>
              </w:rPr>
            </w:pPr>
            <w:r>
              <w:rPr>
                <w:sz w:val="22"/>
              </w:rPr>
              <w:t>1.164</w:t>
            </w:r>
          </w:p>
        </w:tc>
        <w:tc>
          <w:tcPr>
            <w:tcW w:w="1868" w:type="dxa"/>
          </w:tcPr>
          <w:p>
            <w:pPr>
              <w:pStyle w:val="TableParagraph"/>
              <w:spacing w:before="5"/>
              <w:ind w:left="170" w:right="169"/>
              <w:rPr>
                <w:sz w:val="22"/>
              </w:rPr>
            </w:pPr>
            <w:r>
              <w:rPr>
                <w:sz w:val="22"/>
              </w:rPr>
              <w:t>2.015</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0.759</w:t>
            </w:r>
          </w:p>
        </w:tc>
        <w:tc>
          <w:tcPr>
            <w:tcW w:w="1560" w:type="dxa"/>
          </w:tcPr>
          <w:p>
            <w:pPr>
              <w:pStyle w:val="TableParagraph"/>
              <w:ind w:left="265" w:right="263"/>
              <w:rPr>
                <w:sz w:val="22"/>
              </w:rPr>
            </w:pPr>
            <w:r>
              <w:rPr>
                <w:sz w:val="22"/>
              </w:rPr>
              <w:t>0.414</w:t>
            </w:r>
          </w:p>
        </w:tc>
        <w:tc>
          <w:tcPr>
            <w:tcW w:w="1839" w:type="dxa"/>
          </w:tcPr>
          <w:p>
            <w:pPr>
              <w:pStyle w:val="TableParagraph"/>
              <w:ind w:left="116" w:right="121"/>
              <w:rPr>
                <w:sz w:val="22"/>
              </w:rPr>
            </w:pPr>
            <w:r>
              <w:rPr>
                <w:sz w:val="22"/>
              </w:rPr>
              <w:t>1.216</w:t>
            </w:r>
          </w:p>
        </w:tc>
        <w:tc>
          <w:tcPr>
            <w:tcW w:w="1868" w:type="dxa"/>
          </w:tcPr>
          <w:p>
            <w:pPr>
              <w:pStyle w:val="TableParagraph"/>
              <w:ind w:left="170" w:right="169"/>
              <w:rPr>
                <w:sz w:val="22"/>
              </w:rPr>
            </w:pPr>
            <w:r>
              <w:rPr>
                <w:sz w:val="22"/>
              </w:rPr>
              <w:t>1.280</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0.797</w:t>
            </w:r>
          </w:p>
        </w:tc>
        <w:tc>
          <w:tcPr>
            <w:tcW w:w="1560" w:type="dxa"/>
          </w:tcPr>
          <w:p>
            <w:pPr>
              <w:pStyle w:val="TableParagraph"/>
              <w:ind w:left="265" w:right="263"/>
              <w:rPr>
                <w:sz w:val="22"/>
              </w:rPr>
            </w:pPr>
            <w:r>
              <w:rPr>
                <w:sz w:val="22"/>
              </w:rPr>
              <w:t>0.530</w:t>
            </w:r>
          </w:p>
        </w:tc>
        <w:tc>
          <w:tcPr>
            <w:tcW w:w="1839" w:type="dxa"/>
          </w:tcPr>
          <w:p>
            <w:pPr>
              <w:pStyle w:val="TableParagraph"/>
              <w:ind w:left="116" w:right="121"/>
              <w:rPr>
                <w:sz w:val="22"/>
              </w:rPr>
            </w:pPr>
            <w:r>
              <w:rPr>
                <w:sz w:val="22"/>
              </w:rPr>
              <w:t>1.158</w:t>
            </w:r>
          </w:p>
        </w:tc>
        <w:tc>
          <w:tcPr>
            <w:tcW w:w="1868" w:type="dxa"/>
          </w:tcPr>
          <w:p>
            <w:pPr>
              <w:pStyle w:val="TableParagraph"/>
              <w:ind w:left="170" w:right="169"/>
              <w:rPr>
                <w:sz w:val="22"/>
              </w:rPr>
            </w:pPr>
            <w:r>
              <w:rPr>
                <w:sz w:val="22"/>
              </w:rPr>
              <w:t>1.000</w:t>
            </w:r>
          </w:p>
        </w:tc>
      </w:tr>
      <w:tr>
        <w:trPr>
          <w:trHeight w:val="283" w:hRule="exact"/>
        </w:trPr>
        <w:tc>
          <w:tcPr>
            <w:tcW w:w="8331" w:type="dxa"/>
            <w:gridSpan w:val="5"/>
          </w:tcPr>
          <w:p>
            <w:pPr>
              <w:pStyle w:val="TableParagraph"/>
              <w:ind w:left="105"/>
              <w:jc w:val="left"/>
              <w:rPr>
                <w:i/>
                <w:sz w:val="22"/>
              </w:rPr>
            </w:pPr>
            <w:r>
              <w:rPr>
                <w:i/>
                <w:sz w:val="22"/>
              </w:rPr>
              <w:t>Longitud entre apoyos de 30m</w:t>
            </w:r>
          </w:p>
        </w:tc>
      </w:tr>
      <w:tr>
        <w:trPr>
          <w:trHeight w:val="284" w:hRule="exact"/>
        </w:trPr>
        <w:tc>
          <w:tcPr>
            <w:tcW w:w="1488" w:type="dxa"/>
          </w:tcPr>
          <w:p>
            <w:pPr>
              <w:pStyle w:val="TableParagraph"/>
              <w:spacing w:line="249" w:lineRule="exact"/>
              <w:rPr>
                <w:b/>
                <w:sz w:val="22"/>
              </w:rPr>
            </w:pPr>
            <w:r>
              <w:rPr>
                <w:b/>
                <w:w w:val="100"/>
                <w:sz w:val="22"/>
              </w:rPr>
              <w:t>1</w:t>
            </w:r>
          </w:p>
        </w:tc>
        <w:tc>
          <w:tcPr>
            <w:tcW w:w="1575" w:type="dxa"/>
          </w:tcPr>
          <w:p>
            <w:pPr>
              <w:pStyle w:val="TableParagraph"/>
              <w:ind w:left="315" w:right="316"/>
              <w:rPr>
                <w:sz w:val="22"/>
              </w:rPr>
            </w:pPr>
            <w:r>
              <w:rPr>
                <w:sz w:val="22"/>
              </w:rPr>
              <w:t>0.748</w:t>
            </w:r>
          </w:p>
        </w:tc>
        <w:tc>
          <w:tcPr>
            <w:tcW w:w="1560" w:type="dxa"/>
          </w:tcPr>
          <w:p>
            <w:pPr>
              <w:pStyle w:val="TableParagraph"/>
              <w:ind w:left="265" w:right="263"/>
              <w:rPr>
                <w:sz w:val="22"/>
              </w:rPr>
            </w:pPr>
            <w:r>
              <w:rPr>
                <w:sz w:val="22"/>
              </w:rPr>
              <w:t>0.512</w:t>
            </w:r>
          </w:p>
        </w:tc>
        <w:tc>
          <w:tcPr>
            <w:tcW w:w="1839" w:type="dxa"/>
          </w:tcPr>
          <w:p>
            <w:pPr>
              <w:pStyle w:val="TableParagraph"/>
              <w:ind w:left="116" w:right="121"/>
              <w:rPr>
                <w:sz w:val="22"/>
              </w:rPr>
            </w:pPr>
            <w:r>
              <w:rPr>
                <w:sz w:val="22"/>
              </w:rPr>
              <w:t>1.222</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0.468</w:t>
            </w:r>
          </w:p>
        </w:tc>
        <w:tc>
          <w:tcPr>
            <w:tcW w:w="1560" w:type="dxa"/>
          </w:tcPr>
          <w:p>
            <w:pPr>
              <w:pStyle w:val="TableParagraph"/>
              <w:ind w:left="265" w:right="263"/>
              <w:rPr>
                <w:sz w:val="22"/>
              </w:rPr>
            </w:pPr>
            <w:r>
              <w:rPr>
                <w:sz w:val="22"/>
              </w:rPr>
              <w:t>0.413</w:t>
            </w:r>
          </w:p>
        </w:tc>
        <w:tc>
          <w:tcPr>
            <w:tcW w:w="1839" w:type="dxa"/>
          </w:tcPr>
          <w:p>
            <w:pPr>
              <w:pStyle w:val="TableParagraph"/>
              <w:ind w:left="116" w:right="121"/>
              <w:rPr>
                <w:sz w:val="22"/>
              </w:rPr>
            </w:pPr>
            <w:r>
              <w:rPr>
                <w:sz w:val="22"/>
              </w:rPr>
              <w:t>1.953</w:t>
            </w:r>
          </w:p>
        </w:tc>
        <w:tc>
          <w:tcPr>
            <w:tcW w:w="1868" w:type="dxa"/>
          </w:tcPr>
          <w:p>
            <w:pPr>
              <w:pStyle w:val="TableParagraph"/>
              <w:ind w:left="170" w:right="169"/>
              <w:rPr>
                <w:sz w:val="22"/>
              </w:rPr>
            </w:pPr>
            <w:r>
              <w:rPr>
                <w:sz w:val="22"/>
              </w:rPr>
              <w:t>1.240</w:t>
            </w:r>
          </w:p>
        </w:tc>
      </w:tr>
      <w:tr>
        <w:trPr>
          <w:trHeight w:val="288" w:hRule="exact"/>
        </w:trPr>
        <w:tc>
          <w:tcPr>
            <w:tcW w:w="1488" w:type="dxa"/>
          </w:tcPr>
          <w:p>
            <w:pPr>
              <w:pStyle w:val="TableParagraph"/>
              <w:rPr>
                <w:b/>
                <w:sz w:val="22"/>
              </w:rPr>
            </w:pPr>
            <w:r>
              <w:rPr>
                <w:b/>
                <w:w w:val="100"/>
                <w:sz w:val="22"/>
              </w:rPr>
              <w:t>3</w:t>
            </w:r>
          </w:p>
        </w:tc>
        <w:tc>
          <w:tcPr>
            <w:tcW w:w="1575" w:type="dxa"/>
          </w:tcPr>
          <w:p>
            <w:pPr>
              <w:pStyle w:val="TableParagraph"/>
              <w:spacing w:before="5"/>
              <w:ind w:left="315" w:right="316"/>
              <w:rPr>
                <w:sz w:val="22"/>
              </w:rPr>
            </w:pPr>
            <w:r>
              <w:rPr>
                <w:sz w:val="22"/>
              </w:rPr>
              <w:t>0.914</w:t>
            </w:r>
          </w:p>
        </w:tc>
        <w:tc>
          <w:tcPr>
            <w:tcW w:w="1560" w:type="dxa"/>
          </w:tcPr>
          <w:p>
            <w:pPr>
              <w:pStyle w:val="TableParagraph"/>
              <w:spacing w:before="5"/>
              <w:ind w:left="265" w:right="263"/>
              <w:rPr>
                <w:sz w:val="22"/>
              </w:rPr>
            </w:pPr>
            <w:r>
              <w:rPr>
                <w:sz w:val="22"/>
              </w:rPr>
              <w:t>0.258</w:t>
            </w:r>
          </w:p>
        </w:tc>
        <w:tc>
          <w:tcPr>
            <w:tcW w:w="1839" w:type="dxa"/>
          </w:tcPr>
          <w:p>
            <w:pPr>
              <w:pStyle w:val="TableParagraph"/>
              <w:spacing w:before="5"/>
              <w:ind w:left="116" w:right="121"/>
              <w:rPr>
                <w:sz w:val="22"/>
              </w:rPr>
            </w:pPr>
            <w:r>
              <w:rPr>
                <w:sz w:val="22"/>
              </w:rPr>
              <w:t>1.000</w:t>
            </w:r>
          </w:p>
        </w:tc>
        <w:tc>
          <w:tcPr>
            <w:tcW w:w="1868" w:type="dxa"/>
          </w:tcPr>
          <w:p>
            <w:pPr>
              <w:pStyle w:val="TableParagraph"/>
              <w:spacing w:before="5"/>
              <w:ind w:left="170" w:right="169"/>
              <w:rPr>
                <w:sz w:val="22"/>
              </w:rPr>
            </w:pPr>
            <w:r>
              <w:rPr>
                <w:sz w:val="22"/>
              </w:rPr>
              <w:t>1.984</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0.898</w:t>
            </w:r>
          </w:p>
        </w:tc>
        <w:tc>
          <w:tcPr>
            <w:tcW w:w="1560" w:type="dxa"/>
          </w:tcPr>
          <w:p>
            <w:pPr>
              <w:pStyle w:val="TableParagraph"/>
              <w:ind w:left="265" w:right="263"/>
              <w:rPr>
                <w:sz w:val="22"/>
              </w:rPr>
            </w:pPr>
            <w:r>
              <w:rPr>
                <w:sz w:val="22"/>
              </w:rPr>
              <w:t>0.379</w:t>
            </w:r>
          </w:p>
        </w:tc>
        <w:tc>
          <w:tcPr>
            <w:tcW w:w="1839" w:type="dxa"/>
          </w:tcPr>
          <w:p>
            <w:pPr>
              <w:pStyle w:val="TableParagraph"/>
              <w:ind w:left="116" w:right="121"/>
              <w:rPr>
                <w:sz w:val="22"/>
              </w:rPr>
            </w:pPr>
            <w:r>
              <w:rPr>
                <w:sz w:val="22"/>
              </w:rPr>
              <w:t>1.018</w:t>
            </w:r>
          </w:p>
        </w:tc>
        <w:tc>
          <w:tcPr>
            <w:tcW w:w="1868" w:type="dxa"/>
          </w:tcPr>
          <w:p>
            <w:pPr>
              <w:pStyle w:val="TableParagraph"/>
              <w:ind w:left="170" w:right="169"/>
              <w:rPr>
                <w:sz w:val="22"/>
              </w:rPr>
            </w:pPr>
            <w:r>
              <w:rPr>
                <w:sz w:val="22"/>
              </w:rPr>
              <w:t>1.351</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0.674</w:t>
            </w:r>
          </w:p>
        </w:tc>
        <w:tc>
          <w:tcPr>
            <w:tcW w:w="1560" w:type="dxa"/>
          </w:tcPr>
          <w:p>
            <w:pPr>
              <w:pStyle w:val="TableParagraph"/>
              <w:ind w:left="265" w:right="263"/>
              <w:rPr>
                <w:sz w:val="22"/>
              </w:rPr>
            </w:pPr>
            <w:r>
              <w:rPr>
                <w:sz w:val="22"/>
              </w:rPr>
              <w:t>0.487</w:t>
            </w:r>
          </w:p>
        </w:tc>
        <w:tc>
          <w:tcPr>
            <w:tcW w:w="1839" w:type="dxa"/>
          </w:tcPr>
          <w:p>
            <w:pPr>
              <w:pStyle w:val="TableParagraph"/>
              <w:ind w:left="116" w:right="121"/>
              <w:rPr>
                <w:sz w:val="22"/>
              </w:rPr>
            </w:pPr>
            <w:r>
              <w:rPr>
                <w:sz w:val="22"/>
              </w:rPr>
              <w:t>1.356</w:t>
            </w:r>
          </w:p>
        </w:tc>
        <w:tc>
          <w:tcPr>
            <w:tcW w:w="1868" w:type="dxa"/>
          </w:tcPr>
          <w:p>
            <w:pPr>
              <w:pStyle w:val="TableParagraph"/>
              <w:ind w:left="170" w:right="169"/>
              <w:rPr>
                <w:sz w:val="22"/>
              </w:rPr>
            </w:pPr>
            <w:r>
              <w:rPr>
                <w:sz w:val="22"/>
              </w:rPr>
              <w:t>1.051</w:t>
            </w:r>
          </w:p>
        </w:tc>
      </w:tr>
      <w:tr>
        <w:trPr>
          <w:trHeight w:val="283" w:hRule="exact"/>
        </w:trPr>
        <w:tc>
          <w:tcPr>
            <w:tcW w:w="8331" w:type="dxa"/>
            <w:gridSpan w:val="5"/>
          </w:tcPr>
          <w:p>
            <w:pPr>
              <w:pStyle w:val="TableParagraph"/>
              <w:ind w:left="105"/>
              <w:jc w:val="left"/>
              <w:rPr>
                <w:i/>
                <w:sz w:val="22"/>
              </w:rPr>
            </w:pPr>
            <w:r>
              <w:rPr>
                <w:i/>
                <w:sz w:val="22"/>
              </w:rPr>
              <w:t>Longitud entre apoyos de 35m</w:t>
            </w:r>
          </w:p>
        </w:tc>
      </w:tr>
      <w:tr>
        <w:trPr>
          <w:trHeight w:val="284" w:hRule="exact"/>
        </w:trPr>
        <w:tc>
          <w:tcPr>
            <w:tcW w:w="1488" w:type="dxa"/>
          </w:tcPr>
          <w:p>
            <w:pPr>
              <w:pStyle w:val="TableParagraph"/>
              <w:spacing w:line="249" w:lineRule="exact"/>
              <w:rPr>
                <w:b/>
                <w:sz w:val="22"/>
              </w:rPr>
            </w:pPr>
            <w:r>
              <w:rPr>
                <w:b/>
                <w:w w:val="100"/>
                <w:sz w:val="22"/>
              </w:rPr>
              <w:t>1</w:t>
            </w:r>
          </w:p>
        </w:tc>
        <w:tc>
          <w:tcPr>
            <w:tcW w:w="1575" w:type="dxa"/>
          </w:tcPr>
          <w:p>
            <w:pPr>
              <w:pStyle w:val="TableParagraph"/>
              <w:ind w:left="315" w:right="316"/>
              <w:rPr>
                <w:sz w:val="22"/>
              </w:rPr>
            </w:pPr>
            <w:r>
              <w:rPr>
                <w:sz w:val="22"/>
              </w:rPr>
              <w:t>0.880</w:t>
            </w:r>
          </w:p>
        </w:tc>
        <w:tc>
          <w:tcPr>
            <w:tcW w:w="1560" w:type="dxa"/>
          </w:tcPr>
          <w:p>
            <w:pPr>
              <w:pStyle w:val="TableParagraph"/>
              <w:ind w:left="265" w:right="263"/>
              <w:rPr>
                <w:sz w:val="22"/>
              </w:rPr>
            </w:pPr>
            <w:r>
              <w:rPr>
                <w:sz w:val="22"/>
              </w:rPr>
              <w:t>0.648</w:t>
            </w:r>
          </w:p>
        </w:tc>
        <w:tc>
          <w:tcPr>
            <w:tcW w:w="1839" w:type="dxa"/>
          </w:tcPr>
          <w:p>
            <w:pPr>
              <w:pStyle w:val="TableParagraph"/>
              <w:ind w:left="116" w:right="121"/>
              <w:rPr>
                <w:sz w:val="22"/>
              </w:rPr>
            </w:pPr>
            <w:r>
              <w:rPr>
                <w:sz w:val="22"/>
              </w:rPr>
              <w:t>1.120</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0.854</w:t>
            </w:r>
          </w:p>
        </w:tc>
        <w:tc>
          <w:tcPr>
            <w:tcW w:w="1560" w:type="dxa"/>
          </w:tcPr>
          <w:p>
            <w:pPr>
              <w:pStyle w:val="TableParagraph"/>
              <w:ind w:left="265" w:right="263"/>
              <w:rPr>
                <w:sz w:val="22"/>
              </w:rPr>
            </w:pPr>
            <w:r>
              <w:rPr>
                <w:sz w:val="22"/>
              </w:rPr>
              <w:t>0.439</w:t>
            </w:r>
          </w:p>
        </w:tc>
        <w:tc>
          <w:tcPr>
            <w:tcW w:w="1839" w:type="dxa"/>
          </w:tcPr>
          <w:p>
            <w:pPr>
              <w:pStyle w:val="TableParagraph"/>
              <w:ind w:left="116" w:right="121"/>
              <w:rPr>
                <w:sz w:val="22"/>
              </w:rPr>
            </w:pPr>
            <w:r>
              <w:rPr>
                <w:sz w:val="22"/>
              </w:rPr>
              <w:t>1.155</w:t>
            </w:r>
          </w:p>
        </w:tc>
        <w:tc>
          <w:tcPr>
            <w:tcW w:w="1868" w:type="dxa"/>
          </w:tcPr>
          <w:p>
            <w:pPr>
              <w:pStyle w:val="TableParagraph"/>
              <w:ind w:left="170" w:right="169"/>
              <w:rPr>
                <w:sz w:val="22"/>
              </w:rPr>
            </w:pPr>
            <w:r>
              <w:rPr>
                <w:sz w:val="22"/>
              </w:rPr>
              <w:t>1.476</w:t>
            </w:r>
          </w:p>
        </w:tc>
      </w:tr>
      <w:tr>
        <w:trPr>
          <w:trHeight w:val="288" w:hRule="exact"/>
        </w:trPr>
        <w:tc>
          <w:tcPr>
            <w:tcW w:w="1488" w:type="dxa"/>
          </w:tcPr>
          <w:p>
            <w:pPr>
              <w:pStyle w:val="TableParagraph"/>
              <w:rPr>
                <w:b/>
                <w:sz w:val="22"/>
              </w:rPr>
            </w:pPr>
            <w:r>
              <w:rPr>
                <w:b/>
                <w:w w:val="100"/>
                <w:sz w:val="22"/>
              </w:rPr>
              <w:t>3</w:t>
            </w:r>
          </w:p>
        </w:tc>
        <w:tc>
          <w:tcPr>
            <w:tcW w:w="1575" w:type="dxa"/>
          </w:tcPr>
          <w:p>
            <w:pPr>
              <w:pStyle w:val="TableParagraph"/>
              <w:spacing w:before="5"/>
              <w:ind w:left="315" w:right="316"/>
              <w:rPr>
                <w:sz w:val="22"/>
              </w:rPr>
            </w:pPr>
            <w:r>
              <w:rPr>
                <w:sz w:val="22"/>
              </w:rPr>
              <w:t>0.986</w:t>
            </w:r>
          </w:p>
        </w:tc>
        <w:tc>
          <w:tcPr>
            <w:tcW w:w="1560" w:type="dxa"/>
          </w:tcPr>
          <w:p>
            <w:pPr>
              <w:pStyle w:val="TableParagraph"/>
              <w:spacing w:before="5"/>
              <w:ind w:left="265" w:right="263"/>
              <w:rPr>
                <w:sz w:val="22"/>
              </w:rPr>
            </w:pPr>
            <w:r>
              <w:rPr>
                <w:sz w:val="22"/>
              </w:rPr>
              <w:t>0.428</w:t>
            </w:r>
          </w:p>
        </w:tc>
        <w:tc>
          <w:tcPr>
            <w:tcW w:w="1839" w:type="dxa"/>
          </w:tcPr>
          <w:p>
            <w:pPr>
              <w:pStyle w:val="TableParagraph"/>
              <w:spacing w:before="5"/>
              <w:ind w:left="116" w:right="121"/>
              <w:rPr>
                <w:sz w:val="22"/>
              </w:rPr>
            </w:pPr>
            <w:r>
              <w:rPr>
                <w:sz w:val="22"/>
              </w:rPr>
              <w:t>1.000</w:t>
            </w:r>
          </w:p>
        </w:tc>
        <w:tc>
          <w:tcPr>
            <w:tcW w:w="1868" w:type="dxa"/>
          </w:tcPr>
          <w:p>
            <w:pPr>
              <w:pStyle w:val="TableParagraph"/>
              <w:spacing w:before="5"/>
              <w:ind w:left="170" w:right="169"/>
              <w:rPr>
                <w:sz w:val="22"/>
              </w:rPr>
            </w:pPr>
            <w:r>
              <w:rPr>
                <w:sz w:val="22"/>
              </w:rPr>
              <w:t>1.514</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0.859</w:t>
            </w:r>
          </w:p>
        </w:tc>
        <w:tc>
          <w:tcPr>
            <w:tcW w:w="1560" w:type="dxa"/>
          </w:tcPr>
          <w:p>
            <w:pPr>
              <w:pStyle w:val="TableParagraph"/>
              <w:ind w:left="265" w:right="263"/>
              <w:rPr>
                <w:sz w:val="22"/>
              </w:rPr>
            </w:pPr>
            <w:r>
              <w:rPr>
                <w:sz w:val="22"/>
              </w:rPr>
              <w:t>0.430</w:t>
            </w:r>
          </w:p>
        </w:tc>
        <w:tc>
          <w:tcPr>
            <w:tcW w:w="1839" w:type="dxa"/>
          </w:tcPr>
          <w:p>
            <w:pPr>
              <w:pStyle w:val="TableParagraph"/>
              <w:ind w:left="116" w:right="121"/>
              <w:rPr>
                <w:sz w:val="22"/>
              </w:rPr>
            </w:pPr>
            <w:r>
              <w:rPr>
                <w:sz w:val="22"/>
              </w:rPr>
              <w:t>1.148</w:t>
            </w:r>
          </w:p>
        </w:tc>
        <w:tc>
          <w:tcPr>
            <w:tcW w:w="1868" w:type="dxa"/>
          </w:tcPr>
          <w:p>
            <w:pPr>
              <w:pStyle w:val="TableParagraph"/>
              <w:ind w:left="170" w:right="169"/>
              <w:rPr>
                <w:sz w:val="22"/>
              </w:rPr>
            </w:pPr>
            <w:r>
              <w:rPr>
                <w:sz w:val="22"/>
              </w:rPr>
              <w:t>1.507</w:t>
            </w:r>
          </w:p>
        </w:tc>
      </w:tr>
      <w:tr>
        <w:trPr>
          <w:trHeight w:val="283"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0.648</w:t>
            </w:r>
          </w:p>
        </w:tc>
        <w:tc>
          <w:tcPr>
            <w:tcW w:w="1560" w:type="dxa"/>
          </w:tcPr>
          <w:p>
            <w:pPr>
              <w:pStyle w:val="TableParagraph"/>
              <w:ind w:left="265" w:right="263"/>
              <w:rPr>
                <w:sz w:val="22"/>
              </w:rPr>
            </w:pPr>
            <w:r>
              <w:rPr>
                <w:sz w:val="22"/>
              </w:rPr>
              <w:t>0.536</w:t>
            </w:r>
          </w:p>
        </w:tc>
        <w:tc>
          <w:tcPr>
            <w:tcW w:w="1839" w:type="dxa"/>
          </w:tcPr>
          <w:p>
            <w:pPr>
              <w:pStyle w:val="TableParagraph"/>
              <w:ind w:left="116" w:right="121"/>
              <w:rPr>
                <w:sz w:val="22"/>
              </w:rPr>
            </w:pPr>
            <w:r>
              <w:rPr>
                <w:sz w:val="22"/>
              </w:rPr>
              <w:t>1.522</w:t>
            </w:r>
          </w:p>
        </w:tc>
        <w:tc>
          <w:tcPr>
            <w:tcW w:w="1868" w:type="dxa"/>
          </w:tcPr>
          <w:p>
            <w:pPr>
              <w:pStyle w:val="TableParagraph"/>
              <w:ind w:left="170" w:right="169"/>
              <w:rPr>
                <w:sz w:val="22"/>
              </w:rPr>
            </w:pPr>
            <w:r>
              <w:rPr>
                <w:sz w:val="22"/>
              </w:rPr>
              <w:t>1.209</w:t>
            </w:r>
          </w:p>
        </w:tc>
      </w:tr>
      <w:tr>
        <w:trPr>
          <w:trHeight w:val="284" w:hRule="exact"/>
        </w:trPr>
        <w:tc>
          <w:tcPr>
            <w:tcW w:w="8331" w:type="dxa"/>
            <w:gridSpan w:val="5"/>
          </w:tcPr>
          <w:p>
            <w:pPr>
              <w:pStyle w:val="TableParagraph"/>
              <w:ind w:left="105"/>
              <w:jc w:val="left"/>
              <w:rPr>
                <w:i/>
                <w:sz w:val="22"/>
              </w:rPr>
            </w:pPr>
            <w:r>
              <w:rPr>
                <w:i/>
                <w:sz w:val="22"/>
              </w:rPr>
              <w:t>Longitud entre apoyos de 40m</w:t>
            </w:r>
          </w:p>
        </w:tc>
      </w:tr>
      <w:tr>
        <w:trPr>
          <w:trHeight w:val="283" w:hRule="exact"/>
        </w:trPr>
        <w:tc>
          <w:tcPr>
            <w:tcW w:w="1488" w:type="dxa"/>
          </w:tcPr>
          <w:p>
            <w:pPr>
              <w:pStyle w:val="TableParagraph"/>
              <w:spacing w:line="248" w:lineRule="exact"/>
              <w:rPr>
                <w:b/>
                <w:sz w:val="22"/>
              </w:rPr>
            </w:pPr>
            <w:r>
              <w:rPr>
                <w:b/>
                <w:w w:val="100"/>
                <w:sz w:val="22"/>
              </w:rPr>
              <w:t>1</w:t>
            </w:r>
          </w:p>
        </w:tc>
        <w:tc>
          <w:tcPr>
            <w:tcW w:w="1575" w:type="dxa"/>
          </w:tcPr>
          <w:p>
            <w:pPr>
              <w:pStyle w:val="TableParagraph"/>
              <w:ind w:left="315" w:right="316"/>
              <w:rPr>
                <w:sz w:val="22"/>
              </w:rPr>
            </w:pPr>
            <w:r>
              <w:rPr>
                <w:sz w:val="22"/>
              </w:rPr>
              <w:t>0.936</w:t>
            </w:r>
          </w:p>
        </w:tc>
        <w:tc>
          <w:tcPr>
            <w:tcW w:w="1560" w:type="dxa"/>
          </w:tcPr>
          <w:p>
            <w:pPr>
              <w:pStyle w:val="TableParagraph"/>
              <w:ind w:left="265" w:right="263"/>
              <w:rPr>
                <w:sz w:val="22"/>
              </w:rPr>
            </w:pPr>
            <w:r>
              <w:rPr>
                <w:sz w:val="22"/>
              </w:rPr>
              <w:t>0.833</w:t>
            </w:r>
          </w:p>
        </w:tc>
        <w:tc>
          <w:tcPr>
            <w:tcW w:w="1839" w:type="dxa"/>
          </w:tcPr>
          <w:p>
            <w:pPr>
              <w:pStyle w:val="TableParagraph"/>
              <w:ind w:left="116" w:right="121"/>
              <w:rPr>
                <w:sz w:val="22"/>
              </w:rPr>
            </w:pPr>
            <w:r>
              <w:rPr>
                <w:sz w:val="22"/>
              </w:rPr>
              <w:t>1.043</w:t>
            </w:r>
          </w:p>
        </w:tc>
        <w:tc>
          <w:tcPr>
            <w:tcW w:w="1868" w:type="dxa"/>
          </w:tcPr>
          <w:p>
            <w:pPr>
              <w:pStyle w:val="TableParagraph"/>
              <w:ind w:left="170" w:right="169"/>
              <w:rPr>
                <w:sz w:val="22"/>
              </w:rPr>
            </w:pPr>
            <w:r>
              <w:rPr>
                <w:sz w:val="22"/>
              </w:rPr>
              <w:t>1.000</w:t>
            </w:r>
          </w:p>
        </w:tc>
      </w:tr>
      <w:tr>
        <w:trPr>
          <w:trHeight w:val="283" w:hRule="exact"/>
        </w:trPr>
        <w:tc>
          <w:tcPr>
            <w:tcW w:w="1488" w:type="dxa"/>
          </w:tcPr>
          <w:p>
            <w:pPr>
              <w:pStyle w:val="TableParagraph"/>
              <w:spacing w:line="248" w:lineRule="exact"/>
              <w:rPr>
                <w:b/>
                <w:sz w:val="22"/>
              </w:rPr>
            </w:pPr>
            <w:r>
              <w:rPr>
                <w:b/>
                <w:w w:val="100"/>
                <w:sz w:val="22"/>
              </w:rPr>
              <w:t>2</w:t>
            </w:r>
          </w:p>
        </w:tc>
        <w:tc>
          <w:tcPr>
            <w:tcW w:w="1575" w:type="dxa"/>
          </w:tcPr>
          <w:p>
            <w:pPr>
              <w:pStyle w:val="TableParagraph"/>
              <w:ind w:left="315" w:right="316"/>
              <w:rPr>
                <w:sz w:val="22"/>
              </w:rPr>
            </w:pPr>
            <w:r>
              <w:rPr>
                <w:sz w:val="22"/>
              </w:rPr>
              <w:t>0.719</w:t>
            </w:r>
          </w:p>
        </w:tc>
        <w:tc>
          <w:tcPr>
            <w:tcW w:w="1560" w:type="dxa"/>
          </w:tcPr>
          <w:p>
            <w:pPr>
              <w:pStyle w:val="TableParagraph"/>
              <w:ind w:left="265" w:right="263"/>
              <w:rPr>
                <w:sz w:val="22"/>
              </w:rPr>
            </w:pPr>
            <w:r>
              <w:rPr>
                <w:sz w:val="22"/>
              </w:rPr>
              <w:t>0.393</w:t>
            </w:r>
          </w:p>
        </w:tc>
        <w:tc>
          <w:tcPr>
            <w:tcW w:w="1839" w:type="dxa"/>
          </w:tcPr>
          <w:p>
            <w:pPr>
              <w:pStyle w:val="TableParagraph"/>
              <w:ind w:left="116" w:right="121"/>
              <w:rPr>
                <w:sz w:val="22"/>
              </w:rPr>
            </w:pPr>
            <w:r>
              <w:rPr>
                <w:sz w:val="22"/>
              </w:rPr>
              <w:t>1.357</w:t>
            </w:r>
          </w:p>
        </w:tc>
        <w:tc>
          <w:tcPr>
            <w:tcW w:w="1868" w:type="dxa"/>
          </w:tcPr>
          <w:p>
            <w:pPr>
              <w:pStyle w:val="TableParagraph"/>
              <w:ind w:left="170" w:right="169"/>
              <w:rPr>
                <w:sz w:val="22"/>
              </w:rPr>
            </w:pPr>
            <w:r>
              <w:rPr>
                <w:sz w:val="22"/>
              </w:rPr>
              <w:t>2.120</w:t>
            </w:r>
          </w:p>
        </w:tc>
      </w:tr>
      <w:tr>
        <w:trPr>
          <w:trHeight w:val="288" w:hRule="exact"/>
        </w:trPr>
        <w:tc>
          <w:tcPr>
            <w:tcW w:w="1488" w:type="dxa"/>
          </w:tcPr>
          <w:p>
            <w:pPr>
              <w:pStyle w:val="TableParagraph"/>
              <w:rPr>
                <w:b/>
                <w:sz w:val="22"/>
              </w:rPr>
            </w:pPr>
            <w:r>
              <w:rPr>
                <w:b/>
                <w:w w:val="100"/>
                <w:sz w:val="22"/>
              </w:rPr>
              <w:t>3</w:t>
            </w:r>
          </w:p>
        </w:tc>
        <w:tc>
          <w:tcPr>
            <w:tcW w:w="1575" w:type="dxa"/>
          </w:tcPr>
          <w:p>
            <w:pPr>
              <w:pStyle w:val="TableParagraph"/>
              <w:spacing w:before="5"/>
              <w:ind w:left="315" w:right="316"/>
              <w:rPr>
                <w:sz w:val="22"/>
              </w:rPr>
            </w:pPr>
            <w:r>
              <w:rPr>
                <w:sz w:val="22"/>
              </w:rPr>
              <w:t>0.958</w:t>
            </w:r>
          </w:p>
        </w:tc>
        <w:tc>
          <w:tcPr>
            <w:tcW w:w="1560" w:type="dxa"/>
          </w:tcPr>
          <w:p>
            <w:pPr>
              <w:pStyle w:val="TableParagraph"/>
              <w:spacing w:before="5"/>
              <w:ind w:left="265" w:right="263"/>
              <w:rPr>
                <w:sz w:val="22"/>
              </w:rPr>
            </w:pPr>
            <w:r>
              <w:rPr>
                <w:sz w:val="22"/>
              </w:rPr>
              <w:t>0.449</w:t>
            </w:r>
          </w:p>
        </w:tc>
        <w:tc>
          <w:tcPr>
            <w:tcW w:w="1839" w:type="dxa"/>
          </w:tcPr>
          <w:p>
            <w:pPr>
              <w:pStyle w:val="TableParagraph"/>
              <w:spacing w:before="5"/>
              <w:ind w:left="116" w:right="121"/>
              <w:rPr>
                <w:sz w:val="22"/>
              </w:rPr>
            </w:pPr>
            <w:r>
              <w:rPr>
                <w:sz w:val="22"/>
              </w:rPr>
              <w:t>1.019</w:t>
            </w:r>
          </w:p>
        </w:tc>
        <w:tc>
          <w:tcPr>
            <w:tcW w:w="1868" w:type="dxa"/>
          </w:tcPr>
          <w:p>
            <w:pPr>
              <w:pStyle w:val="TableParagraph"/>
              <w:spacing w:before="5"/>
              <w:ind w:left="170" w:right="169"/>
              <w:rPr>
                <w:sz w:val="22"/>
              </w:rPr>
            </w:pPr>
            <w:r>
              <w:rPr>
                <w:sz w:val="22"/>
              </w:rPr>
              <w:t>1.855</w:t>
            </w:r>
          </w:p>
        </w:tc>
      </w:tr>
      <w:tr>
        <w:trPr>
          <w:trHeight w:val="283" w:hRule="exact"/>
        </w:trPr>
        <w:tc>
          <w:tcPr>
            <w:tcW w:w="1488" w:type="dxa"/>
          </w:tcPr>
          <w:p>
            <w:pPr>
              <w:pStyle w:val="TableParagraph"/>
              <w:spacing w:line="248" w:lineRule="exact"/>
              <w:rPr>
                <w:b/>
                <w:sz w:val="22"/>
              </w:rPr>
            </w:pPr>
            <w:r>
              <w:rPr>
                <w:b/>
                <w:w w:val="100"/>
                <w:sz w:val="22"/>
              </w:rPr>
              <w:t>4</w:t>
            </w:r>
          </w:p>
        </w:tc>
        <w:tc>
          <w:tcPr>
            <w:tcW w:w="1575" w:type="dxa"/>
          </w:tcPr>
          <w:p>
            <w:pPr>
              <w:pStyle w:val="TableParagraph"/>
              <w:ind w:left="315" w:right="316"/>
              <w:rPr>
                <w:sz w:val="22"/>
              </w:rPr>
            </w:pPr>
            <w:r>
              <w:rPr>
                <w:sz w:val="22"/>
              </w:rPr>
              <w:t>0.976</w:t>
            </w:r>
          </w:p>
        </w:tc>
        <w:tc>
          <w:tcPr>
            <w:tcW w:w="1560" w:type="dxa"/>
          </w:tcPr>
          <w:p>
            <w:pPr>
              <w:pStyle w:val="TableParagraph"/>
              <w:ind w:left="265" w:right="263"/>
              <w:rPr>
                <w:sz w:val="22"/>
              </w:rPr>
            </w:pPr>
            <w:r>
              <w:rPr>
                <w:sz w:val="22"/>
              </w:rPr>
              <w:t>0.526</w:t>
            </w:r>
          </w:p>
        </w:tc>
        <w:tc>
          <w:tcPr>
            <w:tcW w:w="1839" w:type="dxa"/>
          </w:tcPr>
          <w:p>
            <w:pPr>
              <w:pStyle w:val="TableParagraph"/>
              <w:ind w:left="116" w:right="121"/>
              <w:rPr>
                <w:sz w:val="22"/>
              </w:rPr>
            </w:pPr>
            <w:r>
              <w:rPr>
                <w:sz w:val="22"/>
              </w:rPr>
              <w:t>1.000</w:t>
            </w:r>
          </w:p>
        </w:tc>
        <w:tc>
          <w:tcPr>
            <w:tcW w:w="1868" w:type="dxa"/>
          </w:tcPr>
          <w:p>
            <w:pPr>
              <w:pStyle w:val="TableParagraph"/>
              <w:ind w:left="170" w:right="169"/>
              <w:rPr>
                <w:sz w:val="22"/>
              </w:rPr>
            </w:pPr>
            <w:r>
              <w:rPr>
                <w:sz w:val="22"/>
              </w:rPr>
              <w:t>1.584</w:t>
            </w:r>
          </w:p>
        </w:tc>
      </w:tr>
      <w:tr>
        <w:trPr>
          <w:trHeight w:val="284" w:hRule="exact"/>
        </w:trPr>
        <w:tc>
          <w:tcPr>
            <w:tcW w:w="1488" w:type="dxa"/>
          </w:tcPr>
          <w:p>
            <w:pPr>
              <w:pStyle w:val="TableParagraph"/>
              <w:spacing w:line="248" w:lineRule="exact"/>
              <w:rPr>
                <w:b/>
                <w:sz w:val="22"/>
              </w:rPr>
            </w:pPr>
            <w:r>
              <w:rPr>
                <w:b/>
                <w:w w:val="100"/>
                <w:sz w:val="22"/>
              </w:rPr>
              <w:t>5</w:t>
            </w:r>
          </w:p>
        </w:tc>
        <w:tc>
          <w:tcPr>
            <w:tcW w:w="1575" w:type="dxa"/>
          </w:tcPr>
          <w:p>
            <w:pPr>
              <w:pStyle w:val="TableParagraph"/>
              <w:ind w:left="315" w:right="316"/>
              <w:rPr>
                <w:sz w:val="22"/>
              </w:rPr>
            </w:pPr>
            <w:r>
              <w:rPr>
                <w:sz w:val="22"/>
              </w:rPr>
              <w:t>0.577</w:t>
            </w:r>
          </w:p>
        </w:tc>
        <w:tc>
          <w:tcPr>
            <w:tcW w:w="1560" w:type="dxa"/>
          </w:tcPr>
          <w:p>
            <w:pPr>
              <w:pStyle w:val="TableParagraph"/>
              <w:ind w:left="265" w:right="263"/>
              <w:rPr>
                <w:sz w:val="22"/>
              </w:rPr>
            </w:pPr>
            <w:r>
              <w:rPr>
                <w:sz w:val="22"/>
              </w:rPr>
              <w:t>0.536</w:t>
            </w:r>
          </w:p>
        </w:tc>
        <w:tc>
          <w:tcPr>
            <w:tcW w:w="1839" w:type="dxa"/>
          </w:tcPr>
          <w:p>
            <w:pPr>
              <w:pStyle w:val="TableParagraph"/>
              <w:ind w:left="116" w:right="121"/>
              <w:rPr>
                <w:sz w:val="22"/>
              </w:rPr>
            </w:pPr>
            <w:r>
              <w:rPr>
                <w:sz w:val="22"/>
              </w:rPr>
              <w:t>1.692</w:t>
            </w:r>
          </w:p>
        </w:tc>
        <w:tc>
          <w:tcPr>
            <w:tcW w:w="1868" w:type="dxa"/>
          </w:tcPr>
          <w:p>
            <w:pPr>
              <w:pStyle w:val="TableParagraph"/>
              <w:ind w:left="170" w:right="169"/>
              <w:rPr>
                <w:sz w:val="22"/>
              </w:rPr>
            </w:pPr>
            <w:r>
              <w:rPr>
                <w:sz w:val="22"/>
              </w:rPr>
              <w:t>1.554</w:t>
            </w:r>
          </w:p>
        </w:tc>
      </w:tr>
    </w:tbl>
    <w:p>
      <w:pPr>
        <w:pStyle w:val="BodyText"/>
        <w:rPr>
          <w:sz w:val="20"/>
        </w:rPr>
      </w:pPr>
    </w:p>
    <w:p>
      <w:pPr>
        <w:pStyle w:val="BodyText"/>
        <w:rPr>
          <w:sz w:val="20"/>
        </w:rPr>
      </w:pPr>
    </w:p>
    <w:p>
      <w:pPr>
        <w:pStyle w:val="BodyText"/>
        <w:rPr>
          <w:sz w:val="20"/>
        </w:rPr>
      </w:pPr>
    </w:p>
    <w:p>
      <w:pPr>
        <w:pStyle w:val="BodyText"/>
        <w:spacing w:before="1"/>
        <w:rPr>
          <w:sz w:val="18"/>
        </w:rPr>
      </w:pPr>
    </w:p>
    <w:p>
      <w:pPr>
        <w:spacing w:before="76"/>
        <w:ind w:left="0" w:right="98" w:firstLine="0"/>
        <w:jc w:val="right"/>
        <w:rPr>
          <w:sz w:val="20"/>
        </w:rPr>
      </w:pPr>
      <w:r>
        <w:rPr>
          <w:sz w:val="20"/>
        </w:rPr>
        <w:t>93</w:t>
      </w:r>
    </w:p>
    <w:p>
      <w:pPr>
        <w:spacing w:after="0"/>
        <w:jc w:val="right"/>
        <w:rPr>
          <w:sz w:val="20"/>
        </w:rPr>
        <w:sectPr>
          <w:pgSz w:w="12240" w:h="15840"/>
          <w:pgMar w:top="1500" w:bottom="280" w:left="1720" w:right="1600"/>
        </w:sectPr>
      </w:pPr>
    </w:p>
    <w:p>
      <w:pPr>
        <w:pStyle w:val="Heading1"/>
        <w:numPr>
          <w:ilvl w:val="1"/>
          <w:numId w:val="25"/>
        </w:numPr>
        <w:tabs>
          <w:tab w:pos="826" w:val="left" w:leader="none"/>
        </w:tabs>
        <w:spacing w:line="240" w:lineRule="auto" w:before="47" w:after="0"/>
        <w:ind w:left="825" w:right="0" w:hanging="706"/>
        <w:jc w:val="both"/>
      </w:pPr>
      <w:bookmarkStart w:name="_TOC_250016" w:id="1"/>
      <w:r>
        <w:rPr/>
        <w:t>Conexión de cabezales de módulos</w:t>
      </w:r>
      <w:r>
        <w:rPr>
          <w:spacing w:val="-26"/>
        </w:rPr>
        <w:t> </w:t>
      </w:r>
      <w:bookmarkEnd w:id="1"/>
      <w:r>
        <w:rPr/>
        <w:t>adyacentes</w:t>
      </w:r>
    </w:p>
    <w:p>
      <w:pPr>
        <w:pStyle w:val="BodyText"/>
        <w:rPr>
          <w:b/>
        </w:rPr>
      </w:pPr>
    </w:p>
    <w:p>
      <w:pPr>
        <w:pStyle w:val="BodyText"/>
        <w:spacing w:before="7"/>
        <w:rPr>
          <w:b/>
        </w:rPr>
      </w:pPr>
    </w:p>
    <w:p>
      <w:pPr>
        <w:pStyle w:val="BodyText"/>
        <w:spacing w:line="360" w:lineRule="auto" w:before="1"/>
        <w:ind w:left="119" w:right="127"/>
        <w:jc w:val="both"/>
      </w:pPr>
      <w:r>
        <w:rPr/>
        <w:t>Para la evaluación de la conexión de cabezales se consideran la fuerza cortante y el momento flexionante actuantes en la </w:t>
      </w:r>
      <w:r>
        <w:rPr>
          <w:spacing w:val="-2"/>
        </w:rPr>
        <w:t>misma. </w:t>
      </w:r>
      <w:r>
        <w:rPr/>
        <w:t>Los resultados normalizados se obtienen al dividir el valor resistente de la conexión entre el valor máximo  actuante, para la combinación de carga muerta </w:t>
      </w:r>
      <w:r>
        <w:rPr>
          <w:spacing w:val="-3"/>
        </w:rPr>
        <w:t>más </w:t>
      </w:r>
      <w:r>
        <w:rPr/>
        <w:t>carga vertical </w:t>
      </w:r>
      <w:r>
        <w:rPr>
          <w:spacing w:val="-3"/>
        </w:rPr>
        <w:t>más </w:t>
      </w:r>
      <w:r>
        <w:rPr/>
        <w:t>impacto (CM+CV+I) y la combinación de carga muerta </w:t>
      </w:r>
      <w:r>
        <w:rPr>
          <w:spacing w:val="-3"/>
        </w:rPr>
        <w:t>más </w:t>
      </w:r>
      <w:r>
        <w:rPr/>
        <w:t>sismo</w:t>
      </w:r>
      <w:r>
        <w:rPr>
          <w:spacing w:val="-11"/>
        </w:rPr>
        <w:t> </w:t>
      </w:r>
      <w:r>
        <w:rPr/>
        <w:t>(CM+S).</w:t>
      </w:r>
    </w:p>
    <w:p>
      <w:pPr>
        <w:pStyle w:val="BodyText"/>
      </w:pPr>
    </w:p>
    <w:p>
      <w:pPr>
        <w:pStyle w:val="BodyText"/>
        <w:spacing w:line="352" w:lineRule="auto" w:before="139"/>
        <w:ind w:left="119" w:right="115"/>
        <w:jc w:val="both"/>
      </w:pPr>
      <w:r>
        <w:rPr/>
        <w:t>De esta manera, en la Tabla 3.6 se presentan las fuerzas cortantes máximas actuantes (V</w:t>
      </w:r>
      <w:r>
        <w:rPr>
          <w:position w:val="-2"/>
          <w:sz w:val="16"/>
        </w:rPr>
        <w:t>A</w:t>
      </w:r>
      <w:r>
        <w:rPr/>
        <w:t>) y resistentes (V</w:t>
      </w:r>
      <w:r>
        <w:rPr>
          <w:position w:val="-2"/>
          <w:sz w:val="16"/>
        </w:rPr>
        <w:t>R</w:t>
      </w:r>
      <w:r>
        <w:rPr/>
        <w:t>), mientras que en las tablas 3.7, los momentos flexionantes máximos actuantes (M</w:t>
      </w:r>
      <w:r>
        <w:rPr>
          <w:position w:val="-2"/>
          <w:sz w:val="16"/>
        </w:rPr>
        <w:t>A</w:t>
      </w:r>
      <w:r>
        <w:rPr/>
        <w:t>) y resistentes (M</w:t>
      </w:r>
      <w:r>
        <w:rPr>
          <w:position w:val="-2"/>
          <w:sz w:val="16"/>
        </w:rPr>
        <w:t>R</w:t>
      </w:r>
      <w:r>
        <w:rPr/>
        <w:t>); en todos los casos se incluyen los correspondientes valores normalizados.</w:t>
      </w:r>
    </w:p>
    <w:p>
      <w:pPr>
        <w:pStyle w:val="BodyText"/>
      </w:pPr>
    </w:p>
    <w:p>
      <w:pPr>
        <w:pStyle w:val="BodyText"/>
        <w:spacing w:line="360" w:lineRule="auto" w:before="148"/>
        <w:ind w:left="119" w:right="125"/>
        <w:jc w:val="both"/>
      </w:pPr>
      <w:r>
        <w:rPr/>
        <w:t>Los valores de los elementos mecánicos actuantes se obtienen del análisis estructural realizado con el programa de computadora mencionado anteriormente. Los valores resistentes fueron calculados según los criterios establecidos en el capítulo anterior.</w:t>
      </w:r>
    </w:p>
    <w:p>
      <w:pPr>
        <w:pStyle w:val="BodyText"/>
      </w:pPr>
    </w:p>
    <w:p>
      <w:pPr>
        <w:pStyle w:val="BodyText"/>
        <w:spacing w:line="360" w:lineRule="auto" w:before="144"/>
        <w:ind w:left="119" w:right="128"/>
        <w:jc w:val="both"/>
      </w:pPr>
      <w:r>
        <w:rPr/>
        <w:t>A manera de ejemplo, se anexa la Tabla 3.8 que resume el procedimiento de diseño de la conexión de cabezales de módulos correspondientes al prototipo 2, con una longitud de 25 metros ante la combinación CM+CV+I.</w:t>
      </w:r>
    </w:p>
    <w:p>
      <w:pPr>
        <w:pStyle w:val="BodyText"/>
      </w:pPr>
    </w:p>
    <w:p>
      <w:pPr>
        <w:pStyle w:val="BodyText"/>
        <w:spacing w:line="360" w:lineRule="auto" w:before="145"/>
        <w:ind w:left="119" w:right="128"/>
        <w:jc w:val="both"/>
      </w:pPr>
      <w:r>
        <w:rPr/>
        <w:t>En las tablas 3.6 y 3.7, los valores normalizados de las combinaciones con carga lateral son mayores que los valores normalizados de las combinaciones con cargas verticales, por lo que el diseño de este tipo de conexión se rige por las cargas verticales, originando mayor capacidad resistente a los efectos de la combinación con carga</w:t>
      </w:r>
      <w:r>
        <w:rPr>
          <w:spacing w:val="-12"/>
        </w:rPr>
        <w:t> </w:t>
      </w:r>
      <w:r>
        <w:rPr/>
        <w:t>lateral.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spacing w:before="76"/>
        <w:ind w:left="119" w:right="0" w:firstLine="0"/>
        <w:jc w:val="left"/>
        <w:rPr>
          <w:sz w:val="20"/>
        </w:rPr>
      </w:pPr>
      <w:r>
        <w:rPr>
          <w:sz w:val="20"/>
        </w:rPr>
        <w:t>94</w:t>
      </w:r>
    </w:p>
    <w:p>
      <w:pPr>
        <w:spacing w:after="0"/>
        <w:jc w:val="left"/>
        <w:rPr>
          <w:sz w:val="20"/>
        </w:rPr>
        <w:sectPr>
          <w:pgSz w:w="12240" w:h="15840"/>
          <w:pgMar w:top="1360" w:bottom="280" w:left="1580" w:right="1580"/>
        </w:sectPr>
      </w:pPr>
    </w:p>
    <w:p>
      <w:pPr>
        <w:pStyle w:val="BodyText"/>
        <w:spacing w:before="10"/>
        <w:rPr>
          <w:sz w:val="21"/>
        </w:rPr>
      </w:pPr>
    </w:p>
    <w:p>
      <w:pPr>
        <w:spacing w:before="73"/>
        <w:ind w:left="3251" w:right="1242" w:hanging="1921"/>
        <w:jc w:val="left"/>
        <w:rPr>
          <w:sz w:val="22"/>
        </w:rPr>
      </w:pPr>
      <w:r>
        <w:rPr>
          <w:sz w:val="22"/>
        </w:rPr>
        <w:t>Tabla 3.6. Valores de la fuerza cortante en conexión de cabezales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560"/>
        <w:gridCol w:w="1416"/>
        <w:gridCol w:w="1700"/>
        <w:gridCol w:w="1561"/>
      </w:tblGrid>
      <w:tr>
        <w:trPr>
          <w:trHeight w:val="595" w:hRule="exact"/>
        </w:trPr>
        <w:tc>
          <w:tcPr>
            <w:tcW w:w="1234" w:type="dxa"/>
          </w:tcPr>
          <w:p>
            <w:pPr>
              <w:pStyle w:val="TableParagraph"/>
              <w:spacing w:before="153"/>
              <w:ind w:left="100" w:right="107"/>
              <w:rPr>
                <w:b/>
                <w:sz w:val="22"/>
              </w:rPr>
            </w:pPr>
            <w:r>
              <w:rPr>
                <w:b/>
                <w:sz w:val="22"/>
              </w:rPr>
              <w:t>Prototipo</w:t>
            </w:r>
          </w:p>
        </w:tc>
        <w:tc>
          <w:tcPr>
            <w:tcW w:w="1417" w:type="dxa"/>
          </w:tcPr>
          <w:p>
            <w:pPr>
              <w:pStyle w:val="TableParagraph"/>
              <w:spacing w:line="298" w:lineRule="exact"/>
              <w:ind w:left="132" w:right="132"/>
              <w:rPr>
                <w:rFonts w:ascii="Calibri"/>
                <w:b/>
                <w:sz w:val="16"/>
              </w:rPr>
            </w:pPr>
            <w:r>
              <w:rPr>
                <w:rFonts w:ascii="Calibri"/>
                <w:b/>
                <w:position w:val="3"/>
                <w:sz w:val="24"/>
              </w:rPr>
              <w:t>V</w:t>
            </w:r>
            <w:r>
              <w:rPr>
                <w:rFonts w:ascii="Calibri"/>
                <w:b/>
                <w:sz w:val="16"/>
              </w:rPr>
              <w:t>A (CM+CV+I)</w:t>
            </w:r>
          </w:p>
          <w:p>
            <w:pPr>
              <w:pStyle w:val="TableParagraph"/>
              <w:spacing w:line="289" w:lineRule="exact"/>
              <w:ind w:left="132" w:right="132"/>
              <w:rPr>
                <w:rFonts w:ascii="Calibri"/>
                <w:sz w:val="24"/>
              </w:rPr>
            </w:pPr>
            <w:r>
              <w:rPr>
                <w:rFonts w:ascii="Calibri"/>
                <w:sz w:val="24"/>
              </w:rPr>
              <w:t>(kg)</w:t>
            </w:r>
          </w:p>
        </w:tc>
        <w:tc>
          <w:tcPr>
            <w:tcW w:w="1560" w:type="dxa"/>
          </w:tcPr>
          <w:p>
            <w:pPr>
              <w:pStyle w:val="TableParagraph"/>
              <w:spacing w:line="298" w:lineRule="exact"/>
              <w:ind w:left="261" w:right="263"/>
              <w:rPr>
                <w:rFonts w:ascii="Calibri"/>
                <w:b/>
                <w:sz w:val="16"/>
              </w:rPr>
            </w:pPr>
            <w:r>
              <w:rPr>
                <w:rFonts w:ascii="Calibri"/>
                <w:b/>
                <w:position w:val="3"/>
                <w:sz w:val="24"/>
              </w:rPr>
              <w:t>V</w:t>
            </w:r>
            <w:r>
              <w:rPr>
                <w:rFonts w:ascii="Calibri"/>
                <w:b/>
                <w:sz w:val="16"/>
              </w:rPr>
              <w:t>A (CM+S)</w:t>
            </w:r>
          </w:p>
          <w:p>
            <w:pPr>
              <w:pStyle w:val="TableParagraph"/>
              <w:spacing w:line="289" w:lineRule="exact"/>
              <w:ind w:left="263" w:right="263"/>
              <w:rPr>
                <w:rFonts w:ascii="Calibri"/>
                <w:sz w:val="24"/>
              </w:rPr>
            </w:pPr>
            <w:r>
              <w:rPr>
                <w:rFonts w:ascii="Calibri"/>
                <w:sz w:val="24"/>
              </w:rPr>
              <w:t>(kg)</w:t>
            </w:r>
          </w:p>
        </w:tc>
        <w:tc>
          <w:tcPr>
            <w:tcW w:w="1416" w:type="dxa"/>
          </w:tcPr>
          <w:p>
            <w:pPr>
              <w:pStyle w:val="TableParagraph"/>
              <w:spacing w:line="297" w:lineRule="exact" w:before="2"/>
              <w:ind w:left="132" w:right="125"/>
              <w:rPr>
                <w:rFonts w:ascii="Calibri"/>
                <w:b/>
                <w:sz w:val="16"/>
              </w:rPr>
            </w:pPr>
            <w:r>
              <w:rPr>
                <w:rFonts w:ascii="Calibri"/>
                <w:b/>
                <w:sz w:val="24"/>
              </w:rPr>
              <w:t>V</w:t>
            </w:r>
            <w:r>
              <w:rPr>
                <w:rFonts w:ascii="Calibri"/>
                <w:b/>
                <w:position w:val="-2"/>
                <w:sz w:val="16"/>
              </w:rPr>
              <w:t>R</w:t>
            </w:r>
          </w:p>
          <w:p>
            <w:pPr>
              <w:pStyle w:val="TableParagraph"/>
              <w:spacing w:line="289" w:lineRule="exact"/>
              <w:ind w:left="132" w:right="132"/>
              <w:rPr>
                <w:rFonts w:ascii="Calibri"/>
                <w:sz w:val="24"/>
              </w:rPr>
            </w:pPr>
            <w:r>
              <w:rPr>
                <w:rFonts w:ascii="Calibri"/>
                <w:sz w:val="24"/>
              </w:rPr>
              <w:t>(kg)</w:t>
            </w:r>
          </w:p>
        </w:tc>
        <w:tc>
          <w:tcPr>
            <w:tcW w:w="1700" w:type="dxa"/>
          </w:tcPr>
          <w:p>
            <w:pPr>
              <w:pStyle w:val="TableParagraph"/>
              <w:spacing w:before="144"/>
              <w:ind w:left="98" w:right="98"/>
              <w:rPr>
                <w:rFonts w:ascii="Calibri"/>
                <w:b/>
                <w:sz w:val="16"/>
              </w:rPr>
            </w:pPr>
            <w:r>
              <w:rPr>
                <w:rFonts w:ascii="Calibri"/>
                <w:b/>
                <w:position w:val="3"/>
                <w:sz w:val="24"/>
              </w:rPr>
              <w:t>V</w:t>
            </w:r>
            <w:r>
              <w:rPr>
                <w:rFonts w:ascii="Calibri"/>
                <w:b/>
                <w:sz w:val="16"/>
              </w:rPr>
              <w:t>R </w:t>
            </w:r>
            <w:r>
              <w:rPr>
                <w:rFonts w:ascii="Calibri"/>
                <w:b/>
                <w:position w:val="3"/>
                <w:sz w:val="24"/>
              </w:rPr>
              <w:t>/ V</w:t>
            </w:r>
            <w:r>
              <w:rPr>
                <w:rFonts w:ascii="Calibri"/>
                <w:b/>
                <w:sz w:val="16"/>
              </w:rPr>
              <w:t>A (CM+CV+I)</w:t>
            </w:r>
          </w:p>
        </w:tc>
        <w:tc>
          <w:tcPr>
            <w:tcW w:w="1561" w:type="dxa"/>
          </w:tcPr>
          <w:p>
            <w:pPr>
              <w:pStyle w:val="TableParagraph"/>
              <w:spacing w:before="144"/>
              <w:ind w:left="97" w:right="97"/>
              <w:rPr>
                <w:rFonts w:ascii="Calibri"/>
                <w:b/>
                <w:sz w:val="16"/>
              </w:rPr>
            </w:pPr>
            <w:r>
              <w:rPr>
                <w:rFonts w:ascii="Calibri"/>
                <w:b/>
                <w:position w:val="3"/>
                <w:sz w:val="24"/>
              </w:rPr>
              <w:t>V</w:t>
            </w:r>
            <w:r>
              <w:rPr>
                <w:rFonts w:ascii="Calibri"/>
                <w:b/>
                <w:sz w:val="16"/>
              </w:rPr>
              <w:t>R </w:t>
            </w:r>
            <w:r>
              <w:rPr>
                <w:rFonts w:ascii="Calibri"/>
                <w:b/>
                <w:position w:val="3"/>
                <w:sz w:val="24"/>
              </w:rPr>
              <w:t>/ V</w:t>
            </w:r>
            <w:r>
              <w:rPr>
                <w:rFonts w:ascii="Calibri"/>
                <w:b/>
                <w:sz w:val="16"/>
              </w:rPr>
              <w:t>A (CM+S)</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68,049.91</w:t>
            </w:r>
          </w:p>
        </w:tc>
        <w:tc>
          <w:tcPr>
            <w:tcW w:w="1560" w:type="dxa"/>
          </w:tcPr>
          <w:p>
            <w:pPr>
              <w:pStyle w:val="TableParagraph"/>
              <w:ind w:left="268" w:right="263"/>
              <w:rPr>
                <w:sz w:val="22"/>
              </w:rPr>
            </w:pPr>
            <w:r>
              <w:rPr>
                <w:sz w:val="22"/>
              </w:rPr>
              <w:t>16,953.47</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1.911</w:t>
            </w:r>
          </w:p>
        </w:tc>
        <w:tc>
          <w:tcPr>
            <w:tcW w:w="1561" w:type="dxa"/>
          </w:tcPr>
          <w:p>
            <w:pPr>
              <w:pStyle w:val="TableParagraph"/>
              <w:ind w:left="97" w:right="96"/>
              <w:rPr>
                <w:sz w:val="22"/>
              </w:rPr>
            </w:pPr>
            <w:r>
              <w:rPr>
                <w:sz w:val="22"/>
              </w:rPr>
              <w:t>7.670</w:t>
            </w:r>
          </w:p>
        </w:tc>
      </w:tr>
      <w:tr>
        <w:trPr>
          <w:trHeight w:val="284"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left="133" w:right="128"/>
              <w:rPr>
                <w:sz w:val="22"/>
              </w:rPr>
            </w:pPr>
            <w:r>
              <w:rPr>
                <w:sz w:val="22"/>
              </w:rPr>
              <w:t>69,497.34</w:t>
            </w:r>
          </w:p>
        </w:tc>
        <w:tc>
          <w:tcPr>
            <w:tcW w:w="1560" w:type="dxa"/>
          </w:tcPr>
          <w:p>
            <w:pPr>
              <w:pStyle w:val="TableParagraph"/>
              <w:ind w:left="268" w:right="263"/>
              <w:rPr>
                <w:sz w:val="22"/>
              </w:rPr>
            </w:pPr>
            <w:r>
              <w:rPr>
                <w:sz w:val="22"/>
              </w:rPr>
              <w:t>18,734.23</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1.871</w:t>
            </w:r>
          </w:p>
        </w:tc>
        <w:tc>
          <w:tcPr>
            <w:tcW w:w="1561" w:type="dxa"/>
          </w:tcPr>
          <w:p>
            <w:pPr>
              <w:pStyle w:val="TableParagraph"/>
              <w:ind w:left="97" w:right="96"/>
              <w:rPr>
                <w:sz w:val="22"/>
              </w:rPr>
            </w:pPr>
            <w:r>
              <w:rPr>
                <w:sz w:val="22"/>
              </w:rPr>
              <w:t>6.941</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28,524.20</w:t>
            </w:r>
          </w:p>
        </w:tc>
        <w:tc>
          <w:tcPr>
            <w:tcW w:w="1560" w:type="dxa"/>
          </w:tcPr>
          <w:p>
            <w:pPr>
              <w:pStyle w:val="TableParagraph"/>
              <w:ind w:left="268" w:right="262"/>
              <w:rPr>
                <w:sz w:val="22"/>
              </w:rPr>
            </w:pPr>
            <w:r>
              <w:rPr>
                <w:sz w:val="22"/>
              </w:rPr>
              <w:t>2,770.50</w:t>
            </w:r>
          </w:p>
        </w:tc>
        <w:tc>
          <w:tcPr>
            <w:tcW w:w="1416" w:type="dxa"/>
          </w:tcPr>
          <w:p>
            <w:pPr>
              <w:pStyle w:val="TableParagraph"/>
              <w:ind w:left="132" w:right="127"/>
              <w:rPr>
                <w:sz w:val="22"/>
              </w:rPr>
            </w:pPr>
            <w:r>
              <w:rPr>
                <w:sz w:val="22"/>
              </w:rPr>
              <w:t>57,748.80</w:t>
            </w:r>
          </w:p>
        </w:tc>
        <w:tc>
          <w:tcPr>
            <w:tcW w:w="1700" w:type="dxa"/>
          </w:tcPr>
          <w:p>
            <w:pPr>
              <w:pStyle w:val="TableParagraph"/>
              <w:ind w:left="98" w:right="92"/>
              <w:rPr>
                <w:sz w:val="22"/>
              </w:rPr>
            </w:pPr>
            <w:r>
              <w:rPr>
                <w:sz w:val="22"/>
              </w:rPr>
              <w:t>2.025</w:t>
            </w:r>
          </w:p>
        </w:tc>
        <w:tc>
          <w:tcPr>
            <w:tcW w:w="1561" w:type="dxa"/>
          </w:tcPr>
          <w:p>
            <w:pPr>
              <w:pStyle w:val="TableParagraph"/>
              <w:ind w:left="97" w:right="91"/>
              <w:rPr>
                <w:sz w:val="22"/>
              </w:rPr>
            </w:pPr>
            <w:r>
              <w:rPr>
                <w:sz w:val="22"/>
              </w:rPr>
              <w:t>20.844</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12,605.20</w:t>
            </w:r>
          </w:p>
        </w:tc>
        <w:tc>
          <w:tcPr>
            <w:tcW w:w="1560" w:type="dxa"/>
          </w:tcPr>
          <w:p>
            <w:pPr>
              <w:pStyle w:val="TableParagraph"/>
              <w:ind w:left="268" w:right="262"/>
              <w:rPr>
                <w:sz w:val="22"/>
              </w:rPr>
            </w:pPr>
            <w:r>
              <w:rPr>
                <w:sz w:val="22"/>
              </w:rPr>
              <w:t>4,215.33</w:t>
            </w:r>
          </w:p>
        </w:tc>
        <w:tc>
          <w:tcPr>
            <w:tcW w:w="1416" w:type="dxa"/>
          </w:tcPr>
          <w:p>
            <w:pPr>
              <w:pStyle w:val="TableParagraph"/>
              <w:ind w:left="132" w:right="127"/>
              <w:rPr>
                <w:sz w:val="22"/>
              </w:rPr>
            </w:pPr>
            <w:r>
              <w:rPr>
                <w:sz w:val="22"/>
              </w:rPr>
              <w:t>39,952.00</w:t>
            </w:r>
          </w:p>
        </w:tc>
        <w:tc>
          <w:tcPr>
            <w:tcW w:w="1700" w:type="dxa"/>
          </w:tcPr>
          <w:p>
            <w:pPr>
              <w:pStyle w:val="TableParagraph"/>
              <w:ind w:left="98" w:right="92"/>
              <w:rPr>
                <w:sz w:val="22"/>
              </w:rPr>
            </w:pPr>
            <w:r>
              <w:rPr>
                <w:sz w:val="22"/>
              </w:rPr>
              <w:t>3.169</w:t>
            </w:r>
          </w:p>
        </w:tc>
        <w:tc>
          <w:tcPr>
            <w:tcW w:w="1561" w:type="dxa"/>
          </w:tcPr>
          <w:p>
            <w:pPr>
              <w:pStyle w:val="TableParagraph"/>
              <w:ind w:left="97" w:right="96"/>
              <w:rPr>
                <w:sz w:val="22"/>
              </w:rPr>
            </w:pPr>
            <w:r>
              <w:rPr>
                <w:sz w:val="22"/>
              </w:rPr>
              <w:t>9.478</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4"/>
              <w:rPr>
                <w:sz w:val="22"/>
              </w:rPr>
            </w:pPr>
            <w:r>
              <w:rPr>
                <w:sz w:val="22"/>
              </w:rPr>
              <w:t>71,394.12</w:t>
            </w:r>
          </w:p>
        </w:tc>
        <w:tc>
          <w:tcPr>
            <w:tcW w:w="1560" w:type="dxa"/>
          </w:tcPr>
          <w:p>
            <w:pPr>
              <w:pStyle w:val="TableParagraph"/>
              <w:ind w:left="268" w:right="263"/>
              <w:rPr>
                <w:sz w:val="22"/>
              </w:rPr>
            </w:pPr>
            <w:r>
              <w:rPr>
                <w:sz w:val="22"/>
              </w:rPr>
              <w:t>22,876.56</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1.821</w:t>
            </w:r>
          </w:p>
        </w:tc>
        <w:tc>
          <w:tcPr>
            <w:tcW w:w="1561" w:type="dxa"/>
          </w:tcPr>
          <w:p>
            <w:pPr>
              <w:pStyle w:val="TableParagraph"/>
              <w:ind w:left="97" w:right="96"/>
              <w:rPr>
                <w:sz w:val="22"/>
              </w:rPr>
            </w:pPr>
            <w:r>
              <w:rPr>
                <w:sz w:val="22"/>
              </w:rPr>
              <w:t>5.684</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4"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80,598.63</w:t>
            </w:r>
          </w:p>
        </w:tc>
        <w:tc>
          <w:tcPr>
            <w:tcW w:w="1560" w:type="dxa"/>
          </w:tcPr>
          <w:p>
            <w:pPr>
              <w:pStyle w:val="TableParagraph"/>
              <w:ind w:left="268" w:right="263"/>
              <w:rPr>
                <w:sz w:val="22"/>
              </w:rPr>
            </w:pPr>
            <w:r>
              <w:rPr>
                <w:sz w:val="22"/>
              </w:rPr>
              <w:t>21,157.58</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1.613</w:t>
            </w:r>
          </w:p>
        </w:tc>
        <w:tc>
          <w:tcPr>
            <w:tcW w:w="1561" w:type="dxa"/>
          </w:tcPr>
          <w:p>
            <w:pPr>
              <w:pStyle w:val="TableParagraph"/>
              <w:ind w:left="97" w:right="96"/>
              <w:rPr>
                <w:sz w:val="22"/>
              </w:rPr>
            </w:pPr>
            <w:r>
              <w:rPr>
                <w:sz w:val="22"/>
              </w:rPr>
              <w:t>6.146</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84,838.90</w:t>
            </w:r>
          </w:p>
        </w:tc>
        <w:tc>
          <w:tcPr>
            <w:tcW w:w="1560" w:type="dxa"/>
          </w:tcPr>
          <w:p>
            <w:pPr>
              <w:pStyle w:val="TableParagraph"/>
              <w:ind w:left="268" w:right="263"/>
              <w:rPr>
                <w:sz w:val="22"/>
              </w:rPr>
            </w:pPr>
            <w:r>
              <w:rPr>
                <w:sz w:val="22"/>
              </w:rPr>
              <w:t>26,217.53</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1.533</w:t>
            </w:r>
          </w:p>
        </w:tc>
        <w:tc>
          <w:tcPr>
            <w:tcW w:w="1561" w:type="dxa"/>
          </w:tcPr>
          <w:p>
            <w:pPr>
              <w:pStyle w:val="TableParagraph"/>
              <w:ind w:left="97" w:right="96"/>
              <w:rPr>
                <w:sz w:val="22"/>
              </w:rPr>
            </w:pPr>
            <w:r>
              <w:rPr>
                <w:sz w:val="22"/>
              </w:rPr>
              <w:t>4.959</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28,345.66</w:t>
            </w:r>
          </w:p>
        </w:tc>
        <w:tc>
          <w:tcPr>
            <w:tcW w:w="1560" w:type="dxa"/>
          </w:tcPr>
          <w:p>
            <w:pPr>
              <w:pStyle w:val="TableParagraph"/>
              <w:ind w:left="268" w:right="262"/>
              <w:rPr>
                <w:sz w:val="22"/>
              </w:rPr>
            </w:pPr>
            <w:r>
              <w:rPr>
                <w:sz w:val="22"/>
              </w:rPr>
              <w:t>2,660.48</w:t>
            </w:r>
          </w:p>
        </w:tc>
        <w:tc>
          <w:tcPr>
            <w:tcW w:w="1416" w:type="dxa"/>
          </w:tcPr>
          <w:p>
            <w:pPr>
              <w:pStyle w:val="TableParagraph"/>
              <w:ind w:left="132" w:right="127"/>
              <w:rPr>
                <w:sz w:val="22"/>
              </w:rPr>
            </w:pPr>
            <w:r>
              <w:rPr>
                <w:sz w:val="22"/>
              </w:rPr>
              <w:t>57,748.80</w:t>
            </w:r>
          </w:p>
        </w:tc>
        <w:tc>
          <w:tcPr>
            <w:tcW w:w="1700" w:type="dxa"/>
          </w:tcPr>
          <w:p>
            <w:pPr>
              <w:pStyle w:val="TableParagraph"/>
              <w:ind w:left="98" w:right="92"/>
              <w:rPr>
                <w:sz w:val="22"/>
              </w:rPr>
            </w:pPr>
            <w:r>
              <w:rPr>
                <w:sz w:val="22"/>
              </w:rPr>
              <w:t>2.037</w:t>
            </w:r>
          </w:p>
        </w:tc>
        <w:tc>
          <w:tcPr>
            <w:tcW w:w="1561" w:type="dxa"/>
          </w:tcPr>
          <w:p>
            <w:pPr>
              <w:pStyle w:val="TableParagraph"/>
              <w:ind w:left="97" w:right="91"/>
              <w:rPr>
                <w:sz w:val="22"/>
              </w:rPr>
            </w:pPr>
            <w:r>
              <w:rPr>
                <w:sz w:val="22"/>
              </w:rPr>
              <w:t>21.706</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11,796.19</w:t>
            </w:r>
          </w:p>
        </w:tc>
        <w:tc>
          <w:tcPr>
            <w:tcW w:w="1560" w:type="dxa"/>
          </w:tcPr>
          <w:p>
            <w:pPr>
              <w:pStyle w:val="TableParagraph"/>
              <w:ind w:left="268" w:right="262"/>
              <w:rPr>
                <w:sz w:val="22"/>
              </w:rPr>
            </w:pPr>
            <w:r>
              <w:rPr>
                <w:sz w:val="22"/>
              </w:rPr>
              <w:t>5,333.33</w:t>
            </w:r>
          </w:p>
        </w:tc>
        <w:tc>
          <w:tcPr>
            <w:tcW w:w="1416" w:type="dxa"/>
          </w:tcPr>
          <w:p>
            <w:pPr>
              <w:pStyle w:val="TableParagraph"/>
              <w:ind w:left="132" w:right="127"/>
              <w:rPr>
                <w:sz w:val="22"/>
              </w:rPr>
            </w:pPr>
            <w:r>
              <w:rPr>
                <w:sz w:val="22"/>
              </w:rPr>
              <w:t>39,952.00</w:t>
            </w:r>
          </w:p>
        </w:tc>
        <w:tc>
          <w:tcPr>
            <w:tcW w:w="1700" w:type="dxa"/>
          </w:tcPr>
          <w:p>
            <w:pPr>
              <w:pStyle w:val="TableParagraph"/>
              <w:ind w:left="98" w:right="92"/>
              <w:rPr>
                <w:sz w:val="22"/>
              </w:rPr>
            </w:pPr>
            <w:r>
              <w:rPr>
                <w:sz w:val="22"/>
              </w:rPr>
              <w:t>3.387</w:t>
            </w:r>
          </w:p>
        </w:tc>
        <w:tc>
          <w:tcPr>
            <w:tcW w:w="1561" w:type="dxa"/>
          </w:tcPr>
          <w:p>
            <w:pPr>
              <w:pStyle w:val="TableParagraph"/>
              <w:ind w:left="97" w:right="96"/>
              <w:rPr>
                <w:sz w:val="22"/>
              </w:rPr>
            </w:pPr>
            <w:r>
              <w:rPr>
                <w:sz w:val="22"/>
              </w:rPr>
              <w:t>7.491</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6"/>
              <w:rPr>
                <w:sz w:val="22"/>
              </w:rPr>
            </w:pPr>
            <w:r>
              <w:rPr>
                <w:sz w:val="22"/>
              </w:rPr>
              <w:t>87,184.72</w:t>
            </w:r>
          </w:p>
        </w:tc>
        <w:tc>
          <w:tcPr>
            <w:tcW w:w="1560" w:type="dxa"/>
          </w:tcPr>
          <w:p>
            <w:pPr>
              <w:pStyle w:val="TableParagraph"/>
              <w:ind w:left="268" w:right="263"/>
              <w:rPr>
                <w:sz w:val="22"/>
              </w:rPr>
            </w:pPr>
            <w:r>
              <w:rPr>
                <w:sz w:val="22"/>
              </w:rPr>
              <w:t>33,006.29</w:t>
            </w:r>
          </w:p>
        </w:tc>
        <w:tc>
          <w:tcPr>
            <w:tcW w:w="1416" w:type="dxa"/>
          </w:tcPr>
          <w:p>
            <w:pPr>
              <w:pStyle w:val="TableParagraph"/>
              <w:ind w:left="132" w:right="132"/>
              <w:rPr>
                <w:sz w:val="22"/>
              </w:rPr>
            </w:pPr>
            <w:r>
              <w:rPr>
                <w:sz w:val="22"/>
              </w:rPr>
              <w:t>160,534.40</w:t>
            </w:r>
          </w:p>
        </w:tc>
        <w:tc>
          <w:tcPr>
            <w:tcW w:w="1700" w:type="dxa"/>
          </w:tcPr>
          <w:p>
            <w:pPr>
              <w:pStyle w:val="TableParagraph"/>
              <w:ind w:left="98" w:right="92"/>
              <w:rPr>
                <w:sz w:val="22"/>
              </w:rPr>
            </w:pPr>
            <w:r>
              <w:rPr>
                <w:sz w:val="22"/>
              </w:rPr>
              <w:t>1.841</w:t>
            </w:r>
          </w:p>
        </w:tc>
        <w:tc>
          <w:tcPr>
            <w:tcW w:w="1561" w:type="dxa"/>
          </w:tcPr>
          <w:p>
            <w:pPr>
              <w:pStyle w:val="TableParagraph"/>
              <w:ind w:left="97" w:right="96"/>
              <w:rPr>
                <w:sz w:val="22"/>
              </w:rPr>
            </w:pPr>
            <w:r>
              <w:rPr>
                <w:sz w:val="22"/>
              </w:rPr>
              <w:t>4.864</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left="133" w:right="128"/>
              <w:rPr>
                <w:sz w:val="22"/>
              </w:rPr>
            </w:pPr>
            <w:r>
              <w:rPr>
                <w:sz w:val="22"/>
              </w:rPr>
              <w:t>92,657.90</w:t>
            </w:r>
          </w:p>
        </w:tc>
        <w:tc>
          <w:tcPr>
            <w:tcW w:w="1560" w:type="dxa"/>
          </w:tcPr>
          <w:p>
            <w:pPr>
              <w:pStyle w:val="TableParagraph"/>
              <w:ind w:left="268" w:right="263"/>
              <w:rPr>
                <w:sz w:val="22"/>
              </w:rPr>
            </w:pPr>
            <w:r>
              <w:rPr>
                <w:sz w:val="22"/>
              </w:rPr>
              <w:t>27,901.92</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1.403</w:t>
            </w:r>
          </w:p>
        </w:tc>
        <w:tc>
          <w:tcPr>
            <w:tcW w:w="1561" w:type="dxa"/>
          </w:tcPr>
          <w:p>
            <w:pPr>
              <w:pStyle w:val="TableParagraph"/>
              <w:ind w:left="97" w:right="96"/>
              <w:rPr>
                <w:sz w:val="22"/>
              </w:rPr>
            </w:pPr>
            <w:r>
              <w:rPr>
                <w:sz w:val="22"/>
              </w:rPr>
              <w:t>4.660</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98,053.90</w:t>
            </w:r>
          </w:p>
        </w:tc>
        <w:tc>
          <w:tcPr>
            <w:tcW w:w="1560" w:type="dxa"/>
          </w:tcPr>
          <w:p>
            <w:pPr>
              <w:pStyle w:val="TableParagraph"/>
              <w:ind w:left="268" w:right="263"/>
              <w:rPr>
                <w:sz w:val="22"/>
              </w:rPr>
            </w:pPr>
            <w:r>
              <w:rPr>
                <w:sz w:val="22"/>
              </w:rPr>
              <w:t>34,467.07</w:t>
            </w:r>
          </w:p>
        </w:tc>
        <w:tc>
          <w:tcPr>
            <w:tcW w:w="1416" w:type="dxa"/>
          </w:tcPr>
          <w:p>
            <w:pPr>
              <w:pStyle w:val="TableParagraph"/>
              <w:ind w:left="132" w:right="132"/>
              <w:rPr>
                <w:sz w:val="22"/>
              </w:rPr>
            </w:pPr>
            <w:r>
              <w:rPr>
                <w:sz w:val="22"/>
              </w:rPr>
              <w:t>160,534.40</w:t>
            </w:r>
          </w:p>
        </w:tc>
        <w:tc>
          <w:tcPr>
            <w:tcW w:w="1700" w:type="dxa"/>
          </w:tcPr>
          <w:p>
            <w:pPr>
              <w:pStyle w:val="TableParagraph"/>
              <w:ind w:left="98" w:right="92"/>
              <w:rPr>
                <w:sz w:val="22"/>
              </w:rPr>
            </w:pPr>
            <w:r>
              <w:rPr>
                <w:sz w:val="22"/>
              </w:rPr>
              <w:t>1.637</w:t>
            </w:r>
          </w:p>
        </w:tc>
        <w:tc>
          <w:tcPr>
            <w:tcW w:w="1561" w:type="dxa"/>
          </w:tcPr>
          <w:p>
            <w:pPr>
              <w:pStyle w:val="TableParagraph"/>
              <w:ind w:left="97" w:right="96"/>
              <w:rPr>
                <w:sz w:val="22"/>
              </w:rPr>
            </w:pPr>
            <w:r>
              <w:rPr>
                <w:sz w:val="22"/>
              </w:rPr>
              <w:t>4.658</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29,108.44</w:t>
            </w:r>
          </w:p>
        </w:tc>
        <w:tc>
          <w:tcPr>
            <w:tcW w:w="1560" w:type="dxa"/>
          </w:tcPr>
          <w:p>
            <w:pPr>
              <w:pStyle w:val="TableParagraph"/>
              <w:ind w:left="268" w:right="262"/>
              <w:rPr>
                <w:sz w:val="22"/>
              </w:rPr>
            </w:pPr>
            <w:r>
              <w:rPr>
                <w:sz w:val="22"/>
              </w:rPr>
              <w:t>3,067.36</w:t>
            </w:r>
          </w:p>
        </w:tc>
        <w:tc>
          <w:tcPr>
            <w:tcW w:w="1416" w:type="dxa"/>
          </w:tcPr>
          <w:p>
            <w:pPr>
              <w:pStyle w:val="TableParagraph"/>
              <w:ind w:left="132" w:right="127"/>
              <w:rPr>
                <w:sz w:val="22"/>
              </w:rPr>
            </w:pPr>
            <w:r>
              <w:rPr>
                <w:sz w:val="22"/>
              </w:rPr>
              <w:t>78,451.20</w:t>
            </w:r>
          </w:p>
        </w:tc>
        <w:tc>
          <w:tcPr>
            <w:tcW w:w="1700" w:type="dxa"/>
          </w:tcPr>
          <w:p>
            <w:pPr>
              <w:pStyle w:val="TableParagraph"/>
              <w:ind w:left="98" w:right="92"/>
              <w:rPr>
                <w:sz w:val="22"/>
              </w:rPr>
            </w:pPr>
            <w:r>
              <w:rPr>
                <w:sz w:val="22"/>
              </w:rPr>
              <w:t>2.695</w:t>
            </w:r>
          </w:p>
        </w:tc>
        <w:tc>
          <w:tcPr>
            <w:tcW w:w="1561" w:type="dxa"/>
          </w:tcPr>
          <w:p>
            <w:pPr>
              <w:pStyle w:val="TableParagraph"/>
              <w:ind w:left="97" w:right="91"/>
              <w:rPr>
                <w:sz w:val="22"/>
              </w:rPr>
            </w:pPr>
            <w:r>
              <w:rPr>
                <w:sz w:val="22"/>
              </w:rPr>
              <w:t>25.576</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10,097.39</w:t>
            </w:r>
          </w:p>
        </w:tc>
        <w:tc>
          <w:tcPr>
            <w:tcW w:w="1560" w:type="dxa"/>
          </w:tcPr>
          <w:p>
            <w:pPr>
              <w:pStyle w:val="TableParagraph"/>
              <w:ind w:left="268" w:right="262"/>
              <w:rPr>
                <w:sz w:val="22"/>
              </w:rPr>
            </w:pPr>
            <w:r>
              <w:rPr>
                <w:sz w:val="22"/>
              </w:rPr>
              <w:t>5,084.87</w:t>
            </w:r>
          </w:p>
        </w:tc>
        <w:tc>
          <w:tcPr>
            <w:tcW w:w="1416" w:type="dxa"/>
          </w:tcPr>
          <w:p>
            <w:pPr>
              <w:pStyle w:val="TableParagraph"/>
              <w:ind w:left="132" w:right="127"/>
              <w:rPr>
                <w:sz w:val="22"/>
              </w:rPr>
            </w:pPr>
            <w:r>
              <w:rPr>
                <w:sz w:val="22"/>
              </w:rPr>
              <w:t>39,952.00</w:t>
            </w:r>
          </w:p>
        </w:tc>
        <w:tc>
          <w:tcPr>
            <w:tcW w:w="1700" w:type="dxa"/>
          </w:tcPr>
          <w:p>
            <w:pPr>
              <w:pStyle w:val="TableParagraph"/>
              <w:ind w:left="98" w:right="92"/>
              <w:rPr>
                <w:sz w:val="22"/>
              </w:rPr>
            </w:pPr>
            <w:r>
              <w:rPr>
                <w:sz w:val="22"/>
              </w:rPr>
              <w:t>3.957</w:t>
            </w:r>
          </w:p>
        </w:tc>
        <w:tc>
          <w:tcPr>
            <w:tcW w:w="1561" w:type="dxa"/>
          </w:tcPr>
          <w:p>
            <w:pPr>
              <w:pStyle w:val="TableParagraph"/>
              <w:ind w:left="97" w:right="96"/>
              <w:rPr>
                <w:sz w:val="22"/>
              </w:rPr>
            </w:pPr>
            <w:r>
              <w:rPr>
                <w:sz w:val="22"/>
              </w:rPr>
              <w:t>7.857</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101,941.60</w:t>
            </w:r>
          </w:p>
        </w:tc>
        <w:tc>
          <w:tcPr>
            <w:tcW w:w="1560" w:type="dxa"/>
          </w:tcPr>
          <w:p>
            <w:pPr>
              <w:pStyle w:val="TableParagraph"/>
              <w:ind w:left="268" w:right="263"/>
              <w:rPr>
                <w:sz w:val="22"/>
              </w:rPr>
            </w:pPr>
            <w:r>
              <w:rPr>
                <w:sz w:val="22"/>
              </w:rPr>
              <w:t>44,549.21</w:t>
            </w:r>
          </w:p>
        </w:tc>
        <w:tc>
          <w:tcPr>
            <w:tcW w:w="1416" w:type="dxa"/>
          </w:tcPr>
          <w:p>
            <w:pPr>
              <w:pStyle w:val="TableParagraph"/>
              <w:ind w:left="132" w:right="132"/>
              <w:rPr>
                <w:sz w:val="22"/>
              </w:rPr>
            </w:pPr>
            <w:r>
              <w:rPr>
                <w:sz w:val="22"/>
              </w:rPr>
              <w:t>160,534.40</w:t>
            </w:r>
          </w:p>
        </w:tc>
        <w:tc>
          <w:tcPr>
            <w:tcW w:w="1700" w:type="dxa"/>
          </w:tcPr>
          <w:p>
            <w:pPr>
              <w:pStyle w:val="TableParagraph"/>
              <w:ind w:left="98" w:right="92"/>
              <w:rPr>
                <w:sz w:val="22"/>
              </w:rPr>
            </w:pPr>
            <w:r>
              <w:rPr>
                <w:sz w:val="22"/>
              </w:rPr>
              <w:t>1.575</w:t>
            </w:r>
          </w:p>
        </w:tc>
        <w:tc>
          <w:tcPr>
            <w:tcW w:w="1561" w:type="dxa"/>
          </w:tcPr>
          <w:p>
            <w:pPr>
              <w:pStyle w:val="TableParagraph"/>
              <w:ind w:left="97" w:right="96"/>
              <w:rPr>
                <w:sz w:val="22"/>
              </w:rPr>
            </w:pPr>
            <w:r>
              <w:rPr>
                <w:sz w:val="22"/>
              </w:rPr>
              <w:t>3.604</w:t>
            </w:r>
          </w:p>
        </w:tc>
      </w:tr>
      <w:tr>
        <w:trPr>
          <w:trHeight w:val="284" w:hRule="exact"/>
        </w:trPr>
        <w:tc>
          <w:tcPr>
            <w:tcW w:w="8889" w:type="dxa"/>
            <w:gridSpan w:val="6"/>
          </w:tcPr>
          <w:p>
            <w:pPr>
              <w:pStyle w:val="TableParagraph"/>
              <w:ind w:left="105"/>
              <w:jc w:val="left"/>
              <w:rPr>
                <w:i/>
                <w:sz w:val="22"/>
              </w:rPr>
            </w:pPr>
            <w:r>
              <w:rPr>
                <w:i/>
                <w:sz w:val="22"/>
              </w:rPr>
              <w:t>Longitud entre apoyos de 30m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107,394.10</w:t>
            </w:r>
          </w:p>
        </w:tc>
        <w:tc>
          <w:tcPr>
            <w:tcW w:w="1560" w:type="dxa"/>
          </w:tcPr>
          <w:p>
            <w:pPr>
              <w:pStyle w:val="TableParagraph"/>
              <w:ind w:left="268" w:right="263"/>
              <w:rPr>
                <w:sz w:val="22"/>
              </w:rPr>
            </w:pPr>
            <w:r>
              <w:rPr>
                <w:sz w:val="22"/>
              </w:rPr>
              <w:t>35,625.92</w:t>
            </w:r>
          </w:p>
        </w:tc>
        <w:tc>
          <w:tcPr>
            <w:tcW w:w="1416" w:type="dxa"/>
          </w:tcPr>
          <w:p>
            <w:pPr>
              <w:pStyle w:val="TableParagraph"/>
              <w:ind w:left="132" w:right="132"/>
              <w:rPr>
                <w:sz w:val="22"/>
              </w:rPr>
            </w:pPr>
            <w:r>
              <w:rPr>
                <w:sz w:val="22"/>
              </w:rPr>
              <w:t>160,534.40</w:t>
            </w:r>
          </w:p>
        </w:tc>
        <w:tc>
          <w:tcPr>
            <w:tcW w:w="1700" w:type="dxa"/>
          </w:tcPr>
          <w:p>
            <w:pPr>
              <w:pStyle w:val="TableParagraph"/>
              <w:ind w:left="98" w:right="92"/>
              <w:rPr>
                <w:sz w:val="22"/>
              </w:rPr>
            </w:pPr>
            <w:r>
              <w:rPr>
                <w:sz w:val="22"/>
              </w:rPr>
              <w:t>1.495</w:t>
            </w:r>
          </w:p>
        </w:tc>
        <w:tc>
          <w:tcPr>
            <w:tcW w:w="1561" w:type="dxa"/>
          </w:tcPr>
          <w:p>
            <w:pPr>
              <w:pStyle w:val="TableParagraph"/>
              <w:ind w:left="97" w:right="96"/>
              <w:rPr>
                <w:sz w:val="22"/>
              </w:rPr>
            </w:pPr>
            <w:r>
              <w:rPr>
                <w:sz w:val="22"/>
              </w:rPr>
              <w:t>4.506</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32"/>
              <w:rPr>
                <w:sz w:val="22"/>
              </w:rPr>
            </w:pPr>
            <w:r>
              <w:rPr>
                <w:sz w:val="22"/>
              </w:rPr>
              <w:t>114,319.73</w:t>
            </w:r>
          </w:p>
        </w:tc>
        <w:tc>
          <w:tcPr>
            <w:tcW w:w="1560" w:type="dxa"/>
          </w:tcPr>
          <w:p>
            <w:pPr>
              <w:pStyle w:val="TableParagraph"/>
              <w:ind w:left="268" w:right="263"/>
              <w:rPr>
                <w:sz w:val="22"/>
              </w:rPr>
            </w:pPr>
            <w:r>
              <w:rPr>
                <w:sz w:val="22"/>
              </w:rPr>
              <w:t>43,109.22</w:t>
            </w:r>
          </w:p>
        </w:tc>
        <w:tc>
          <w:tcPr>
            <w:tcW w:w="1416" w:type="dxa"/>
          </w:tcPr>
          <w:p>
            <w:pPr>
              <w:pStyle w:val="TableParagraph"/>
              <w:ind w:left="132" w:right="132"/>
              <w:rPr>
                <w:sz w:val="22"/>
              </w:rPr>
            </w:pPr>
            <w:r>
              <w:rPr>
                <w:sz w:val="22"/>
              </w:rPr>
              <w:t>160,534.40</w:t>
            </w:r>
          </w:p>
        </w:tc>
        <w:tc>
          <w:tcPr>
            <w:tcW w:w="1700" w:type="dxa"/>
          </w:tcPr>
          <w:p>
            <w:pPr>
              <w:pStyle w:val="TableParagraph"/>
              <w:ind w:left="98" w:right="92"/>
              <w:rPr>
                <w:sz w:val="22"/>
              </w:rPr>
            </w:pPr>
            <w:r>
              <w:rPr>
                <w:sz w:val="22"/>
              </w:rPr>
              <w:t>1.404</w:t>
            </w:r>
          </w:p>
        </w:tc>
        <w:tc>
          <w:tcPr>
            <w:tcW w:w="1561" w:type="dxa"/>
          </w:tcPr>
          <w:p>
            <w:pPr>
              <w:pStyle w:val="TableParagraph"/>
              <w:ind w:left="97" w:right="96"/>
              <w:rPr>
                <w:sz w:val="22"/>
              </w:rPr>
            </w:pPr>
            <w:r>
              <w:rPr>
                <w:sz w:val="22"/>
              </w:rPr>
              <w:t>3.724</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51,187.97</w:t>
            </w:r>
          </w:p>
        </w:tc>
        <w:tc>
          <w:tcPr>
            <w:tcW w:w="1560" w:type="dxa"/>
          </w:tcPr>
          <w:p>
            <w:pPr>
              <w:pStyle w:val="TableParagraph"/>
              <w:ind w:left="268" w:right="262"/>
              <w:rPr>
                <w:sz w:val="22"/>
              </w:rPr>
            </w:pPr>
            <w:r>
              <w:rPr>
                <w:sz w:val="22"/>
              </w:rPr>
              <w:t>3,419.83</w:t>
            </w:r>
          </w:p>
        </w:tc>
        <w:tc>
          <w:tcPr>
            <w:tcW w:w="1416" w:type="dxa"/>
          </w:tcPr>
          <w:p>
            <w:pPr>
              <w:pStyle w:val="TableParagraph"/>
              <w:ind w:left="132" w:right="132"/>
              <w:rPr>
                <w:sz w:val="22"/>
              </w:rPr>
            </w:pPr>
            <w:r>
              <w:rPr>
                <w:sz w:val="22"/>
              </w:rPr>
              <w:t>102,785.60</w:t>
            </w:r>
          </w:p>
        </w:tc>
        <w:tc>
          <w:tcPr>
            <w:tcW w:w="1700" w:type="dxa"/>
          </w:tcPr>
          <w:p>
            <w:pPr>
              <w:pStyle w:val="TableParagraph"/>
              <w:ind w:left="98" w:right="92"/>
              <w:rPr>
                <w:sz w:val="22"/>
              </w:rPr>
            </w:pPr>
            <w:r>
              <w:rPr>
                <w:sz w:val="22"/>
              </w:rPr>
              <w:t>2.008</w:t>
            </w:r>
          </w:p>
        </w:tc>
        <w:tc>
          <w:tcPr>
            <w:tcW w:w="1561" w:type="dxa"/>
          </w:tcPr>
          <w:p>
            <w:pPr>
              <w:pStyle w:val="TableParagraph"/>
              <w:ind w:left="97" w:right="91"/>
              <w:rPr>
                <w:sz w:val="22"/>
              </w:rPr>
            </w:pPr>
            <w:r>
              <w:rPr>
                <w:sz w:val="22"/>
              </w:rPr>
              <w:t>30.056</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22,934.59</w:t>
            </w:r>
          </w:p>
        </w:tc>
        <w:tc>
          <w:tcPr>
            <w:tcW w:w="1560" w:type="dxa"/>
          </w:tcPr>
          <w:p>
            <w:pPr>
              <w:pStyle w:val="TableParagraph"/>
              <w:ind w:left="268" w:right="262"/>
              <w:rPr>
                <w:sz w:val="22"/>
              </w:rPr>
            </w:pPr>
            <w:r>
              <w:rPr>
                <w:sz w:val="22"/>
              </w:rPr>
              <w:t>6,040.72</w:t>
            </w:r>
          </w:p>
        </w:tc>
        <w:tc>
          <w:tcPr>
            <w:tcW w:w="1416" w:type="dxa"/>
          </w:tcPr>
          <w:p>
            <w:pPr>
              <w:pStyle w:val="TableParagraph"/>
              <w:ind w:left="132" w:right="127"/>
              <w:rPr>
                <w:sz w:val="22"/>
              </w:rPr>
            </w:pPr>
            <w:r>
              <w:rPr>
                <w:sz w:val="22"/>
              </w:rPr>
              <w:t>57,748.80</w:t>
            </w:r>
          </w:p>
        </w:tc>
        <w:tc>
          <w:tcPr>
            <w:tcW w:w="1700" w:type="dxa"/>
          </w:tcPr>
          <w:p>
            <w:pPr>
              <w:pStyle w:val="TableParagraph"/>
              <w:ind w:left="98" w:right="92"/>
              <w:rPr>
                <w:sz w:val="22"/>
              </w:rPr>
            </w:pPr>
            <w:r>
              <w:rPr>
                <w:sz w:val="22"/>
              </w:rPr>
              <w:t>2.518</w:t>
            </w:r>
          </w:p>
        </w:tc>
        <w:tc>
          <w:tcPr>
            <w:tcW w:w="1561" w:type="dxa"/>
          </w:tcPr>
          <w:p>
            <w:pPr>
              <w:pStyle w:val="TableParagraph"/>
              <w:ind w:left="97" w:right="96"/>
              <w:rPr>
                <w:sz w:val="22"/>
              </w:rPr>
            </w:pPr>
            <w:r>
              <w:rPr>
                <w:sz w:val="22"/>
              </w:rPr>
              <w:t>9.560</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119,098.81</w:t>
            </w:r>
          </w:p>
        </w:tc>
        <w:tc>
          <w:tcPr>
            <w:tcW w:w="1560" w:type="dxa"/>
          </w:tcPr>
          <w:p>
            <w:pPr>
              <w:pStyle w:val="TableParagraph"/>
              <w:ind w:left="268" w:right="263"/>
              <w:rPr>
                <w:sz w:val="22"/>
              </w:rPr>
            </w:pPr>
            <w:r>
              <w:rPr>
                <w:sz w:val="22"/>
              </w:rPr>
              <w:t>55,320.84</w:t>
            </w:r>
          </w:p>
        </w:tc>
        <w:tc>
          <w:tcPr>
            <w:tcW w:w="1416" w:type="dxa"/>
          </w:tcPr>
          <w:p>
            <w:pPr>
              <w:pStyle w:val="TableParagraph"/>
              <w:ind w:left="132" w:right="132"/>
              <w:rPr>
                <w:sz w:val="22"/>
              </w:rPr>
            </w:pPr>
            <w:r>
              <w:rPr>
                <w:sz w:val="22"/>
              </w:rPr>
              <w:t>160,534.40</w:t>
            </w:r>
          </w:p>
        </w:tc>
        <w:tc>
          <w:tcPr>
            <w:tcW w:w="1700" w:type="dxa"/>
          </w:tcPr>
          <w:p>
            <w:pPr>
              <w:pStyle w:val="TableParagraph"/>
              <w:ind w:left="98" w:right="92"/>
              <w:rPr>
                <w:sz w:val="22"/>
              </w:rPr>
            </w:pPr>
            <w:r>
              <w:rPr>
                <w:sz w:val="22"/>
              </w:rPr>
              <w:t>1.348</w:t>
            </w:r>
          </w:p>
        </w:tc>
        <w:tc>
          <w:tcPr>
            <w:tcW w:w="1561" w:type="dxa"/>
          </w:tcPr>
          <w:p>
            <w:pPr>
              <w:pStyle w:val="TableParagraph"/>
              <w:ind w:left="97" w:right="96"/>
              <w:rPr>
                <w:sz w:val="22"/>
              </w:rPr>
            </w:pPr>
            <w:r>
              <w:rPr>
                <w:sz w:val="22"/>
              </w:rPr>
              <w:t>2.902</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116,788.39</w:t>
            </w:r>
          </w:p>
        </w:tc>
        <w:tc>
          <w:tcPr>
            <w:tcW w:w="1560" w:type="dxa"/>
          </w:tcPr>
          <w:p>
            <w:pPr>
              <w:pStyle w:val="TableParagraph"/>
              <w:ind w:left="268" w:right="263"/>
              <w:rPr>
                <w:sz w:val="22"/>
              </w:rPr>
            </w:pPr>
            <w:r>
              <w:rPr>
                <w:sz w:val="22"/>
              </w:rPr>
              <w:t>42,915.43</w:t>
            </w:r>
          </w:p>
        </w:tc>
        <w:tc>
          <w:tcPr>
            <w:tcW w:w="1416" w:type="dxa"/>
          </w:tcPr>
          <w:p>
            <w:pPr>
              <w:pStyle w:val="TableParagraph"/>
              <w:ind w:left="132" w:right="132"/>
              <w:rPr>
                <w:sz w:val="22"/>
              </w:rPr>
            </w:pPr>
            <w:r>
              <w:rPr>
                <w:sz w:val="22"/>
              </w:rPr>
              <w:t>194,312.00</w:t>
            </w:r>
          </w:p>
        </w:tc>
        <w:tc>
          <w:tcPr>
            <w:tcW w:w="1700" w:type="dxa"/>
          </w:tcPr>
          <w:p>
            <w:pPr>
              <w:pStyle w:val="TableParagraph"/>
              <w:ind w:left="98" w:right="92"/>
              <w:rPr>
                <w:sz w:val="22"/>
              </w:rPr>
            </w:pPr>
            <w:r>
              <w:rPr>
                <w:sz w:val="22"/>
              </w:rPr>
              <w:t>1.664</w:t>
            </w:r>
          </w:p>
        </w:tc>
        <w:tc>
          <w:tcPr>
            <w:tcW w:w="1561" w:type="dxa"/>
          </w:tcPr>
          <w:p>
            <w:pPr>
              <w:pStyle w:val="TableParagraph"/>
              <w:ind w:left="97" w:right="96"/>
              <w:rPr>
                <w:sz w:val="22"/>
              </w:rPr>
            </w:pPr>
            <w:r>
              <w:rPr>
                <w:sz w:val="22"/>
              </w:rPr>
              <w:t>4.528</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32"/>
              <w:rPr>
                <w:sz w:val="22"/>
              </w:rPr>
            </w:pPr>
            <w:r>
              <w:rPr>
                <w:sz w:val="22"/>
              </w:rPr>
              <w:t>125,780.95</w:t>
            </w:r>
          </w:p>
        </w:tc>
        <w:tc>
          <w:tcPr>
            <w:tcW w:w="1560" w:type="dxa"/>
          </w:tcPr>
          <w:p>
            <w:pPr>
              <w:pStyle w:val="TableParagraph"/>
              <w:ind w:left="268" w:right="263"/>
              <w:rPr>
                <w:sz w:val="22"/>
              </w:rPr>
            </w:pPr>
            <w:r>
              <w:rPr>
                <w:sz w:val="22"/>
              </w:rPr>
              <w:t>52,520.63</w:t>
            </w:r>
          </w:p>
        </w:tc>
        <w:tc>
          <w:tcPr>
            <w:tcW w:w="1416" w:type="dxa"/>
          </w:tcPr>
          <w:p>
            <w:pPr>
              <w:pStyle w:val="TableParagraph"/>
              <w:ind w:left="132" w:right="132"/>
              <w:rPr>
                <w:sz w:val="22"/>
              </w:rPr>
            </w:pPr>
            <w:r>
              <w:rPr>
                <w:sz w:val="22"/>
              </w:rPr>
              <w:t>230,995.20</w:t>
            </w:r>
          </w:p>
        </w:tc>
        <w:tc>
          <w:tcPr>
            <w:tcW w:w="1700" w:type="dxa"/>
          </w:tcPr>
          <w:p>
            <w:pPr>
              <w:pStyle w:val="TableParagraph"/>
              <w:ind w:left="98" w:right="92"/>
              <w:rPr>
                <w:sz w:val="22"/>
              </w:rPr>
            </w:pPr>
            <w:r>
              <w:rPr>
                <w:sz w:val="22"/>
              </w:rPr>
              <w:t>1.836</w:t>
            </w:r>
          </w:p>
        </w:tc>
        <w:tc>
          <w:tcPr>
            <w:tcW w:w="1561" w:type="dxa"/>
          </w:tcPr>
          <w:p>
            <w:pPr>
              <w:pStyle w:val="TableParagraph"/>
              <w:ind w:left="97" w:right="96"/>
              <w:rPr>
                <w:sz w:val="22"/>
              </w:rPr>
            </w:pPr>
            <w:r>
              <w:rPr>
                <w:sz w:val="22"/>
              </w:rPr>
              <w:t>4.398</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52,012.70</w:t>
            </w:r>
          </w:p>
        </w:tc>
        <w:tc>
          <w:tcPr>
            <w:tcW w:w="1560" w:type="dxa"/>
          </w:tcPr>
          <w:p>
            <w:pPr>
              <w:pStyle w:val="TableParagraph"/>
              <w:ind w:left="268" w:right="262"/>
              <w:rPr>
                <w:sz w:val="22"/>
              </w:rPr>
            </w:pPr>
            <w:r>
              <w:rPr>
                <w:sz w:val="22"/>
              </w:rPr>
              <w:t>4,167.88</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2.500</w:t>
            </w:r>
          </w:p>
        </w:tc>
        <w:tc>
          <w:tcPr>
            <w:tcW w:w="1561" w:type="dxa"/>
          </w:tcPr>
          <w:p>
            <w:pPr>
              <w:pStyle w:val="TableParagraph"/>
              <w:ind w:left="97" w:right="91"/>
              <w:rPr>
                <w:sz w:val="22"/>
              </w:rPr>
            </w:pPr>
            <w:r>
              <w:rPr>
                <w:sz w:val="22"/>
              </w:rPr>
              <w:t>31.197</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26,514.87</w:t>
            </w:r>
          </w:p>
        </w:tc>
        <w:tc>
          <w:tcPr>
            <w:tcW w:w="1560" w:type="dxa"/>
          </w:tcPr>
          <w:p>
            <w:pPr>
              <w:pStyle w:val="TableParagraph"/>
              <w:ind w:left="268" w:right="262"/>
              <w:rPr>
                <w:sz w:val="22"/>
              </w:rPr>
            </w:pPr>
            <w:r>
              <w:rPr>
                <w:sz w:val="22"/>
              </w:rPr>
              <w:t>6,658.09</w:t>
            </w:r>
          </w:p>
        </w:tc>
        <w:tc>
          <w:tcPr>
            <w:tcW w:w="1416" w:type="dxa"/>
          </w:tcPr>
          <w:p>
            <w:pPr>
              <w:pStyle w:val="TableParagraph"/>
              <w:ind w:left="132" w:right="127"/>
              <w:rPr>
                <w:sz w:val="22"/>
              </w:rPr>
            </w:pPr>
            <w:r>
              <w:rPr>
                <w:sz w:val="22"/>
              </w:rPr>
              <w:t>78,451.20</w:t>
            </w:r>
          </w:p>
        </w:tc>
        <w:tc>
          <w:tcPr>
            <w:tcW w:w="1700" w:type="dxa"/>
          </w:tcPr>
          <w:p>
            <w:pPr>
              <w:pStyle w:val="TableParagraph"/>
              <w:ind w:left="98" w:right="92"/>
              <w:rPr>
                <w:sz w:val="22"/>
              </w:rPr>
            </w:pPr>
            <w:r>
              <w:rPr>
                <w:sz w:val="22"/>
              </w:rPr>
              <w:t>2.959</w:t>
            </w:r>
          </w:p>
        </w:tc>
        <w:tc>
          <w:tcPr>
            <w:tcW w:w="1561" w:type="dxa"/>
          </w:tcPr>
          <w:p>
            <w:pPr>
              <w:pStyle w:val="TableParagraph"/>
              <w:ind w:left="97" w:right="93"/>
              <w:rPr>
                <w:sz w:val="22"/>
              </w:rPr>
            </w:pPr>
            <w:r>
              <w:rPr>
                <w:sz w:val="22"/>
              </w:rPr>
              <w:t>11.783</w:t>
            </w:r>
          </w:p>
        </w:tc>
      </w:tr>
      <w:tr>
        <w:trPr>
          <w:trHeight w:val="284" w:hRule="exact"/>
        </w:trPr>
        <w:tc>
          <w:tcPr>
            <w:tcW w:w="1234" w:type="dxa"/>
          </w:tcPr>
          <w:p>
            <w:pPr>
              <w:pStyle w:val="TableParagraph"/>
              <w:spacing w:line="249" w:lineRule="exact"/>
              <w:ind w:left="3"/>
              <w:rPr>
                <w:b/>
                <w:sz w:val="22"/>
              </w:rPr>
            </w:pPr>
            <w:r>
              <w:rPr>
                <w:b/>
                <w:w w:val="100"/>
                <w:sz w:val="22"/>
              </w:rPr>
              <w:t>5</w:t>
            </w:r>
          </w:p>
        </w:tc>
        <w:tc>
          <w:tcPr>
            <w:tcW w:w="1417" w:type="dxa"/>
          </w:tcPr>
          <w:p>
            <w:pPr>
              <w:pStyle w:val="TableParagraph"/>
              <w:ind w:left="133" w:right="132"/>
              <w:rPr>
                <w:sz w:val="22"/>
              </w:rPr>
            </w:pPr>
            <w:r>
              <w:rPr>
                <w:sz w:val="22"/>
              </w:rPr>
              <w:t>139,345.75</w:t>
            </w:r>
          </w:p>
        </w:tc>
        <w:tc>
          <w:tcPr>
            <w:tcW w:w="1560" w:type="dxa"/>
          </w:tcPr>
          <w:p>
            <w:pPr>
              <w:pStyle w:val="TableParagraph"/>
              <w:ind w:left="268" w:right="263"/>
              <w:rPr>
                <w:sz w:val="22"/>
              </w:rPr>
            </w:pPr>
            <w:r>
              <w:rPr>
                <w:sz w:val="22"/>
              </w:rPr>
              <w:t>76,960.05</w:t>
            </w:r>
          </w:p>
        </w:tc>
        <w:tc>
          <w:tcPr>
            <w:tcW w:w="1416" w:type="dxa"/>
          </w:tcPr>
          <w:p>
            <w:pPr>
              <w:pStyle w:val="TableParagraph"/>
              <w:ind w:left="132" w:right="132"/>
              <w:rPr>
                <w:sz w:val="22"/>
              </w:rPr>
            </w:pPr>
            <w:r>
              <w:rPr>
                <w:sz w:val="22"/>
              </w:rPr>
              <w:t>230,995.20</w:t>
            </w:r>
          </w:p>
        </w:tc>
        <w:tc>
          <w:tcPr>
            <w:tcW w:w="1700" w:type="dxa"/>
          </w:tcPr>
          <w:p>
            <w:pPr>
              <w:pStyle w:val="TableParagraph"/>
              <w:ind w:left="98" w:right="92"/>
              <w:rPr>
                <w:sz w:val="22"/>
              </w:rPr>
            </w:pPr>
            <w:r>
              <w:rPr>
                <w:sz w:val="22"/>
              </w:rPr>
              <w:t>1.658</w:t>
            </w:r>
          </w:p>
        </w:tc>
        <w:tc>
          <w:tcPr>
            <w:tcW w:w="1561" w:type="dxa"/>
          </w:tcPr>
          <w:p>
            <w:pPr>
              <w:pStyle w:val="TableParagraph"/>
              <w:ind w:left="97" w:right="96"/>
              <w:rPr>
                <w:sz w:val="22"/>
              </w:rPr>
            </w:pPr>
            <w:r>
              <w:rPr>
                <w:sz w:val="22"/>
              </w:rPr>
              <w:t>3.001</w:t>
            </w:r>
          </w:p>
        </w:tc>
      </w:tr>
      <w:tr>
        <w:trPr>
          <w:trHeight w:val="283"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127,858.77</w:t>
            </w:r>
          </w:p>
        </w:tc>
        <w:tc>
          <w:tcPr>
            <w:tcW w:w="1560" w:type="dxa"/>
          </w:tcPr>
          <w:p>
            <w:pPr>
              <w:pStyle w:val="TableParagraph"/>
              <w:ind w:left="268" w:right="263"/>
              <w:rPr>
                <w:sz w:val="22"/>
              </w:rPr>
            </w:pPr>
            <w:r>
              <w:rPr>
                <w:sz w:val="22"/>
              </w:rPr>
              <w:t>52,921.34</w:t>
            </w:r>
          </w:p>
        </w:tc>
        <w:tc>
          <w:tcPr>
            <w:tcW w:w="1416" w:type="dxa"/>
          </w:tcPr>
          <w:p>
            <w:pPr>
              <w:pStyle w:val="TableParagraph"/>
              <w:ind w:left="132" w:right="132"/>
              <w:rPr>
                <w:sz w:val="22"/>
              </w:rPr>
            </w:pPr>
            <w:r>
              <w:rPr>
                <w:sz w:val="22"/>
              </w:rPr>
              <w:t>230,995.20</w:t>
            </w:r>
          </w:p>
        </w:tc>
        <w:tc>
          <w:tcPr>
            <w:tcW w:w="1700" w:type="dxa"/>
          </w:tcPr>
          <w:p>
            <w:pPr>
              <w:pStyle w:val="TableParagraph"/>
              <w:ind w:left="98" w:right="92"/>
              <w:rPr>
                <w:sz w:val="22"/>
              </w:rPr>
            </w:pPr>
            <w:r>
              <w:rPr>
                <w:sz w:val="22"/>
              </w:rPr>
              <w:t>1.807</w:t>
            </w:r>
          </w:p>
        </w:tc>
        <w:tc>
          <w:tcPr>
            <w:tcW w:w="1561" w:type="dxa"/>
          </w:tcPr>
          <w:p>
            <w:pPr>
              <w:pStyle w:val="TableParagraph"/>
              <w:ind w:left="97" w:right="96"/>
              <w:rPr>
                <w:sz w:val="22"/>
              </w:rPr>
            </w:pPr>
            <w:r>
              <w:rPr>
                <w:sz w:val="22"/>
              </w:rPr>
              <w:t>4.365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32"/>
              <w:rPr>
                <w:sz w:val="22"/>
              </w:rPr>
            </w:pPr>
            <w:r>
              <w:rPr>
                <w:sz w:val="22"/>
              </w:rPr>
              <w:t>138,744.59</w:t>
            </w:r>
          </w:p>
        </w:tc>
        <w:tc>
          <w:tcPr>
            <w:tcW w:w="1560" w:type="dxa"/>
          </w:tcPr>
          <w:p>
            <w:pPr>
              <w:pStyle w:val="TableParagraph"/>
              <w:ind w:left="268" w:right="263"/>
              <w:rPr>
                <w:sz w:val="22"/>
              </w:rPr>
            </w:pPr>
            <w:r>
              <w:rPr>
                <w:sz w:val="22"/>
              </w:rPr>
              <w:t>63,869.37</w:t>
            </w:r>
          </w:p>
        </w:tc>
        <w:tc>
          <w:tcPr>
            <w:tcW w:w="1416" w:type="dxa"/>
          </w:tcPr>
          <w:p>
            <w:pPr>
              <w:pStyle w:val="TableParagraph"/>
              <w:ind w:left="132" w:right="132"/>
              <w:rPr>
                <w:sz w:val="22"/>
              </w:rPr>
            </w:pPr>
            <w:r>
              <w:rPr>
                <w:sz w:val="22"/>
              </w:rPr>
              <w:t>230,995.20</w:t>
            </w:r>
          </w:p>
        </w:tc>
        <w:tc>
          <w:tcPr>
            <w:tcW w:w="1700" w:type="dxa"/>
          </w:tcPr>
          <w:p>
            <w:pPr>
              <w:pStyle w:val="TableParagraph"/>
              <w:ind w:left="98" w:right="92"/>
              <w:rPr>
                <w:sz w:val="22"/>
              </w:rPr>
            </w:pPr>
            <w:r>
              <w:rPr>
                <w:sz w:val="22"/>
              </w:rPr>
              <w:t>1.665</w:t>
            </w:r>
          </w:p>
        </w:tc>
        <w:tc>
          <w:tcPr>
            <w:tcW w:w="1561" w:type="dxa"/>
          </w:tcPr>
          <w:p>
            <w:pPr>
              <w:pStyle w:val="TableParagraph"/>
              <w:ind w:left="97" w:right="96"/>
              <w:rPr>
                <w:sz w:val="22"/>
              </w:rPr>
            </w:pPr>
            <w:r>
              <w:rPr>
                <w:sz w:val="22"/>
              </w:rPr>
              <w:t>3.617</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51,968.20</w:t>
            </w:r>
          </w:p>
        </w:tc>
        <w:tc>
          <w:tcPr>
            <w:tcW w:w="1560" w:type="dxa"/>
          </w:tcPr>
          <w:p>
            <w:pPr>
              <w:pStyle w:val="TableParagraph"/>
              <w:ind w:left="268" w:right="262"/>
              <w:rPr>
                <w:sz w:val="22"/>
              </w:rPr>
            </w:pPr>
            <w:r>
              <w:rPr>
                <w:sz w:val="22"/>
              </w:rPr>
              <w:t>4,198.65</w:t>
            </w:r>
          </w:p>
        </w:tc>
        <w:tc>
          <w:tcPr>
            <w:tcW w:w="1416" w:type="dxa"/>
          </w:tcPr>
          <w:p>
            <w:pPr>
              <w:pStyle w:val="TableParagraph"/>
              <w:ind w:left="132" w:right="132"/>
              <w:rPr>
                <w:sz w:val="22"/>
              </w:rPr>
            </w:pPr>
            <w:r>
              <w:rPr>
                <w:sz w:val="22"/>
              </w:rPr>
              <w:t>130,025.60</w:t>
            </w:r>
          </w:p>
        </w:tc>
        <w:tc>
          <w:tcPr>
            <w:tcW w:w="1700" w:type="dxa"/>
          </w:tcPr>
          <w:p>
            <w:pPr>
              <w:pStyle w:val="TableParagraph"/>
              <w:ind w:left="98" w:right="92"/>
              <w:rPr>
                <w:sz w:val="22"/>
              </w:rPr>
            </w:pPr>
            <w:r>
              <w:rPr>
                <w:sz w:val="22"/>
              </w:rPr>
              <w:t>2.502</w:t>
            </w:r>
          </w:p>
        </w:tc>
        <w:tc>
          <w:tcPr>
            <w:tcW w:w="1561" w:type="dxa"/>
          </w:tcPr>
          <w:p>
            <w:pPr>
              <w:pStyle w:val="TableParagraph"/>
              <w:ind w:left="97" w:right="91"/>
              <w:rPr>
                <w:sz w:val="22"/>
              </w:rPr>
            </w:pPr>
            <w:r>
              <w:rPr>
                <w:sz w:val="22"/>
              </w:rPr>
              <w:t>30.968</w:t>
            </w:r>
          </w:p>
        </w:tc>
      </w:tr>
      <w:tr>
        <w:trPr>
          <w:trHeight w:val="289"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26,490.94</w:t>
            </w:r>
          </w:p>
        </w:tc>
        <w:tc>
          <w:tcPr>
            <w:tcW w:w="1560" w:type="dxa"/>
          </w:tcPr>
          <w:p>
            <w:pPr>
              <w:pStyle w:val="TableParagraph"/>
              <w:ind w:left="268" w:right="262"/>
              <w:rPr>
                <w:sz w:val="22"/>
              </w:rPr>
            </w:pPr>
            <w:r>
              <w:rPr>
                <w:sz w:val="22"/>
              </w:rPr>
              <w:t>6,389.14</w:t>
            </w:r>
          </w:p>
        </w:tc>
        <w:tc>
          <w:tcPr>
            <w:tcW w:w="1416" w:type="dxa"/>
          </w:tcPr>
          <w:p>
            <w:pPr>
              <w:pStyle w:val="TableParagraph"/>
              <w:ind w:left="132" w:right="127"/>
              <w:rPr>
                <w:sz w:val="22"/>
              </w:rPr>
            </w:pPr>
            <w:r>
              <w:rPr>
                <w:sz w:val="22"/>
              </w:rPr>
              <w:t>78,451.20</w:t>
            </w:r>
          </w:p>
        </w:tc>
        <w:tc>
          <w:tcPr>
            <w:tcW w:w="1700" w:type="dxa"/>
          </w:tcPr>
          <w:p>
            <w:pPr>
              <w:pStyle w:val="TableParagraph"/>
              <w:ind w:left="98" w:right="91"/>
              <w:rPr>
                <w:sz w:val="22"/>
              </w:rPr>
            </w:pPr>
            <w:r>
              <w:rPr>
                <w:sz w:val="22"/>
              </w:rPr>
              <w:t>2.961</w:t>
            </w:r>
          </w:p>
        </w:tc>
        <w:tc>
          <w:tcPr>
            <w:tcW w:w="1561" w:type="dxa"/>
          </w:tcPr>
          <w:p>
            <w:pPr>
              <w:pStyle w:val="TableParagraph"/>
              <w:ind w:left="97" w:right="91"/>
              <w:rPr>
                <w:sz w:val="22"/>
              </w:rPr>
            </w:pPr>
            <w:r>
              <w:rPr>
                <w:sz w:val="22"/>
              </w:rPr>
              <w:t>12.279</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154,916.95</w:t>
            </w:r>
          </w:p>
        </w:tc>
        <w:tc>
          <w:tcPr>
            <w:tcW w:w="1560" w:type="dxa"/>
          </w:tcPr>
          <w:p>
            <w:pPr>
              <w:pStyle w:val="TableParagraph"/>
              <w:ind w:left="268" w:right="263"/>
              <w:rPr>
                <w:sz w:val="22"/>
              </w:rPr>
            </w:pPr>
            <w:r>
              <w:rPr>
                <w:sz w:val="22"/>
              </w:rPr>
              <w:t>93,178.88</w:t>
            </w:r>
          </w:p>
        </w:tc>
        <w:tc>
          <w:tcPr>
            <w:tcW w:w="1416" w:type="dxa"/>
          </w:tcPr>
          <w:p>
            <w:pPr>
              <w:pStyle w:val="TableParagraph"/>
              <w:ind w:left="132" w:right="132"/>
              <w:rPr>
                <w:sz w:val="22"/>
              </w:rPr>
            </w:pPr>
            <w:r>
              <w:rPr>
                <w:sz w:val="22"/>
              </w:rPr>
              <w:t>230,995.20</w:t>
            </w:r>
          </w:p>
        </w:tc>
        <w:tc>
          <w:tcPr>
            <w:tcW w:w="1700" w:type="dxa"/>
          </w:tcPr>
          <w:p>
            <w:pPr>
              <w:pStyle w:val="TableParagraph"/>
              <w:ind w:left="98" w:right="92"/>
              <w:rPr>
                <w:sz w:val="22"/>
              </w:rPr>
            </w:pPr>
            <w:r>
              <w:rPr>
                <w:sz w:val="22"/>
              </w:rPr>
              <w:t>1.491</w:t>
            </w:r>
          </w:p>
        </w:tc>
        <w:tc>
          <w:tcPr>
            <w:tcW w:w="1561" w:type="dxa"/>
          </w:tcPr>
          <w:p>
            <w:pPr>
              <w:pStyle w:val="TableParagraph"/>
              <w:ind w:left="97" w:right="96"/>
              <w:rPr>
                <w:sz w:val="22"/>
              </w:rPr>
            </w:pPr>
            <w:r>
              <w:rPr>
                <w:sz w:val="22"/>
              </w:rPr>
              <w:t>2.479</w:t>
            </w:r>
          </w:p>
        </w:tc>
      </w:tr>
    </w:tbl>
    <w:p>
      <w:pPr>
        <w:pStyle w:val="BodyText"/>
        <w:rPr>
          <w:sz w:val="20"/>
        </w:rPr>
      </w:pPr>
    </w:p>
    <w:p>
      <w:pPr>
        <w:pStyle w:val="BodyText"/>
        <w:rPr>
          <w:sz w:val="20"/>
        </w:rPr>
      </w:pPr>
    </w:p>
    <w:p>
      <w:pPr>
        <w:pStyle w:val="BodyText"/>
        <w:rPr>
          <w:sz w:val="20"/>
        </w:rPr>
      </w:pPr>
    </w:p>
    <w:p>
      <w:pPr>
        <w:spacing w:before="0"/>
        <w:ind w:left="0" w:right="138" w:firstLine="0"/>
        <w:jc w:val="right"/>
        <w:rPr>
          <w:sz w:val="20"/>
        </w:rPr>
      </w:pPr>
      <w:r>
        <w:rPr>
          <w:sz w:val="20"/>
        </w:rPr>
        <w:t>95</w:t>
      </w:r>
    </w:p>
    <w:p>
      <w:pPr>
        <w:spacing w:after="0"/>
        <w:jc w:val="right"/>
        <w:rPr>
          <w:sz w:val="20"/>
        </w:rPr>
        <w:sectPr>
          <w:pgSz w:w="12240" w:h="15840"/>
          <w:pgMar w:top="1500" w:bottom="280" w:left="1560" w:right="1560"/>
        </w:sectPr>
      </w:pPr>
    </w:p>
    <w:p>
      <w:pPr>
        <w:pStyle w:val="BodyText"/>
        <w:spacing w:before="10"/>
        <w:rPr>
          <w:sz w:val="21"/>
        </w:rPr>
      </w:pPr>
    </w:p>
    <w:p>
      <w:pPr>
        <w:spacing w:before="73"/>
        <w:ind w:left="3251" w:right="1118" w:hanging="2118"/>
        <w:jc w:val="left"/>
        <w:rPr>
          <w:sz w:val="22"/>
        </w:rPr>
      </w:pPr>
      <w:r>
        <w:rPr>
          <w:sz w:val="22"/>
        </w:rPr>
        <w:t>Tabla 3.7. Valores del momento flexionante en conexión de cabezales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560"/>
        <w:gridCol w:w="1416"/>
        <w:gridCol w:w="1700"/>
        <w:gridCol w:w="1561"/>
      </w:tblGrid>
      <w:tr>
        <w:trPr>
          <w:trHeight w:val="595" w:hRule="exact"/>
        </w:trPr>
        <w:tc>
          <w:tcPr>
            <w:tcW w:w="1234" w:type="dxa"/>
          </w:tcPr>
          <w:p>
            <w:pPr>
              <w:pStyle w:val="TableParagraph"/>
              <w:spacing w:before="153"/>
              <w:ind w:left="100" w:right="107"/>
              <w:rPr>
                <w:b/>
                <w:sz w:val="22"/>
              </w:rPr>
            </w:pPr>
            <w:r>
              <w:rPr>
                <w:b/>
                <w:sz w:val="22"/>
              </w:rPr>
              <w:t>Prototipo</w:t>
            </w:r>
          </w:p>
        </w:tc>
        <w:tc>
          <w:tcPr>
            <w:tcW w:w="1417" w:type="dxa"/>
          </w:tcPr>
          <w:p>
            <w:pPr>
              <w:pStyle w:val="TableParagraph"/>
              <w:spacing w:line="298" w:lineRule="exact"/>
              <w:ind w:left="132" w:right="132"/>
              <w:rPr>
                <w:rFonts w:ascii="Calibri"/>
                <w:b/>
                <w:sz w:val="16"/>
              </w:rPr>
            </w:pPr>
            <w:r>
              <w:rPr>
                <w:rFonts w:ascii="Calibri"/>
                <w:b/>
                <w:position w:val="3"/>
                <w:sz w:val="24"/>
              </w:rPr>
              <w:t>M</w:t>
            </w:r>
            <w:r>
              <w:rPr>
                <w:rFonts w:ascii="Calibri"/>
                <w:b/>
                <w:sz w:val="16"/>
              </w:rPr>
              <w:t>A (CM+CV+I)</w:t>
            </w:r>
          </w:p>
          <w:p>
            <w:pPr>
              <w:pStyle w:val="TableParagraph"/>
              <w:spacing w:line="289" w:lineRule="exact"/>
              <w:ind w:left="133" w:right="128"/>
              <w:rPr>
                <w:rFonts w:ascii="Calibri"/>
                <w:sz w:val="24"/>
              </w:rPr>
            </w:pPr>
            <w:r>
              <w:rPr>
                <w:rFonts w:ascii="Calibri"/>
                <w:sz w:val="24"/>
              </w:rPr>
              <w:t>(kg-m)</w:t>
            </w:r>
          </w:p>
        </w:tc>
        <w:tc>
          <w:tcPr>
            <w:tcW w:w="1560" w:type="dxa"/>
          </w:tcPr>
          <w:p>
            <w:pPr>
              <w:pStyle w:val="TableParagraph"/>
              <w:spacing w:line="298" w:lineRule="exact"/>
              <w:ind w:left="364"/>
              <w:jc w:val="left"/>
              <w:rPr>
                <w:rFonts w:ascii="Calibri"/>
                <w:b/>
                <w:sz w:val="16"/>
              </w:rPr>
            </w:pPr>
            <w:r>
              <w:rPr>
                <w:rFonts w:ascii="Calibri"/>
                <w:b/>
                <w:position w:val="3"/>
                <w:sz w:val="24"/>
              </w:rPr>
              <w:t>M</w:t>
            </w:r>
            <w:r>
              <w:rPr>
                <w:rFonts w:ascii="Calibri"/>
                <w:b/>
                <w:sz w:val="16"/>
              </w:rPr>
              <w:t>A (CM+S)</w:t>
            </w:r>
          </w:p>
          <w:p>
            <w:pPr>
              <w:pStyle w:val="TableParagraph"/>
              <w:spacing w:line="289" w:lineRule="exact"/>
              <w:ind w:left="460"/>
              <w:jc w:val="left"/>
              <w:rPr>
                <w:rFonts w:ascii="Calibri"/>
                <w:sz w:val="24"/>
              </w:rPr>
            </w:pPr>
            <w:r>
              <w:rPr>
                <w:rFonts w:ascii="Calibri"/>
                <w:sz w:val="24"/>
              </w:rPr>
              <w:t>(kg-m)</w:t>
            </w:r>
          </w:p>
        </w:tc>
        <w:tc>
          <w:tcPr>
            <w:tcW w:w="1416" w:type="dxa"/>
          </w:tcPr>
          <w:p>
            <w:pPr>
              <w:pStyle w:val="TableParagraph"/>
              <w:spacing w:line="297" w:lineRule="exact" w:before="2"/>
              <w:ind w:left="132" w:right="125"/>
              <w:rPr>
                <w:rFonts w:ascii="Calibri"/>
                <w:b/>
                <w:sz w:val="16"/>
              </w:rPr>
            </w:pPr>
            <w:r>
              <w:rPr>
                <w:rFonts w:ascii="Calibri"/>
                <w:b/>
                <w:sz w:val="24"/>
              </w:rPr>
              <w:t>M</w:t>
            </w:r>
            <w:r>
              <w:rPr>
                <w:rFonts w:ascii="Calibri"/>
                <w:b/>
                <w:position w:val="-2"/>
                <w:sz w:val="16"/>
              </w:rPr>
              <w:t>R</w:t>
            </w:r>
          </w:p>
          <w:p>
            <w:pPr>
              <w:pStyle w:val="TableParagraph"/>
              <w:spacing w:line="289" w:lineRule="exact"/>
              <w:ind w:left="132" w:right="127"/>
              <w:rPr>
                <w:rFonts w:ascii="Calibri"/>
                <w:sz w:val="24"/>
              </w:rPr>
            </w:pPr>
            <w:r>
              <w:rPr>
                <w:rFonts w:ascii="Calibri"/>
                <w:sz w:val="24"/>
              </w:rPr>
              <w:t>(kg-m)</w:t>
            </w:r>
          </w:p>
        </w:tc>
        <w:tc>
          <w:tcPr>
            <w:tcW w:w="1700" w:type="dxa"/>
          </w:tcPr>
          <w:p>
            <w:pPr>
              <w:pStyle w:val="TableParagraph"/>
              <w:spacing w:before="144"/>
              <w:ind w:left="98" w:right="100"/>
              <w:rPr>
                <w:rFonts w:ascii="Calibri"/>
                <w:b/>
                <w:sz w:val="16"/>
              </w:rPr>
            </w:pPr>
            <w:r>
              <w:rPr>
                <w:rFonts w:ascii="Calibri"/>
                <w:b/>
                <w:position w:val="3"/>
                <w:sz w:val="24"/>
              </w:rPr>
              <w:t>M</w:t>
            </w:r>
            <w:r>
              <w:rPr>
                <w:rFonts w:ascii="Calibri"/>
                <w:b/>
                <w:sz w:val="16"/>
              </w:rPr>
              <w:t>R</w:t>
            </w:r>
            <w:r>
              <w:rPr>
                <w:rFonts w:ascii="Calibri"/>
                <w:b/>
                <w:position w:val="3"/>
                <w:sz w:val="24"/>
              </w:rPr>
              <w:t>/M</w:t>
            </w:r>
            <w:r>
              <w:rPr>
                <w:rFonts w:ascii="Calibri"/>
                <w:b/>
                <w:sz w:val="16"/>
              </w:rPr>
              <w:t>A (CM+CV+I)</w:t>
            </w:r>
          </w:p>
        </w:tc>
        <w:tc>
          <w:tcPr>
            <w:tcW w:w="1561" w:type="dxa"/>
          </w:tcPr>
          <w:p>
            <w:pPr>
              <w:pStyle w:val="TableParagraph"/>
              <w:spacing w:before="144"/>
              <w:ind w:left="97" w:right="97"/>
              <w:rPr>
                <w:rFonts w:ascii="Calibri"/>
                <w:b/>
                <w:sz w:val="16"/>
              </w:rPr>
            </w:pPr>
            <w:r>
              <w:rPr>
                <w:rFonts w:ascii="Calibri"/>
                <w:b/>
                <w:position w:val="3"/>
                <w:sz w:val="24"/>
              </w:rPr>
              <w:t>M</w:t>
            </w:r>
            <w:r>
              <w:rPr>
                <w:rFonts w:ascii="Calibri"/>
                <w:b/>
                <w:sz w:val="16"/>
              </w:rPr>
              <w:t>R </w:t>
            </w:r>
            <w:r>
              <w:rPr>
                <w:rFonts w:ascii="Calibri"/>
                <w:b/>
                <w:position w:val="3"/>
                <w:sz w:val="24"/>
              </w:rPr>
              <w:t>/ M</w:t>
            </w:r>
            <w:r>
              <w:rPr>
                <w:rFonts w:ascii="Calibri"/>
                <w:b/>
                <w:sz w:val="16"/>
              </w:rPr>
              <w:t>A (CM+S)</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61,223.09</w:t>
            </w:r>
          </w:p>
        </w:tc>
        <w:tc>
          <w:tcPr>
            <w:tcW w:w="1560" w:type="dxa"/>
          </w:tcPr>
          <w:p>
            <w:pPr>
              <w:pStyle w:val="TableParagraph"/>
              <w:ind w:left="268" w:right="263"/>
              <w:rPr>
                <w:sz w:val="22"/>
              </w:rPr>
            </w:pPr>
            <w:r>
              <w:rPr>
                <w:sz w:val="22"/>
              </w:rPr>
              <w:t>15,252.52</w:t>
            </w:r>
          </w:p>
        </w:tc>
        <w:tc>
          <w:tcPr>
            <w:tcW w:w="1416" w:type="dxa"/>
          </w:tcPr>
          <w:p>
            <w:pPr>
              <w:pStyle w:val="TableParagraph"/>
              <w:ind w:left="132" w:right="127"/>
              <w:rPr>
                <w:sz w:val="22"/>
              </w:rPr>
            </w:pPr>
            <w:r>
              <w:rPr>
                <w:sz w:val="22"/>
              </w:rPr>
              <w:t>82,982.30</w:t>
            </w:r>
          </w:p>
        </w:tc>
        <w:tc>
          <w:tcPr>
            <w:tcW w:w="1700" w:type="dxa"/>
          </w:tcPr>
          <w:p>
            <w:pPr>
              <w:pStyle w:val="TableParagraph"/>
              <w:ind w:left="98" w:right="92"/>
              <w:rPr>
                <w:sz w:val="22"/>
              </w:rPr>
            </w:pPr>
            <w:r>
              <w:rPr>
                <w:sz w:val="22"/>
              </w:rPr>
              <w:t>1.355</w:t>
            </w:r>
          </w:p>
        </w:tc>
        <w:tc>
          <w:tcPr>
            <w:tcW w:w="1561" w:type="dxa"/>
          </w:tcPr>
          <w:p>
            <w:pPr>
              <w:pStyle w:val="TableParagraph"/>
              <w:ind w:left="97" w:right="96"/>
              <w:rPr>
                <w:sz w:val="22"/>
              </w:rPr>
            </w:pPr>
            <w:r>
              <w:rPr>
                <w:sz w:val="22"/>
              </w:rPr>
              <w:t>5.441</w:t>
            </w:r>
          </w:p>
        </w:tc>
      </w:tr>
      <w:tr>
        <w:trPr>
          <w:trHeight w:val="284"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left="133" w:right="128"/>
              <w:rPr>
                <w:sz w:val="22"/>
              </w:rPr>
            </w:pPr>
            <w:r>
              <w:rPr>
                <w:sz w:val="22"/>
              </w:rPr>
              <w:t>59,741.56</w:t>
            </w:r>
          </w:p>
        </w:tc>
        <w:tc>
          <w:tcPr>
            <w:tcW w:w="1560" w:type="dxa"/>
          </w:tcPr>
          <w:p>
            <w:pPr>
              <w:pStyle w:val="TableParagraph"/>
              <w:ind w:left="268" w:right="263"/>
              <w:rPr>
                <w:sz w:val="22"/>
              </w:rPr>
            </w:pPr>
            <w:r>
              <w:rPr>
                <w:sz w:val="22"/>
              </w:rPr>
              <w:t>16,101.10</w:t>
            </w:r>
          </w:p>
        </w:tc>
        <w:tc>
          <w:tcPr>
            <w:tcW w:w="1416" w:type="dxa"/>
          </w:tcPr>
          <w:p>
            <w:pPr>
              <w:pStyle w:val="TableParagraph"/>
              <w:ind w:left="132" w:right="127"/>
              <w:rPr>
                <w:sz w:val="22"/>
              </w:rPr>
            </w:pPr>
            <w:r>
              <w:rPr>
                <w:sz w:val="22"/>
              </w:rPr>
              <w:t>82,982.30</w:t>
            </w:r>
          </w:p>
        </w:tc>
        <w:tc>
          <w:tcPr>
            <w:tcW w:w="1700" w:type="dxa"/>
          </w:tcPr>
          <w:p>
            <w:pPr>
              <w:pStyle w:val="TableParagraph"/>
              <w:ind w:left="98" w:right="92"/>
              <w:rPr>
                <w:sz w:val="22"/>
              </w:rPr>
            </w:pPr>
            <w:r>
              <w:rPr>
                <w:sz w:val="22"/>
              </w:rPr>
              <w:t>1.389</w:t>
            </w:r>
          </w:p>
        </w:tc>
        <w:tc>
          <w:tcPr>
            <w:tcW w:w="1561" w:type="dxa"/>
          </w:tcPr>
          <w:p>
            <w:pPr>
              <w:pStyle w:val="TableParagraph"/>
              <w:ind w:left="97" w:right="96"/>
              <w:rPr>
                <w:sz w:val="22"/>
              </w:rPr>
            </w:pPr>
            <w:r>
              <w:rPr>
                <w:sz w:val="22"/>
              </w:rPr>
              <w:t>5.154</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25,673.39</w:t>
            </w:r>
          </w:p>
        </w:tc>
        <w:tc>
          <w:tcPr>
            <w:tcW w:w="1560" w:type="dxa"/>
          </w:tcPr>
          <w:p>
            <w:pPr>
              <w:pStyle w:val="TableParagraph"/>
              <w:ind w:left="268" w:right="262"/>
              <w:rPr>
                <w:sz w:val="22"/>
              </w:rPr>
            </w:pPr>
            <w:r>
              <w:rPr>
                <w:sz w:val="22"/>
              </w:rPr>
              <w:t>2,493.54</w:t>
            </w:r>
          </w:p>
        </w:tc>
        <w:tc>
          <w:tcPr>
            <w:tcW w:w="1416" w:type="dxa"/>
          </w:tcPr>
          <w:p>
            <w:pPr>
              <w:pStyle w:val="TableParagraph"/>
              <w:ind w:left="132" w:right="127"/>
              <w:rPr>
                <w:sz w:val="22"/>
              </w:rPr>
            </w:pPr>
            <w:r>
              <w:rPr>
                <w:sz w:val="22"/>
              </w:rPr>
              <w:t>36,853.54</w:t>
            </w:r>
          </w:p>
        </w:tc>
        <w:tc>
          <w:tcPr>
            <w:tcW w:w="1700" w:type="dxa"/>
          </w:tcPr>
          <w:p>
            <w:pPr>
              <w:pStyle w:val="TableParagraph"/>
              <w:ind w:left="98" w:right="92"/>
              <w:rPr>
                <w:sz w:val="22"/>
              </w:rPr>
            </w:pPr>
            <w:r>
              <w:rPr>
                <w:sz w:val="22"/>
              </w:rPr>
              <w:t>1.435</w:t>
            </w:r>
          </w:p>
        </w:tc>
        <w:tc>
          <w:tcPr>
            <w:tcW w:w="1561" w:type="dxa"/>
          </w:tcPr>
          <w:p>
            <w:pPr>
              <w:pStyle w:val="TableParagraph"/>
              <w:ind w:left="97" w:right="91"/>
              <w:rPr>
                <w:sz w:val="22"/>
              </w:rPr>
            </w:pPr>
            <w:r>
              <w:rPr>
                <w:sz w:val="22"/>
              </w:rPr>
              <w:t>14.780</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11,125.09</w:t>
            </w:r>
          </w:p>
        </w:tc>
        <w:tc>
          <w:tcPr>
            <w:tcW w:w="1560" w:type="dxa"/>
          </w:tcPr>
          <w:p>
            <w:pPr>
              <w:pStyle w:val="TableParagraph"/>
              <w:ind w:left="268" w:right="262"/>
              <w:rPr>
                <w:sz w:val="22"/>
              </w:rPr>
            </w:pPr>
            <w:r>
              <w:rPr>
                <w:sz w:val="22"/>
              </w:rPr>
              <w:t>3,831.13</w:t>
            </w:r>
          </w:p>
        </w:tc>
        <w:tc>
          <w:tcPr>
            <w:tcW w:w="1416" w:type="dxa"/>
          </w:tcPr>
          <w:p>
            <w:pPr>
              <w:pStyle w:val="TableParagraph"/>
              <w:ind w:left="132" w:right="127"/>
              <w:rPr>
                <w:sz w:val="22"/>
              </w:rPr>
            </w:pPr>
            <w:r>
              <w:rPr>
                <w:sz w:val="22"/>
              </w:rPr>
              <w:t>25,599.61</w:t>
            </w:r>
          </w:p>
        </w:tc>
        <w:tc>
          <w:tcPr>
            <w:tcW w:w="1700" w:type="dxa"/>
          </w:tcPr>
          <w:p>
            <w:pPr>
              <w:pStyle w:val="TableParagraph"/>
              <w:ind w:left="98" w:right="92"/>
              <w:rPr>
                <w:sz w:val="22"/>
              </w:rPr>
            </w:pPr>
            <w:r>
              <w:rPr>
                <w:sz w:val="22"/>
              </w:rPr>
              <w:t>2.301</w:t>
            </w:r>
          </w:p>
        </w:tc>
        <w:tc>
          <w:tcPr>
            <w:tcW w:w="1561" w:type="dxa"/>
          </w:tcPr>
          <w:p>
            <w:pPr>
              <w:pStyle w:val="TableParagraph"/>
              <w:ind w:left="97" w:right="96"/>
              <w:rPr>
                <w:sz w:val="22"/>
              </w:rPr>
            </w:pPr>
            <w:r>
              <w:rPr>
                <w:sz w:val="22"/>
              </w:rPr>
              <w:t>6.682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58,688.13</w:t>
            </w:r>
          </w:p>
        </w:tc>
        <w:tc>
          <w:tcPr>
            <w:tcW w:w="1560" w:type="dxa"/>
          </w:tcPr>
          <w:p>
            <w:pPr>
              <w:pStyle w:val="TableParagraph"/>
              <w:ind w:left="268" w:right="263"/>
              <w:rPr>
                <w:sz w:val="22"/>
              </w:rPr>
            </w:pPr>
            <w:r>
              <w:rPr>
                <w:sz w:val="22"/>
              </w:rPr>
              <w:t>19,318.87</w:t>
            </w:r>
          </w:p>
        </w:tc>
        <w:tc>
          <w:tcPr>
            <w:tcW w:w="1416" w:type="dxa"/>
          </w:tcPr>
          <w:p>
            <w:pPr>
              <w:pStyle w:val="TableParagraph"/>
              <w:ind w:left="132" w:right="127"/>
              <w:rPr>
                <w:sz w:val="22"/>
              </w:rPr>
            </w:pPr>
            <w:r>
              <w:rPr>
                <w:sz w:val="22"/>
              </w:rPr>
              <w:t>82,982.30</w:t>
            </w:r>
          </w:p>
        </w:tc>
        <w:tc>
          <w:tcPr>
            <w:tcW w:w="1700" w:type="dxa"/>
          </w:tcPr>
          <w:p>
            <w:pPr>
              <w:pStyle w:val="TableParagraph"/>
              <w:ind w:left="98" w:right="92"/>
              <w:rPr>
                <w:sz w:val="22"/>
              </w:rPr>
            </w:pPr>
            <w:r>
              <w:rPr>
                <w:sz w:val="22"/>
              </w:rPr>
              <w:t>1.414</w:t>
            </w:r>
          </w:p>
        </w:tc>
        <w:tc>
          <w:tcPr>
            <w:tcW w:w="1561" w:type="dxa"/>
          </w:tcPr>
          <w:p>
            <w:pPr>
              <w:pStyle w:val="TableParagraph"/>
              <w:ind w:left="97" w:right="96"/>
              <w:rPr>
                <w:sz w:val="22"/>
              </w:rPr>
            </w:pPr>
            <w:r>
              <w:rPr>
                <w:sz w:val="22"/>
              </w:rPr>
              <w:t>4.295</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4"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72,532.53</w:t>
            </w:r>
          </w:p>
        </w:tc>
        <w:tc>
          <w:tcPr>
            <w:tcW w:w="1560" w:type="dxa"/>
          </w:tcPr>
          <w:p>
            <w:pPr>
              <w:pStyle w:val="TableParagraph"/>
              <w:ind w:left="268" w:right="263"/>
              <w:rPr>
                <w:sz w:val="22"/>
              </w:rPr>
            </w:pPr>
            <w:r>
              <w:rPr>
                <w:sz w:val="22"/>
              </w:rPr>
              <w:t>19,040.12</w:t>
            </w:r>
          </w:p>
        </w:tc>
        <w:tc>
          <w:tcPr>
            <w:tcW w:w="1416" w:type="dxa"/>
          </w:tcPr>
          <w:p>
            <w:pPr>
              <w:pStyle w:val="TableParagraph"/>
              <w:ind w:left="132" w:right="127"/>
              <w:rPr>
                <w:sz w:val="22"/>
              </w:rPr>
            </w:pPr>
            <w:r>
              <w:rPr>
                <w:sz w:val="22"/>
              </w:rPr>
              <w:t>95,167.66</w:t>
            </w:r>
          </w:p>
        </w:tc>
        <w:tc>
          <w:tcPr>
            <w:tcW w:w="1700" w:type="dxa"/>
          </w:tcPr>
          <w:p>
            <w:pPr>
              <w:pStyle w:val="TableParagraph"/>
              <w:ind w:left="98" w:right="92"/>
              <w:rPr>
                <w:sz w:val="22"/>
              </w:rPr>
            </w:pPr>
            <w:r>
              <w:rPr>
                <w:sz w:val="22"/>
              </w:rPr>
              <w:t>1.312</w:t>
            </w:r>
          </w:p>
        </w:tc>
        <w:tc>
          <w:tcPr>
            <w:tcW w:w="1561" w:type="dxa"/>
          </w:tcPr>
          <w:p>
            <w:pPr>
              <w:pStyle w:val="TableParagraph"/>
              <w:ind w:left="97" w:right="96"/>
              <w:rPr>
                <w:sz w:val="22"/>
              </w:rPr>
            </w:pPr>
            <w:r>
              <w:rPr>
                <w:sz w:val="22"/>
              </w:rPr>
              <w:t>4.998</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73,134.30</w:t>
            </w:r>
          </w:p>
        </w:tc>
        <w:tc>
          <w:tcPr>
            <w:tcW w:w="1560" w:type="dxa"/>
          </w:tcPr>
          <w:p>
            <w:pPr>
              <w:pStyle w:val="TableParagraph"/>
              <w:ind w:left="268" w:right="263"/>
              <w:rPr>
                <w:sz w:val="22"/>
              </w:rPr>
            </w:pPr>
            <w:r>
              <w:rPr>
                <w:sz w:val="22"/>
              </w:rPr>
              <w:t>22,602.40</w:t>
            </w:r>
          </w:p>
        </w:tc>
        <w:tc>
          <w:tcPr>
            <w:tcW w:w="1416" w:type="dxa"/>
          </w:tcPr>
          <w:p>
            <w:pPr>
              <w:pStyle w:val="TableParagraph"/>
              <w:ind w:left="132" w:right="127"/>
              <w:rPr>
                <w:sz w:val="22"/>
              </w:rPr>
            </w:pPr>
            <w:r>
              <w:rPr>
                <w:sz w:val="22"/>
              </w:rPr>
              <w:t>95,167.66</w:t>
            </w:r>
          </w:p>
        </w:tc>
        <w:tc>
          <w:tcPr>
            <w:tcW w:w="1700" w:type="dxa"/>
          </w:tcPr>
          <w:p>
            <w:pPr>
              <w:pStyle w:val="TableParagraph"/>
              <w:ind w:left="98" w:right="92"/>
              <w:rPr>
                <w:sz w:val="22"/>
              </w:rPr>
            </w:pPr>
            <w:r>
              <w:rPr>
                <w:sz w:val="22"/>
              </w:rPr>
              <w:t>1.301</w:t>
            </w:r>
          </w:p>
        </w:tc>
        <w:tc>
          <w:tcPr>
            <w:tcW w:w="1561" w:type="dxa"/>
          </w:tcPr>
          <w:p>
            <w:pPr>
              <w:pStyle w:val="TableParagraph"/>
              <w:ind w:left="97" w:right="96"/>
              <w:rPr>
                <w:sz w:val="22"/>
              </w:rPr>
            </w:pPr>
            <w:r>
              <w:rPr>
                <w:sz w:val="22"/>
              </w:rPr>
              <w:t>4.211</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25,512.71</w:t>
            </w:r>
          </w:p>
        </w:tc>
        <w:tc>
          <w:tcPr>
            <w:tcW w:w="1560" w:type="dxa"/>
          </w:tcPr>
          <w:p>
            <w:pPr>
              <w:pStyle w:val="TableParagraph"/>
              <w:ind w:left="268" w:right="262"/>
              <w:rPr>
                <w:sz w:val="22"/>
              </w:rPr>
            </w:pPr>
            <w:r>
              <w:rPr>
                <w:sz w:val="22"/>
              </w:rPr>
              <w:t>2,394.52</w:t>
            </w:r>
          </w:p>
        </w:tc>
        <w:tc>
          <w:tcPr>
            <w:tcW w:w="1416" w:type="dxa"/>
          </w:tcPr>
          <w:p>
            <w:pPr>
              <w:pStyle w:val="TableParagraph"/>
              <w:ind w:left="132" w:right="127"/>
              <w:rPr>
                <w:sz w:val="22"/>
              </w:rPr>
            </w:pPr>
            <w:r>
              <w:rPr>
                <w:sz w:val="22"/>
              </w:rPr>
              <w:t>36,853.54</w:t>
            </w:r>
          </w:p>
        </w:tc>
        <w:tc>
          <w:tcPr>
            <w:tcW w:w="1700" w:type="dxa"/>
          </w:tcPr>
          <w:p>
            <w:pPr>
              <w:pStyle w:val="TableParagraph"/>
              <w:ind w:left="98" w:right="92"/>
              <w:rPr>
                <w:sz w:val="22"/>
              </w:rPr>
            </w:pPr>
            <w:r>
              <w:rPr>
                <w:sz w:val="22"/>
              </w:rPr>
              <w:t>1.445</w:t>
            </w:r>
          </w:p>
        </w:tc>
        <w:tc>
          <w:tcPr>
            <w:tcW w:w="1561" w:type="dxa"/>
          </w:tcPr>
          <w:p>
            <w:pPr>
              <w:pStyle w:val="TableParagraph"/>
              <w:ind w:left="97" w:right="91"/>
              <w:rPr>
                <w:sz w:val="22"/>
              </w:rPr>
            </w:pPr>
            <w:r>
              <w:rPr>
                <w:sz w:val="22"/>
              </w:rPr>
              <w:t>15.391</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10,178.85</w:t>
            </w:r>
          </w:p>
        </w:tc>
        <w:tc>
          <w:tcPr>
            <w:tcW w:w="1560" w:type="dxa"/>
          </w:tcPr>
          <w:p>
            <w:pPr>
              <w:pStyle w:val="TableParagraph"/>
              <w:ind w:left="268" w:right="262"/>
              <w:rPr>
                <w:sz w:val="22"/>
              </w:rPr>
            </w:pPr>
            <w:r>
              <w:rPr>
                <w:sz w:val="22"/>
              </w:rPr>
              <w:t>4,900.72</w:t>
            </w:r>
          </w:p>
        </w:tc>
        <w:tc>
          <w:tcPr>
            <w:tcW w:w="1416" w:type="dxa"/>
          </w:tcPr>
          <w:p>
            <w:pPr>
              <w:pStyle w:val="TableParagraph"/>
              <w:ind w:left="132" w:right="127"/>
              <w:rPr>
                <w:sz w:val="22"/>
              </w:rPr>
            </w:pPr>
            <w:r>
              <w:rPr>
                <w:sz w:val="22"/>
              </w:rPr>
              <w:t>25,599.61</w:t>
            </w:r>
          </w:p>
        </w:tc>
        <w:tc>
          <w:tcPr>
            <w:tcW w:w="1700" w:type="dxa"/>
          </w:tcPr>
          <w:p>
            <w:pPr>
              <w:pStyle w:val="TableParagraph"/>
              <w:ind w:left="98" w:right="92"/>
              <w:rPr>
                <w:sz w:val="22"/>
              </w:rPr>
            </w:pPr>
            <w:r>
              <w:rPr>
                <w:sz w:val="22"/>
              </w:rPr>
              <w:t>2.515</w:t>
            </w:r>
          </w:p>
        </w:tc>
        <w:tc>
          <w:tcPr>
            <w:tcW w:w="1561" w:type="dxa"/>
          </w:tcPr>
          <w:p>
            <w:pPr>
              <w:pStyle w:val="TableParagraph"/>
              <w:ind w:left="97" w:right="96"/>
              <w:rPr>
                <w:sz w:val="22"/>
              </w:rPr>
            </w:pPr>
            <w:r>
              <w:rPr>
                <w:sz w:val="22"/>
              </w:rPr>
              <w:t>5.224</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68,280.95</w:t>
            </w:r>
          </w:p>
        </w:tc>
        <w:tc>
          <w:tcPr>
            <w:tcW w:w="1560" w:type="dxa"/>
          </w:tcPr>
          <w:p>
            <w:pPr>
              <w:pStyle w:val="TableParagraph"/>
              <w:ind w:left="268" w:right="263"/>
              <w:rPr>
                <w:sz w:val="22"/>
              </w:rPr>
            </w:pPr>
            <w:r>
              <w:rPr>
                <w:sz w:val="22"/>
              </w:rPr>
              <w:t>27,083.33</w:t>
            </w:r>
          </w:p>
        </w:tc>
        <w:tc>
          <w:tcPr>
            <w:tcW w:w="1416" w:type="dxa"/>
          </w:tcPr>
          <w:p>
            <w:pPr>
              <w:pStyle w:val="TableParagraph"/>
              <w:ind w:left="132" w:right="132"/>
              <w:rPr>
                <w:sz w:val="22"/>
              </w:rPr>
            </w:pPr>
            <w:r>
              <w:rPr>
                <w:sz w:val="22"/>
              </w:rPr>
              <w:t>102,398.43</w:t>
            </w:r>
          </w:p>
        </w:tc>
        <w:tc>
          <w:tcPr>
            <w:tcW w:w="1700" w:type="dxa"/>
          </w:tcPr>
          <w:p>
            <w:pPr>
              <w:pStyle w:val="TableParagraph"/>
              <w:ind w:left="98" w:right="92"/>
              <w:rPr>
                <w:sz w:val="22"/>
              </w:rPr>
            </w:pPr>
            <w:r>
              <w:rPr>
                <w:sz w:val="22"/>
              </w:rPr>
              <w:t>1.500</w:t>
            </w:r>
          </w:p>
        </w:tc>
        <w:tc>
          <w:tcPr>
            <w:tcW w:w="1561" w:type="dxa"/>
          </w:tcPr>
          <w:p>
            <w:pPr>
              <w:pStyle w:val="TableParagraph"/>
              <w:ind w:left="97" w:right="96"/>
              <w:rPr>
                <w:sz w:val="22"/>
              </w:rPr>
            </w:pPr>
            <w:r>
              <w:rPr>
                <w:sz w:val="22"/>
              </w:rPr>
              <w:t>3.781</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left="133" w:right="128"/>
              <w:rPr>
                <w:sz w:val="22"/>
              </w:rPr>
            </w:pPr>
            <w:r>
              <w:rPr>
                <w:sz w:val="22"/>
              </w:rPr>
              <w:t>83,380.03</w:t>
            </w:r>
          </w:p>
        </w:tc>
        <w:tc>
          <w:tcPr>
            <w:tcW w:w="1560" w:type="dxa"/>
          </w:tcPr>
          <w:p>
            <w:pPr>
              <w:pStyle w:val="TableParagraph"/>
              <w:ind w:left="268" w:right="263"/>
              <w:rPr>
                <w:sz w:val="22"/>
              </w:rPr>
            </w:pPr>
            <w:r>
              <w:rPr>
                <w:sz w:val="22"/>
              </w:rPr>
              <w:t>25,107.93</w:t>
            </w:r>
          </w:p>
        </w:tc>
        <w:tc>
          <w:tcPr>
            <w:tcW w:w="1416" w:type="dxa"/>
          </w:tcPr>
          <w:p>
            <w:pPr>
              <w:pStyle w:val="TableParagraph"/>
              <w:ind w:left="132" w:right="132"/>
              <w:rPr>
                <w:sz w:val="22"/>
              </w:rPr>
            </w:pPr>
            <w:r>
              <w:rPr>
                <w:sz w:val="22"/>
              </w:rPr>
              <w:t>119,538.38</w:t>
            </w:r>
          </w:p>
        </w:tc>
        <w:tc>
          <w:tcPr>
            <w:tcW w:w="1700" w:type="dxa"/>
          </w:tcPr>
          <w:p>
            <w:pPr>
              <w:pStyle w:val="TableParagraph"/>
              <w:ind w:left="98" w:right="92"/>
              <w:rPr>
                <w:sz w:val="22"/>
              </w:rPr>
            </w:pPr>
            <w:r>
              <w:rPr>
                <w:sz w:val="22"/>
              </w:rPr>
              <w:t>1.434</w:t>
            </w:r>
          </w:p>
        </w:tc>
        <w:tc>
          <w:tcPr>
            <w:tcW w:w="1561" w:type="dxa"/>
          </w:tcPr>
          <w:p>
            <w:pPr>
              <w:pStyle w:val="TableParagraph"/>
              <w:ind w:left="97" w:right="96"/>
              <w:rPr>
                <w:sz w:val="22"/>
              </w:rPr>
            </w:pPr>
            <w:r>
              <w:rPr>
                <w:sz w:val="22"/>
              </w:rPr>
              <w:t>4.761</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85,548.13</w:t>
            </w:r>
          </w:p>
        </w:tc>
        <w:tc>
          <w:tcPr>
            <w:tcW w:w="1560" w:type="dxa"/>
          </w:tcPr>
          <w:p>
            <w:pPr>
              <w:pStyle w:val="TableParagraph"/>
              <w:ind w:left="268" w:right="263"/>
              <w:rPr>
                <w:sz w:val="22"/>
              </w:rPr>
            </w:pPr>
            <w:r>
              <w:rPr>
                <w:sz w:val="22"/>
              </w:rPr>
              <w:t>30,075.53</w:t>
            </w:r>
          </w:p>
        </w:tc>
        <w:tc>
          <w:tcPr>
            <w:tcW w:w="1416" w:type="dxa"/>
          </w:tcPr>
          <w:p>
            <w:pPr>
              <w:pStyle w:val="TableParagraph"/>
              <w:ind w:left="132" w:right="132"/>
              <w:rPr>
                <w:sz w:val="22"/>
              </w:rPr>
            </w:pPr>
            <w:r>
              <w:rPr>
                <w:sz w:val="22"/>
              </w:rPr>
              <w:t>147,507.87</w:t>
            </w:r>
          </w:p>
        </w:tc>
        <w:tc>
          <w:tcPr>
            <w:tcW w:w="1700" w:type="dxa"/>
          </w:tcPr>
          <w:p>
            <w:pPr>
              <w:pStyle w:val="TableParagraph"/>
              <w:ind w:left="98" w:right="92"/>
              <w:rPr>
                <w:sz w:val="22"/>
              </w:rPr>
            </w:pPr>
            <w:r>
              <w:rPr>
                <w:sz w:val="22"/>
              </w:rPr>
              <w:t>1.724</w:t>
            </w:r>
          </w:p>
        </w:tc>
        <w:tc>
          <w:tcPr>
            <w:tcW w:w="1561" w:type="dxa"/>
          </w:tcPr>
          <w:p>
            <w:pPr>
              <w:pStyle w:val="TableParagraph"/>
              <w:ind w:left="97" w:right="96"/>
              <w:rPr>
                <w:sz w:val="22"/>
              </w:rPr>
            </w:pPr>
            <w:r>
              <w:rPr>
                <w:sz w:val="22"/>
              </w:rPr>
              <w:t>4.905</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26,199.28</w:t>
            </w:r>
          </w:p>
        </w:tc>
        <w:tc>
          <w:tcPr>
            <w:tcW w:w="1560" w:type="dxa"/>
          </w:tcPr>
          <w:p>
            <w:pPr>
              <w:pStyle w:val="TableParagraph"/>
              <w:ind w:left="268" w:right="262"/>
              <w:rPr>
                <w:sz w:val="22"/>
              </w:rPr>
            </w:pPr>
            <w:r>
              <w:rPr>
                <w:sz w:val="22"/>
              </w:rPr>
              <w:t>2,760.71</w:t>
            </w:r>
          </w:p>
        </w:tc>
        <w:tc>
          <w:tcPr>
            <w:tcW w:w="1416" w:type="dxa"/>
          </w:tcPr>
          <w:p>
            <w:pPr>
              <w:pStyle w:val="TableParagraph"/>
              <w:ind w:left="132" w:right="127"/>
              <w:rPr>
                <w:sz w:val="22"/>
              </w:rPr>
            </w:pPr>
            <w:r>
              <w:rPr>
                <w:sz w:val="22"/>
              </w:rPr>
              <w:t>72,328.74</w:t>
            </w:r>
          </w:p>
        </w:tc>
        <w:tc>
          <w:tcPr>
            <w:tcW w:w="1700" w:type="dxa"/>
          </w:tcPr>
          <w:p>
            <w:pPr>
              <w:pStyle w:val="TableParagraph"/>
              <w:ind w:left="98" w:right="92"/>
              <w:rPr>
                <w:sz w:val="22"/>
              </w:rPr>
            </w:pPr>
            <w:r>
              <w:rPr>
                <w:sz w:val="22"/>
              </w:rPr>
              <w:t>2.761</w:t>
            </w:r>
          </w:p>
        </w:tc>
        <w:tc>
          <w:tcPr>
            <w:tcW w:w="1561" w:type="dxa"/>
          </w:tcPr>
          <w:p>
            <w:pPr>
              <w:pStyle w:val="TableParagraph"/>
              <w:ind w:left="97" w:right="91"/>
              <w:rPr>
                <w:sz w:val="22"/>
              </w:rPr>
            </w:pPr>
            <w:r>
              <w:rPr>
                <w:sz w:val="22"/>
              </w:rPr>
              <w:t>26.199</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8,725.98</w:t>
            </w:r>
          </w:p>
        </w:tc>
        <w:tc>
          <w:tcPr>
            <w:tcW w:w="1560" w:type="dxa"/>
          </w:tcPr>
          <w:p>
            <w:pPr>
              <w:pStyle w:val="TableParagraph"/>
              <w:ind w:left="268" w:right="262"/>
              <w:rPr>
                <w:sz w:val="22"/>
              </w:rPr>
            </w:pPr>
            <w:r>
              <w:rPr>
                <w:sz w:val="22"/>
              </w:rPr>
              <w:t>4,667.99</w:t>
            </w:r>
          </w:p>
        </w:tc>
        <w:tc>
          <w:tcPr>
            <w:tcW w:w="1416" w:type="dxa"/>
          </w:tcPr>
          <w:p>
            <w:pPr>
              <w:pStyle w:val="TableParagraph"/>
              <w:ind w:left="132" w:right="127"/>
              <w:rPr>
                <w:sz w:val="22"/>
              </w:rPr>
            </w:pPr>
            <w:r>
              <w:rPr>
                <w:sz w:val="22"/>
              </w:rPr>
              <w:t>25,599.61</w:t>
            </w:r>
          </w:p>
        </w:tc>
        <w:tc>
          <w:tcPr>
            <w:tcW w:w="1700" w:type="dxa"/>
          </w:tcPr>
          <w:p>
            <w:pPr>
              <w:pStyle w:val="TableParagraph"/>
              <w:ind w:left="98" w:right="92"/>
              <w:rPr>
                <w:sz w:val="22"/>
              </w:rPr>
            </w:pPr>
            <w:r>
              <w:rPr>
                <w:sz w:val="22"/>
              </w:rPr>
              <w:t>2.934</w:t>
            </w:r>
          </w:p>
        </w:tc>
        <w:tc>
          <w:tcPr>
            <w:tcW w:w="1561" w:type="dxa"/>
          </w:tcPr>
          <w:p>
            <w:pPr>
              <w:pStyle w:val="TableParagraph"/>
              <w:ind w:left="97" w:right="96"/>
              <w:rPr>
                <w:sz w:val="22"/>
              </w:rPr>
            </w:pPr>
            <w:r>
              <w:rPr>
                <w:sz w:val="22"/>
              </w:rPr>
              <w:t>5.484</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80,795.13</w:t>
            </w:r>
          </w:p>
        </w:tc>
        <w:tc>
          <w:tcPr>
            <w:tcW w:w="1560" w:type="dxa"/>
          </w:tcPr>
          <w:p>
            <w:pPr>
              <w:pStyle w:val="TableParagraph"/>
              <w:ind w:left="268" w:right="263"/>
              <w:rPr>
                <w:sz w:val="22"/>
              </w:rPr>
            </w:pPr>
            <w:r>
              <w:rPr>
                <w:sz w:val="22"/>
              </w:rPr>
              <w:t>37,249.92</w:t>
            </w:r>
          </w:p>
        </w:tc>
        <w:tc>
          <w:tcPr>
            <w:tcW w:w="1416" w:type="dxa"/>
          </w:tcPr>
          <w:p>
            <w:pPr>
              <w:pStyle w:val="TableParagraph"/>
              <w:ind w:left="132" w:right="132"/>
              <w:rPr>
                <w:sz w:val="22"/>
              </w:rPr>
            </w:pPr>
            <w:r>
              <w:rPr>
                <w:sz w:val="22"/>
              </w:rPr>
              <w:t>117,434.91</w:t>
            </w:r>
          </w:p>
        </w:tc>
        <w:tc>
          <w:tcPr>
            <w:tcW w:w="1700" w:type="dxa"/>
          </w:tcPr>
          <w:p>
            <w:pPr>
              <w:pStyle w:val="TableParagraph"/>
              <w:ind w:left="98" w:right="92"/>
              <w:rPr>
                <w:sz w:val="22"/>
              </w:rPr>
            </w:pPr>
            <w:r>
              <w:rPr>
                <w:sz w:val="22"/>
              </w:rPr>
              <w:t>1.453</w:t>
            </w:r>
          </w:p>
        </w:tc>
        <w:tc>
          <w:tcPr>
            <w:tcW w:w="1561" w:type="dxa"/>
          </w:tcPr>
          <w:p>
            <w:pPr>
              <w:pStyle w:val="TableParagraph"/>
              <w:ind w:left="97" w:right="96"/>
              <w:rPr>
                <w:sz w:val="22"/>
              </w:rPr>
            </w:pPr>
            <w:r>
              <w:rPr>
                <w:sz w:val="22"/>
              </w:rPr>
              <w:t>3.153</w:t>
            </w:r>
          </w:p>
        </w:tc>
      </w:tr>
      <w:tr>
        <w:trPr>
          <w:trHeight w:val="284" w:hRule="exact"/>
        </w:trPr>
        <w:tc>
          <w:tcPr>
            <w:tcW w:w="8889" w:type="dxa"/>
            <w:gridSpan w:val="6"/>
          </w:tcPr>
          <w:p>
            <w:pPr>
              <w:pStyle w:val="TableParagraph"/>
              <w:ind w:left="105"/>
              <w:jc w:val="left"/>
              <w:rPr>
                <w:i/>
                <w:sz w:val="22"/>
              </w:rPr>
            </w:pPr>
            <w:r>
              <w:rPr>
                <w:i/>
                <w:sz w:val="22"/>
              </w:rPr>
              <w:t>Longitud entre apoyos de 30m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96,634.62</w:t>
            </w:r>
          </w:p>
        </w:tc>
        <w:tc>
          <w:tcPr>
            <w:tcW w:w="1560" w:type="dxa"/>
          </w:tcPr>
          <w:p>
            <w:pPr>
              <w:pStyle w:val="TableParagraph"/>
              <w:ind w:left="268" w:right="263"/>
              <w:rPr>
                <w:sz w:val="22"/>
              </w:rPr>
            </w:pPr>
            <w:r>
              <w:rPr>
                <w:sz w:val="22"/>
              </w:rPr>
              <w:t>32,054.99</w:t>
            </w:r>
          </w:p>
        </w:tc>
        <w:tc>
          <w:tcPr>
            <w:tcW w:w="1416" w:type="dxa"/>
          </w:tcPr>
          <w:p>
            <w:pPr>
              <w:pStyle w:val="TableParagraph"/>
              <w:ind w:left="132" w:right="132"/>
              <w:rPr>
                <w:sz w:val="22"/>
              </w:rPr>
            </w:pPr>
            <w:r>
              <w:rPr>
                <w:sz w:val="22"/>
              </w:rPr>
              <w:t>147,507.87</w:t>
            </w:r>
          </w:p>
        </w:tc>
        <w:tc>
          <w:tcPr>
            <w:tcW w:w="1700" w:type="dxa"/>
          </w:tcPr>
          <w:p>
            <w:pPr>
              <w:pStyle w:val="TableParagraph"/>
              <w:ind w:left="98" w:right="92"/>
              <w:rPr>
                <w:sz w:val="22"/>
              </w:rPr>
            </w:pPr>
            <w:r>
              <w:rPr>
                <w:sz w:val="22"/>
              </w:rPr>
              <w:t>1.526</w:t>
            </w:r>
          </w:p>
        </w:tc>
        <w:tc>
          <w:tcPr>
            <w:tcW w:w="1561" w:type="dxa"/>
          </w:tcPr>
          <w:p>
            <w:pPr>
              <w:pStyle w:val="TableParagraph"/>
              <w:ind w:left="97" w:right="96"/>
              <w:rPr>
                <w:sz w:val="22"/>
              </w:rPr>
            </w:pPr>
            <w:r>
              <w:rPr>
                <w:sz w:val="22"/>
              </w:rPr>
              <w:t>4.602</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98,841.45</w:t>
            </w:r>
          </w:p>
        </w:tc>
        <w:tc>
          <w:tcPr>
            <w:tcW w:w="1560" w:type="dxa"/>
          </w:tcPr>
          <w:p>
            <w:pPr>
              <w:pStyle w:val="TableParagraph"/>
              <w:ind w:left="268" w:right="263"/>
              <w:rPr>
                <w:sz w:val="22"/>
              </w:rPr>
            </w:pPr>
            <w:r>
              <w:rPr>
                <w:sz w:val="22"/>
              </w:rPr>
              <w:t>37,310.98</w:t>
            </w:r>
          </w:p>
        </w:tc>
        <w:tc>
          <w:tcPr>
            <w:tcW w:w="1416" w:type="dxa"/>
          </w:tcPr>
          <w:p>
            <w:pPr>
              <w:pStyle w:val="TableParagraph"/>
              <w:ind w:left="132" w:right="132"/>
              <w:rPr>
                <w:sz w:val="22"/>
              </w:rPr>
            </w:pPr>
            <w:r>
              <w:rPr>
                <w:sz w:val="22"/>
              </w:rPr>
              <w:t>147,507.87</w:t>
            </w:r>
          </w:p>
        </w:tc>
        <w:tc>
          <w:tcPr>
            <w:tcW w:w="1700" w:type="dxa"/>
          </w:tcPr>
          <w:p>
            <w:pPr>
              <w:pStyle w:val="TableParagraph"/>
              <w:ind w:left="98" w:right="92"/>
              <w:rPr>
                <w:sz w:val="22"/>
              </w:rPr>
            </w:pPr>
            <w:r>
              <w:rPr>
                <w:sz w:val="22"/>
              </w:rPr>
              <w:t>1.492</w:t>
            </w:r>
          </w:p>
        </w:tc>
        <w:tc>
          <w:tcPr>
            <w:tcW w:w="1561" w:type="dxa"/>
          </w:tcPr>
          <w:p>
            <w:pPr>
              <w:pStyle w:val="TableParagraph"/>
              <w:ind w:left="97" w:right="96"/>
              <w:rPr>
                <w:sz w:val="22"/>
              </w:rPr>
            </w:pPr>
            <w:r>
              <w:rPr>
                <w:sz w:val="22"/>
              </w:rPr>
              <w:t>3.953</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46,073.47</w:t>
            </w:r>
          </w:p>
        </w:tc>
        <w:tc>
          <w:tcPr>
            <w:tcW w:w="1560" w:type="dxa"/>
          </w:tcPr>
          <w:p>
            <w:pPr>
              <w:pStyle w:val="TableParagraph"/>
              <w:ind w:left="268" w:right="262"/>
              <w:rPr>
                <w:sz w:val="22"/>
              </w:rPr>
            </w:pPr>
            <w:r>
              <w:rPr>
                <w:sz w:val="22"/>
              </w:rPr>
              <w:t>3,077.99</w:t>
            </w:r>
          </w:p>
        </w:tc>
        <w:tc>
          <w:tcPr>
            <w:tcW w:w="1416" w:type="dxa"/>
          </w:tcPr>
          <w:p>
            <w:pPr>
              <w:pStyle w:val="TableParagraph"/>
              <w:ind w:left="132" w:right="127"/>
              <w:rPr>
                <w:sz w:val="22"/>
              </w:rPr>
            </w:pPr>
            <w:r>
              <w:rPr>
                <w:sz w:val="22"/>
              </w:rPr>
              <w:t>94,419.29</w:t>
            </w:r>
          </w:p>
        </w:tc>
        <w:tc>
          <w:tcPr>
            <w:tcW w:w="1700" w:type="dxa"/>
          </w:tcPr>
          <w:p>
            <w:pPr>
              <w:pStyle w:val="TableParagraph"/>
              <w:ind w:left="98" w:right="92"/>
              <w:rPr>
                <w:sz w:val="22"/>
              </w:rPr>
            </w:pPr>
            <w:r>
              <w:rPr>
                <w:sz w:val="22"/>
              </w:rPr>
              <w:t>2.049</w:t>
            </w:r>
          </w:p>
        </w:tc>
        <w:tc>
          <w:tcPr>
            <w:tcW w:w="1561" w:type="dxa"/>
          </w:tcPr>
          <w:p>
            <w:pPr>
              <w:pStyle w:val="TableParagraph"/>
              <w:ind w:left="97" w:right="91"/>
              <w:rPr>
                <w:sz w:val="22"/>
              </w:rPr>
            </w:pPr>
            <w:r>
              <w:rPr>
                <w:sz w:val="22"/>
              </w:rPr>
              <w:t>30.676</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20,333.58</w:t>
            </w:r>
          </w:p>
        </w:tc>
        <w:tc>
          <w:tcPr>
            <w:tcW w:w="1560" w:type="dxa"/>
          </w:tcPr>
          <w:p>
            <w:pPr>
              <w:pStyle w:val="TableParagraph"/>
              <w:ind w:left="268" w:right="262"/>
              <w:rPr>
                <w:sz w:val="22"/>
              </w:rPr>
            </w:pPr>
            <w:r>
              <w:rPr>
                <w:sz w:val="22"/>
              </w:rPr>
              <w:t>5,593.21</w:t>
            </w:r>
          </w:p>
        </w:tc>
        <w:tc>
          <w:tcPr>
            <w:tcW w:w="1416" w:type="dxa"/>
          </w:tcPr>
          <w:p>
            <w:pPr>
              <w:pStyle w:val="TableParagraph"/>
              <w:ind w:left="132" w:right="127"/>
              <w:rPr>
                <w:sz w:val="22"/>
              </w:rPr>
            </w:pPr>
            <w:r>
              <w:rPr>
                <w:sz w:val="22"/>
              </w:rPr>
              <w:t>53,088.58</w:t>
            </w:r>
          </w:p>
        </w:tc>
        <w:tc>
          <w:tcPr>
            <w:tcW w:w="1700" w:type="dxa"/>
          </w:tcPr>
          <w:p>
            <w:pPr>
              <w:pStyle w:val="TableParagraph"/>
              <w:ind w:left="98" w:right="92"/>
              <w:rPr>
                <w:sz w:val="22"/>
              </w:rPr>
            </w:pPr>
            <w:r>
              <w:rPr>
                <w:sz w:val="22"/>
              </w:rPr>
              <w:t>2.611</w:t>
            </w:r>
          </w:p>
        </w:tc>
        <w:tc>
          <w:tcPr>
            <w:tcW w:w="1561" w:type="dxa"/>
          </w:tcPr>
          <w:p>
            <w:pPr>
              <w:pStyle w:val="TableParagraph"/>
              <w:ind w:left="97" w:right="96"/>
              <w:rPr>
                <w:sz w:val="22"/>
              </w:rPr>
            </w:pPr>
            <w:r>
              <w:rPr>
                <w:sz w:val="22"/>
              </w:rPr>
              <w:t>9.492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95,625.57</w:t>
            </w:r>
          </w:p>
        </w:tc>
        <w:tc>
          <w:tcPr>
            <w:tcW w:w="1560" w:type="dxa"/>
          </w:tcPr>
          <w:p>
            <w:pPr>
              <w:pStyle w:val="TableParagraph"/>
              <w:ind w:left="268" w:right="263"/>
              <w:rPr>
                <w:sz w:val="22"/>
              </w:rPr>
            </w:pPr>
            <w:r>
              <w:rPr>
                <w:sz w:val="22"/>
              </w:rPr>
              <w:t>47,212.24</w:t>
            </w:r>
          </w:p>
        </w:tc>
        <w:tc>
          <w:tcPr>
            <w:tcW w:w="1416" w:type="dxa"/>
          </w:tcPr>
          <w:p>
            <w:pPr>
              <w:pStyle w:val="TableParagraph"/>
              <w:ind w:left="132" w:right="132"/>
              <w:rPr>
                <w:sz w:val="22"/>
              </w:rPr>
            </w:pPr>
            <w:r>
              <w:rPr>
                <w:sz w:val="22"/>
              </w:rPr>
              <w:t>147,507.87</w:t>
            </w:r>
          </w:p>
        </w:tc>
        <w:tc>
          <w:tcPr>
            <w:tcW w:w="1700" w:type="dxa"/>
          </w:tcPr>
          <w:p>
            <w:pPr>
              <w:pStyle w:val="TableParagraph"/>
              <w:ind w:left="98" w:right="92"/>
              <w:rPr>
                <w:sz w:val="22"/>
              </w:rPr>
            </w:pPr>
            <w:r>
              <w:rPr>
                <w:sz w:val="22"/>
              </w:rPr>
              <w:t>1.543</w:t>
            </w:r>
          </w:p>
        </w:tc>
        <w:tc>
          <w:tcPr>
            <w:tcW w:w="1561" w:type="dxa"/>
          </w:tcPr>
          <w:p>
            <w:pPr>
              <w:pStyle w:val="TableParagraph"/>
              <w:ind w:left="97" w:right="96"/>
              <w:rPr>
                <w:sz w:val="22"/>
              </w:rPr>
            </w:pPr>
            <w:r>
              <w:rPr>
                <w:sz w:val="22"/>
              </w:rPr>
              <w:t>3.124</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105,105.17</w:t>
            </w:r>
          </w:p>
        </w:tc>
        <w:tc>
          <w:tcPr>
            <w:tcW w:w="1560" w:type="dxa"/>
          </w:tcPr>
          <w:p>
            <w:pPr>
              <w:pStyle w:val="TableParagraph"/>
              <w:ind w:left="268" w:right="263"/>
              <w:rPr>
                <w:sz w:val="22"/>
              </w:rPr>
            </w:pPr>
            <w:r>
              <w:rPr>
                <w:sz w:val="22"/>
              </w:rPr>
              <w:t>38,620.54</w:t>
            </w:r>
          </w:p>
        </w:tc>
        <w:tc>
          <w:tcPr>
            <w:tcW w:w="1416" w:type="dxa"/>
          </w:tcPr>
          <w:p>
            <w:pPr>
              <w:pStyle w:val="TableParagraph"/>
              <w:ind w:left="132" w:right="132"/>
              <w:rPr>
                <w:sz w:val="22"/>
              </w:rPr>
            </w:pPr>
            <w:r>
              <w:rPr>
                <w:sz w:val="22"/>
              </w:rPr>
              <w:t>213,307.36</w:t>
            </w:r>
          </w:p>
        </w:tc>
        <w:tc>
          <w:tcPr>
            <w:tcW w:w="1700" w:type="dxa"/>
          </w:tcPr>
          <w:p>
            <w:pPr>
              <w:pStyle w:val="TableParagraph"/>
              <w:ind w:left="98" w:right="92"/>
              <w:rPr>
                <w:sz w:val="22"/>
              </w:rPr>
            </w:pPr>
            <w:r>
              <w:rPr>
                <w:sz w:val="22"/>
              </w:rPr>
              <w:t>2.029</w:t>
            </w:r>
          </w:p>
        </w:tc>
        <w:tc>
          <w:tcPr>
            <w:tcW w:w="1561" w:type="dxa"/>
          </w:tcPr>
          <w:p>
            <w:pPr>
              <w:pStyle w:val="TableParagraph"/>
              <w:ind w:left="97" w:right="96"/>
              <w:rPr>
                <w:sz w:val="22"/>
              </w:rPr>
            </w:pPr>
            <w:r>
              <w:rPr>
                <w:sz w:val="22"/>
              </w:rPr>
              <w:t>5.523</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32"/>
              <w:rPr>
                <w:sz w:val="22"/>
              </w:rPr>
            </w:pPr>
            <w:r>
              <w:rPr>
                <w:sz w:val="22"/>
              </w:rPr>
              <w:t>111,003.38</w:t>
            </w:r>
          </w:p>
        </w:tc>
        <w:tc>
          <w:tcPr>
            <w:tcW w:w="1560" w:type="dxa"/>
          </w:tcPr>
          <w:p>
            <w:pPr>
              <w:pStyle w:val="TableParagraph"/>
              <w:ind w:left="268" w:right="263"/>
              <w:rPr>
                <w:sz w:val="22"/>
              </w:rPr>
            </w:pPr>
            <w:r>
              <w:rPr>
                <w:sz w:val="22"/>
              </w:rPr>
              <w:t>46,343.14</w:t>
            </w:r>
          </w:p>
        </w:tc>
        <w:tc>
          <w:tcPr>
            <w:tcW w:w="1416" w:type="dxa"/>
          </w:tcPr>
          <w:p>
            <w:pPr>
              <w:pStyle w:val="TableParagraph"/>
              <w:ind w:left="132" w:right="132"/>
              <w:rPr>
                <w:sz w:val="22"/>
              </w:rPr>
            </w:pPr>
            <w:r>
              <w:rPr>
                <w:sz w:val="22"/>
              </w:rPr>
              <w:t>253,835.76</w:t>
            </w:r>
          </w:p>
        </w:tc>
        <w:tc>
          <w:tcPr>
            <w:tcW w:w="1700" w:type="dxa"/>
          </w:tcPr>
          <w:p>
            <w:pPr>
              <w:pStyle w:val="TableParagraph"/>
              <w:ind w:left="98" w:right="92"/>
              <w:rPr>
                <w:sz w:val="22"/>
              </w:rPr>
            </w:pPr>
            <w:r>
              <w:rPr>
                <w:sz w:val="22"/>
              </w:rPr>
              <w:t>2.287</w:t>
            </w:r>
          </w:p>
        </w:tc>
        <w:tc>
          <w:tcPr>
            <w:tcW w:w="1561" w:type="dxa"/>
          </w:tcPr>
          <w:p>
            <w:pPr>
              <w:pStyle w:val="TableParagraph"/>
              <w:ind w:left="97" w:right="96"/>
              <w:rPr>
                <w:sz w:val="22"/>
              </w:rPr>
            </w:pPr>
            <w:r>
              <w:rPr>
                <w:sz w:val="22"/>
              </w:rPr>
              <w:t>5.477</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46,815.79</w:t>
            </w:r>
          </w:p>
        </w:tc>
        <w:tc>
          <w:tcPr>
            <w:tcW w:w="1560" w:type="dxa"/>
          </w:tcPr>
          <w:p>
            <w:pPr>
              <w:pStyle w:val="TableParagraph"/>
              <w:ind w:left="268" w:right="262"/>
              <w:rPr>
                <w:sz w:val="22"/>
              </w:rPr>
            </w:pPr>
            <w:r>
              <w:rPr>
                <w:sz w:val="22"/>
              </w:rPr>
              <w:t>3,751.25</w:t>
            </w:r>
          </w:p>
        </w:tc>
        <w:tc>
          <w:tcPr>
            <w:tcW w:w="1416" w:type="dxa"/>
          </w:tcPr>
          <w:p>
            <w:pPr>
              <w:pStyle w:val="TableParagraph"/>
              <w:ind w:left="132" w:right="132"/>
              <w:rPr>
                <w:sz w:val="22"/>
              </w:rPr>
            </w:pPr>
            <w:r>
              <w:rPr>
                <w:sz w:val="22"/>
              </w:rPr>
              <w:t>143,129.24</w:t>
            </w:r>
          </w:p>
        </w:tc>
        <w:tc>
          <w:tcPr>
            <w:tcW w:w="1700" w:type="dxa"/>
          </w:tcPr>
          <w:p>
            <w:pPr>
              <w:pStyle w:val="TableParagraph"/>
              <w:ind w:left="98" w:right="92"/>
              <w:rPr>
                <w:sz w:val="22"/>
              </w:rPr>
            </w:pPr>
            <w:r>
              <w:rPr>
                <w:sz w:val="22"/>
              </w:rPr>
              <w:t>3.057</w:t>
            </w:r>
          </w:p>
        </w:tc>
        <w:tc>
          <w:tcPr>
            <w:tcW w:w="1561" w:type="dxa"/>
          </w:tcPr>
          <w:p>
            <w:pPr>
              <w:pStyle w:val="TableParagraph"/>
              <w:ind w:left="97" w:right="91"/>
              <w:rPr>
                <w:sz w:val="22"/>
              </w:rPr>
            </w:pPr>
            <w:r>
              <w:rPr>
                <w:sz w:val="22"/>
              </w:rPr>
              <w:t>38.155</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23,673.31</w:t>
            </w:r>
          </w:p>
        </w:tc>
        <w:tc>
          <w:tcPr>
            <w:tcW w:w="1560" w:type="dxa"/>
          </w:tcPr>
          <w:p>
            <w:pPr>
              <w:pStyle w:val="TableParagraph"/>
              <w:ind w:left="268" w:right="262"/>
              <w:rPr>
                <w:sz w:val="22"/>
              </w:rPr>
            </w:pPr>
            <w:r>
              <w:rPr>
                <w:sz w:val="22"/>
              </w:rPr>
              <w:t>6,135.16</w:t>
            </w:r>
          </w:p>
        </w:tc>
        <w:tc>
          <w:tcPr>
            <w:tcW w:w="1416" w:type="dxa"/>
          </w:tcPr>
          <w:p>
            <w:pPr>
              <w:pStyle w:val="TableParagraph"/>
              <w:ind w:left="132" w:right="127"/>
              <w:rPr>
                <w:sz w:val="22"/>
              </w:rPr>
            </w:pPr>
            <w:r>
              <w:rPr>
                <w:sz w:val="22"/>
              </w:rPr>
              <w:t>86,602.79</w:t>
            </w:r>
          </w:p>
        </w:tc>
        <w:tc>
          <w:tcPr>
            <w:tcW w:w="1700" w:type="dxa"/>
          </w:tcPr>
          <w:p>
            <w:pPr>
              <w:pStyle w:val="TableParagraph"/>
              <w:ind w:left="98" w:right="92"/>
              <w:rPr>
                <w:sz w:val="22"/>
              </w:rPr>
            </w:pPr>
            <w:r>
              <w:rPr>
                <w:sz w:val="22"/>
              </w:rPr>
              <w:t>3.658</w:t>
            </w:r>
          </w:p>
        </w:tc>
        <w:tc>
          <w:tcPr>
            <w:tcW w:w="1561" w:type="dxa"/>
          </w:tcPr>
          <w:p>
            <w:pPr>
              <w:pStyle w:val="TableParagraph"/>
              <w:ind w:left="97" w:right="91"/>
              <w:rPr>
                <w:sz w:val="22"/>
              </w:rPr>
            </w:pPr>
            <w:r>
              <w:rPr>
                <w:sz w:val="22"/>
              </w:rPr>
              <w:t>14.116</w:t>
            </w:r>
          </w:p>
        </w:tc>
      </w:tr>
      <w:tr>
        <w:trPr>
          <w:trHeight w:val="284" w:hRule="exact"/>
        </w:trPr>
        <w:tc>
          <w:tcPr>
            <w:tcW w:w="1234" w:type="dxa"/>
          </w:tcPr>
          <w:p>
            <w:pPr>
              <w:pStyle w:val="TableParagraph"/>
              <w:spacing w:line="249" w:lineRule="exact"/>
              <w:ind w:left="3"/>
              <w:rPr>
                <w:b/>
                <w:sz w:val="22"/>
              </w:rPr>
            </w:pPr>
            <w:r>
              <w:rPr>
                <w:b/>
                <w:w w:val="100"/>
                <w:sz w:val="22"/>
              </w:rPr>
              <w:t>5</w:t>
            </w:r>
          </w:p>
        </w:tc>
        <w:tc>
          <w:tcPr>
            <w:tcW w:w="1417" w:type="dxa"/>
          </w:tcPr>
          <w:p>
            <w:pPr>
              <w:pStyle w:val="TableParagraph"/>
              <w:ind w:left="133" w:right="132"/>
              <w:rPr>
                <w:sz w:val="22"/>
              </w:rPr>
            </w:pPr>
            <w:r>
              <w:rPr>
                <w:sz w:val="22"/>
              </w:rPr>
              <w:t>113,985.61</w:t>
            </w:r>
          </w:p>
        </w:tc>
        <w:tc>
          <w:tcPr>
            <w:tcW w:w="1560" w:type="dxa"/>
          </w:tcPr>
          <w:p>
            <w:pPr>
              <w:pStyle w:val="TableParagraph"/>
              <w:ind w:left="268" w:right="263"/>
              <w:rPr>
                <w:sz w:val="22"/>
              </w:rPr>
            </w:pPr>
            <w:r>
              <w:rPr>
                <w:sz w:val="22"/>
              </w:rPr>
              <w:t>67,162.17</w:t>
            </w:r>
          </w:p>
        </w:tc>
        <w:tc>
          <w:tcPr>
            <w:tcW w:w="1416" w:type="dxa"/>
          </w:tcPr>
          <w:p>
            <w:pPr>
              <w:pStyle w:val="TableParagraph"/>
              <w:ind w:left="132" w:right="132"/>
              <w:rPr>
                <w:sz w:val="22"/>
              </w:rPr>
            </w:pPr>
            <w:r>
              <w:rPr>
                <w:sz w:val="22"/>
              </w:rPr>
              <w:t>253,835.76</w:t>
            </w:r>
          </w:p>
        </w:tc>
        <w:tc>
          <w:tcPr>
            <w:tcW w:w="1700" w:type="dxa"/>
          </w:tcPr>
          <w:p>
            <w:pPr>
              <w:pStyle w:val="TableParagraph"/>
              <w:ind w:left="98" w:right="92"/>
              <w:rPr>
                <w:sz w:val="22"/>
              </w:rPr>
            </w:pPr>
            <w:r>
              <w:rPr>
                <w:sz w:val="22"/>
              </w:rPr>
              <w:t>2.227</w:t>
            </w:r>
          </w:p>
        </w:tc>
        <w:tc>
          <w:tcPr>
            <w:tcW w:w="1561" w:type="dxa"/>
          </w:tcPr>
          <w:p>
            <w:pPr>
              <w:pStyle w:val="TableParagraph"/>
              <w:ind w:left="97" w:right="96"/>
              <w:rPr>
                <w:sz w:val="22"/>
              </w:rPr>
            </w:pPr>
            <w:r>
              <w:rPr>
                <w:sz w:val="22"/>
              </w:rPr>
              <w:t>3.779</w:t>
            </w:r>
          </w:p>
        </w:tc>
      </w:tr>
      <w:tr>
        <w:trPr>
          <w:trHeight w:val="283"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115,065.73</w:t>
            </w:r>
          </w:p>
        </w:tc>
        <w:tc>
          <w:tcPr>
            <w:tcW w:w="1560" w:type="dxa"/>
          </w:tcPr>
          <w:p>
            <w:pPr>
              <w:pStyle w:val="TableParagraph"/>
              <w:ind w:left="268" w:right="263"/>
              <w:rPr>
                <w:sz w:val="22"/>
              </w:rPr>
            </w:pPr>
            <w:r>
              <w:rPr>
                <w:sz w:val="22"/>
              </w:rPr>
              <w:t>47,624.27</w:t>
            </w:r>
          </w:p>
        </w:tc>
        <w:tc>
          <w:tcPr>
            <w:tcW w:w="1416" w:type="dxa"/>
          </w:tcPr>
          <w:p>
            <w:pPr>
              <w:pStyle w:val="TableParagraph"/>
              <w:ind w:left="132" w:right="132"/>
              <w:rPr>
                <w:sz w:val="22"/>
              </w:rPr>
            </w:pPr>
            <w:r>
              <w:rPr>
                <w:sz w:val="22"/>
              </w:rPr>
              <w:t>253,835.76</w:t>
            </w:r>
          </w:p>
        </w:tc>
        <w:tc>
          <w:tcPr>
            <w:tcW w:w="1700" w:type="dxa"/>
          </w:tcPr>
          <w:p>
            <w:pPr>
              <w:pStyle w:val="TableParagraph"/>
              <w:ind w:left="98" w:right="92"/>
              <w:rPr>
                <w:sz w:val="22"/>
              </w:rPr>
            </w:pPr>
            <w:r>
              <w:rPr>
                <w:sz w:val="22"/>
              </w:rPr>
              <w:t>2.206</w:t>
            </w:r>
          </w:p>
        </w:tc>
        <w:tc>
          <w:tcPr>
            <w:tcW w:w="1561" w:type="dxa"/>
          </w:tcPr>
          <w:p>
            <w:pPr>
              <w:pStyle w:val="TableParagraph"/>
              <w:ind w:left="97" w:right="96"/>
              <w:rPr>
                <w:sz w:val="22"/>
              </w:rPr>
            </w:pPr>
            <w:r>
              <w:rPr>
                <w:sz w:val="22"/>
              </w:rPr>
              <w:t>5.330</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32"/>
              <w:rPr>
                <w:sz w:val="22"/>
              </w:rPr>
            </w:pPr>
            <w:r>
              <w:rPr>
                <w:sz w:val="22"/>
              </w:rPr>
              <w:t>121,905.78</w:t>
            </w:r>
          </w:p>
        </w:tc>
        <w:tc>
          <w:tcPr>
            <w:tcW w:w="1560" w:type="dxa"/>
          </w:tcPr>
          <w:p>
            <w:pPr>
              <w:pStyle w:val="TableParagraph"/>
              <w:ind w:left="268" w:right="263"/>
              <w:rPr>
                <w:sz w:val="22"/>
              </w:rPr>
            </w:pPr>
            <w:r>
              <w:rPr>
                <w:sz w:val="22"/>
              </w:rPr>
              <w:t>56,130.39</w:t>
            </w:r>
          </w:p>
        </w:tc>
        <w:tc>
          <w:tcPr>
            <w:tcW w:w="1416" w:type="dxa"/>
          </w:tcPr>
          <w:p>
            <w:pPr>
              <w:pStyle w:val="TableParagraph"/>
              <w:ind w:left="132" w:right="132"/>
              <w:rPr>
                <w:sz w:val="22"/>
              </w:rPr>
            </w:pPr>
            <w:r>
              <w:rPr>
                <w:sz w:val="22"/>
              </w:rPr>
              <w:t>253,835.76</w:t>
            </w:r>
          </w:p>
        </w:tc>
        <w:tc>
          <w:tcPr>
            <w:tcW w:w="1700" w:type="dxa"/>
          </w:tcPr>
          <w:p>
            <w:pPr>
              <w:pStyle w:val="TableParagraph"/>
              <w:ind w:left="98" w:right="92"/>
              <w:rPr>
                <w:sz w:val="22"/>
              </w:rPr>
            </w:pPr>
            <w:r>
              <w:rPr>
                <w:sz w:val="22"/>
              </w:rPr>
              <w:t>2.082</w:t>
            </w:r>
          </w:p>
        </w:tc>
        <w:tc>
          <w:tcPr>
            <w:tcW w:w="1561" w:type="dxa"/>
          </w:tcPr>
          <w:p>
            <w:pPr>
              <w:pStyle w:val="TableParagraph"/>
              <w:ind w:left="97" w:right="96"/>
              <w:rPr>
                <w:sz w:val="22"/>
              </w:rPr>
            </w:pPr>
            <w:r>
              <w:rPr>
                <w:sz w:val="22"/>
              </w:rPr>
              <w:t>4.522</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46,775.75</w:t>
            </w:r>
          </w:p>
        </w:tc>
        <w:tc>
          <w:tcPr>
            <w:tcW w:w="1560" w:type="dxa"/>
          </w:tcPr>
          <w:p>
            <w:pPr>
              <w:pStyle w:val="TableParagraph"/>
              <w:ind w:left="268" w:right="262"/>
              <w:rPr>
                <w:sz w:val="22"/>
              </w:rPr>
            </w:pPr>
            <w:r>
              <w:rPr>
                <w:sz w:val="22"/>
              </w:rPr>
              <w:t>3,778.95</w:t>
            </w:r>
          </w:p>
        </w:tc>
        <w:tc>
          <w:tcPr>
            <w:tcW w:w="1416" w:type="dxa"/>
          </w:tcPr>
          <w:p>
            <w:pPr>
              <w:pStyle w:val="TableParagraph"/>
              <w:ind w:left="132" w:right="132"/>
              <w:rPr>
                <w:sz w:val="22"/>
              </w:rPr>
            </w:pPr>
            <w:r>
              <w:rPr>
                <w:sz w:val="22"/>
              </w:rPr>
              <w:t>143,129.24</w:t>
            </w:r>
          </w:p>
        </w:tc>
        <w:tc>
          <w:tcPr>
            <w:tcW w:w="1700" w:type="dxa"/>
          </w:tcPr>
          <w:p>
            <w:pPr>
              <w:pStyle w:val="TableParagraph"/>
              <w:ind w:left="98" w:right="92"/>
              <w:rPr>
                <w:sz w:val="22"/>
              </w:rPr>
            </w:pPr>
            <w:r>
              <w:rPr>
                <w:sz w:val="22"/>
              </w:rPr>
              <w:t>3.060</w:t>
            </w:r>
          </w:p>
        </w:tc>
        <w:tc>
          <w:tcPr>
            <w:tcW w:w="1561" w:type="dxa"/>
          </w:tcPr>
          <w:p>
            <w:pPr>
              <w:pStyle w:val="TableParagraph"/>
              <w:ind w:left="97" w:right="91"/>
              <w:rPr>
                <w:sz w:val="22"/>
              </w:rPr>
            </w:pPr>
            <w:r>
              <w:rPr>
                <w:sz w:val="22"/>
              </w:rPr>
              <w:t>37.875</w:t>
            </w:r>
          </w:p>
        </w:tc>
      </w:tr>
      <w:tr>
        <w:trPr>
          <w:trHeight w:val="289"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23,652.12</w:t>
            </w:r>
          </w:p>
        </w:tc>
        <w:tc>
          <w:tcPr>
            <w:tcW w:w="1560" w:type="dxa"/>
          </w:tcPr>
          <w:p>
            <w:pPr>
              <w:pStyle w:val="TableParagraph"/>
              <w:ind w:left="268" w:right="262"/>
              <w:rPr>
                <w:sz w:val="22"/>
              </w:rPr>
            </w:pPr>
            <w:r>
              <w:rPr>
                <w:sz w:val="22"/>
              </w:rPr>
              <w:t>5,861.08</w:t>
            </w:r>
          </w:p>
        </w:tc>
        <w:tc>
          <w:tcPr>
            <w:tcW w:w="1416" w:type="dxa"/>
          </w:tcPr>
          <w:p>
            <w:pPr>
              <w:pStyle w:val="TableParagraph"/>
              <w:ind w:left="132" w:right="127"/>
              <w:rPr>
                <w:sz w:val="22"/>
              </w:rPr>
            </w:pPr>
            <w:r>
              <w:rPr>
                <w:sz w:val="22"/>
              </w:rPr>
              <w:t>86,602.79</w:t>
            </w:r>
          </w:p>
        </w:tc>
        <w:tc>
          <w:tcPr>
            <w:tcW w:w="1700" w:type="dxa"/>
          </w:tcPr>
          <w:p>
            <w:pPr>
              <w:pStyle w:val="TableParagraph"/>
              <w:ind w:left="98" w:right="92"/>
              <w:rPr>
                <w:sz w:val="22"/>
              </w:rPr>
            </w:pPr>
            <w:r>
              <w:rPr>
                <w:sz w:val="22"/>
              </w:rPr>
              <w:t>3.662</w:t>
            </w:r>
          </w:p>
        </w:tc>
        <w:tc>
          <w:tcPr>
            <w:tcW w:w="1561" w:type="dxa"/>
          </w:tcPr>
          <w:p>
            <w:pPr>
              <w:pStyle w:val="TableParagraph"/>
              <w:ind w:left="97" w:right="91"/>
              <w:rPr>
                <w:sz w:val="22"/>
              </w:rPr>
            </w:pPr>
            <w:r>
              <w:rPr>
                <w:sz w:val="22"/>
              </w:rPr>
              <w:t>14.776</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126,267.77</w:t>
            </w:r>
          </w:p>
        </w:tc>
        <w:tc>
          <w:tcPr>
            <w:tcW w:w="1560" w:type="dxa"/>
          </w:tcPr>
          <w:p>
            <w:pPr>
              <w:pStyle w:val="TableParagraph"/>
              <w:ind w:left="268" w:right="263"/>
              <w:rPr>
                <w:sz w:val="22"/>
              </w:rPr>
            </w:pPr>
            <w:r>
              <w:rPr>
                <w:sz w:val="22"/>
              </w:rPr>
              <w:t>81,911.59</w:t>
            </w:r>
          </w:p>
        </w:tc>
        <w:tc>
          <w:tcPr>
            <w:tcW w:w="1416" w:type="dxa"/>
          </w:tcPr>
          <w:p>
            <w:pPr>
              <w:pStyle w:val="TableParagraph"/>
              <w:ind w:left="132" w:right="132"/>
              <w:rPr>
                <w:sz w:val="22"/>
              </w:rPr>
            </w:pPr>
            <w:r>
              <w:rPr>
                <w:sz w:val="22"/>
              </w:rPr>
              <w:t>253,835.76</w:t>
            </w:r>
          </w:p>
        </w:tc>
        <w:tc>
          <w:tcPr>
            <w:tcW w:w="1700" w:type="dxa"/>
          </w:tcPr>
          <w:p>
            <w:pPr>
              <w:pStyle w:val="TableParagraph"/>
              <w:ind w:left="98" w:right="92"/>
              <w:rPr>
                <w:sz w:val="22"/>
              </w:rPr>
            </w:pPr>
            <w:r>
              <w:rPr>
                <w:sz w:val="22"/>
              </w:rPr>
              <w:t>2.010</w:t>
            </w:r>
          </w:p>
        </w:tc>
        <w:tc>
          <w:tcPr>
            <w:tcW w:w="1561" w:type="dxa"/>
          </w:tcPr>
          <w:p>
            <w:pPr>
              <w:pStyle w:val="TableParagraph"/>
              <w:ind w:left="97" w:right="96"/>
              <w:rPr>
                <w:sz w:val="22"/>
              </w:rPr>
            </w:pPr>
            <w:r>
              <w:rPr>
                <w:sz w:val="22"/>
              </w:rPr>
              <w:t>3.099</w:t>
            </w:r>
          </w:p>
        </w:tc>
      </w:tr>
    </w:tbl>
    <w:p>
      <w:pPr>
        <w:pStyle w:val="BodyText"/>
        <w:rPr>
          <w:sz w:val="20"/>
        </w:rPr>
      </w:pPr>
    </w:p>
    <w:p>
      <w:pPr>
        <w:pStyle w:val="BodyText"/>
        <w:rPr>
          <w:sz w:val="20"/>
        </w:rPr>
      </w:pPr>
    </w:p>
    <w:p>
      <w:pPr>
        <w:pStyle w:val="BodyText"/>
        <w:rPr>
          <w:sz w:val="20"/>
        </w:rPr>
      </w:pPr>
    </w:p>
    <w:p>
      <w:pPr>
        <w:spacing w:before="0"/>
        <w:ind w:left="139" w:right="1242" w:firstLine="0"/>
        <w:jc w:val="left"/>
        <w:rPr>
          <w:sz w:val="20"/>
        </w:rPr>
      </w:pPr>
      <w:r>
        <w:rPr>
          <w:sz w:val="20"/>
        </w:rPr>
        <w:t>96</w:t>
      </w:r>
    </w:p>
    <w:p>
      <w:pPr>
        <w:spacing w:after="0"/>
        <w:jc w:val="left"/>
        <w:rPr>
          <w:sz w:val="20"/>
        </w:rPr>
        <w:sectPr>
          <w:pgSz w:w="12240" w:h="15840"/>
          <w:pgMar w:top="1500" w:bottom="280" w:left="1560" w:right="1560"/>
        </w:sectPr>
      </w:pPr>
    </w:p>
    <w:p>
      <w:pPr>
        <w:spacing w:before="51"/>
        <w:ind w:left="624" w:right="0" w:hanging="505"/>
        <w:jc w:val="left"/>
        <w:rPr>
          <w:sz w:val="22"/>
        </w:rPr>
      </w:pPr>
      <w:r>
        <w:rPr/>
        <w:pict>
          <v:group style="position:absolute;margin-left:179.339996pt;margin-top:483.490021pt;width:48.05pt;height:14.45pt;mso-position-horizontal-relative:page;mso-position-vertical-relative:page;z-index:-418168" coordorigin="3587,9670" coordsize="961,289">
            <v:line style="position:absolute" from="3597,9680" to="3606,9680" stroked="true" strokeweight=".47998pt" strokecolor="#000000"/>
            <v:line style="position:absolute" from="3606,9680" to="4538,9680" stroked="true" strokeweight=".47998pt" strokecolor="#000000"/>
            <v:line style="position:absolute" from="3592,9675" to="3592,9953" stroked="true" strokeweight=".48pt" strokecolor="#000000"/>
            <v:line style="position:absolute" from="4543,9675" to="4543,9953" stroked="true" strokeweight=".48001pt" strokecolor="#000000"/>
            <v:line style="position:absolute" from="3597,9948" to="3606,9948" stroked="true" strokeweight=".48001pt" strokecolor="#000000"/>
            <v:line style="position:absolute" from="3606,9948" to="4538,9948" stroked="true" strokeweight=".48001pt" strokecolor="#000000"/>
            <w10:wrap type="none"/>
          </v:group>
        </w:pict>
      </w:r>
      <w:r>
        <w:rPr/>
        <w:pict>
          <v:group style="position:absolute;margin-left:443.75pt;margin-top:464.75pt;width:83pt;height:22.25pt;mso-position-horizontal-relative:page;mso-position-vertical-relative:page;z-index:-418120" coordorigin="8875,9295" coordsize="1660,445">
            <v:shape style="position:absolute;left:8895;top:9315;width:1620;height:405" type="#_x0000_t75" stroked="false">
              <v:imagedata r:id="rId68" o:title=""/>
            </v:shape>
            <v:shape style="position:absolute;left:8895;top:9315;width:1620;height:405" coordorigin="8895,9315" coordsize="1620,405" path="m8895,9382l8900,9356,8915,9335,8936,9320,8963,9315,10447,9315,10474,9320,10495,9335,10510,9356,10515,9382,10515,9652,10510,9679,10495,9700,10474,9715,10447,9720,8963,9720,8936,9715,8915,9700,8900,9679,8895,9652,8895,9382xe" filled="false" stroked="true" strokeweight="2pt" strokecolor="#385d89">
              <v:path arrowok="t"/>
            </v:shape>
            <w10:wrap type="none"/>
          </v:group>
        </w:pict>
      </w:r>
      <w:r>
        <w:rPr/>
        <w:pict>
          <v:group style="position:absolute;margin-left:451.25pt;margin-top:66.71785pt;width:83pt;height:32.75pt;mso-position-horizontal-relative:page;mso-position-vertical-relative:paragraph;z-index:-418096" coordorigin="9025,1334" coordsize="1660,655">
            <v:shape style="position:absolute;left:9045;top:1354;width:1620;height:615" type="#_x0000_t75" stroked="false">
              <v:imagedata r:id="rId69" o:title=""/>
            </v:shape>
            <v:shape style="position:absolute;left:9045;top:1354;width:1620;height:615" coordorigin="9045,1354" coordsize="1620,615" path="m9045,1457l9053,1417,9075,1384,9108,1362,9148,1354,10562,1354,10602,1362,10635,1384,10657,1417,10665,1457,10665,1867,10657,1907,10635,1939,10602,1961,10562,1969,9148,1969,9108,1961,9075,1939,9053,1907,9045,1867,9045,1457xe" filled="false" stroked="true" strokeweight="2pt" strokecolor="#385d89">
              <v:path arrowok="t"/>
            </v:shape>
            <w10:wrap type="none"/>
          </v:group>
        </w:pict>
      </w:r>
      <w:r>
        <w:rPr/>
        <w:pict>
          <v:group style="position:absolute;margin-left:447.700012pt;margin-top:378.100006pt;width:107pt;height:22.25pt;mso-position-horizontal-relative:page;mso-position-vertical-relative:page;z-index:-418072" coordorigin="8954,7562" coordsize="2140,445">
            <v:shape style="position:absolute;left:8974;top:7582;width:2100;height:405" type="#_x0000_t75" stroked="false">
              <v:imagedata r:id="rId70" o:title=""/>
            </v:shape>
            <v:shape style="position:absolute;left:8974;top:7582;width:2100;height:405" coordorigin="8974,7582" coordsize="2100,405" path="m8974,7649l8979,7623,8994,7602,9015,7587,9041,7582,11006,7582,11033,7587,11054,7602,11069,7623,11074,7649,11074,7919,11069,7946,11054,7967,11033,7982,11006,7987,9041,7987,9015,7982,8994,7967,8979,7946,8974,7919,8974,7649xe" filled="false" stroked="true" strokeweight="2pt" strokecolor="#385d89">
              <v:path arrowok="t"/>
            </v:shape>
            <w10:wrap type="none"/>
          </v:group>
        </w:pict>
      </w:r>
      <w:r>
        <w:rPr>
          <w:sz w:val="22"/>
        </w:rPr>
        <w:t>Tabla 3.8. Resumen del procedimiento de diseño de la conexión de cabezales de módulos adyacentes correspondientes al prototipo 2 con longitud de 25m ante CM+CV+I.</w:t>
      </w:r>
    </w:p>
    <w:p>
      <w:pPr>
        <w:pStyle w:val="BodyText"/>
        <w:spacing w:before="3" w:after="1"/>
      </w:pPr>
    </w:p>
    <w:tbl>
      <w:tblPr>
        <w:tblW w:w="0" w:type="auto"/>
        <w:jc w:val="left"/>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97"/>
        <w:gridCol w:w="602"/>
        <w:gridCol w:w="1304"/>
        <w:gridCol w:w="1104"/>
        <w:gridCol w:w="1196"/>
      </w:tblGrid>
      <w:tr>
        <w:trPr>
          <w:trHeight w:val="265" w:hRule="exact"/>
        </w:trPr>
        <w:tc>
          <w:tcPr>
            <w:tcW w:w="9503" w:type="dxa"/>
            <w:gridSpan w:val="5"/>
          </w:tcPr>
          <w:p>
            <w:pPr>
              <w:pStyle w:val="TableParagraph"/>
              <w:spacing w:before="43"/>
              <w:ind w:left="1436" w:right="888"/>
              <w:jc w:val="left"/>
              <w:rPr>
                <w:sz w:val="18"/>
              </w:rPr>
            </w:pPr>
            <w:r>
              <w:rPr>
                <w:b/>
                <w:sz w:val="18"/>
              </w:rPr>
              <w:t>DISEÑO DE CONEXIÓN PARA MOMENTO - PLACA DE EXTREMO </w:t>
            </w:r>
            <w:r>
              <w:rPr>
                <w:sz w:val="18"/>
              </w:rPr>
              <w:t>(AISC,1995)</w:t>
            </w:r>
          </w:p>
        </w:tc>
      </w:tr>
      <w:tr>
        <w:trPr>
          <w:trHeight w:val="269" w:hRule="exact"/>
        </w:trPr>
        <w:tc>
          <w:tcPr>
            <w:tcW w:w="7203" w:type="dxa"/>
            <w:gridSpan w:val="3"/>
            <w:tcBorders>
              <w:right w:val="nil"/>
            </w:tcBorders>
          </w:tcPr>
          <w:p>
            <w:pPr>
              <w:pStyle w:val="TableParagraph"/>
              <w:spacing w:before="42"/>
              <w:ind w:left="62"/>
              <w:jc w:val="left"/>
              <w:rPr>
                <w:b/>
                <w:sz w:val="18"/>
              </w:rPr>
            </w:pPr>
            <w:r>
              <w:rPr>
                <w:b/>
                <w:sz w:val="18"/>
              </w:rPr>
              <w:t>I. DATOS</w:t>
            </w:r>
          </w:p>
        </w:tc>
        <w:tc>
          <w:tcPr>
            <w:tcW w:w="2300" w:type="dxa"/>
            <w:gridSpan w:val="2"/>
            <w:tcBorders>
              <w:left w:val="nil"/>
            </w:tcBorders>
          </w:tcPr>
          <w:p>
            <w:pPr>
              <w:pStyle w:val="TableParagraph"/>
              <w:spacing w:line="201" w:lineRule="exact"/>
              <w:ind w:left="854"/>
              <w:jc w:val="left"/>
              <w:rPr>
                <w:i/>
                <w:sz w:val="18"/>
              </w:rPr>
            </w:pPr>
            <w:r>
              <w:rPr>
                <w:i/>
                <w:sz w:val="18"/>
              </w:rPr>
              <w:t>Prototipo 2 - 25m</w:t>
            </w:r>
          </w:p>
        </w:tc>
      </w:tr>
      <w:tr>
        <w:trPr>
          <w:trHeight w:val="312" w:hRule="exact"/>
        </w:trPr>
        <w:tc>
          <w:tcPr>
            <w:tcW w:w="5297" w:type="dxa"/>
            <w:tcBorders>
              <w:bottom w:val="nil"/>
              <w:right w:val="nil"/>
            </w:tcBorders>
          </w:tcPr>
          <w:p>
            <w:pPr>
              <w:pStyle w:val="TableParagraph"/>
              <w:tabs>
                <w:tab w:pos="2879" w:val="left" w:leader="none"/>
              </w:tabs>
              <w:spacing w:before="56"/>
              <w:ind w:right="170"/>
              <w:jc w:val="right"/>
              <w:rPr>
                <w:sz w:val="18"/>
              </w:rPr>
            </w:pPr>
            <w:r>
              <w:rPr>
                <w:position w:val="2"/>
                <w:sz w:val="18"/>
              </w:rPr>
              <w:t>Cortante</w:t>
            </w:r>
            <w:r>
              <w:rPr>
                <w:spacing w:val="-5"/>
                <w:position w:val="2"/>
                <w:sz w:val="18"/>
              </w:rPr>
              <w:t> </w:t>
            </w:r>
            <w:r>
              <w:rPr>
                <w:position w:val="2"/>
                <w:sz w:val="18"/>
              </w:rPr>
              <w:t>actuante:</w:t>
              <w:tab/>
              <w:t>V</w:t>
            </w:r>
            <w:r>
              <w:rPr>
                <w:sz w:val="12"/>
              </w:rPr>
              <w:t>u</w:t>
            </w:r>
            <w:r>
              <w:rPr>
                <w:spacing w:val="21"/>
                <w:sz w:val="12"/>
              </w:rPr>
              <w:t> </w:t>
            </w:r>
            <w:r>
              <w:rPr>
                <w:position w:val="2"/>
                <w:sz w:val="18"/>
              </w:rPr>
              <w:t>=</w:t>
            </w:r>
          </w:p>
        </w:tc>
        <w:tc>
          <w:tcPr>
            <w:tcW w:w="602" w:type="dxa"/>
            <w:tcBorders>
              <w:left w:val="nil"/>
              <w:bottom w:val="nil"/>
              <w:right w:val="nil"/>
            </w:tcBorders>
          </w:tcPr>
          <w:p>
            <w:pPr>
              <w:pStyle w:val="TableParagraph"/>
              <w:spacing w:before="56"/>
              <w:ind w:right="168"/>
              <w:jc w:val="right"/>
              <w:rPr>
                <w:sz w:val="18"/>
              </w:rPr>
            </w:pPr>
            <w:r>
              <w:rPr>
                <w:sz w:val="18"/>
              </w:rPr>
              <w:t>216</w:t>
            </w:r>
          </w:p>
        </w:tc>
        <w:tc>
          <w:tcPr>
            <w:tcW w:w="1304" w:type="dxa"/>
            <w:tcBorders>
              <w:left w:val="nil"/>
              <w:bottom w:val="nil"/>
              <w:right w:val="nil"/>
            </w:tcBorders>
          </w:tcPr>
          <w:p>
            <w:pPr>
              <w:pStyle w:val="TableParagraph"/>
              <w:tabs>
                <w:tab w:pos="1017" w:val="left" w:leader="none"/>
              </w:tabs>
              <w:spacing w:before="56"/>
              <w:ind w:left="93"/>
              <w:jc w:val="left"/>
              <w:rPr>
                <w:sz w:val="18"/>
              </w:rPr>
            </w:pPr>
            <w:r>
              <w:rPr>
                <w:sz w:val="18"/>
              </w:rPr>
              <w:t>kips</w:t>
              <w:tab/>
              <w:t>=</w:t>
            </w:r>
          </w:p>
        </w:tc>
        <w:tc>
          <w:tcPr>
            <w:tcW w:w="1104" w:type="dxa"/>
            <w:tcBorders>
              <w:left w:val="nil"/>
              <w:bottom w:val="nil"/>
              <w:right w:val="nil"/>
            </w:tcBorders>
          </w:tcPr>
          <w:p>
            <w:pPr>
              <w:pStyle w:val="TableParagraph"/>
              <w:spacing w:before="56"/>
              <w:ind w:left="177"/>
              <w:jc w:val="left"/>
              <w:rPr>
                <w:b/>
                <w:sz w:val="18"/>
              </w:rPr>
            </w:pPr>
            <w:r>
              <w:rPr>
                <w:b/>
                <w:sz w:val="18"/>
              </w:rPr>
              <w:t>98,053.90</w:t>
            </w:r>
          </w:p>
        </w:tc>
        <w:tc>
          <w:tcPr>
            <w:tcW w:w="1196" w:type="dxa"/>
            <w:tcBorders>
              <w:left w:val="nil"/>
              <w:bottom w:val="nil"/>
            </w:tcBorders>
          </w:tcPr>
          <w:p>
            <w:pPr>
              <w:pStyle w:val="TableParagraph"/>
              <w:spacing w:before="56"/>
              <w:ind w:left="66"/>
              <w:jc w:val="left"/>
              <w:rPr>
                <w:b/>
                <w:sz w:val="18"/>
              </w:rPr>
            </w:pPr>
            <w:r>
              <w:rPr>
                <w:b/>
                <w:sz w:val="18"/>
              </w:rPr>
              <w:t>kg</w:t>
            </w:r>
          </w:p>
        </w:tc>
      </w:tr>
      <w:tr>
        <w:trPr>
          <w:trHeight w:val="262" w:hRule="exact"/>
        </w:trPr>
        <w:tc>
          <w:tcPr>
            <w:tcW w:w="5297" w:type="dxa"/>
            <w:tcBorders>
              <w:top w:val="nil"/>
              <w:bottom w:val="nil"/>
              <w:right w:val="nil"/>
            </w:tcBorders>
          </w:tcPr>
          <w:p>
            <w:pPr>
              <w:pStyle w:val="TableParagraph"/>
              <w:tabs>
                <w:tab w:pos="2841" w:val="left" w:leader="none"/>
              </w:tabs>
              <w:spacing w:before="17"/>
              <w:ind w:right="180"/>
              <w:jc w:val="right"/>
              <w:rPr>
                <w:sz w:val="18"/>
              </w:rPr>
            </w:pPr>
            <w:r>
              <w:rPr>
                <w:position w:val="2"/>
                <w:sz w:val="18"/>
              </w:rPr>
              <w:t>Momento</w:t>
            </w:r>
            <w:r>
              <w:rPr>
                <w:spacing w:val="-2"/>
                <w:position w:val="2"/>
                <w:sz w:val="18"/>
              </w:rPr>
              <w:t> </w:t>
            </w:r>
            <w:r>
              <w:rPr>
                <w:position w:val="2"/>
                <w:sz w:val="18"/>
              </w:rPr>
              <w:t>actuante:</w:t>
              <w:tab/>
              <w:t>M</w:t>
            </w:r>
            <w:r>
              <w:rPr>
                <w:sz w:val="12"/>
              </w:rPr>
              <w:t>u</w:t>
            </w:r>
            <w:r>
              <w:rPr>
                <w:spacing w:val="20"/>
                <w:sz w:val="12"/>
              </w:rPr>
              <w:t> </w:t>
            </w:r>
            <w:r>
              <w:rPr>
                <w:position w:val="2"/>
                <w:sz w:val="18"/>
              </w:rPr>
              <w:t>=</w:t>
            </w:r>
          </w:p>
        </w:tc>
        <w:tc>
          <w:tcPr>
            <w:tcW w:w="602" w:type="dxa"/>
            <w:tcBorders>
              <w:top w:val="nil"/>
              <w:left w:val="nil"/>
              <w:bottom w:val="nil"/>
              <w:right w:val="nil"/>
            </w:tcBorders>
          </w:tcPr>
          <w:p>
            <w:pPr>
              <w:pStyle w:val="TableParagraph"/>
              <w:spacing w:before="18"/>
              <w:ind w:right="168"/>
              <w:jc w:val="right"/>
              <w:rPr>
                <w:sz w:val="18"/>
              </w:rPr>
            </w:pPr>
            <w:r>
              <w:rPr>
                <w:sz w:val="18"/>
              </w:rPr>
              <w:t>618</w:t>
            </w:r>
          </w:p>
        </w:tc>
        <w:tc>
          <w:tcPr>
            <w:tcW w:w="1304" w:type="dxa"/>
            <w:tcBorders>
              <w:top w:val="nil"/>
              <w:left w:val="nil"/>
              <w:bottom w:val="nil"/>
              <w:right w:val="nil"/>
            </w:tcBorders>
          </w:tcPr>
          <w:p>
            <w:pPr>
              <w:pStyle w:val="TableParagraph"/>
              <w:tabs>
                <w:tab w:pos="1028" w:val="left" w:leader="none"/>
              </w:tabs>
              <w:spacing w:before="18"/>
              <w:ind w:left="93"/>
              <w:jc w:val="left"/>
              <w:rPr>
                <w:sz w:val="18"/>
              </w:rPr>
            </w:pPr>
            <w:r>
              <w:rPr>
                <w:sz w:val="18"/>
              </w:rPr>
              <w:t>kips-ft</w:t>
              <w:tab/>
              <w:t>=</w:t>
            </w:r>
          </w:p>
        </w:tc>
        <w:tc>
          <w:tcPr>
            <w:tcW w:w="1104" w:type="dxa"/>
            <w:tcBorders>
              <w:top w:val="nil"/>
              <w:left w:val="nil"/>
              <w:bottom w:val="nil"/>
              <w:right w:val="nil"/>
            </w:tcBorders>
          </w:tcPr>
          <w:p>
            <w:pPr>
              <w:pStyle w:val="TableParagraph"/>
              <w:spacing w:before="18"/>
              <w:ind w:left="177"/>
              <w:jc w:val="left"/>
              <w:rPr>
                <w:b/>
                <w:sz w:val="18"/>
              </w:rPr>
            </w:pPr>
            <w:r>
              <w:rPr>
                <w:b/>
                <w:sz w:val="18"/>
              </w:rPr>
              <w:t>85,548.13</w:t>
            </w:r>
          </w:p>
        </w:tc>
        <w:tc>
          <w:tcPr>
            <w:tcW w:w="1196" w:type="dxa"/>
            <w:tcBorders>
              <w:top w:val="nil"/>
              <w:left w:val="nil"/>
              <w:bottom w:val="nil"/>
            </w:tcBorders>
          </w:tcPr>
          <w:p>
            <w:pPr>
              <w:pStyle w:val="TableParagraph"/>
              <w:spacing w:before="18"/>
              <w:ind w:left="66"/>
              <w:jc w:val="left"/>
              <w:rPr>
                <w:b/>
                <w:sz w:val="18"/>
              </w:rPr>
            </w:pPr>
            <w:r>
              <w:rPr>
                <w:b/>
                <w:sz w:val="18"/>
              </w:rPr>
              <w:t>kg-m</w:t>
            </w:r>
          </w:p>
        </w:tc>
      </w:tr>
      <w:tr>
        <w:trPr>
          <w:trHeight w:val="258" w:hRule="exact"/>
        </w:trPr>
        <w:tc>
          <w:tcPr>
            <w:tcW w:w="5297" w:type="dxa"/>
            <w:tcBorders>
              <w:top w:val="nil"/>
              <w:bottom w:val="nil"/>
              <w:right w:val="nil"/>
            </w:tcBorders>
          </w:tcPr>
          <w:p>
            <w:pPr>
              <w:pStyle w:val="TableParagraph"/>
              <w:tabs>
                <w:tab w:pos="3010" w:val="left" w:leader="none"/>
              </w:tabs>
              <w:spacing w:before="11"/>
              <w:ind w:right="127"/>
              <w:jc w:val="right"/>
              <w:rPr>
                <w:sz w:val="18"/>
              </w:rPr>
            </w:pPr>
            <w:r>
              <w:rPr>
                <w:sz w:val="18"/>
              </w:rPr>
              <w:t>Trabe:</w:t>
              <w:tab/>
              <w:t>d</w:t>
            </w:r>
            <w:r>
              <w:rPr>
                <w:spacing w:val="3"/>
                <w:sz w:val="18"/>
              </w:rPr>
              <w:t> </w:t>
            </w:r>
            <w:r>
              <w:rPr>
                <w:sz w:val="18"/>
              </w:rPr>
              <w:t>=</w:t>
            </w:r>
          </w:p>
        </w:tc>
        <w:tc>
          <w:tcPr>
            <w:tcW w:w="602" w:type="dxa"/>
            <w:tcBorders>
              <w:top w:val="nil"/>
              <w:left w:val="nil"/>
              <w:bottom w:val="nil"/>
              <w:right w:val="nil"/>
            </w:tcBorders>
          </w:tcPr>
          <w:p>
            <w:pPr>
              <w:pStyle w:val="TableParagraph"/>
              <w:spacing w:before="11"/>
              <w:ind w:right="91"/>
              <w:jc w:val="right"/>
              <w:rPr>
                <w:sz w:val="18"/>
              </w:rPr>
            </w:pPr>
            <w:r>
              <w:rPr>
                <w:sz w:val="18"/>
              </w:rPr>
              <w:t>39.37</w:t>
            </w:r>
          </w:p>
        </w:tc>
        <w:tc>
          <w:tcPr>
            <w:tcW w:w="1304" w:type="dxa"/>
            <w:tcBorders>
              <w:top w:val="nil"/>
              <w:left w:val="nil"/>
              <w:bottom w:val="nil"/>
              <w:right w:val="nil"/>
            </w:tcBorders>
          </w:tcPr>
          <w:p>
            <w:pPr>
              <w:pStyle w:val="TableParagraph"/>
              <w:tabs>
                <w:tab w:pos="1036" w:val="left" w:leader="none"/>
              </w:tabs>
              <w:spacing w:before="11"/>
              <w:ind w:left="93"/>
              <w:jc w:val="left"/>
              <w:rPr>
                <w:sz w:val="18"/>
              </w:rPr>
            </w:pPr>
            <w:r>
              <w:rPr>
                <w:sz w:val="18"/>
              </w:rPr>
              <w:t>in</w:t>
              <w:tab/>
              <w:t>=</w:t>
            </w:r>
          </w:p>
        </w:tc>
        <w:tc>
          <w:tcPr>
            <w:tcW w:w="1104" w:type="dxa"/>
            <w:tcBorders>
              <w:top w:val="nil"/>
              <w:left w:val="nil"/>
              <w:bottom w:val="nil"/>
              <w:right w:val="nil"/>
            </w:tcBorders>
          </w:tcPr>
          <w:p>
            <w:pPr>
              <w:pStyle w:val="TableParagraph"/>
              <w:spacing w:before="11"/>
              <w:ind w:left="302"/>
              <w:jc w:val="left"/>
              <w:rPr>
                <w:sz w:val="18"/>
              </w:rPr>
            </w:pPr>
            <w:r>
              <w:rPr>
                <w:sz w:val="18"/>
              </w:rPr>
              <w:t>100.00</w:t>
            </w:r>
          </w:p>
        </w:tc>
        <w:tc>
          <w:tcPr>
            <w:tcW w:w="1196" w:type="dxa"/>
            <w:tcBorders>
              <w:top w:val="nil"/>
              <w:left w:val="nil"/>
              <w:bottom w:val="nil"/>
            </w:tcBorders>
          </w:tcPr>
          <w:p>
            <w:pPr>
              <w:pStyle w:val="TableParagraph"/>
              <w:spacing w:before="11"/>
              <w:ind w:left="66"/>
              <w:jc w:val="left"/>
              <w:rPr>
                <w:sz w:val="18"/>
              </w:rPr>
            </w:pPr>
            <w:r>
              <w:rPr>
                <w:sz w:val="18"/>
              </w:rPr>
              <w:t>cm</w:t>
            </w:r>
          </w:p>
        </w:tc>
      </w:tr>
      <w:tr>
        <w:trPr>
          <w:trHeight w:val="275" w:hRule="exact"/>
        </w:trPr>
        <w:tc>
          <w:tcPr>
            <w:tcW w:w="5297" w:type="dxa"/>
            <w:tcBorders>
              <w:top w:val="nil"/>
              <w:bottom w:val="nil"/>
              <w:right w:val="nil"/>
            </w:tcBorders>
          </w:tcPr>
          <w:p>
            <w:pPr>
              <w:pStyle w:val="TableParagraph"/>
              <w:spacing w:before="21"/>
              <w:ind w:right="127"/>
              <w:jc w:val="right"/>
              <w:rPr>
                <w:sz w:val="18"/>
              </w:rPr>
            </w:pPr>
            <w:r>
              <w:rPr>
                <w:position w:val="2"/>
                <w:sz w:val="18"/>
              </w:rPr>
              <w:t>t</w:t>
            </w:r>
            <w:r>
              <w:rPr>
                <w:sz w:val="12"/>
              </w:rPr>
              <w:t>w </w:t>
            </w:r>
            <w:r>
              <w:rPr>
                <w:position w:val="2"/>
                <w:sz w:val="18"/>
              </w:rPr>
              <w:t>=</w:t>
            </w:r>
          </w:p>
        </w:tc>
        <w:tc>
          <w:tcPr>
            <w:tcW w:w="602" w:type="dxa"/>
            <w:tcBorders>
              <w:top w:val="nil"/>
              <w:left w:val="nil"/>
              <w:bottom w:val="nil"/>
              <w:right w:val="nil"/>
            </w:tcBorders>
          </w:tcPr>
          <w:p>
            <w:pPr>
              <w:pStyle w:val="TableParagraph"/>
              <w:spacing w:before="22"/>
              <w:ind w:right="139"/>
              <w:jc w:val="right"/>
              <w:rPr>
                <w:sz w:val="18"/>
              </w:rPr>
            </w:pPr>
            <w:r>
              <w:rPr>
                <w:sz w:val="18"/>
              </w:rPr>
              <w:t>0.75</w:t>
            </w:r>
          </w:p>
        </w:tc>
        <w:tc>
          <w:tcPr>
            <w:tcW w:w="1304" w:type="dxa"/>
            <w:tcBorders>
              <w:top w:val="nil"/>
              <w:left w:val="nil"/>
              <w:bottom w:val="nil"/>
              <w:right w:val="nil"/>
            </w:tcBorders>
          </w:tcPr>
          <w:p>
            <w:pPr>
              <w:pStyle w:val="TableParagraph"/>
              <w:tabs>
                <w:tab w:pos="1039" w:val="left" w:leader="none"/>
              </w:tabs>
              <w:spacing w:before="22"/>
              <w:ind w:left="93"/>
              <w:jc w:val="left"/>
              <w:rPr>
                <w:sz w:val="18"/>
              </w:rPr>
            </w:pPr>
            <w:r>
              <w:rPr>
                <w:sz w:val="18"/>
              </w:rPr>
              <w:t>in</w:t>
              <w:tab/>
              <w:t>=</w:t>
            </w:r>
          </w:p>
        </w:tc>
        <w:tc>
          <w:tcPr>
            <w:tcW w:w="1104" w:type="dxa"/>
            <w:tcBorders>
              <w:top w:val="nil"/>
              <w:left w:val="nil"/>
              <w:bottom w:val="nil"/>
              <w:right w:val="nil"/>
            </w:tcBorders>
          </w:tcPr>
          <w:p>
            <w:pPr>
              <w:pStyle w:val="TableParagraph"/>
              <w:spacing w:before="22"/>
              <w:ind w:left="403"/>
              <w:jc w:val="left"/>
              <w:rPr>
                <w:sz w:val="18"/>
              </w:rPr>
            </w:pPr>
            <w:r>
              <w:rPr>
                <w:sz w:val="18"/>
              </w:rPr>
              <w:t>1.90</w:t>
            </w:r>
          </w:p>
        </w:tc>
        <w:tc>
          <w:tcPr>
            <w:tcW w:w="1196" w:type="dxa"/>
            <w:tcBorders>
              <w:top w:val="nil"/>
              <w:left w:val="nil"/>
              <w:bottom w:val="nil"/>
            </w:tcBorders>
          </w:tcPr>
          <w:p>
            <w:pPr>
              <w:pStyle w:val="TableParagraph"/>
              <w:spacing w:before="22"/>
              <w:ind w:left="66"/>
              <w:jc w:val="left"/>
              <w:rPr>
                <w:sz w:val="18"/>
              </w:rPr>
            </w:pPr>
            <w:r>
              <w:rPr>
                <w:sz w:val="18"/>
              </w:rPr>
              <w:t>cm</w:t>
            </w:r>
          </w:p>
        </w:tc>
      </w:tr>
      <w:tr>
        <w:trPr>
          <w:trHeight w:val="271" w:hRule="exact"/>
        </w:trPr>
        <w:tc>
          <w:tcPr>
            <w:tcW w:w="5297" w:type="dxa"/>
            <w:tcBorders>
              <w:top w:val="nil"/>
              <w:bottom w:val="nil"/>
              <w:right w:val="nil"/>
            </w:tcBorders>
          </w:tcPr>
          <w:p>
            <w:pPr>
              <w:pStyle w:val="TableParagraph"/>
              <w:spacing w:before="20"/>
              <w:ind w:right="127"/>
              <w:jc w:val="right"/>
              <w:rPr>
                <w:sz w:val="18"/>
              </w:rPr>
            </w:pPr>
            <w:r>
              <w:rPr>
                <w:position w:val="2"/>
                <w:sz w:val="18"/>
              </w:rPr>
              <w:t>b</w:t>
            </w:r>
            <w:r>
              <w:rPr>
                <w:sz w:val="12"/>
              </w:rPr>
              <w:t>f </w:t>
            </w:r>
            <w:r>
              <w:rPr>
                <w:position w:val="2"/>
                <w:sz w:val="18"/>
              </w:rPr>
              <w:t>=</w:t>
            </w:r>
          </w:p>
        </w:tc>
        <w:tc>
          <w:tcPr>
            <w:tcW w:w="602" w:type="dxa"/>
            <w:tcBorders>
              <w:top w:val="nil"/>
              <w:left w:val="nil"/>
              <w:bottom w:val="nil"/>
              <w:right w:val="nil"/>
            </w:tcBorders>
          </w:tcPr>
          <w:p>
            <w:pPr>
              <w:pStyle w:val="TableParagraph"/>
              <w:spacing w:before="21"/>
              <w:ind w:right="91"/>
              <w:jc w:val="right"/>
              <w:rPr>
                <w:sz w:val="18"/>
              </w:rPr>
            </w:pPr>
            <w:r>
              <w:rPr>
                <w:sz w:val="18"/>
              </w:rPr>
              <w:t>19.69</w:t>
            </w:r>
          </w:p>
        </w:tc>
        <w:tc>
          <w:tcPr>
            <w:tcW w:w="1304" w:type="dxa"/>
            <w:tcBorders>
              <w:top w:val="nil"/>
              <w:left w:val="nil"/>
              <w:bottom w:val="nil"/>
              <w:right w:val="nil"/>
            </w:tcBorders>
          </w:tcPr>
          <w:p>
            <w:pPr>
              <w:pStyle w:val="TableParagraph"/>
              <w:tabs>
                <w:tab w:pos="1036" w:val="left" w:leader="none"/>
              </w:tabs>
              <w:spacing w:before="21"/>
              <w:ind w:left="93"/>
              <w:jc w:val="left"/>
              <w:rPr>
                <w:sz w:val="18"/>
              </w:rPr>
            </w:pPr>
            <w:r>
              <w:rPr>
                <w:sz w:val="18"/>
              </w:rPr>
              <w:t>in</w:t>
              <w:tab/>
              <w:t>=</w:t>
            </w:r>
          </w:p>
        </w:tc>
        <w:tc>
          <w:tcPr>
            <w:tcW w:w="1104" w:type="dxa"/>
            <w:tcBorders>
              <w:top w:val="nil"/>
              <w:left w:val="nil"/>
              <w:bottom w:val="nil"/>
              <w:right w:val="nil"/>
            </w:tcBorders>
          </w:tcPr>
          <w:p>
            <w:pPr>
              <w:pStyle w:val="TableParagraph"/>
              <w:spacing w:before="21"/>
              <w:ind w:left="355"/>
              <w:jc w:val="left"/>
              <w:rPr>
                <w:sz w:val="18"/>
              </w:rPr>
            </w:pPr>
            <w:r>
              <w:rPr>
                <w:sz w:val="18"/>
              </w:rPr>
              <w:t>50.00</w:t>
            </w:r>
          </w:p>
        </w:tc>
        <w:tc>
          <w:tcPr>
            <w:tcW w:w="1196" w:type="dxa"/>
            <w:tcBorders>
              <w:top w:val="nil"/>
              <w:left w:val="nil"/>
              <w:bottom w:val="nil"/>
            </w:tcBorders>
          </w:tcPr>
          <w:p>
            <w:pPr>
              <w:pStyle w:val="TableParagraph"/>
              <w:spacing w:before="21"/>
              <w:ind w:left="66"/>
              <w:jc w:val="left"/>
              <w:rPr>
                <w:sz w:val="18"/>
              </w:rPr>
            </w:pPr>
            <w:r>
              <w:rPr>
                <w:sz w:val="18"/>
              </w:rPr>
              <w:t>cm</w:t>
            </w:r>
          </w:p>
        </w:tc>
      </w:tr>
      <w:tr>
        <w:trPr>
          <w:trHeight w:val="256" w:hRule="exact"/>
        </w:trPr>
        <w:tc>
          <w:tcPr>
            <w:tcW w:w="5297" w:type="dxa"/>
            <w:tcBorders>
              <w:top w:val="nil"/>
              <w:bottom w:val="nil"/>
              <w:right w:val="nil"/>
            </w:tcBorders>
          </w:tcPr>
          <w:p>
            <w:pPr>
              <w:pStyle w:val="TableParagraph"/>
              <w:spacing w:before="17"/>
              <w:ind w:right="127"/>
              <w:jc w:val="right"/>
              <w:rPr>
                <w:sz w:val="18"/>
              </w:rPr>
            </w:pPr>
            <w:r>
              <w:rPr>
                <w:position w:val="2"/>
                <w:sz w:val="18"/>
              </w:rPr>
              <w:t>t</w:t>
            </w:r>
            <w:r>
              <w:rPr>
                <w:sz w:val="12"/>
              </w:rPr>
              <w:t>f </w:t>
            </w:r>
            <w:r>
              <w:rPr>
                <w:position w:val="2"/>
                <w:sz w:val="18"/>
              </w:rPr>
              <w:t>=</w:t>
            </w:r>
          </w:p>
        </w:tc>
        <w:tc>
          <w:tcPr>
            <w:tcW w:w="602" w:type="dxa"/>
            <w:tcBorders>
              <w:top w:val="nil"/>
              <w:left w:val="nil"/>
              <w:bottom w:val="nil"/>
              <w:right w:val="nil"/>
            </w:tcBorders>
          </w:tcPr>
          <w:p>
            <w:pPr>
              <w:pStyle w:val="TableParagraph"/>
              <w:spacing w:before="18"/>
              <w:ind w:right="139"/>
              <w:jc w:val="right"/>
              <w:rPr>
                <w:sz w:val="18"/>
              </w:rPr>
            </w:pPr>
            <w:r>
              <w:rPr>
                <w:sz w:val="18"/>
              </w:rPr>
              <w:t>0.75</w:t>
            </w:r>
          </w:p>
        </w:tc>
        <w:tc>
          <w:tcPr>
            <w:tcW w:w="1304" w:type="dxa"/>
            <w:tcBorders>
              <w:top w:val="nil"/>
              <w:left w:val="nil"/>
              <w:bottom w:val="nil"/>
              <w:right w:val="nil"/>
            </w:tcBorders>
          </w:tcPr>
          <w:p>
            <w:pPr>
              <w:pStyle w:val="TableParagraph"/>
              <w:tabs>
                <w:tab w:pos="1036" w:val="left" w:leader="none"/>
              </w:tabs>
              <w:spacing w:before="18"/>
              <w:ind w:left="93"/>
              <w:jc w:val="left"/>
              <w:rPr>
                <w:sz w:val="18"/>
              </w:rPr>
            </w:pPr>
            <w:r>
              <w:rPr>
                <w:sz w:val="18"/>
              </w:rPr>
              <w:t>in</w:t>
              <w:tab/>
              <w:t>=</w:t>
            </w:r>
          </w:p>
        </w:tc>
        <w:tc>
          <w:tcPr>
            <w:tcW w:w="1104" w:type="dxa"/>
            <w:tcBorders>
              <w:top w:val="nil"/>
              <w:left w:val="nil"/>
              <w:bottom w:val="nil"/>
              <w:right w:val="nil"/>
            </w:tcBorders>
          </w:tcPr>
          <w:p>
            <w:pPr>
              <w:pStyle w:val="TableParagraph"/>
              <w:spacing w:before="18"/>
              <w:ind w:left="403"/>
              <w:jc w:val="left"/>
              <w:rPr>
                <w:sz w:val="18"/>
              </w:rPr>
            </w:pPr>
            <w:r>
              <w:rPr>
                <w:sz w:val="18"/>
              </w:rPr>
              <w:t>1.90</w:t>
            </w:r>
          </w:p>
        </w:tc>
        <w:tc>
          <w:tcPr>
            <w:tcW w:w="1196" w:type="dxa"/>
            <w:tcBorders>
              <w:top w:val="nil"/>
              <w:left w:val="nil"/>
              <w:bottom w:val="nil"/>
            </w:tcBorders>
          </w:tcPr>
          <w:p>
            <w:pPr>
              <w:pStyle w:val="TableParagraph"/>
              <w:spacing w:before="18"/>
              <w:ind w:left="66"/>
              <w:jc w:val="left"/>
              <w:rPr>
                <w:sz w:val="18"/>
              </w:rPr>
            </w:pPr>
            <w:r>
              <w:rPr>
                <w:sz w:val="18"/>
              </w:rPr>
              <w:t>cm</w:t>
            </w:r>
          </w:p>
        </w:tc>
      </w:tr>
      <w:tr>
        <w:trPr>
          <w:trHeight w:val="286" w:hRule="exact"/>
        </w:trPr>
        <w:tc>
          <w:tcPr>
            <w:tcW w:w="5297" w:type="dxa"/>
            <w:tcBorders>
              <w:top w:val="nil"/>
              <w:bottom w:val="nil"/>
              <w:right w:val="nil"/>
            </w:tcBorders>
          </w:tcPr>
          <w:p>
            <w:pPr>
              <w:pStyle w:val="TableParagraph"/>
              <w:spacing w:before="45"/>
              <w:ind w:right="136"/>
              <w:jc w:val="right"/>
              <w:rPr>
                <w:sz w:val="18"/>
              </w:rPr>
            </w:pPr>
            <w:r>
              <w:rPr>
                <w:position w:val="2"/>
                <w:sz w:val="18"/>
              </w:rPr>
              <w:t>Z</w:t>
            </w:r>
            <w:r>
              <w:rPr>
                <w:sz w:val="12"/>
              </w:rPr>
              <w:t>x </w:t>
            </w:r>
            <w:r>
              <w:rPr>
                <w:position w:val="2"/>
                <w:sz w:val="18"/>
              </w:rPr>
              <w:t>=</w:t>
            </w:r>
          </w:p>
        </w:tc>
        <w:tc>
          <w:tcPr>
            <w:tcW w:w="602" w:type="dxa"/>
            <w:tcBorders>
              <w:top w:val="nil"/>
              <w:left w:val="nil"/>
              <w:bottom w:val="nil"/>
              <w:right w:val="nil"/>
            </w:tcBorders>
          </w:tcPr>
          <w:p>
            <w:pPr>
              <w:pStyle w:val="TableParagraph"/>
              <w:spacing w:before="46"/>
              <w:ind w:right="168"/>
              <w:jc w:val="right"/>
              <w:rPr>
                <w:sz w:val="18"/>
              </w:rPr>
            </w:pPr>
            <w:r>
              <w:rPr>
                <w:sz w:val="18"/>
              </w:rPr>
              <w:t>101</w:t>
            </w:r>
          </w:p>
        </w:tc>
        <w:tc>
          <w:tcPr>
            <w:tcW w:w="1304" w:type="dxa"/>
            <w:tcBorders>
              <w:top w:val="nil"/>
              <w:left w:val="nil"/>
              <w:bottom w:val="nil"/>
              <w:right w:val="nil"/>
            </w:tcBorders>
          </w:tcPr>
          <w:p>
            <w:pPr>
              <w:pStyle w:val="TableParagraph"/>
              <w:tabs>
                <w:tab w:pos="1053" w:val="left" w:leader="none"/>
              </w:tabs>
              <w:spacing w:before="12"/>
              <w:ind w:left="93"/>
              <w:jc w:val="left"/>
              <w:rPr>
                <w:sz w:val="18"/>
              </w:rPr>
            </w:pPr>
            <w:r>
              <w:rPr>
                <w:sz w:val="18"/>
              </w:rPr>
              <w:t>in</w:t>
            </w:r>
            <w:r>
              <w:rPr>
                <w:position w:val="9"/>
                <w:sz w:val="12"/>
              </w:rPr>
              <w:t>3</w:t>
              <w:tab/>
            </w:r>
            <w:r>
              <w:rPr>
                <w:sz w:val="18"/>
              </w:rPr>
              <w:t>=</w:t>
            </w:r>
          </w:p>
        </w:tc>
        <w:tc>
          <w:tcPr>
            <w:tcW w:w="1104" w:type="dxa"/>
            <w:tcBorders>
              <w:top w:val="nil"/>
              <w:left w:val="nil"/>
              <w:bottom w:val="nil"/>
              <w:right w:val="nil"/>
            </w:tcBorders>
          </w:tcPr>
          <w:p>
            <w:pPr>
              <w:pStyle w:val="TableParagraph"/>
              <w:spacing w:before="46"/>
              <w:ind w:left="230"/>
              <w:jc w:val="left"/>
              <w:rPr>
                <w:sz w:val="18"/>
              </w:rPr>
            </w:pPr>
            <w:r>
              <w:rPr>
                <w:sz w:val="18"/>
              </w:rPr>
              <w:t>1,655.09</w:t>
            </w:r>
          </w:p>
        </w:tc>
        <w:tc>
          <w:tcPr>
            <w:tcW w:w="1196" w:type="dxa"/>
            <w:tcBorders>
              <w:top w:val="nil"/>
              <w:left w:val="nil"/>
              <w:bottom w:val="nil"/>
            </w:tcBorders>
          </w:tcPr>
          <w:p>
            <w:pPr>
              <w:pStyle w:val="TableParagraph"/>
              <w:spacing w:before="12"/>
              <w:ind w:left="66"/>
              <w:jc w:val="left"/>
              <w:rPr>
                <w:sz w:val="12"/>
              </w:rPr>
            </w:pPr>
            <w:r>
              <w:rPr>
                <w:sz w:val="18"/>
              </w:rPr>
              <w:t>cm</w:t>
            </w:r>
            <w:r>
              <w:rPr>
                <w:position w:val="9"/>
                <w:sz w:val="12"/>
              </w:rPr>
              <w:t>3</w:t>
            </w:r>
          </w:p>
        </w:tc>
      </w:tr>
      <w:tr>
        <w:trPr>
          <w:trHeight w:val="292" w:hRule="exact"/>
        </w:trPr>
        <w:tc>
          <w:tcPr>
            <w:tcW w:w="5297" w:type="dxa"/>
            <w:tcBorders>
              <w:top w:val="nil"/>
              <w:bottom w:val="nil"/>
              <w:right w:val="nil"/>
            </w:tcBorders>
          </w:tcPr>
          <w:p>
            <w:pPr>
              <w:pStyle w:val="TableParagraph"/>
              <w:spacing w:before="47"/>
              <w:ind w:right="132"/>
              <w:jc w:val="right"/>
              <w:rPr>
                <w:sz w:val="18"/>
              </w:rPr>
            </w:pPr>
            <w:r>
              <w:rPr>
                <w:position w:val="2"/>
                <w:sz w:val="18"/>
              </w:rPr>
              <w:t>F</w:t>
            </w:r>
            <w:r>
              <w:rPr>
                <w:sz w:val="12"/>
              </w:rPr>
              <w:t>y </w:t>
            </w:r>
            <w:r>
              <w:rPr>
                <w:position w:val="2"/>
                <w:sz w:val="18"/>
              </w:rPr>
              <w:t>=</w:t>
            </w:r>
          </w:p>
        </w:tc>
        <w:tc>
          <w:tcPr>
            <w:tcW w:w="602" w:type="dxa"/>
            <w:tcBorders>
              <w:top w:val="nil"/>
              <w:left w:val="nil"/>
              <w:bottom w:val="nil"/>
              <w:right w:val="nil"/>
            </w:tcBorders>
          </w:tcPr>
          <w:p>
            <w:pPr>
              <w:pStyle w:val="TableParagraph"/>
              <w:spacing w:before="48"/>
              <w:ind w:left="177"/>
              <w:jc w:val="left"/>
              <w:rPr>
                <w:sz w:val="18"/>
              </w:rPr>
            </w:pPr>
            <w:r>
              <w:rPr>
                <w:sz w:val="18"/>
              </w:rPr>
              <w:t>50</w:t>
            </w:r>
          </w:p>
        </w:tc>
        <w:tc>
          <w:tcPr>
            <w:tcW w:w="1304" w:type="dxa"/>
            <w:tcBorders>
              <w:top w:val="nil"/>
              <w:left w:val="nil"/>
              <w:bottom w:val="nil"/>
              <w:right w:val="nil"/>
            </w:tcBorders>
          </w:tcPr>
          <w:p>
            <w:pPr>
              <w:pStyle w:val="TableParagraph"/>
              <w:tabs>
                <w:tab w:pos="1065" w:val="left" w:leader="none"/>
              </w:tabs>
              <w:spacing w:before="48"/>
              <w:ind w:left="93"/>
              <w:jc w:val="left"/>
              <w:rPr>
                <w:sz w:val="18"/>
              </w:rPr>
            </w:pPr>
            <w:r>
              <w:rPr>
                <w:sz w:val="18"/>
              </w:rPr>
              <w:t>ksi</w:t>
              <w:tab/>
              <w:t>=</w:t>
            </w:r>
          </w:p>
        </w:tc>
        <w:tc>
          <w:tcPr>
            <w:tcW w:w="1104" w:type="dxa"/>
            <w:tcBorders>
              <w:top w:val="nil"/>
              <w:left w:val="nil"/>
              <w:bottom w:val="nil"/>
              <w:right w:val="nil"/>
            </w:tcBorders>
          </w:tcPr>
          <w:p>
            <w:pPr>
              <w:pStyle w:val="TableParagraph"/>
              <w:spacing w:before="48"/>
              <w:ind w:left="230"/>
              <w:jc w:val="left"/>
              <w:rPr>
                <w:sz w:val="18"/>
              </w:rPr>
            </w:pPr>
            <w:r>
              <w:rPr>
                <w:sz w:val="18"/>
              </w:rPr>
              <w:t>3,518.51</w:t>
            </w:r>
          </w:p>
        </w:tc>
        <w:tc>
          <w:tcPr>
            <w:tcW w:w="1196" w:type="dxa"/>
            <w:tcBorders>
              <w:top w:val="nil"/>
              <w:left w:val="nil"/>
              <w:bottom w:val="nil"/>
            </w:tcBorders>
          </w:tcPr>
          <w:p>
            <w:pPr>
              <w:pStyle w:val="TableParagraph"/>
              <w:spacing w:before="14"/>
              <w:ind w:left="66"/>
              <w:jc w:val="left"/>
              <w:rPr>
                <w:sz w:val="12"/>
              </w:rPr>
            </w:pPr>
            <w:r>
              <w:rPr>
                <w:sz w:val="18"/>
              </w:rPr>
              <w:t>kg/cm</w:t>
            </w:r>
            <w:r>
              <w:rPr>
                <w:position w:val="9"/>
                <w:sz w:val="12"/>
              </w:rPr>
              <w:t>2</w:t>
            </w:r>
          </w:p>
        </w:tc>
      </w:tr>
      <w:tr>
        <w:trPr>
          <w:trHeight w:val="245" w:hRule="exact"/>
        </w:trPr>
        <w:tc>
          <w:tcPr>
            <w:tcW w:w="5297" w:type="dxa"/>
            <w:tcBorders>
              <w:top w:val="nil"/>
              <w:bottom w:val="nil"/>
              <w:right w:val="nil"/>
            </w:tcBorders>
          </w:tcPr>
          <w:p>
            <w:pPr>
              <w:pStyle w:val="TableParagraph"/>
              <w:tabs>
                <w:tab w:pos="2928" w:val="left" w:leader="none"/>
              </w:tabs>
              <w:spacing w:before="11"/>
              <w:ind w:right="128"/>
              <w:jc w:val="right"/>
              <w:rPr>
                <w:sz w:val="18"/>
              </w:rPr>
            </w:pPr>
            <w:r>
              <w:rPr>
                <w:sz w:val="18"/>
              </w:rPr>
              <w:t>Columna:</w:t>
              <w:tab/>
              <w:t>tw</w:t>
            </w:r>
            <w:r>
              <w:rPr>
                <w:spacing w:val="4"/>
                <w:sz w:val="18"/>
              </w:rPr>
              <w:t> </w:t>
            </w:r>
            <w:r>
              <w:rPr>
                <w:sz w:val="18"/>
              </w:rPr>
              <w:t>=</w:t>
            </w:r>
          </w:p>
        </w:tc>
        <w:tc>
          <w:tcPr>
            <w:tcW w:w="602" w:type="dxa"/>
            <w:tcBorders>
              <w:top w:val="nil"/>
              <w:left w:val="nil"/>
              <w:bottom w:val="nil"/>
              <w:right w:val="nil"/>
            </w:tcBorders>
          </w:tcPr>
          <w:p>
            <w:pPr>
              <w:pStyle w:val="TableParagraph"/>
              <w:spacing w:before="11"/>
              <w:ind w:right="139"/>
              <w:jc w:val="right"/>
              <w:rPr>
                <w:sz w:val="18"/>
              </w:rPr>
            </w:pPr>
            <w:r>
              <w:rPr>
                <w:sz w:val="18"/>
              </w:rPr>
              <w:t>0.75</w:t>
            </w:r>
          </w:p>
        </w:tc>
        <w:tc>
          <w:tcPr>
            <w:tcW w:w="1304" w:type="dxa"/>
            <w:tcBorders>
              <w:top w:val="nil"/>
              <w:left w:val="nil"/>
              <w:bottom w:val="nil"/>
              <w:right w:val="nil"/>
            </w:tcBorders>
          </w:tcPr>
          <w:p>
            <w:pPr>
              <w:pStyle w:val="TableParagraph"/>
              <w:tabs>
                <w:tab w:pos="1036" w:val="left" w:leader="none"/>
              </w:tabs>
              <w:spacing w:before="11"/>
              <w:ind w:left="93"/>
              <w:jc w:val="left"/>
              <w:rPr>
                <w:sz w:val="18"/>
              </w:rPr>
            </w:pPr>
            <w:r>
              <w:rPr>
                <w:sz w:val="18"/>
              </w:rPr>
              <w:t>in</w:t>
              <w:tab/>
              <w:t>=</w:t>
            </w:r>
          </w:p>
        </w:tc>
        <w:tc>
          <w:tcPr>
            <w:tcW w:w="1104" w:type="dxa"/>
            <w:tcBorders>
              <w:top w:val="nil"/>
              <w:left w:val="nil"/>
              <w:bottom w:val="nil"/>
              <w:right w:val="nil"/>
            </w:tcBorders>
          </w:tcPr>
          <w:p>
            <w:pPr>
              <w:pStyle w:val="TableParagraph"/>
              <w:spacing w:before="11"/>
              <w:ind w:left="403"/>
              <w:jc w:val="left"/>
              <w:rPr>
                <w:sz w:val="18"/>
              </w:rPr>
            </w:pPr>
            <w:r>
              <w:rPr>
                <w:sz w:val="18"/>
              </w:rPr>
              <w:t>1.90</w:t>
            </w:r>
          </w:p>
        </w:tc>
        <w:tc>
          <w:tcPr>
            <w:tcW w:w="1196" w:type="dxa"/>
            <w:tcBorders>
              <w:top w:val="nil"/>
              <w:left w:val="nil"/>
              <w:bottom w:val="nil"/>
            </w:tcBorders>
          </w:tcPr>
          <w:p>
            <w:pPr>
              <w:pStyle w:val="TableParagraph"/>
              <w:spacing w:before="11"/>
              <w:ind w:left="66"/>
              <w:jc w:val="left"/>
              <w:rPr>
                <w:sz w:val="18"/>
              </w:rPr>
            </w:pPr>
            <w:r>
              <w:rPr>
                <w:sz w:val="18"/>
              </w:rPr>
              <w:t>cm</w:t>
            </w:r>
          </w:p>
        </w:tc>
      </w:tr>
      <w:tr>
        <w:trPr>
          <w:trHeight w:val="286" w:hRule="exact"/>
        </w:trPr>
        <w:tc>
          <w:tcPr>
            <w:tcW w:w="5297" w:type="dxa"/>
            <w:tcBorders>
              <w:top w:val="nil"/>
              <w:bottom w:val="nil"/>
              <w:right w:val="nil"/>
            </w:tcBorders>
          </w:tcPr>
          <w:p>
            <w:pPr>
              <w:pStyle w:val="TableParagraph"/>
              <w:spacing w:before="49"/>
              <w:ind w:right="132"/>
              <w:jc w:val="right"/>
              <w:rPr>
                <w:sz w:val="18"/>
              </w:rPr>
            </w:pPr>
            <w:r>
              <w:rPr>
                <w:position w:val="2"/>
                <w:sz w:val="18"/>
              </w:rPr>
              <w:t>F</w:t>
            </w:r>
            <w:r>
              <w:rPr>
                <w:sz w:val="12"/>
              </w:rPr>
              <w:t>y </w:t>
            </w:r>
            <w:r>
              <w:rPr>
                <w:position w:val="2"/>
                <w:sz w:val="18"/>
              </w:rPr>
              <w:t>=</w:t>
            </w:r>
          </w:p>
        </w:tc>
        <w:tc>
          <w:tcPr>
            <w:tcW w:w="602" w:type="dxa"/>
            <w:tcBorders>
              <w:top w:val="nil"/>
              <w:left w:val="nil"/>
              <w:bottom w:val="nil"/>
              <w:right w:val="nil"/>
            </w:tcBorders>
          </w:tcPr>
          <w:p>
            <w:pPr>
              <w:pStyle w:val="TableParagraph"/>
              <w:spacing w:before="50"/>
              <w:ind w:left="177"/>
              <w:jc w:val="left"/>
              <w:rPr>
                <w:sz w:val="18"/>
              </w:rPr>
            </w:pPr>
            <w:r>
              <w:rPr>
                <w:sz w:val="18"/>
              </w:rPr>
              <w:t>50</w:t>
            </w:r>
          </w:p>
        </w:tc>
        <w:tc>
          <w:tcPr>
            <w:tcW w:w="1304" w:type="dxa"/>
            <w:tcBorders>
              <w:top w:val="nil"/>
              <w:left w:val="nil"/>
              <w:bottom w:val="nil"/>
              <w:right w:val="nil"/>
            </w:tcBorders>
          </w:tcPr>
          <w:p>
            <w:pPr>
              <w:pStyle w:val="TableParagraph"/>
              <w:tabs>
                <w:tab w:pos="1065" w:val="left" w:leader="none"/>
              </w:tabs>
              <w:spacing w:before="50"/>
              <w:ind w:left="93"/>
              <w:jc w:val="left"/>
              <w:rPr>
                <w:sz w:val="18"/>
              </w:rPr>
            </w:pPr>
            <w:r>
              <w:rPr>
                <w:sz w:val="18"/>
              </w:rPr>
              <w:t>ksi</w:t>
              <w:tab/>
              <w:t>=</w:t>
            </w:r>
          </w:p>
        </w:tc>
        <w:tc>
          <w:tcPr>
            <w:tcW w:w="1104" w:type="dxa"/>
            <w:tcBorders>
              <w:top w:val="nil"/>
              <w:left w:val="nil"/>
              <w:bottom w:val="nil"/>
              <w:right w:val="nil"/>
            </w:tcBorders>
          </w:tcPr>
          <w:p>
            <w:pPr>
              <w:pStyle w:val="TableParagraph"/>
              <w:spacing w:before="50"/>
              <w:ind w:left="230"/>
              <w:jc w:val="left"/>
              <w:rPr>
                <w:sz w:val="18"/>
              </w:rPr>
            </w:pPr>
            <w:r>
              <w:rPr>
                <w:sz w:val="18"/>
              </w:rPr>
              <w:t>3,518.51</w:t>
            </w:r>
          </w:p>
        </w:tc>
        <w:tc>
          <w:tcPr>
            <w:tcW w:w="1196" w:type="dxa"/>
            <w:tcBorders>
              <w:top w:val="nil"/>
              <w:left w:val="nil"/>
              <w:bottom w:val="nil"/>
            </w:tcBorders>
          </w:tcPr>
          <w:p>
            <w:pPr>
              <w:pStyle w:val="TableParagraph"/>
              <w:spacing w:before="16"/>
              <w:ind w:left="66"/>
              <w:jc w:val="left"/>
              <w:rPr>
                <w:sz w:val="12"/>
              </w:rPr>
            </w:pPr>
            <w:r>
              <w:rPr>
                <w:sz w:val="18"/>
              </w:rPr>
              <w:t>kg/cm</w:t>
            </w:r>
            <w:r>
              <w:rPr>
                <w:position w:val="9"/>
                <w:sz w:val="12"/>
              </w:rPr>
              <w:t>2</w:t>
            </w:r>
          </w:p>
        </w:tc>
      </w:tr>
      <w:tr>
        <w:trPr>
          <w:trHeight w:val="258" w:hRule="exact"/>
        </w:trPr>
        <w:tc>
          <w:tcPr>
            <w:tcW w:w="5297" w:type="dxa"/>
            <w:tcBorders>
              <w:top w:val="nil"/>
              <w:bottom w:val="nil"/>
              <w:right w:val="nil"/>
            </w:tcBorders>
          </w:tcPr>
          <w:p>
            <w:pPr>
              <w:pStyle w:val="TableParagraph"/>
              <w:tabs>
                <w:tab w:pos="3015" w:val="left" w:leader="none"/>
              </w:tabs>
              <w:spacing w:line="229" w:lineRule="exact"/>
              <w:ind w:right="136"/>
              <w:jc w:val="right"/>
              <w:rPr>
                <w:sz w:val="18"/>
              </w:rPr>
            </w:pPr>
            <w:r>
              <w:rPr>
                <w:sz w:val="18"/>
              </w:rPr>
              <w:t>Tornillos:</w:t>
              <w:tab/>
            </w:r>
            <w:r>
              <w:rPr>
                <w:rFonts w:ascii="Symbol" w:hAnsi="Symbol"/>
                <w:i/>
                <w:sz w:val="19"/>
              </w:rPr>
              <w:t></w:t>
            </w:r>
            <w:r>
              <w:rPr>
                <w:rFonts w:ascii="Times New Roman" w:hAnsi="Times New Roman"/>
                <w:i/>
                <w:spacing w:val="-6"/>
                <w:sz w:val="19"/>
              </w:rPr>
              <w:t> </w:t>
            </w:r>
            <w:r>
              <w:rPr>
                <w:sz w:val="18"/>
              </w:rPr>
              <w:t>=</w:t>
            </w:r>
          </w:p>
        </w:tc>
        <w:tc>
          <w:tcPr>
            <w:tcW w:w="602" w:type="dxa"/>
            <w:tcBorders>
              <w:top w:val="nil"/>
              <w:left w:val="nil"/>
              <w:bottom w:val="nil"/>
              <w:right w:val="nil"/>
            </w:tcBorders>
          </w:tcPr>
          <w:p>
            <w:pPr>
              <w:pStyle w:val="TableParagraph"/>
              <w:spacing w:before="18"/>
              <w:ind w:right="92"/>
              <w:jc w:val="right"/>
              <w:rPr>
                <w:sz w:val="18"/>
              </w:rPr>
            </w:pPr>
            <w:r>
              <w:rPr>
                <w:sz w:val="18"/>
              </w:rPr>
              <w:t>1  1/4</w:t>
            </w:r>
          </w:p>
        </w:tc>
        <w:tc>
          <w:tcPr>
            <w:tcW w:w="1304" w:type="dxa"/>
            <w:tcBorders>
              <w:top w:val="nil"/>
              <w:left w:val="nil"/>
              <w:bottom w:val="nil"/>
              <w:right w:val="nil"/>
            </w:tcBorders>
          </w:tcPr>
          <w:p>
            <w:pPr>
              <w:pStyle w:val="TableParagraph"/>
              <w:tabs>
                <w:tab w:pos="1036" w:val="left" w:leader="none"/>
              </w:tabs>
              <w:spacing w:before="18"/>
              <w:ind w:left="93"/>
              <w:jc w:val="left"/>
              <w:rPr>
                <w:sz w:val="18"/>
              </w:rPr>
            </w:pPr>
            <w:r>
              <w:rPr>
                <w:sz w:val="18"/>
              </w:rPr>
              <w:t>in</w:t>
              <w:tab/>
              <w:t>=</w:t>
            </w:r>
          </w:p>
        </w:tc>
        <w:tc>
          <w:tcPr>
            <w:tcW w:w="1104" w:type="dxa"/>
            <w:tcBorders>
              <w:top w:val="nil"/>
              <w:left w:val="nil"/>
              <w:bottom w:val="nil"/>
              <w:right w:val="nil"/>
            </w:tcBorders>
          </w:tcPr>
          <w:p>
            <w:pPr>
              <w:pStyle w:val="TableParagraph"/>
              <w:spacing w:before="18"/>
              <w:ind w:left="403"/>
              <w:jc w:val="left"/>
              <w:rPr>
                <w:sz w:val="18"/>
              </w:rPr>
            </w:pPr>
            <w:r>
              <w:rPr>
                <w:sz w:val="18"/>
              </w:rPr>
              <w:t>3.18</w:t>
            </w:r>
          </w:p>
        </w:tc>
        <w:tc>
          <w:tcPr>
            <w:tcW w:w="1196" w:type="dxa"/>
            <w:tcBorders>
              <w:top w:val="nil"/>
              <w:left w:val="nil"/>
              <w:bottom w:val="nil"/>
            </w:tcBorders>
          </w:tcPr>
          <w:p>
            <w:pPr>
              <w:pStyle w:val="TableParagraph"/>
              <w:spacing w:before="18"/>
              <w:ind w:left="66"/>
              <w:jc w:val="left"/>
              <w:rPr>
                <w:sz w:val="18"/>
              </w:rPr>
            </w:pPr>
            <w:r>
              <w:rPr>
                <w:sz w:val="18"/>
              </w:rPr>
              <w:t>cm</w:t>
            </w:r>
          </w:p>
        </w:tc>
      </w:tr>
      <w:tr>
        <w:trPr>
          <w:trHeight w:val="254" w:hRule="exact"/>
        </w:trPr>
        <w:tc>
          <w:tcPr>
            <w:tcW w:w="5297" w:type="dxa"/>
            <w:tcBorders>
              <w:top w:val="nil"/>
              <w:bottom w:val="nil"/>
              <w:right w:val="nil"/>
            </w:tcBorders>
          </w:tcPr>
          <w:p>
            <w:pPr>
              <w:pStyle w:val="TableParagraph"/>
              <w:spacing w:before="15"/>
              <w:ind w:right="130"/>
              <w:jc w:val="right"/>
              <w:rPr>
                <w:sz w:val="18"/>
              </w:rPr>
            </w:pPr>
            <w:r>
              <w:rPr>
                <w:sz w:val="18"/>
              </w:rPr>
              <w:t>Designación:</w:t>
            </w:r>
          </w:p>
        </w:tc>
        <w:tc>
          <w:tcPr>
            <w:tcW w:w="602" w:type="dxa"/>
            <w:tcBorders>
              <w:top w:val="nil"/>
              <w:left w:val="nil"/>
              <w:bottom w:val="nil"/>
              <w:right w:val="nil"/>
            </w:tcBorders>
          </w:tcPr>
          <w:p>
            <w:pPr>
              <w:pStyle w:val="TableParagraph"/>
              <w:spacing w:before="15"/>
              <w:ind w:right="110"/>
              <w:jc w:val="right"/>
              <w:rPr>
                <w:sz w:val="18"/>
              </w:rPr>
            </w:pPr>
            <w:r>
              <w:rPr>
                <w:sz w:val="18"/>
              </w:rPr>
              <w:t>A325</w:t>
            </w:r>
          </w:p>
        </w:tc>
        <w:tc>
          <w:tcPr>
            <w:tcW w:w="1304" w:type="dxa"/>
            <w:tcBorders>
              <w:top w:val="nil"/>
              <w:left w:val="nil"/>
              <w:bottom w:val="nil"/>
              <w:right w:val="nil"/>
            </w:tcBorders>
          </w:tcPr>
          <w:p>
            <w:pPr/>
          </w:p>
        </w:tc>
        <w:tc>
          <w:tcPr>
            <w:tcW w:w="1104" w:type="dxa"/>
            <w:tcBorders>
              <w:top w:val="nil"/>
              <w:left w:val="nil"/>
              <w:bottom w:val="nil"/>
              <w:right w:val="nil"/>
            </w:tcBorders>
          </w:tcPr>
          <w:p>
            <w:pPr/>
          </w:p>
        </w:tc>
        <w:tc>
          <w:tcPr>
            <w:tcW w:w="1196" w:type="dxa"/>
            <w:tcBorders>
              <w:top w:val="nil"/>
              <w:left w:val="nil"/>
              <w:bottom w:val="nil"/>
            </w:tcBorders>
          </w:tcPr>
          <w:p>
            <w:pPr/>
          </w:p>
        </w:tc>
      </w:tr>
      <w:tr>
        <w:trPr>
          <w:trHeight w:val="251" w:hRule="exact"/>
        </w:trPr>
        <w:tc>
          <w:tcPr>
            <w:tcW w:w="5297" w:type="dxa"/>
            <w:tcBorders>
              <w:top w:val="nil"/>
              <w:bottom w:val="nil"/>
              <w:right w:val="nil"/>
            </w:tcBorders>
          </w:tcPr>
          <w:p>
            <w:pPr>
              <w:pStyle w:val="TableParagraph"/>
              <w:spacing w:before="15"/>
              <w:ind w:right="130"/>
              <w:jc w:val="right"/>
              <w:rPr>
                <w:sz w:val="18"/>
              </w:rPr>
            </w:pPr>
            <w:r>
              <w:rPr>
                <w:sz w:val="18"/>
              </w:rPr>
              <w:t>Cuerda:</w:t>
            </w:r>
          </w:p>
        </w:tc>
        <w:tc>
          <w:tcPr>
            <w:tcW w:w="602" w:type="dxa"/>
            <w:tcBorders>
              <w:top w:val="nil"/>
              <w:left w:val="nil"/>
              <w:bottom w:val="nil"/>
              <w:right w:val="nil"/>
            </w:tcBorders>
          </w:tcPr>
          <w:p>
            <w:pPr>
              <w:pStyle w:val="TableParagraph"/>
              <w:spacing w:before="15"/>
              <w:ind w:right="37"/>
              <w:rPr>
                <w:sz w:val="18"/>
              </w:rPr>
            </w:pPr>
            <w:r>
              <w:rPr>
                <w:w w:val="101"/>
                <w:sz w:val="18"/>
              </w:rPr>
              <w:t>N</w:t>
            </w:r>
          </w:p>
        </w:tc>
        <w:tc>
          <w:tcPr>
            <w:tcW w:w="1304" w:type="dxa"/>
            <w:tcBorders>
              <w:top w:val="nil"/>
              <w:left w:val="nil"/>
              <w:bottom w:val="nil"/>
              <w:right w:val="nil"/>
            </w:tcBorders>
          </w:tcPr>
          <w:p>
            <w:pPr/>
          </w:p>
        </w:tc>
        <w:tc>
          <w:tcPr>
            <w:tcW w:w="1104" w:type="dxa"/>
            <w:tcBorders>
              <w:top w:val="nil"/>
              <w:left w:val="nil"/>
              <w:bottom w:val="nil"/>
              <w:right w:val="nil"/>
            </w:tcBorders>
          </w:tcPr>
          <w:p>
            <w:pPr/>
          </w:p>
        </w:tc>
        <w:tc>
          <w:tcPr>
            <w:tcW w:w="1196" w:type="dxa"/>
            <w:tcBorders>
              <w:top w:val="nil"/>
              <w:left w:val="nil"/>
              <w:bottom w:val="nil"/>
            </w:tcBorders>
          </w:tcPr>
          <w:p>
            <w:pPr/>
          </w:p>
        </w:tc>
      </w:tr>
      <w:tr>
        <w:trPr>
          <w:trHeight w:val="289" w:hRule="exact"/>
        </w:trPr>
        <w:tc>
          <w:tcPr>
            <w:tcW w:w="5297" w:type="dxa"/>
            <w:tcBorders>
              <w:top w:val="nil"/>
              <w:bottom w:val="nil"/>
              <w:right w:val="nil"/>
            </w:tcBorders>
          </w:tcPr>
          <w:p>
            <w:pPr>
              <w:pStyle w:val="TableParagraph"/>
              <w:tabs>
                <w:tab w:pos="2938" w:val="left" w:leader="none"/>
              </w:tabs>
              <w:spacing w:before="51"/>
              <w:ind w:right="132"/>
              <w:jc w:val="right"/>
              <w:rPr>
                <w:sz w:val="18"/>
              </w:rPr>
            </w:pPr>
            <w:r>
              <w:rPr>
                <w:position w:val="2"/>
                <w:sz w:val="18"/>
              </w:rPr>
              <w:t>Placa:</w:t>
              <w:tab/>
              <w:t>F</w:t>
            </w:r>
            <w:r>
              <w:rPr>
                <w:sz w:val="12"/>
              </w:rPr>
              <w:t>y</w:t>
            </w:r>
            <w:r>
              <w:rPr>
                <w:spacing w:val="18"/>
                <w:sz w:val="12"/>
              </w:rPr>
              <w:t> </w:t>
            </w:r>
            <w:r>
              <w:rPr>
                <w:position w:val="2"/>
                <w:sz w:val="18"/>
              </w:rPr>
              <w:t>=</w:t>
            </w:r>
          </w:p>
        </w:tc>
        <w:tc>
          <w:tcPr>
            <w:tcW w:w="602" w:type="dxa"/>
            <w:tcBorders>
              <w:top w:val="nil"/>
              <w:left w:val="nil"/>
              <w:bottom w:val="nil"/>
              <w:right w:val="nil"/>
            </w:tcBorders>
          </w:tcPr>
          <w:p>
            <w:pPr>
              <w:pStyle w:val="TableParagraph"/>
              <w:spacing w:before="52"/>
              <w:ind w:left="177"/>
              <w:jc w:val="left"/>
              <w:rPr>
                <w:sz w:val="18"/>
              </w:rPr>
            </w:pPr>
            <w:r>
              <w:rPr>
                <w:sz w:val="18"/>
              </w:rPr>
              <w:t>36</w:t>
            </w:r>
          </w:p>
        </w:tc>
        <w:tc>
          <w:tcPr>
            <w:tcW w:w="1304" w:type="dxa"/>
            <w:tcBorders>
              <w:top w:val="nil"/>
              <w:left w:val="nil"/>
              <w:bottom w:val="nil"/>
              <w:right w:val="nil"/>
            </w:tcBorders>
          </w:tcPr>
          <w:p>
            <w:pPr>
              <w:pStyle w:val="TableParagraph"/>
              <w:tabs>
                <w:tab w:pos="1065" w:val="left" w:leader="none"/>
              </w:tabs>
              <w:spacing w:before="52"/>
              <w:ind w:left="93"/>
              <w:jc w:val="left"/>
              <w:rPr>
                <w:sz w:val="18"/>
              </w:rPr>
            </w:pPr>
            <w:r>
              <w:rPr>
                <w:sz w:val="18"/>
              </w:rPr>
              <w:t>ksi</w:t>
              <w:tab/>
              <w:t>=</w:t>
            </w:r>
          </w:p>
        </w:tc>
        <w:tc>
          <w:tcPr>
            <w:tcW w:w="1104" w:type="dxa"/>
            <w:tcBorders>
              <w:top w:val="nil"/>
              <w:left w:val="nil"/>
              <w:bottom w:val="nil"/>
              <w:right w:val="nil"/>
            </w:tcBorders>
          </w:tcPr>
          <w:p>
            <w:pPr>
              <w:pStyle w:val="TableParagraph"/>
              <w:spacing w:before="52"/>
              <w:ind w:left="230"/>
              <w:jc w:val="left"/>
              <w:rPr>
                <w:sz w:val="18"/>
              </w:rPr>
            </w:pPr>
            <w:r>
              <w:rPr>
                <w:sz w:val="18"/>
              </w:rPr>
              <w:t>2,533.33</w:t>
            </w:r>
          </w:p>
        </w:tc>
        <w:tc>
          <w:tcPr>
            <w:tcW w:w="1196" w:type="dxa"/>
            <w:tcBorders>
              <w:top w:val="nil"/>
              <w:left w:val="nil"/>
              <w:bottom w:val="nil"/>
            </w:tcBorders>
          </w:tcPr>
          <w:p>
            <w:pPr>
              <w:pStyle w:val="TableParagraph"/>
              <w:spacing w:before="18"/>
              <w:ind w:left="66"/>
              <w:jc w:val="left"/>
              <w:rPr>
                <w:sz w:val="12"/>
              </w:rPr>
            </w:pPr>
            <w:r>
              <w:rPr>
                <w:sz w:val="18"/>
              </w:rPr>
              <w:t>kg/cm</w:t>
            </w:r>
            <w:r>
              <w:rPr>
                <w:position w:val="9"/>
                <w:sz w:val="12"/>
              </w:rPr>
              <w:t>2</w:t>
            </w:r>
          </w:p>
        </w:tc>
      </w:tr>
      <w:tr>
        <w:trPr>
          <w:trHeight w:val="417" w:hRule="exact"/>
        </w:trPr>
        <w:tc>
          <w:tcPr>
            <w:tcW w:w="5297" w:type="dxa"/>
            <w:tcBorders>
              <w:top w:val="nil"/>
              <w:bottom w:val="nil"/>
              <w:right w:val="nil"/>
            </w:tcBorders>
          </w:tcPr>
          <w:p>
            <w:pPr>
              <w:pStyle w:val="TableParagraph"/>
              <w:tabs>
                <w:tab w:pos="2919" w:val="left" w:leader="none"/>
              </w:tabs>
              <w:spacing w:before="45"/>
              <w:ind w:right="127"/>
              <w:jc w:val="right"/>
              <w:rPr>
                <w:sz w:val="18"/>
              </w:rPr>
            </w:pPr>
            <w:r>
              <w:rPr>
                <w:position w:val="2"/>
                <w:sz w:val="18"/>
              </w:rPr>
              <w:t>Electrodo:</w:t>
              <w:tab/>
              <w:t>F</w:t>
            </w:r>
            <w:r>
              <w:rPr>
                <w:sz w:val="12"/>
              </w:rPr>
              <w:t>E</w:t>
            </w:r>
            <w:r>
              <w:rPr>
                <w:spacing w:val="22"/>
                <w:sz w:val="12"/>
              </w:rPr>
              <w:t> </w:t>
            </w:r>
            <w:r>
              <w:rPr>
                <w:position w:val="2"/>
                <w:sz w:val="18"/>
              </w:rPr>
              <w:t>=</w:t>
            </w:r>
          </w:p>
        </w:tc>
        <w:tc>
          <w:tcPr>
            <w:tcW w:w="602" w:type="dxa"/>
            <w:tcBorders>
              <w:top w:val="nil"/>
              <w:left w:val="nil"/>
              <w:bottom w:val="nil"/>
              <w:right w:val="nil"/>
            </w:tcBorders>
          </w:tcPr>
          <w:p>
            <w:pPr>
              <w:pStyle w:val="TableParagraph"/>
              <w:spacing w:before="46"/>
              <w:ind w:left="177"/>
              <w:jc w:val="left"/>
              <w:rPr>
                <w:sz w:val="18"/>
              </w:rPr>
            </w:pPr>
            <w:r>
              <w:rPr>
                <w:sz w:val="18"/>
              </w:rPr>
              <w:t>70</w:t>
            </w:r>
          </w:p>
        </w:tc>
        <w:tc>
          <w:tcPr>
            <w:tcW w:w="1304" w:type="dxa"/>
            <w:tcBorders>
              <w:top w:val="nil"/>
              <w:left w:val="nil"/>
              <w:bottom w:val="nil"/>
              <w:right w:val="nil"/>
            </w:tcBorders>
          </w:tcPr>
          <w:p>
            <w:pPr>
              <w:pStyle w:val="TableParagraph"/>
              <w:tabs>
                <w:tab w:pos="1065" w:val="left" w:leader="none"/>
              </w:tabs>
              <w:spacing w:before="46"/>
              <w:ind w:left="93"/>
              <w:jc w:val="left"/>
              <w:rPr>
                <w:sz w:val="18"/>
              </w:rPr>
            </w:pPr>
            <w:r>
              <w:rPr>
                <w:sz w:val="18"/>
              </w:rPr>
              <w:t>ksi</w:t>
              <w:tab/>
              <w:t>=</w:t>
            </w:r>
          </w:p>
        </w:tc>
        <w:tc>
          <w:tcPr>
            <w:tcW w:w="1104" w:type="dxa"/>
            <w:tcBorders>
              <w:top w:val="nil"/>
              <w:left w:val="nil"/>
              <w:bottom w:val="nil"/>
              <w:right w:val="nil"/>
            </w:tcBorders>
          </w:tcPr>
          <w:p>
            <w:pPr>
              <w:pStyle w:val="TableParagraph"/>
              <w:spacing w:before="46"/>
              <w:ind w:left="230"/>
              <w:jc w:val="left"/>
              <w:rPr>
                <w:sz w:val="18"/>
              </w:rPr>
            </w:pPr>
            <w:r>
              <w:rPr>
                <w:sz w:val="18"/>
              </w:rPr>
              <w:t>4,925.91</w:t>
            </w:r>
          </w:p>
        </w:tc>
        <w:tc>
          <w:tcPr>
            <w:tcW w:w="1196" w:type="dxa"/>
            <w:tcBorders>
              <w:top w:val="nil"/>
              <w:left w:val="nil"/>
              <w:bottom w:val="nil"/>
            </w:tcBorders>
          </w:tcPr>
          <w:p>
            <w:pPr>
              <w:pStyle w:val="TableParagraph"/>
              <w:spacing w:before="12"/>
              <w:ind w:left="66"/>
              <w:jc w:val="left"/>
              <w:rPr>
                <w:sz w:val="12"/>
              </w:rPr>
            </w:pPr>
            <w:r>
              <w:rPr>
                <w:sz w:val="18"/>
              </w:rPr>
              <w:t>kg/cm</w:t>
            </w:r>
            <w:r>
              <w:rPr>
                <w:position w:val="9"/>
                <w:sz w:val="12"/>
              </w:rPr>
              <w:t>2</w:t>
            </w:r>
          </w:p>
        </w:tc>
      </w:tr>
      <w:tr>
        <w:trPr>
          <w:trHeight w:val="360" w:hRule="exact"/>
        </w:trPr>
        <w:tc>
          <w:tcPr>
            <w:tcW w:w="8308" w:type="dxa"/>
            <w:gridSpan w:val="4"/>
            <w:tcBorders>
              <w:top w:val="nil"/>
              <w:right w:val="nil"/>
            </w:tcBorders>
          </w:tcPr>
          <w:p>
            <w:pPr>
              <w:pStyle w:val="TableParagraph"/>
              <w:spacing w:before="138"/>
              <w:ind w:left="62"/>
              <w:jc w:val="left"/>
              <w:rPr>
                <w:b/>
                <w:sz w:val="18"/>
              </w:rPr>
            </w:pPr>
            <w:r>
              <w:rPr>
                <w:b/>
                <w:sz w:val="18"/>
              </w:rPr>
              <w:t>II. NÚMERO DE TORNILLOS PARA SOPORTAR LA FUERZA DE TENSIÓN  ACTUANTE</w:t>
            </w:r>
          </w:p>
        </w:tc>
        <w:tc>
          <w:tcPr>
            <w:tcW w:w="1196" w:type="dxa"/>
            <w:tcBorders>
              <w:top w:val="nil"/>
              <w:left w:val="nil"/>
            </w:tcBorders>
          </w:tcPr>
          <w:p>
            <w:pPr/>
          </w:p>
        </w:tc>
      </w:tr>
      <w:tr>
        <w:trPr>
          <w:trHeight w:val="308" w:hRule="exact"/>
        </w:trPr>
        <w:tc>
          <w:tcPr>
            <w:tcW w:w="5297" w:type="dxa"/>
            <w:vMerge w:val="restart"/>
            <w:tcBorders>
              <w:right w:val="nil"/>
            </w:tcBorders>
          </w:tcPr>
          <w:p>
            <w:pPr>
              <w:pStyle w:val="TableParagraph"/>
              <w:tabs>
                <w:tab w:pos="4763" w:val="left" w:leader="none"/>
              </w:tabs>
              <w:spacing w:before="56"/>
              <w:ind w:right="127"/>
              <w:jc w:val="right"/>
              <w:rPr>
                <w:sz w:val="18"/>
              </w:rPr>
            </w:pPr>
            <w:r>
              <w:rPr>
                <w:position w:val="2"/>
                <w:sz w:val="18"/>
              </w:rPr>
              <w:t>De la</w:t>
            </w:r>
            <w:r>
              <w:rPr>
                <w:spacing w:val="-6"/>
                <w:position w:val="2"/>
                <w:sz w:val="18"/>
              </w:rPr>
              <w:t> </w:t>
            </w:r>
            <w:r>
              <w:rPr>
                <w:position w:val="2"/>
                <w:sz w:val="18"/>
              </w:rPr>
              <w:t>tabla</w:t>
            </w:r>
            <w:r>
              <w:rPr>
                <w:spacing w:val="1"/>
                <w:position w:val="2"/>
                <w:sz w:val="18"/>
              </w:rPr>
              <w:t> </w:t>
            </w:r>
            <w:r>
              <w:rPr>
                <w:position w:val="2"/>
                <w:sz w:val="18"/>
              </w:rPr>
              <w:t>8-15:</w:t>
              <w:tab/>
              <w:t>T</w:t>
            </w:r>
            <w:r>
              <w:rPr>
                <w:sz w:val="12"/>
              </w:rPr>
              <w:t>u</w:t>
            </w:r>
            <w:r>
              <w:rPr>
                <w:spacing w:val="21"/>
                <w:sz w:val="12"/>
              </w:rPr>
              <w:t> </w:t>
            </w:r>
            <w:r>
              <w:rPr>
                <w:position w:val="2"/>
                <w:sz w:val="18"/>
              </w:rPr>
              <w:t>=</w:t>
            </w:r>
          </w:p>
          <w:p>
            <w:pPr>
              <w:pStyle w:val="TableParagraph"/>
              <w:spacing w:line="278" w:lineRule="auto" w:before="27"/>
              <w:ind w:left="4014" w:right="127" w:firstLine="312"/>
              <w:jc w:val="right"/>
              <w:rPr>
                <w:sz w:val="18"/>
              </w:rPr>
            </w:pPr>
            <w:r>
              <w:rPr>
                <w:rFonts w:ascii="Symbol" w:hAnsi="Symbol"/>
                <w:i/>
                <w:position w:val="2"/>
                <w:sz w:val="19"/>
              </w:rPr>
              <w:t></w:t>
            </w:r>
            <w:r>
              <w:rPr>
                <w:position w:val="2"/>
                <w:sz w:val="18"/>
              </w:rPr>
              <w:t>Rn</w:t>
            </w:r>
            <w:r>
              <w:rPr>
                <w:sz w:val="12"/>
              </w:rPr>
              <w:t>tornillo </w:t>
            </w:r>
            <w:r>
              <w:rPr>
                <w:position w:val="2"/>
                <w:sz w:val="18"/>
              </w:rPr>
              <w:t>=</w:t>
            </w:r>
            <w:r>
              <w:rPr>
                <w:w w:val="101"/>
                <w:position w:val="2"/>
                <w:sz w:val="18"/>
              </w:rPr>
              <w:t> </w:t>
            </w:r>
            <w:r>
              <w:rPr>
                <w:position w:val="2"/>
                <w:sz w:val="18"/>
              </w:rPr>
              <w:t>T</w:t>
            </w:r>
            <w:r>
              <w:rPr>
                <w:sz w:val="12"/>
              </w:rPr>
              <w:t>u </w:t>
            </w:r>
            <w:r>
              <w:rPr>
                <w:position w:val="2"/>
                <w:sz w:val="18"/>
              </w:rPr>
              <w:t>/ </w:t>
            </w:r>
            <w:r>
              <w:rPr>
                <w:rFonts w:ascii="Symbol" w:hAnsi="Symbol"/>
                <w:i/>
                <w:position w:val="2"/>
                <w:sz w:val="19"/>
              </w:rPr>
              <w:t></w:t>
            </w:r>
            <w:r>
              <w:rPr>
                <w:position w:val="2"/>
                <w:sz w:val="18"/>
              </w:rPr>
              <w:t>Rn</w:t>
            </w:r>
            <w:r>
              <w:rPr>
                <w:sz w:val="12"/>
              </w:rPr>
              <w:t>tornillo </w:t>
            </w:r>
            <w:r>
              <w:rPr>
                <w:position w:val="2"/>
                <w:sz w:val="18"/>
              </w:rPr>
              <w:t>=</w:t>
            </w:r>
          </w:p>
          <w:p>
            <w:pPr>
              <w:pStyle w:val="TableParagraph"/>
              <w:spacing w:before="3"/>
              <w:ind w:right="128"/>
              <w:jc w:val="right"/>
              <w:rPr>
                <w:sz w:val="18"/>
              </w:rPr>
            </w:pPr>
            <w:r>
              <w:rPr>
                <w:sz w:val="18"/>
              </w:rPr>
              <w:t>No. Tornillos (tensión) =</w:t>
            </w:r>
          </w:p>
          <w:p>
            <w:pPr>
              <w:pStyle w:val="TableParagraph"/>
              <w:spacing w:before="8"/>
              <w:jc w:val="left"/>
              <w:rPr>
                <w:sz w:val="26"/>
              </w:rPr>
            </w:pPr>
          </w:p>
          <w:p>
            <w:pPr>
              <w:pStyle w:val="TableParagraph"/>
              <w:ind w:right="50"/>
              <w:jc w:val="right"/>
              <w:rPr>
                <w:b/>
                <w:sz w:val="18"/>
              </w:rPr>
            </w:pPr>
            <w:r>
              <w:rPr>
                <w:b/>
                <w:sz w:val="18"/>
              </w:rPr>
              <w:t>III. REVISIÓN DE TORNILLOS PARA SOPORTAR CORTANTE</w:t>
            </w:r>
          </w:p>
        </w:tc>
        <w:tc>
          <w:tcPr>
            <w:tcW w:w="602" w:type="dxa"/>
            <w:vMerge w:val="restart"/>
            <w:tcBorders>
              <w:left w:val="nil"/>
              <w:right w:val="nil"/>
            </w:tcBorders>
          </w:tcPr>
          <w:p>
            <w:pPr>
              <w:pStyle w:val="TableParagraph"/>
              <w:spacing w:before="56"/>
              <w:ind w:left="83" w:right="122"/>
              <w:rPr>
                <w:sz w:val="18"/>
              </w:rPr>
            </w:pPr>
            <w:r>
              <w:rPr>
                <w:sz w:val="18"/>
              </w:rPr>
              <w:t>192</w:t>
            </w:r>
          </w:p>
          <w:p>
            <w:pPr>
              <w:pStyle w:val="TableParagraph"/>
              <w:spacing w:before="62"/>
              <w:ind w:left="88" w:right="122"/>
              <w:rPr>
                <w:sz w:val="18"/>
              </w:rPr>
            </w:pPr>
            <w:r>
              <w:rPr>
                <w:sz w:val="18"/>
              </w:rPr>
              <w:t>82.8</w:t>
            </w:r>
          </w:p>
          <w:p>
            <w:pPr>
              <w:pStyle w:val="TableParagraph"/>
              <w:spacing w:before="62"/>
              <w:ind w:left="83" w:right="122"/>
              <w:rPr>
                <w:sz w:val="18"/>
              </w:rPr>
            </w:pPr>
            <w:r>
              <w:rPr>
                <w:sz w:val="18"/>
              </w:rPr>
              <w:t>2.3</w:t>
            </w:r>
          </w:p>
          <w:p>
            <w:pPr>
              <w:pStyle w:val="TableParagraph"/>
              <w:spacing w:before="47"/>
              <w:ind w:right="40"/>
              <w:rPr>
                <w:sz w:val="18"/>
              </w:rPr>
            </w:pPr>
            <w:r>
              <w:rPr>
                <w:w w:val="101"/>
                <w:sz w:val="18"/>
              </w:rPr>
              <w:t>4</w:t>
            </w:r>
          </w:p>
        </w:tc>
        <w:tc>
          <w:tcPr>
            <w:tcW w:w="1304" w:type="dxa"/>
            <w:vMerge w:val="restart"/>
            <w:tcBorders>
              <w:left w:val="nil"/>
              <w:right w:val="nil"/>
            </w:tcBorders>
          </w:tcPr>
          <w:p>
            <w:pPr>
              <w:pStyle w:val="TableParagraph"/>
              <w:tabs>
                <w:tab w:pos="1065" w:val="left" w:leader="none"/>
              </w:tabs>
              <w:spacing w:line="207" w:lineRule="exact" w:before="56"/>
              <w:ind w:left="93"/>
              <w:jc w:val="left"/>
              <w:rPr>
                <w:sz w:val="18"/>
              </w:rPr>
            </w:pPr>
            <w:r>
              <w:rPr>
                <w:sz w:val="18"/>
              </w:rPr>
              <w:t>kips</w:t>
              <w:tab/>
              <w:t>=</w:t>
            </w:r>
          </w:p>
          <w:p>
            <w:pPr>
              <w:pStyle w:val="TableParagraph"/>
              <w:spacing w:line="207" w:lineRule="exact"/>
              <w:ind w:left="93"/>
              <w:jc w:val="left"/>
              <w:rPr>
                <w:sz w:val="18"/>
              </w:rPr>
            </w:pPr>
            <w:r>
              <w:rPr>
                <w:sz w:val="18"/>
              </w:rPr>
              <w:t>kips/tornillo =</w:t>
            </w:r>
          </w:p>
          <w:p>
            <w:pPr>
              <w:pStyle w:val="TableParagraph"/>
              <w:spacing w:line="295" w:lineRule="auto" w:before="124"/>
              <w:ind w:left="93" w:right="570"/>
              <w:jc w:val="left"/>
              <w:rPr>
                <w:sz w:val="18"/>
              </w:rPr>
            </w:pPr>
            <w:r>
              <w:rPr>
                <w:sz w:val="18"/>
              </w:rPr>
              <w:t>tornillos tornillos</w:t>
            </w:r>
          </w:p>
        </w:tc>
        <w:tc>
          <w:tcPr>
            <w:tcW w:w="1104" w:type="dxa"/>
            <w:tcBorders>
              <w:left w:val="nil"/>
              <w:bottom w:val="nil"/>
              <w:right w:val="nil"/>
            </w:tcBorders>
          </w:tcPr>
          <w:p>
            <w:pPr>
              <w:pStyle w:val="TableParagraph"/>
              <w:spacing w:before="56"/>
              <w:ind w:left="177"/>
              <w:jc w:val="left"/>
              <w:rPr>
                <w:sz w:val="18"/>
              </w:rPr>
            </w:pPr>
            <w:r>
              <w:rPr>
                <w:sz w:val="18"/>
              </w:rPr>
              <w:t>87,147.84</w:t>
            </w:r>
          </w:p>
        </w:tc>
        <w:tc>
          <w:tcPr>
            <w:tcW w:w="1196" w:type="dxa"/>
            <w:tcBorders>
              <w:left w:val="nil"/>
              <w:bottom w:val="nil"/>
            </w:tcBorders>
          </w:tcPr>
          <w:p>
            <w:pPr>
              <w:pStyle w:val="TableParagraph"/>
              <w:spacing w:before="56"/>
              <w:ind w:left="66"/>
              <w:jc w:val="left"/>
              <w:rPr>
                <w:sz w:val="18"/>
              </w:rPr>
            </w:pPr>
            <w:r>
              <w:rPr>
                <w:sz w:val="18"/>
              </w:rPr>
              <w:t>kg</w:t>
            </w:r>
          </w:p>
        </w:tc>
      </w:tr>
      <w:tr>
        <w:trPr>
          <w:trHeight w:val="1276" w:hRule="exact"/>
        </w:trPr>
        <w:tc>
          <w:tcPr>
            <w:tcW w:w="5297" w:type="dxa"/>
            <w:vMerge/>
            <w:tcBorders>
              <w:right w:val="nil"/>
            </w:tcBorders>
          </w:tcPr>
          <w:p>
            <w:pPr/>
          </w:p>
        </w:tc>
        <w:tc>
          <w:tcPr>
            <w:tcW w:w="602" w:type="dxa"/>
            <w:vMerge/>
            <w:tcBorders>
              <w:left w:val="nil"/>
              <w:right w:val="nil"/>
            </w:tcBorders>
          </w:tcPr>
          <w:p>
            <w:pPr/>
          </w:p>
        </w:tc>
        <w:tc>
          <w:tcPr>
            <w:tcW w:w="1304" w:type="dxa"/>
            <w:vMerge/>
            <w:tcBorders>
              <w:left w:val="nil"/>
              <w:right w:val="nil"/>
            </w:tcBorders>
          </w:tcPr>
          <w:p>
            <w:pPr/>
          </w:p>
        </w:tc>
        <w:tc>
          <w:tcPr>
            <w:tcW w:w="1104" w:type="dxa"/>
            <w:tcBorders>
              <w:top w:val="nil"/>
              <w:left w:val="nil"/>
              <w:right w:val="nil"/>
            </w:tcBorders>
          </w:tcPr>
          <w:p>
            <w:pPr>
              <w:pStyle w:val="TableParagraph"/>
              <w:spacing w:before="22"/>
              <w:ind w:left="177"/>
              <w:jc w:val="left"/>
              <w:rPr>
                <w:b/>
                <w:sz w:val="18"/>
              </w:rPr>
            </w:pPr>
            <w:r>
              <w:rPr>
                <w:b/>
                <w:sz w:val="18"/>
              </w:rPr>
              <w:t>37,591.20</w:t>
            </w:r>
          </w:p>
        </w:tc>
        <w:tc>
          <w:tcPr>
            <w:tcW w:w="1196" w:type="dxa"/>
            <w:tcBorders>
              <w:top w:val="nil"/>
              <w:left w:val="nil"/>
            </w:tcBorders>
          </w:tcPr>
          <w:p>
            <w:pPr>
              <w:pStyle w:val="TableParagraph"/>
              <w:spacing w:before="22"/>
              <w:ind w:left="66"/>
              <w:jc w:val="left"/>
              <w:rPr>
                <w:b/>
                <w:sz w:val="18"/>
              </w:rPr>
            </w:pPr>
            <w:r>
              <w:rPr>
                <w:b/>
                <w:sz w:val="18"/>
              </w:rPr>
              <w:t>kg/tornillo</w:t>
            </w:r>
          </w:p>
        </w:tc>
      </w:tr>
      <w:tr>
        <w:trPr>
          <w:trHeight w:val="278" w:hRule="exact"/>
        </w:trPr>
        <w:tc>
          <w:tcPr>
            <w:tcW w:w="5297" w:type="dxa"/>
            <w:tcBorders>
              <w:bottom w:val="nil"/>
              <w:right w:val="nil"/>
            </w:tcBorders>
          </w:tcPr>
          <w:p>
            <w:pPr>
              <w:pStyle w:val="TableParagraph"/>
              <w:tabs>
                <w:tab w:pos="4264" w:val="left" w:leader="none"/>
              </w:tabs>
              <w:spacing w:before="29"/>
              <w:ind w:right="127"/>
              <w:jc w:val="right"/>
              <w:rPr>
                <w:sz w:val="18"/>
              </w:rPr>
            </w:pPr>
            <w:r>
              <w:rPr>
                <w:position w:val="1"/>
                <w:sz w:val="18"/>
              </w:rPr>
              <w:t>De la</w:t>
            </w:r>
            <w:r>
              <w:rPr>
                <w:spacing w:val="-6"/>
                <w:position w:val="1"/>
                <w:sz w:val="18"/>
              </w:rPr>
              <w:t> </w:t>
            </w:r>
            <w:r>
              <w:rPr>
                <w:position w:val="1"/>
                <w:sz w:val="18"/>
              </w:rPr>
              <w:t>tabla</w:t>
            </w:r>
            <w:r>
              <w:rPr>
                <w:spacing w:val="1"/>
                <w:position w:val="1"/>
                <w:sz w:val="18"/>
              </w:rPr>
              <w:t> </w:t>
            </w:r>
            <w:r>
              <w:rPr>
                <w:position w:val="1"/>
                <w:sz w:val="18"/>
              </w:rPr>
              <w:t>8-11:</w:t>
              <w:tab/>
            </w:r>
            <w:r>
              <w:rPr>
                <w:rFonts w:ascii="Symbol" w:hAnsi="Symbol"/>
                <w:i/>
                <w:position w:val="2"/>
                <w:sz w:val="19"/>
              </w:rPr>
              <w:t></w:t>
            </w:r>
            <w:r>
              <w:rPr>
                <w:position w:val="2"/>
                <w:sz w:val="18"/>
              </w:rPr>
              <w:t>Rn</w:t>
            </w:r>
            <w:r>
              <w:rPr>
                <w:sz w:val="12"/>
              </w:rPr>
              <w:t>tornillo</w:t>
            </w:r>
            <w:r>
              <w:rPr>
                <w:spacing w:val="12"/>
                <w:sz w:val="12"/>
              </w:rPr>
              <w:t> </w:t>
            </w:r>
            <w:r>
              <w:rPr>
                <w:position w:val="2"/>
                <w:sz w:val="18"/>
              </w:rPr>
              <w:t>=</w:t>
            </w:r>
          </w:p>
        </w:tc>
        <w:tc>
          <w:tcPr>
            <w:tcW w:w="602" w:type="dxa"/>
            <w:tcBorders>
              <w:left w:val="nil"/>
              <w:bottom w:val="nil"/>
              <w:right w:val="nil"/>
            </w:tcBorders>
          </w:tcPr>
          <w:p>
            <w:pPr>
              <w:pStyle w:val="TableParagraph"/>
              <w:spacing w:before="56"/>
              <w:ind w:right="139"/>
              <w:jc w:val="right"/>
              <w:rPr>
                <w:sz w:val="18"/>
              </w:rPr>
            </w:pPr>
            <w:r>
              <w:rPr>
                <w:sz w:val="18"/>
              </w:rPr>
              <w:t>44.2</w:t>
            </w:r>
          </w:p>
        </w:tc>
        <w:tc>
          <w:tcPr>
            <w:tcW w:w="1304" w:type="dxa"/>
            <w:tcBorders>
              <w:left w:val="nil"/>
              <w:bottom w:val="nil"/>
              <w:right w:val="nil"/>
            </w:tcBorders>
          </w:tcPr>
          <w:p>
            <w:pPr>
              <w:pStyle w:val="TableParagraph"/>
              <w:spacing w:before="56"/>
              <w:ind w:left="93"/>
              <w:jc w:val="left"/>
              <w:rPr>
                <w:sz w:val="18"/>
              </w:rPr>
            </w:pPr>
            <w:r>
              <w:rPr>
                <w:sz w:val="18"/>
              </w:rPr>
              <w:t>kips/tornillo =</w:t>
            </w:r>
          </w:p>
        </w:tc>
        <w:tc>
          <w:tcPr>
            <w:tcW w:w="1104" w:type="dxa"/>
            <w:tcBorders>
              <w:left w:val="nil"/>
              <w:bottom w:val="nil"/>
              <w:right w:val="nil"/>
            </w:tcBorders>
          </w:tcPr>
          <w:p>
            <w:pPr>
              <w:pStyle w:val="TableParagraph"/>
              <w:spacing w:before="56"/>
              <w:ind w:left="177"/>
              <w:jc w:val="left"/>
              <w:rPr>
                <w:sz w:val="18"/>
              </w:rPr>
            </w:pPr>
            <w:r>
              <w:rPr>
                <w:sz w:val="18"/>
              </w:rPr>
              <w:t>20,066.80</w:t>
            </w:r>
          </w:p>
        </w:tc>
        <w:tc>
          <w:tcPr>
            <w:tcW w:w="1196" w:type="dxa"/>
            <w:tcBorders>
              <w:left w:val="nil"/>
              <w:bottom w:val="nil"/>
            </w:tcBorders>
          </w:tcPr>
          <w:p>
            <w:pPr>
              <w:pStyle w:val="TableParagraph"/>
              <w:spacing w:before="56"/>
              <w:ind w:left="66"/>
              <w:jc w:val="left"/>
              <w:rPr>
                <w:sz w:val="18"/>
              </w:rPr>
            </w:pPr>
            <w:r>
              <w:rPr>
                <w:sz w:val="18"/>
              </w:rPr>
              <w:t>kg/tornillo</w:t>
            </w:r>
          </w:p>
        </w:tc>
      </w:tr>
      <w:tr>
        <w:trPr>
          <w:trHeight w:val="270" w:hRule="exact"/>
        </w:trPr>
        <w:tc>
          <w:tcPr>
            <w:tcW w:w="5297" w:type="dxa"/>
            <w:tcBorders>
              <w:top w:val="nil"/>
              <w:bottom w:val="nil"/>
              <w:right w:val="nil"/>
            </w:tcBorders>
          </w:tcPr>
          <w:p>
            <w:pPr>
              <w:pStyle w:val="TableParagraph"/>
              <w:spacing w:before="37"/>
              <w:ind w:right="130"/>
              <w:jc w:val="right"/>
              <w:rPr>
                <w:sz w:val="18"/>
              </w:rPr>
            </w:pPr>
            <w:r>
              <w:rPr>
                <w:sz w:val="18"/>
              </w:rPr>
              <w:t>No. Tornillos (cortante) =</w:t>
            </w:r>
          </w:p>
        </w:tc>
        <w:tc>
          <w:tcPr>
            <w:tcW w:w="602" w:type="dxa"/>
            <w:tcBorders>
              <w:top w:val="nil"/>
              <w:left w:val="nil"/>
              <w:bottom w:val="nil"/>
              <w:right w:val="nil"/>
            </w:tcBorders>
          </w:tcPr>
          <w:p>
            <w:pPr>
              <w:pStyle w:val="TableParagraph"/>
              <w:spacing w:before="37"/>
              <w:ind w:right="40"/>
              <w:rPr>
                <w:sz w:val="18"/>
              </w:rPr>
            </w:pPr>
            <w:r>
              <w:rPr>
                <w:w w:val="101"/>
                <w:sz w:val="18"/>
              </w:rPr>
              <w:t>8</w:t>
            </w:r>
          </w:p>
        </w:tc>
        <w:tc>
          <w:tcPr>
            <w:tcW w:w="1304" w:type="dxa"/>
            <w:tcBorders>
              <w:top w:val="nil"/>
              <w:left w:val="nil"/>
              <w:bottom w:val="nil"/>
              <w:right w:val="nil"/>
            </w:tcBorders>
          </w:tcPr>
          <w:p>
            <w:pPr>
              <w:pStyle w:val="TableParagraph"/>
              <w:spacing w:line="197" w:lineRule="exact"/>
              <w:ind w:left="93"/>
              <w:jc w:val="left"/>
              <w:rPr>
                <w:sz w:val="18"/>
              </w:rPr>
            </w:pPr>
            <w:r>
              <w:rPr>
                <w:sz w:val="18"/>
              </w:rPr>
              <w:t>tornillos</w:t>
            </w:r>
          </w:p>
        </w:tc>
        <w:tc>
          <w:tcPr>
            <w:tcW w:w="1104" w:type="dxa"/>
            <w:tcBorders>
              <w:top w:val="nil"/>
              <w:left w:val="nil"/>
              <w:bottom w:val="nil"/>
              <w:right w:val="nil"/>
            </w:tcBorders>
          </w:tcPr>
          <w:p>
            <w:pPr/>
          </w:p>
        </w:tc>
        <w:tc>
          <w:tcPr>
            <w:tcW w:w="1196" w:type="dxa"/>
            <w:tcBorders>
              <w:top w:val="nil"/>
              <w:left w:val="nil"/>
              <w:bottom w:val="nil"/>
            </w:tcBorders>
          </w:tcPr>
          <w:p>
            <w:pPr/>
          </w:p>
        </w:tc>
      </w:tr>
      <w:tr>
        <w:trPr>
          <w:trHeight w:val="267" w:hRule="exact"/>
        </w:trPr>
        <w:tc>
          <w:tcPr>
            <w:tcW w:w="5297" w:type="dxa"/>
            <w:tcBorders>
              <w:top w:val="nil"/>
              <w:bottom w:val="nil"/>
              <w:right w:val="nil"/>
            </w:tcBorders>
          </w:tcPr>
          <w:p>
            <w:pPr>
              <w:pStyle w:val="TableParagraph"/>
              <w:spacing w:line="228" w:lineRule="exact"/>
              <w:ind w:right="132"/>
              <w:jc w:val="right"/>
              <w:rPr>
                <w:sz w:val="18"/>
              </w:rPr>
            </w:pPr>
            <w:r>
              <w:rPr>
                <w:rFonts w:ascii="Symbol" w:hAnsi="Symbol"/>
                <w:i/>
                <w:sz w:val="19"/>
              </w:rPr>
              <w:t></w:t>
            </w:r>
            <w:r>
              <w:rPr>
                <w:sz w:val="18"/>
              </w:rPr>
              <w:t>Rn =</w:t>
            </w:r>
          </w:p>
        </w:tc>
        <w:tc>
          <w:tcPr>
            <w:tcW w:w="602" w:type="dxa"/>
            <w:tcBorders>
              <w:top w:val="nil"/>
              <w:left w:val="nil"/>
              <w:bottom w:val="nil"/>
              <w:right w:val="nil"/>
            </w:tcBorders>
          </w:tcPr>
          <w:p>
            <w:pPr>
              <w:pStyle w:val="TableParagraph"/>
              <w:spacing w:before="22"/>
              <w:ind w:right="168"/>
              <w:jc w:val="right"/>
              <w:rPr>
                <w:sz w:val="18"/>
              </w:rPr>
            </w:pPr>
            <w:r>
              <w:rPr>
                <w:sz w:val="18"/>
              </w:rPr>
              <w:t>354</w:t>
            </w:r>
          </w:p>
        </w:tc>
        <w:tc>
          <w:tcPr>
            <w:tcW w:w="1304" w:type="dxa"/>
            <w:tcBorders>
              <w:top w:val="nil"/>
              <w:left w:val="nil"/>
              <w:bottom w:val="nil"/>
              <w:right w:val="nil"/>
            </w:tcBorders>
          </w:tcPr>
          <w:p>
            <w:pPr>
              <w:pStyle w:val="TableParagraph"/>
              <w:tabs>
                <w:tab w:pos="1065" w:val="left" w:leader="none"/>
              </w:tabs>
              <w:spacing w:before="22"/>
              <w:ind w:left="93"/>
              <w:jc w:val="left"/>
              <w:rPr>
                <w:sz w:val="18"/>
              </w:rPr>
            </w:pPr>
            <w:r>
              <w:rPr>
                <w:sz w:val="18"/>
              </w:rPr>
              <w:t>kips</w:t>
              <w:tab/>
              <w:t>=</w:t>
            </w:r>
          </w:p>
        </w:tc>
        <w:tc>
          <w:tcPr>
            <w:tcW w:w="1104" w:type="dxa"/>
            <w:tcBorders>
              <w:top w:val="nil"/>
              <w:left w:val="nil"/>
              <w:bottom w:val="nil"/>
              <w:right w:val="nil"/>
            </w:tcBorders>
          </w:tcPr>
          <w:p>
            <w:pPr>
              <w:pStyle w:val="TableParagraph"/>
              <w:spacing w:before="22"/>
              <w:ind w:left="129"/>
              <w:jc w:val="left"/>
              <w:rPr>
                <w:b/>
                <w:sz w:val="18"/>
              </w:rPr>
            </w:pPr>
            <w:r>
              <w:rPr>
                <w:b/>
                <w:sz w:val="18"/>
              </w:rPr>
              <w:t>160,534.40</w:t>
            </w:r>
          </w:p>
        </w:tc>
        <w:tc>
          <w:tcPr>
            <w:tcW w:w="1196" w:type="dxa"/>
            <w:tcBorders>
              <w:top w:val="nil"/>
              <w:left w:val="nil"/>
              <w:bottom w:val="nil"/>
            </w:tcBorders>
          </w:tcPr>
          <w:p>
            <w:pPr>
              <w:pStyle w:val="TableParagraph"/>
              <w:spacing w:before="22"/>
              <w:ind w:left="66"/>
              <w:jc w:val="left"/>
              <w:rPr>
                <w:b/>
                <w:sz w:val="18"/>
              </w:rPr>
            </w:pPr>
            <w:r>
              <w:rPr>
                <w:b/>
                <w:sz w:val="18"/>
              </w:rPr>
              <w:t>kg</w:t>
            </w:r>
          </w:p>
        </w:tc>
      </w:tr>
      <w:tr>
        <w:trPr>
          <w:trHeight w:val="395" w:hRule="exact"/>
        </w:trPr>
        <w:tc>
          <w:tcPr>
            <w:tcW w:w="5297" w:type="dxa"/>
            <w:tcBorders>
              <w:top w:val="nil"/>
              <w:bottom w:val="nil"/>
              <w:right w:val="nil"/>
            </w:tcBorders>
          </w:tcPr>
          <w:p>
            <w:pPr>
              <w:pStyle w:val="TableParagraph"/>
              <w:tabs>
                <w:tab w:pos="2583" w:val="left" w:leader="none"/>
              </w:tabs>
              <w:spacing w:before="19"/>
              <w:ind w:right="127"/>
              <w:jc w:val="right"/>
              <w:rPr>
                <w:sz w:val="18"/>
              </w:rPr>
            </w:pPr>
            <w:r>
              <w:rPr>
                <w:b/>
                <w:sz w:val="14"/>
              </w:rPr>
              <w:t>OK</w:t>
              <w:tab/>
            </w:r>
            <w:r>
              <w:rPr>
                <w:position w:val="1"/>
                <w:sz w:val="18"/>
              </w:rPr>
              <w:t>Ru</w:t>
            </w:r>
            <w:r>
              <w:rPr>
                <w:spacing w:val="3"/>
                <w:position w:val="1"/>
                <w:sz w:val="18"/>
              </w:rPr>
              <w:t> </w:t>
            </w:r>
            <w:r>
              <w:rPr>
                <w:position w:val="1"/>
                <w:sz w:val="18"/>
              </w:rPr>
              <w:t>=</w:t>
            </w:r>
          </w:p>
        </w:tc>
        <w:tc>
          <w:tcPr>
            <w:tcW w:w="602" w:type="dxa"/>
            <w:tcBorders>
              <w:top w:val="nil"/>
              <w:left w:val="nil"/>
              <w:bottom w:val="nil"/>
              <w:right w:val="nil"/>
            </w:tcBorders>
          </w:tcPr>
          <w:p>
            <w:pPr>
              <w:pStyle w:val="TableParagraph"/>
              <w:spacing w:before="19"/>
              <w:ind w:right="168"/>
              <w:jc w:val="right"/>
              <w:rPr>
                <w:sz w:val="18"/>
              </w:rPr>
            </w:pPr>
            <w:r>
              <w:rPr>
                <w:sz w:val="18"/>
              </w:rPr>
              <w:t>216</w:t>
            </w:r>
          </w:p>
        </w:tc>
        <w:tc>
          <w:tcPr>
            <w:tcW w:w="1304" w:type="dxa"/>
            <w:tcBorders>
              <w:top w:val="nil"/>
              <w:left w:val="nil"/>
              <w:bottom w:val="nil"/>
              <w:right w:val="nil"/>
            </w:tcBorders>
          </w:tcPr>
          <w:p>
            <w:pPr>
              <w:pStyle w:val="TableParagraph"/>
              <w:tabs>
                <w:tab w:pos="1065" w:val="left" w:leader="none"/>
              </w:tabs>
              <w:spacing w:before="19"/>
              <w:ind w:left="93"/>
              <w:jc w:val="left"/>
              <w:rPr>
                <w:sz w:val="18"/>
              </w:rPr>
            </w:pPr>
            <w:r>
              <w:rPr>
                <w:sz w:val="18"/>
              </w:rPr>
              <w:t>kips</w:t>
              <w:tab/>
              <w:t>=</w:t>
            </w:r>
          </w:p>
        </w:tc>
        <w:tc>
          <w:tcPr>
            <w:tcW w:w="1104" w:type="dxa"/>
            <w:tcBorders>
              <w:top w:val="nil"/>
              <w:left w:val="nil"/>
              <w:bottom w:val="nil"/>
              <w:right w:val="nil"/>
            </w:tcBorders>
          </w:tcPr>
          <w:p>
            <w:pPr>
              <w:pStyle w:val="TableParagraph"/>
              <w:spacing w:before="19"/>
              <w:ind w:left="177"/>
              <w:jc w:val="left"/>
              <w:rPr>
                <w:sz w:val="18"/>
              </w:rPr>
            </w:pPr>
            <w:r>
              <w:rPr>
                <w:sz w:val="18"/>
              </w:rPr>
              <w:t>98,053.90</w:t>
            </w:r>
          </w:p>
        </w:tc>
        <w:tc>
          <w:tcPr>
            <w:tcW w:w="1196" w:type="dxa"/>
            <w:tcBorders>
              <w:top w:val="nil"/>
              <w:left w:val="nil"/>
              <w:bottom w:val="nil"/>
            </w:tcBorders>
          </w:tcPr>
          <w:p>
            <w:pPr>
              <w:pStyle w:val="TableParagraph"/>
              <w:spacing w:before="19"/>
              <w:ind w:left="66"/>
              <w:jc w:val="left"/>
              <w:rPr>
                <w:sz w:val="18"/>
              </w:rPr>
            </w:pPr>
            <w:r>
              <w:rPr>
                <w:sz w:val="18"/>
              </w:rPr>
              <w:t>kg</w:t>
            </w:r>
          </w:p>
        </w:tc>
      </w:tr>
      <w:tr>
        <w:trPr>
          <w:trHeight w:val="366" w:hRule="exact"/>
        </w:trPr>
        <w:tc>
          <w:tcPr>
            <w:tcW w:w="7203" w:type="dxa"/>
            <w:gridSpan w:val="3"/>
            <w:tcBorders>
              <w:top w:val="nil"/>
              <w:right w:val="nil"/>
            </w:tcBorders>
          </w:tcPr>
          <w:p>
            <w:pPr>
              <w:pStyle w:val="TableParagraph"/>
              <w:spacing w:before="149"/>
              <w:ind w:left="62"/>
              <w:jc w:val="left"/>
              <w:rPr>
                <w:b/>
                <w:sz w:val="18"/>
              </w:rPr>
            </w:pPr>
            <w:r>
              <w:rPr>
                <w:b/>
                <w:sz w:val="18"/>
              </w:rPr>
              <w:t>IV. REVISIÓN DE TORNILLOS POR TENSIÓN EN PRESENCIA DE CORTANTE</w:t>
            </w:r>
          </w:p>
        </w:tc>
        <w:tc>
          <w:tcPr>
            <w:tcW w:w="1104" w:type="dxa"/>
            <w:tcBorders>
              <w:top w:val="nil"/>
              <w:left w:val="nil"/>
              <w:right w:val="nil"/>
            </w:tcBorders>
          </w:tcPr>
          <w:p>
            <w:pPr/>
          </w:p>
        </w:tc>
        <w:tc>
          <w:tcPr>
            <w:tcW w:w="1196" w:type="dxa"/>
            <w:tcBorders>
              <w:top w:val="nil"/>
              <w:left w:val="nil"/>
            </w:tcBorders>
          </w:tcPr>
          <w:p>
            <w:pPr/>
          </w:p>
        </w:tc>
      </w:tr>
      <w:tr>
        <w:trPr>
          <w:trHeight w:val="302" w:hRule="exact"/>
        </w:trPr>
        <w:tc>
          <w:tcPr>
            <w:tcW w:w="8308" w:type="dxa"/>
            <w:gridSpan w:val="4"/>
            <w:tcBorders>
              <w:bottom w:val="nil"/>
              <w:right w:val="nil"/>
            </w:tcBorders>
          </w:tcPr>
          <w:p>
            <w:pPr>
              <w:pStyle w:val="TableParagraph"/>
              <w:tabs>
                <w:tab w:pos="3566" w:val="left" w:leader="none"/>
              </w:tabs>
              <w:spacing w:before="29"/>
              <w:ind w:left="62"/>
              <w:jc w:val="left"/>
              <w:rPr>
                <w:sz w:val="18"/>
              </w:rPr>
            </w:pPr>
            <w:r>
              <w:rPr>
                <w:position w:val="1"/>
                <w:sz w:val="18"/>
              </w:rPr>
              <w:t>De la</w:t>
            </w:r>
            <w:r>
              <w:rPr>
                <w:spacing w:val="-5"/>
                <w:position w:val="1"/>
                <w:sz w:val="18"/>
              </w:rPr>
              <w:t> </w:t>
            </w:r>
            <w:r>
              <w:rPr>
                <w:position w:val="1"/>
                <w:sz w:val="18"/>
              </w:rPr>
              <w:t>tabla</w:t>
            </w:r>
            <w:r>
              <w:rPr>
                <w:spacing w:val="-3"/>
                <w:position w:val="1"/>
                <w:sz w:val="18"/>
              </w:rPr>
              <w:t> </w:t>
            </w:r>
            <w:r>
              <w:rPr>
                <w:position w:val="1"/>
                <w:sz w:val="18"/>
              </w:rPr>
              <w:t>J3.5:</w:t>
              <w:tab/>
            </w:r>
            <w:r>
              <w:rPr>
                <w:rFonts w:ascii="Symbol" w:hAnsi="Symbol"/>
                <w:i/>
                <w:spacing w:val="-3"/>
                <w:position w:val="2"/>
                <w:sz w:val="19"/>
              </w:rPr>
              <w:t></w:t>
            </w:r>
            <w:r>
              <w:rPr>
                <w:spacing w:val="-3"/>
                <w:position w:val="2"/>
                <w:sz w:val="18"/>
              </w:rPr>
              <w:t>(A </w:t>
            </w:r>
            <w:r>
              <w:rPr>
                <w:position w:val="2"/>
                <w:sz w:val="18"/>
              </w:rPr>
              <w:t>- B fu</w:t>
            </w:r>
            <w:r>
              <w:rPr>
                <w:sz w:val="12"/>
              </w:rPr>
              <w:t>v</w:t>
            </w:r>
            <w:r>
              <w:rPr>
                <w:position w:val="2"/>
                <w:sz w:val="18"/>
              </w:rPr>
              <w:t>) &lt;</w:t>
            </w:r>
            <w:r>
              <w:rPr>
                <w:spacing w:val="2"/>
                <w:position w:val="2"/>
                <w:sz w:val="18"/>
              </w:rPr>
              <w:t> </w:t>
            </w:r>
            <w:r>
              <w:rPr>
                <w:rFonts w:ascii="Symbol" w:hAnsi="Symbol"/>
                <w:i/>
                <w:spacing w:val="-5"/>
                <w:position w:val="2"/>
                <w:sz w:val="19"/>
              </w:rPr>
              <w:t></w:t>
            </w:r>
            <w:r>
              <w:rPr>
                <w:spacing w:val="-5"/>
                <w:position w:val="2"/>
                <w:sz w:val="18"/>
              </w:rPr>
              <w:t>C</w:t>
            </w:r>
          </w:p>
        </w:tc>
        <w:tc>
          <w:tcPr>
            <w:tcW w:w="1196" w:type="dxa"/>
            <w:tcBorders>
              <w:left w:val="nil"/>
              <w:bottom w:val="nil"/>
            </w:tcBorders>
          </w:tcPr>
          <w:p>
            <w:pPr/>
          </w:p>
        </w:tc>
      </w:tr>
      <w:tr>
        <w:trPr>
          <w:trHeight w:val="253" w:hRule="exact"/>
        </w:trPr>
        <w:tc>
          <w:tcPr>
            <w:tcW w:w="5297" w:type="dxa"/>
            <w:tcBorders>
              <w:top w:val="nil"/>
              <w:bottom w:val="nil"/>
              <w:right w:val="nil"/>
            </w:tcBorders>
          </w:tcPr>
          <w:p>
            <w:pPr>
              <w:pStyle w:val="TableParagraph"/>
              <w:spacing w:before="13"/>
              <w:ind w:right="127"/>
              <w:jc w:val="right"/>
              <w:rPr>
                <w:sz w:val="18"/>
              </w:rPr>
            </w:pPr>
            <w:r>
              <w:rPr>
                <w:sz w:val="18"/>
              </w:rPr>
              <w:t>A =</w:t>
            </w:r>
          </w:p>
        </w:tc>
        <w:tc>
          <w:tcPr>
            <w:tcW w:w="602" w:type="dxa"/>
            <w:tcBorders>
              <w:top w:val="nil"/>
              <w:left w:val="nil"/>
              <w:bottom w:val="nil"/>
              <w:right w:val="nil"/>
            </w:tcBorders>
          </w:tcPr>
          <w:p>
            <w:pPr>
              <w:pStyle w:val="TableParagraph"/>
              <w:spacing w:before="13"/>
              <w:ind w:right="168"/>
              <w:jc w:val="right"/>
              <w:rPr>
                <w:sz w:val="18"/>
              </w:rPr>
            </w:pPr>
            <w:r>
              <w:rPr>
                <w:sz w:val="18"/>
              </w:rPr>
              <w:t>117</w:t>
            </w:r>
          </w:p>
        </w:tc>
        <w:tc>
          <w:tcPr>
            <w:tcW w:w="1304" w:type="dxa"/>
            <w:tcBorders>
              <w:top w:val="nil"/>
              <w:left w:val="nil"/>
              <w:bottom w:val="nil"/>
              <w:right w:val="nil"/>
            </w:tcBorders>
          </w:tcPr>
          <w:p>
            <w:pPr/>
          </w:p>
        </w:tc>
        <w:tc>
          <w:tcPr>
            <w:tcW w:w="1104" w:type="dxa"/>
            <w:tcBorders>
              <w:top w:val="nil"/>
              <w:left w:val="nil"/>
              <w:bottom w:val="nil"/>
              <w:right w:val="nil"/>
            </w:tcBorders>
          </w:tcPr>
          <w:p>
            <w:pPr/>
          </w:p>
        </w:tc>
        <w:tc>
          <w:tcPr>
            <w:tcW w:w="1196" w:type="dxa"/>
            <w:tcBorders>
              <w:top w:val="nil"/>
              <w:left w:val="nil"/>
              <w:bottom w:val="nil"/>
            </w:tcBorders>
          </w:tcPr>
          <w:p>
            <w:pPr/>
          </w:p>
        </w:tc>
      </w:tr>
      <w:tr>
        <w:trPr>
          <w:trHeight w:val="257" w:hRule="exact"/>
        </w:trPr>
        <w:tc>
          <w:tcPr>
            <w:tcW w:w="5297" w:type="dxa"/>
            <w:tcBorders>
              <w:top w:val="nil"/>
              <w:bottom w:val="nil"/>
              <w:right w:val="nil"/>
            </w:tcBorders>
          </w:tcPr>
          <w:p>
            <w:pPr>
              <w:pStyle w:val="TableParagraph"/>
              <w:spacing w:before="15"/>
              <w:ind w:right="127"/>
              <w:jc w:val="right"/>
              <w:rPr>
                <w:sz w:val="18"/>
              </w:rPr>
            </w:pPr>
            <w:r>
              <w:rPr>
                <w:sz w:val="18"/>
              </w:rPr>
              <w:t>B =</w:t>
            </w:r>
          </w:p>
        </w:tc>
        <w:tc>
          <w:tcPr>
            <w:tcW w:w="602" w:type="dxa"/>
            <w:tcBorders>
              <w:top w:val="nil"/>
              <w:left w:val="nil"/>
              <w:bottom w:val="nil"/>
              <w:right w:val="nil"/>
            </w:tcBorders>
          </w:tcPr>
          <w:p>
            <w:pPr>
              <w:pStyle w:val="TableParagraph"/>
              <w:spacing w:before="15"/>
              <w:ind w:left="153"/>
              <w:jc w:val="left"/>
              <w:rPr>
                <w:sz w:val="18"/>
              </w:rPr>
            </w:pPr>
            <w:r>
              <w:rPr>
                <w:sz w:val="18"/>
              </w:rPr>
              <w:t>1.9</w:t>
            </w:r>
          </w:p>
        </w:tc>
        <w:tc>
          <w:tcPr>
            <w:tcW w:w="1304" w:type="dxa"/>
            <w:tcBorders>
              <w:top w:val="nil"/>
              <w:left w:val="nil"/>
              <w:bottom w:val="nil"/>
              <w:right w:val="nil"/>
            </w:tcBorders>
          </w:tcPr>
          <w:p>
            <w:pPr/>
          </w:p>
        </w:tc>
        <w:tc>
          <w:tcPr>
            <w:tcW w:w="1104" w:type="dxa"/>
            <w:tcBorders>
              <w:top w:val="nil"/>
              <w:left w:val="nil"/>
              <w:bottom w:val="nil"/>
              <w:right w:val="nil"/>
            </w:tcBorders>
          </w:tcPr>
          <w:p>
            <w:pPr/>
          </w:p>
        </w:tc>
        <w:tc>
          <w:tcPr>
            <w:tcW w:w="1196" w:type="dxa"/>
            <w:tcBorders>
              <w:top w:val="nil"/>
              <w:left w:val="nil"/>
              <w:bottom w:val="nil"/>
            </w:tcBorders>
          </w:tcPr>
          <w:p>
            <w:pPr/>
          </w:p>
        </w:tc>
      </w:tr>
      <w:tr>
        <w:trPr>
          <w:trHeight w:val="251" w:hRule="exact"/>
        </w:trPr>
        <w:tc>
          <w:tcPr>
            <w:tcW w:w="5297" w:type="dxa"/>
            <w:tcBorders>
              <w:top w:val="nil"/>
              <w:bottom w:val="nil"/>
              <w:right w:val="nil"/>
            </w:tcBorders>
          </w:tcPr>
          <w:p>
            <w:pPr>
              <w:pStyle w:val="TableParagraph"/>
              <w:spacing w:before="17"/>
              <w:ind w:right="127"/>
              <w:jc w:val="right"/>
              <w:rPr>
                <w:sz w:val="18"/>
              </w:rPr>
            </w:pPr>
            <w:r>
              <w:rPr>
                <w:sz w:val="18"/>
              </w:rPr>
              <w:t>C =</w:t>
            </w:r>
          </w:p>
        </w:tc>
        <w:tc>
          <w:tcPr>
            <w:tcW w:w="602" w:type="dxa"/>
            <w:tcBorders>
              <w:top w:val="nil"/>
              <w:left w:val="nil"/>
              <w:bottom w:val="nil"/>
              <w:right w:val="nil"/>
            </w:tcBorders>
          </w:tcPr>
          <w:p>
            <w:pPr>
              <w:pStyle w:val="TableParagraph"/>
              <w:spacing w:before="17"/>
              <w:ind w:left="177"/>
              <w:jc w:val="left"/>
              <w:rPr>
                <w:sz w:val="18"/>
              </w:rPr>
            </w:pPr>
            <w:r>
              <w:rPr>
                <w:sz w:val="18"/>
              </w:rPr>
              <w:t>90</w:t>
            </w:r>
          </w:p>
        </w:tc>
        <w:tc>
          <w:tcPr>
            <w:tcW w:w="1304" w:type="dxa"/>
            <w:tcBorders>
              <w:top w:val="nil"/>
              <w:left w:val="nil"/>
              <w:bottom w:val="nil"/>
              <w:right w:val="nil"/>
            </w:tcBorders>
          </w:tcPr>
          <w:p>
            <w:pPr/>
          </w:p>
        </w:tc>
        <w:tc>
          <w:tcPr>
            <w:tcW w:w="1104" w:type="dxa"/>
            <w:tcBorders>
              <w:top w:val="nil"/>
              <w:left w:val="nil"/>
              <w:bottom w:val="nil"/>
              <w:right w:val="nil"/>
            </w:tcBorders>
          </w:tcPr>
          <w:p>
            <w:pPr/>
          </w:p>
        </w:tc>
        <w:tc>
          <w:tcPr>
            <w:tcW w:w="1196" w:type="dxa"/>
            <w:tcBorders>
              <w:top w:val="nil"/>
              <w:left w:val="nil"/>
              <w:bottom w:val="nil"/>
            </w:tcBorders>
          </w:tcPr>
          <w:p>
            <w:pPr/>
          </w:p>
        </w:tc>
      </w:tr>
      <w:tr>
        <w:trPr>
          <w:trHeight w:val="287" w:hRule="exact"/>
        </w:trPr>
        <w:tc>
          <w:tcPr>
            <w:tcW w:w="5297" w:type="dxa"/>
            <w:tcBorders>
              <w:top w:val="nil"/>
              <w:bottom w:val="nil"/>
              <w:right w:val="nil"/>
            </w:tcBorders>
          </w:tcPr>
          <w:p>
            <w:pPr>
              <w:pStyle w:val="TableParagraph"/>
              <w:spacing w:before="49"/>
              <w:ind w:right="132"/>
              <w:jc w:val="right"/>
              <w:rPr>
                <w:sz w:val="18"/>
              </w:rPr>
            </w:pPr>
            <w:r>
              <w:rPr>
                <w:position w:val="2"/>
                <w:sz w:val="18"/>
              </w:rPr>
              <w:t>fu</w:t>
            </w:r>
            <w:r>
              <w:rPr>
                <w:sz w:val="12"/>
              </w:rPr>
              <w:t>v </w:t>
            </w:r>
            <w:r>
              <w:rPr>
                <w:position w:val="2"/>
                <w:sz w:val="18"/>
              </w:rPr>
              <w:t>=</w:t>
            </w:r>
          </w:p>
        </w:tc>
        <w:tc>
          <w:tcPr>
            <w:tcW w:w="602" w:type="dxa"/>
            <w:tcBorders>
              <w:top w:val="nil"/>
              <w:left w:val="nil"/>
              <w:bottom w:val="nil"/>
              <w:right w:val="nil"/>
            </w:tcBorders>
          </w:tcPr>
          <w:p>
            <w:pPr>
              <w:pStyle w:val="TableParagraph"/>
              <w:spacing w:before="50"/>
              <w:ind w:right="91"/>
              <w:jc w:val="right"/>
              <w:rPr>
                <w:sz w:val="18"/>
              </w:rPr>
            </w:pPr>
            <w:r>
              <w:rPr>
                <w:sz w:val="18"/>
              </w:rPr>
              <w:t>22.00</w:t>
            </w:r>
          </w:p>
        </w:tc>
        <w:tc>
          <w:tcPr>
            <w:tcW w:w="1304" w:type="dxa"/>
            <w:tcBorders>
              <w:top w:val="nil"/>
              <w:left w:val="nil"/>
              <w:bottom w:val="nil"/>
              <w:right w:val="nil"/>
            </w:tcBorders>
          </w:tcPr>
          <w:p>
            <w:pPr>
              <w:pStyle w:val="TableParagraph"/>
              <w:tabs>
                <w:tab w:pos="1068" w:val="left" w:leader="none"/>
              </w:tabs>
              <w:spacing w:before="50"/>
              <w:ind w:left="93"/>
              <w:jc w:val="left"/>
              <w:rPr>
                <w:sz w:val="18"/>
              </w:rPr>
            </w:pPr>
            <w:r>
              <w:rPr>
                <w:sz w:val="18"/>
              </w:rPr>
              <w:t>ksi</w:t>
              <w:tab/>
              <w:t>=</w:t>
            </w:r>
          </w:p>
        </w:tc>
        <w:tc>
          <w:tcPr>
            <w:tcW w:w="1104" w:type="dxa"/>
            <w:tcBorders>
              <w:top w:val="nil"/>
              <w:left w:val="nil"/>
              <w:bottom w:val="nil"/>
              <w:right w:val="nil"/>
            </w:tcBorders>
          </w:tcPr>
          <w:p>
            <w:pPr>
              <w:pStyle w:val="TableParagraph"/>
              <w:spacing w:before="50"/>
              <w:ind w:left="230"/>
              <w:jc w:val="left"/>
              <w:rPr>
                <w:sz w:val="18"/>
              </w:rPr>
            </w:pPr>
            <w:r>
              <w:rPr>
                <w:sz w:val="18"/>
              </w:rPr>
              <w:t>1,548.09</w:t>
            </w:r>
          </w:p>
        </w:tc>
        <w:tc>
          <w:tcPr>
            <w:tcW w:w="1196" w:type="dxa"/>
            <w:tcBorders>
              <w:top w:val="nil"/>
              <w:left w:val="nil"/>
              <w:bottom w:val="nil"/>
            </w:tcBorders>
          </w:tcPr>
          <w:p>
            <w:pPr>
              <w:pStyle w:val="TableParagraph"/>
              <w:spacing w:before="16"/>
              <w:ind w:left="66"/>
              <w:jc w:val="left"/>
              <w:rPr>
                <w:sz w:val="12"/>
              </w:rPr>
            </w:pPr>
            <w:r>
              <w:rPr>
                <w:sz w:val="18"/>
              </w:rPr>
              <w:t>kg/cm</w:t>
            </w:r>
            <w:r>
              <w:rPr>
                <w:position w:val="9"/>
                <w:sz w:val="12"/>
              </w:rPr>
              <w:t>2</w:t>
            </w:r>
          </w:p>
        </w:tc>
      </w:tr>
      <w:tr>
        <w:trPr>
          <w:trHeight w:val="288" w:hRule="exact"/>
        </w:trPr>
        <w:tc>
          <w:tcPr>
            <w:tcW w:w="5297" w:type="dxa"/>
            <w:tcBorders>
              <w:top w:val="nil"/>
              <w:bottom w:val="nil"/>
              <w:right w:val="nil"/>
            </w:tcBorders>
          </w:tcPr>
          <w:p>
            <w:pPr>
              <w:pStyle w:val="TableParagraph"/>
              <w:spacing w:before="18"/>
              <w:ind w:right="132"/>
              <w:jc w:val="right"/>
              <w:rPr>
                <w:sz w:val="18"/>
              </w:rPr>
            </w:pPr>
            <w:r>
              <w:rPr>
                <w:rFonts w:ascii="Symbol" w:hAnsi="Symbol"/>
                <w:i/>
                <w:position w:val="2"/>
                <w:sz w:val="19"/>
              </w:rPr>
              <w:t></w:t>
            </w:r>
            <w:r>
              <w:rPr>
                <w:position w:val="2"/>
                <w:sz w:val="18"/>
              </w:rPr>
              <w:t>F'u</w:t>
            </w:r>
            <w:r>
              <w:rPr>
                <w:sz w:val="12"/>
              </w:rPr>
              <w:t>t </w:t>
            </w:r>
            <w:r>
              <w:rPr>
                <w:position w:val="2"/>
                <w:sz w:val="18"/>
              </w:rPr>
              <w:t>=</w:t>
            </w:r>
          </w:p>
        </w:tc>
        <w:tc>
          <w:tcPr>
            <w:tcW w:w="602" w:type="dxa"/>
            <w:tcBorders>
              <w:top w:val="nil"/>
              <w:left w:val="nil"/>
              <w:bottom w:val="nil"/>
              <w:right w:val="nil"/>
            </w:tcBorders>
          </w:tcPr>
          <w:p>
            <w:pPr>
              <w:pStyle w:val="TableParagraph"/>
              <w:spacing w:before="46"/>
              <w:ind w:right="91"/>
              <w:jc w:val="right"/>
              <w:rPr>
                <w:sz w:val="18"/>
              </w:rPr>
            </w:pPr>
            <w:r>
              <w:rPr>
                <w:sz w:val="18"/>
              </w:rPr>
              <w:t>56.40</w:t>
            </w:r>
          </w:p>
        </w:tc>
        <w:tc>
          <w:tcPr>
            <w:tcW w:w="1304" w:type="dxa"/>
            <w:tcBorders>
              <w:top w:val="nil"/>
              <w:left w:val="nil"/>
              <w:bottom w:val="nil"/>
              <w:right w:val="nil"/>
            </w:tcBorders>
          </w:tcPr>
          <w:p>
            <w:pPr>
              <w:pStyle w:val="TableParagraph"/>
              <w:tabs>
                <w:tab w:pos="1065" w:val="left" w:leader="none"/>
              </w:tabs>
              <w:spacing w:before="46"/>
              <w:ind w:left="93"/>
              <w:jc w:val="left"/>
              <w:rPr>
                <w:sz w:val="18"/>
              </w:rPr>
            </w:pPr>
            <w:r>
              <w:rPr>
                <w:sz w:val="18"/>
              </w:rPr>
              <w:t>ksi</w:t>
              <w:tab/>
              <w:t>=</w:t>
            </w:r>
          </w:p>
        </w:tc>
        <w:tc>
          <w:tcPr>
            <w:tcW w:w="1104" w:type="dxa"/>
            <w:tcBorders>
              <w:top w:val="nil"/>
              <w:left w:val="nil"/>
              <w:bottom w:val="nil"/>
              <w:right w:val="nil"/>
            </w:tcBorders>
          </w:tcPr>
          <w:p>
            <w:pPr>
              <w:pStyle w:val="TableParagraph"/>
              <w:spacing w:before="46"/>
              <w:ind w:left="230"/>
              <w:jc w:val="left"/>
              <w:rPr>
                <w:sz w:val="18"/>
              </w:rPr>
            </w:pPr>
            <w:r>
              <w:rPr>
                <w:sz w:val="18"/>
              </w:rPr>
              <w:t>3,968.94</w:t>
            </w:r>
          </w:p>
        </w:tc>
        <w:tc>
          <w:tcPr>
            <w:tcW w:w="1196" w:type="dxa"/>
            <w:tcBorders>
              <w:top w:val="nil"/>
              <w:left w:val="nil"/>
              <w:bottom w:val="nil"/>
            </w:tcBorders>
          </w:tcPr>
          <w:p>
            <w:pPr>
              <w:pStyle w:val="TableParagraph"/>
              <w:spacing w:before="12"/>
              <w:ind w:left="66"/>
              <w:jc w:val="left"/>
              <w:rPr>
                <w:sz w:val="12"/>
              </w:rPr>
            </w:pPr>
            <w:r>
              <w:rPr>
                <w:sz w:val="18"/>
              </w:rPr>
              <w:t>kg/cm</w:t>
            </w:r>
            <w:r>
              <w:rPr>
                <w:position w:val="9"/>
                <w:sz w:val="12"/>
              </w:rPr>
              <w:t>2</w:t>
            </w:r>
          </w:p>
        </w:tc>
      </w:tr>
      <w:tr>
        <w:trPr>
          <w:trHeight w:val="536" w:hRule="exact"/>
        </w:trPr>
        <w:tc>
          <w:tcPr>
            <w:tcW w:w="5297" w:type="dxa"/>
            <w:tcBorders>
              <w:top w:val="nil"/>
              <w:right w:val="nil"/>
            </w:tcBorders>
          </w:tcPr>
          <w:p>
            <w:pPr>
              <w:pStyle w:val="TableParagraph"/>
              <w:tabs>
                <w:tab w:pos="2626" w:val="left" w:leader="none"/>
              </w:tabs>
              <w:spacing w:before="54"/>
              <w:ind w:right="127"/>
              <w:jc w:val="right"/>
              <w:rPr>
                <w:sz w:val="18"/>
              </w:rPr>
            </w:pPr>
            <w:r>
              <w:rPr>
                <w:b/>
                <w:position w:val="1"/>
                <w:sz w:val="14"/>
              </w:rPr>
              <w:t>OK</w:t>
              <w:tab/>
            </w:r>
            <w:r>
              <w:rPr>
                <w:position w:val="2"/>
                <w:sz w:val="18"/>
              </w:rPr>
              <w:t>fu</w:t>
            </w:r>
            <w:r>
              <w:rPr>
                <w:sz w:val="12"/>
              </w:rPr>
              <w:t>t</w:t>
            </w:r>
            <w:r>
              <w:rPr>
                <w:spacing w:val="23"/>
                <w:sz w:val="12"/>
              </w:rPr>
              <w:t> </w:t>
            </w:r>
            <w:r>
              <w:rPr>
                <w:position w:val="2"/>
                <w:sz w:val="18"/>
              </w:rPr>
              <w:t>=</w:t>
            </w:r>
          </w:p>
        </w:tc>
        <w:tc>
          <w:tcPr>
            <w:tcW w:w="602" w:type="dxa"/>
            <w:tcBorders>
              <w:top w:val="nil"/>
              <w:left w:val="nil"/>
              <w:right w:val="nil"/>
            </w:tcBorders>
          </w:tcPr>
          <w:p>
            <w:pPr>
              <w:pStyle w:val="TableParagraph"/>
              <w:spacing w:before="55"/>
              <w:ind w:right="91"/>
              <w:jc w:val="right"/>
              <w:rPr>
                <w:sz w:val="18"/>
              </w:rPr>
            </w:pPr>
            <w:r>
              <w:rPr>
                <w:sz w:val="18"/>
              </w:rPr>
              <w:t>39.10</w:t>
            </w:r>
          </w:p>
        </w:tc>
        <w:tc>
          <w:tcPr>
            <w:tcW w:w="1304" w:type="dxa"/>
            <w:tcBorders>
              <w:top w:val="nil"/>
              <w:left w:val="nil"/>
              <w:right w:val="nil"/>
            </w:tcBorders>
          </w:tcPr>
          <w:p>
            <w:pPr>
              <w:pStyle w:val="TableParagraph"/>
              <w:tabs>
                <w:tab w:pos="1065" w:val="left" w:leader="none"/>
              </w:tabs>
              <w:spacing w:before="55"/>
              <w:ind w:left="93"/>
              <w:jc w:val="left"/>
              <w:rPr>
                <w:sz w:val="18"/>
              </w:rPr>
            </w:pPr>
            <w:r>
              <w:rPr>
                <w:sz w:val="18"/>
              </w:rPr>
              <w:t>ksi</w:t>
              <w:tab/>
              <w:t>=</w:t>
            </w:r>
          </w:p>
        </w:tc>
        <w:tc>
          <w:tcPr>
            <w:tcW w:w="1104" w:type="dxa"/>
            <w:tcBorders>
              <w:top w:val="nil"/>
              <w:left w:val="nil"/>
              <w:right w:val="nil"/>
            </w:tcBorders>
          </w:tcPr>
          <w:p>
            <w:pPr>
              <w:pStyle w:val="TableParagraph"/>
              <w:spacing w:before="55"/>
              <w:ind w:left="230"/>
              <w:jc w:val="left"/>
              <w:rPr>
                <w:sz w:val="18"/>
              </w:rPr>
            </w:pPr>
            <w:r>
              <w:rPr>
                <w:sz w:val="18"/>
              </w:rPr>
              <w:t>2,751.82</w:t>
            </w:r>
          </w:p>
        </w:tc>
        <w:tc>
          <w:tcPr>
            <w:tcW w:w="1196" w:type="dxa"/>
            <w:tcBorders>
              <w:top w:val="nil"/>
              <w:left w:val="nil"/>
            </w:tcBorders>
          </w:tcPr>
          <w:p>
            <w:pPr>
              <w:pStyle w:val="TableParagraph"/>
              <w:spacing w:before="22"/>
              <w:ind w:left="66"/>
              <w:jc w:val="left"/>
              <w:rPr>
                <w:sz w:val="12"/>
              </w:rPr>
            </w:pPr>
            <w:r>
              <w:rPr>
                <w:sz w:val="18"/>
              </w:rPr>
              <w:t>kg/cm</w:t>
            </w:r>
            <w:r>
              <w:rPr>
                <w:position w:val="9"/>
                <w:sz w:val="12"/>
              </w:rPr>
              <w:t>2</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before="76"/>
        <w:ind w:left="0" w:right="838" w:firstLine="0"/>
        <w:jc w:val="right"/>
        <w:rPr>
          <w:sz w:val="20"/>
        </w:rPr>
      </w:pPr>
      <w:r>
        <w:rPr/>
        <w:pict>
          <v:group style="position:absolute;margin-left:179.339996pt;margin-top:-98.456161pt;width:48.05pt;height:15.9pt;mso-position-horizontal-relative:page;mso-position-vertical-relative:paragraph;z-index:-418144" coordorigin="3587,-1969" coordsize="961,318">
            <v:line style="position:absolute" from="3597,-1959" to="3606,-1959" stroked="true" strokeweight=".48004pt" strokecolor="#000000"/>
            <v:line style="position:absolute" from="3606,-1959" to="4538,-1959" stroked="true" strokeweight=".48004pt" strokecolor="#000000"/>
            <v:line style="position:absolute" from="3592,-1964" to="3592,-1657" stroked="true" strokeweight=".48pt" strokecolor="#000000"/>
            <v:line style="position:absolute" from="4543,-1964" to="4543,-1657" stroked="true" strokeweight=".48001pt" strokecolor="#000000"/>
            <v:line style="position:absolute" from="3597,-1662" to="4538,-1662" stroked="true" strokeweight=".47998pt" strokecolor="#000000"/>
            <w10:wrap type="none"/>
          </v:group>
        </w:pict>
      </w:r>
      <w:r>
        <w:rPr>
          <w:sz w:val="20"/>
        </w:rPr>
        <w:t>97</w:t>
      </w:r>
    </w:p>
    <w:p>
      <w:pPr>
        <w:spacing w:after="0"/>
        <w:jc w:val="right"/>
        <w:rPr>
          <w:sz w:val="20"/>
        </w:rPr>
        <w:sectPr>
          <w:pgSz w:w="12240" w:h="15840"/>
          <w:pgMar w:top="1360" w:bottom="280" w:left="1580" w:right="860"/>
        </w:sectPr>
      </w:pPr>
    </w:p>
    <w:p>
      <w:pPr>
        <w:spacing w:before="51"/>
        <w:ind w:left="600" w:right="542" w:hanging="9"/>
        <w:jc w:val="center"/>
        <w:rPr>
          <w:sz w:val="22"/>
        </w:rPr>
      </w:pPr>
      <w:r>
        <w:rPr/>
        <w:pict>
          <v:group style="position:absolute;margin-left:179.339996pt;margin-top:349.070007pt;width:48.05pt;height:14.2pt;mso-position-horizontal-relative:page;mso-position-vertical-relative:page;z-index:-418048" coordorigin="3587,6981" coordsize="961,284">
            <v:line style="position:absolute" from="3597,6991" to="3606,6991" stroked="true" strokeweight=".47998pt" strokecolor="#000000"/>
            <v:line style="position:absolute" from="3606,6991" to="4538,6991" stroked="true" strokeweight=".47998pt" strokecolor="#000000"/>
            <v:line style="position:absolute" from="3592,6986" to="3592,7260" stroked="true" strokeweight=".48pt" strokecolor="#000000"/>
            <v:line style="position:absolute" from="4543,6986" to="4543,7260" stroked="true" strokeweight=".48001pt" strokecolor="#000000"/>
            <v:line style="position:absolute" from="3597,7255" to="3606,7255" stroked="true" strokeweight=".48001pt" strokecolor="#000000"/>
            <v:line style="position:absolute" from="3606,7255" to="4538,7255" stroked="true" strokeweight=".48001pt" strokecolor="#000000"/>
            <w10:wrap type="none"/>
          </v:group>
        </w:pict>
      </w:r>
      <w:r>
        <w:rPr/>
        <w:pict>
          <v:group style="position:absolute;margin-left:179.339996pt;margin-top:401.390015pt;width:48.05pt;height:15.15pt;mso-position-horizontal-relative:page;mso-position-vertical-relative:page;z-index:-418024" coordorigin="3587,8028" coordsize="961,303">
            <v:line style="position:absolute" from="3597,8038" to="3606,8038" stroked="true" strokeweight=".47998pt" strokecolor="#000000"/>
            <v:line style="position:absolute" from="3606,8038" to="4538,8038" stroked="true" strokeweight=".47998pt" strokecolor="#000000"/>
            <v:line style="position:absolute" from="3592,8033" to="3592,8326" stroked="true" strokeweight=".48pt" strokecolor="#000000"/>
            <v:line style="position:absolute" from="4543,8033" to="4543,8326" stroked="true" strokeweight=".48001pt" strokecolor="#000000"/>
            <v:line style="position:absolute" from="3597,8321" to="3606,8321" stroked="true" strokeweight=".47998pt" strokecolor="#000000"/>
            <v:line style="position:absolute" from="3606,8321" to="4538,8321" stroked="true" strokeweight=".47998pt" strokecolor="#000000"/>
            <w10:wrap type="none"/>
          </v:group>
        </w:pict>
      </w:r>
      <w:r>
        <w:rPr>
          <w:sz w:val="22"/>
        </w:rPr>
        <w:t>Tabla 3.8. Resumen del procedimiento de diseño de </w:t>
      </w:r>
      <w:r>
        <w:rPr>
          <w:spacing w:val="-3"/>
          <w:sz w:val="22"/>
        </w:rPr>
        <w:t>la </w:t>
      </w:r>
      <w:r>
        <w:rPr>
          <w:sz w:val="22"/>
        </w:rPr>
        <w:t>conexión de cabezales de módulos adyacentes correspondientes al prototipo 2 con longitud de 25m ante</w:t>
      </w:r>
      <w:r>
        <w:rPr>
          <w:spacing w:val="-41"/>
          <w:sz w:val="22"/>
        </w:rPr>
        <w:t> </w:t>
      </w:r>
      <w:r>
        <w:rPr>
          <w:sz w:val="22"/>
        </w:rPr>
        <w:t>CM+CV+I (continuación).</w:t>
      </w:r>
    </w:p>
    <w:p>
      <w:pPr>
        <w:pStyle w:val="BodyText"/>
        <w:spacing w:before="4"/>
      </w:pPr>
    </w:p>
    <w:tbl>
      <w:tblPr>
        <w:tblW w:w="0" w:type="auto"/>
        <w:jc w:val="left"/>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3"/>
      </w:tblGrid>
      <w:tr>
        <w:trPr>
          <w:trHeight w:val="264" w:hRule="exact"/>
        </w:trPr>
        <w:tc>
          <w:tcPr>
            <w:tcW w:w="9503" w:type="dxa"/>
          </w:tcPr>
          <w:p>
            <w:pPr>
              <w:pStyle w:val="TableParagraph"/>
              <w:spacing w:before="42"/>
              <w:ind w:left="62" w:right="888"/>
              <w:jc w:val="left"/>
              <w:rPr>
                <w:b/>
                <w:sz w:val="18"/>
              </w:rPr>
            </w:pPr>
            <w:r>
              <w:rPr>
                <w:b/>
                <w:sz w:val="18"/>
              </w:rPr>
              <w:t>V. ESPESOR DE LA PLACA DE EXTREMO</w:t>
            </w:r>
          </w:p>
        </w:tc>
      </w:tr>
      <w:tr>
        <w:trPr>
          <w:trHeight w:val="3222" w:hRule="exact"/>
        </w:trPr>
        <w:tc>
          <w:tcPr>
            <w:tcW w:w="9503" w:type="dxa"/>
          </w:tcPr>
          <w:p>
            <w:pPr>
              <w:pStyle w:val="TableParagraph"/>
              <w:tabs>
                <w:tab w:pos="4806" w:val="left" w:leader="none"/>
                <w:tab w:pos="5397" w:val="left" w:leader="none"/>
              </w:tabs>
              <w:spacing w:before="56"/>
              <w:ind w:left="62" w:right="888"/>
              <w:jc w:val="left"/>
              <w:rPr>
                <w:sz w:val="18"/>
              </w:rPr>
            </w:pPr>
            <w:r>
              <w:rPr>
                <w:position w:val="2"/>
                <w:sz w:val="18"/>
              </w:rPr>
              <w:t>De la</w:t>
            </w:r>
            <w:r>
              <w:rPr>
                <w:spacing w:val="-1"/>
                <w:position w:val="2"/>
                <w:sz w:val="18"/>
              </w:rPr>
              <w:t> </w:t>
            </w:r>
            <w:r>
              <w:rPr>
                <w:position w:val="2"/>
                <w:sz w:val="18"/>
              </w:rPr>
              <w:t>tabla</w:t>
            </w:r>
            <w:r>
              <w:rPr>
                <w:spacing w:val="4"/>
                <w:position w:val="2"/>
                <w:sz w:val="18"/>
              </w:rPr>
              <w:t> </w:t>
            </w:r>
            <w:r>
              <w:rPr>
                <w:spacing w:val="-3"/>
                <w:position w:val="2"/>
                <w:sz w:val="18"/>
              </w:rPr>
              <w:t>10-1:</w:t>
              <w:tab/>
            </w:r>
            <w:r>
              <w:rPr>
                <w:position w:val="2"/>
                <w:sz w:val="18"/>
              </w:rPr>
              <w:t>C</w:t>
            </w:r>
            <w:r>
              <w:rPr>
                <w:sz w:val="12"/>
              </w:rPr>
              <w:t>a</w:t>
            </w:r>
            <w:r>
              <w:rPr>
                <w:spacing w:val="20"/>
                <w:sz w:val="12"/>
              </w:rPr>
              <w:t> </w:t>
            </w:r>
            <w:r>
              <w:rPr>
                <w:position w:val="2"/>
                <w:sz w:val="18"/>
              </w:rPr>
              <w:t>=</w:t>
              <w:tab/>
              <w:t>1.45</w:t>
            </w:r>
          </w:p>
          <w:p>
            <w:pPr>
              <w:pStyle w:val="TableParagraph"/>
              <w:tabs>
                <w:tab w:pos="5397" w:val="left" w:leader="none"/>
                <w:tab w:pos="5987" w:val="left" w:leader="none"/>
                <w:tab w:pos="6931" w:val="left" w:leader="none"/>
                <w:tab w:pos="7553" w:val="left" w:leader="none"/>
                <w:tab w:pos="8369" w:val="left" w:leader="none"/>
              </w:tabs>
              <w:spacing w:line="309" w:lineRule="auto" w:before="54"/>
              <w:ind w:left="4806" w:right="888" w:firstLine="28"/>
              <w:jc w:val="left"/>
              <w:rPr>
                <w:sz w:val="18"/>
              </w:rPr>
            </w:pPr>
            <w:r>
              <w:rPr>
                <w:position w:val="2"/>
                <w:sz w:val="18"/>
              </w:rPr>
              <w:t>b</w:t>
            </w:r>
            <w:r>
              <w:rPr>
                <w:sz w:val="12"/>
              </w:rPr>
              <w:t>p</w:t>
            </w:r>
            <w:r>
              <w:rPr>
                <w:spacing w:val="20"/>
                <w:sz w:val="12"/>
              </w:rPr>
              <w:t> </w:t>
            </w:r>
            <w:r>
              <w:rPr>
                <w:position w:val="2"/>
                <w:sz w:val="18"/>
              </w:rPr>
              <w:t>=</w:t>
              <w:tab/>
              <w:t>20.7</w:t>
              <w:tab/>
              <w:t>in</w:t>
              <w:tab/>
              <w:t>=</w:t>
              <w:tab/>
              <w:t>52.54</w:t>
              <w:tab/>
            </w:r>
            <w:r>
              <w:rPr>
                <w:spacing w:val="-5"/>
                <w:position w:val="2"/>
                <w:sz w:val="18"/>
              </w:rPr>
              <w:t>cm </w:t>
            </w:r>
            <w:r>
              <w:rPr>
                <w:position w:val="2"/>
                <w:sz w:val="18"/>
              </w:rPr>
              <w:t>C</w:t>
            </w:r>
            <w:r>
              <w:rPr>
                <w:sz w:val="12"/>
              </w:rPr>
              <w:t>b</w:t>
            </w:r>
            <w:r>
              <w:rPr>
                <w:spacing w:val="20"/>
                <w:sz w:val="12"/>
              </w:rPr>
              <w:t> </w:t>
            </w:r>
            <w:r>
              <w:rPr>
                <w:position w:val="2"/>
                <w:sz w:val="18"/>
              </w:rPr>
              <w:t>=</w:t>
              <w:tab/>
              <w:t>0.98</w:t>
            </w:r>
          </w:p>
          <w:p>
            <w:pPr>
              <w:pStyle w:val="TableParagraph"/>
              <w:tabs>
                <w:tab w:pos="5445" w:val="left" w:leader="none"/>
                <w:tab w:pos="5503" w:val="left" w:leader="none"/>
                <w:tab w:pos="5987" w:val="left" w:leader="none"/>
                <w:tab w:pos="6931" w:val="left" w:leader="none"/>
                <w:tab w:pos="7601" w:val="left" w:leader="none"/>
                <w:tab w:pos="8369" w:val="left" w:leader="none"/>
              </w:tabs>
              <w:spacing w:line="304" w:lineRule="auto"/>
              <w:ind w:left="2982" w:right="888" w:firstLine="1886"/>
              <w:jc w:val="left"/>
              <w:rPr>
                <w:sz w:val="18"/>
              </w:rPr>
            </w:pPr>
            <w:r>
              <w:rPr>
                <w:position w:val="2"/>
                <w:sz w:val="18"/>
              </w:rPr>
              <w:t>p</w:t>
            </w:r>
            <w:r>
              <w:rPr>
                <w:sz w:val="12"/>
              </w:rPr>
              <w:t>f</w:t>
            </w:r>
            <w:r>
              <w:rPr>
                <w:spacing w:val="19"/>
                <w:sz w:val="12"/>
              </w:rPr>
              <w:t> </w:t>
            </w:r>
            <w:r>
              <w:rPr>
                <w:position w:val="2"/>
                <w:sz w:val="18"/>
              </w:rPr>
              <w:t>=</w:t>
              <w:tab/>
              <w:t>1.8</w:t>
              <w:tab/>
              <w:t>in</w:t>
              <w:tab/>
              <w:t>=</w:t>
              <w:tab/>
              <w:t>4.45</w:t>
              <w:tab/>
            </w:r>
            <w:r>
              <w:rPr>
                <w:spacing w:val="-5"/>
                <w:position w:val="2"/>
                <w:sz w:val="18"/>
              </w:rPr>
              <w:t>cm </w:t>
            </w:r>
            <w:r>
              <w:rPr>
                <w:position w:val="2"/>
                <w:sz w:val="18"/>
              </w:rPr>
              <w:t>(soldadura propuesta)</w:t>
            </w:r>
            <w:r>
              <w:rPr>
                <w:spacing w:val="45"/>
                <w:position w:val="2"/>
                <w:sz w:val="18"/>
              </w:rPr>
              <w:t> </w:t>
            </w:r>
            <w:r>
              <w:rPr>
                <w:position w:val="2"/>
                <w:sz w:val="18"/>
              </w:rPr>
              <w:t>w</w:t>
            </w:r>
            <w:r>
              <w:rPr>
                <w:sz w:val="12"/>
              </w:rPr>
              <w:t>t</w:t>
            </w:r>
            <w:r>
              <w:rPr>
                <w:spacing w:val="13"/>
                <w:sz w:val="12"/>
              </w:rPr>
              <w:t> </w:t>
            </w:r>
            <w:r>
              <w:rPr>
                <w:position w:val="2"/>
                <w:sz w:val="18"/>
              </w:rPr>
              <w:t>=</w:t>
              <w:tab/>
              <w:tab/>
              <w:t>1/2</w:t>
              <w:tab/>
              <w:t>in</w:t>
              <w:tab/>
              <w:t>=</w:t>
              <w:tab/>
              <w:t>1.27</w:t>
              <w:tab/>
            </w:r>
            <w:r>
              <w:rPr>
                <w:spacing w:val="-5"/>
                <w:position w:val="2"/>
                <w:sz w:val="18"/>
              </w:rPr>
              <w:t>cm</w:t>
            </w:r>
          </w:p>
          <w:p>
            <w:pPr>
              <w:pStyle w:val="TableParagraph"/>
              <w:tabs>
                <w:tab w:pos="6931" w:val="left" w:leader="none"/>
                <w:tab w:pos="7601" w:val="left" w:leader="none"/>
                <w:tab w:pos="8369" w:val="left" w:leader="none"/>
              </w:tabs>
              <w:spacing w:line="213" w:lineRule="exact"/>
              <w:ind w:left="4835"/>
              <w:jc w:val="left"/>
              <w:rPr>
                <w:sz w:val="18"/>
              </w:rPr>
            </w:pPr>
            <w:r>
              <w:rPr>
                <w:position w:val="2"/>
                <w:sz w:val="18"/>
              </w:rPr>
              <w:t>p</w:t>
            </w:r>
            <w:r>
              <w:rPr>
                <w:sz w:val="12"/>
              </w:rPr>
              <w:t>e  </w:t>
            </w:r>
            <w:r>
              <w:rPr>
                <w:position w:val="2"/>
                <w:sz w:val="18"/>
              </w:rPr>
              <w:t>= </w:t>
            </w:r>
            <w:r>
              <w:rPr>
                <w:spacing w:val="24"/>
                <w:position w:val="2"/>
                <w:sz w:val="18"/>
              </w:rPr>
              <w:t> </w:t>
            </w:r>
            <w:r>
              <w:rPr>
                <w:position w:val="2"/>
                <w:sz w:val="18"/>
              </w:rPr>
              <w:t>0.9375 </w:t>
            </w:r>
            <w:r>
              <w:rPr>
                <w:spacing w:val="36"/>
                <w:position w:val="2"/>
                <w:sz w:val="18"/>
              </w:rPr>
              <w:t> </w:t>
            </w:r>
            <w:r>
              <w:rPr>
                <w:position w:val="2"/>
                <w:sz w:val="18"/>
              </w:rPr>
              <w:t>in</w:t>
              <w:tab/>
              <w:t>=</w:t>
              <w:tab/>
              <w:t>2.38</w:t>
              <w:tab/>
            </w:r>
            <w:r>
              <w:rPr>
                <w:spacing w:val="-5"/>
                <w:position w:val="2"/>
                <w:sz w:val="18"/>
              </w:rPr>
              <w:t>cm</w:t>
            </w:r>
          </w:p>
          <w:p>
            <w:pPr>
              <w:pStyle w:val="TableParagraph"/>
              <w:tabs>
                <w:tab w:pos="4590" w:val="left" w:leader="none"/>
              </w:tabs>
              <w:spacing w:before="59"/>
              <w:ind w:left="62" w:right="888"/>
              <w:jc w:val="left"/>
              <w:rPr>
                <w:sz w:val="18"/>
              </w:rPr>
            </w:pPr>
            <w:r>
              <w:rPr>
                <w:position w:val="2"/>
                <w:sz w:val="18"/>
              </w:rPr>
              <w:t>De la</w:t>
            </w:r>
            <w:r>
              <w:rPr>
                <w:spacing w:val="-1"/>
                <w:position w:val="2"/>
                <w:sz w:val="18"/>
              </w:rPr>
              <w:t> </w:t>
            </w:r>
            <w:r>
              <w:rPr>
                <w:position w:val="2"/>
                <w:sz w:val="18"/>
              </w:rPr>
              <w:t>tabla</w:t>
            </w:r>
            <w:r>
              <w:rPr>
                <w:spacing w:val="4"/>
                <w:position w:val="2"/>
                <w:sz w:val="18"/>
              </w:rPr>
              <w:t> </w:t>
            </w:r>
            <w:r>
              <w:rPr>
                <w:spacing w:val="-3"/>
                <w:position w:val="2"/>
                <w:sz w:val="18"/>
              </w:rPr>
              <w:t>10-2:</w:t>
              <w:tab/>
            </w:r>
            <w:r>
              <w:rPr>
                <w:position w:val="2"/>
                <w:sz w:val="18"/>
              </w:rPr>
              <w:t>A</w:t>
            </w:r>
            <w:r>
              <w:rPr>
                <w:sz w:val="12"/>
              </w:rPr>
              <w:t>f</w:t>
            </w:r>
            <w:r>
              <w:rPr>
                <w:position w:val="2"/>
                <w:sz w:val="18"/>
              </w:rPr>
              <w:t>/A</w:t>
            </w:r>
            <w:r>
              <w:rPr>
                <w:sz w:val="12"/>
              </w:rPr>
              <w:t>w  </w:t>
            </w:r>
            <w:r>
              <w:rPr>
                <w:position w:val="2"/>
                <w:sz w:val="18"/>
              </w:rPr>
              <w:t>=  </w:t>
            </w:r>
            <w:r>
              <w:rPr>
                <w:spacing w:val="24"/>
                <w:position w:val="2"/>
                <w:sz w:val="18"/>
              </w:rPr>
              <w:t> </w:t>
            </w:r>
            <w:r>
              <w:rPr>
                <w:position w:val="2"/>
                <w:sz w:val="18"/>
              </w:rPr>
              <w:t>0.260</w:t>
            </w:r>
          </w:p>
          <w:p>
            <w:pPr>
              <w:pStyle w:val="TableParagraph"/>
              <w:tabs>
                <w:tab w:pos="1657" w:val="left" w:leader="none"/>
              </w:tabs>
              <w:spacing w:before="37"/>
              <w:ind w:left="1047"/>
              <w:rPr>
                <w:sz w:val="18"/>
              </w:rPr>
            </w:pPr>
            <w:r>
              <w:rPr>
                <w:rFonts w:ascii="Symbol" w:hAnsi="Symbol"/>
                <w:spacing w:val="-3"/>
                <w:position w:val="2"/>
                <w:sz w:val="18"/>
              </w:rPr>
              <w:t></w:t>
            </w:r>
            <w:r>
              <w:rPr>
                <w:spacing w:val="-3"/>
                <w:sz w:val="12"/>
              </w:rPr>
              <w:t>m</w:t>
            </w:r>
            <w:r>
              <w:rPr>
                <w:spacing w:val="26"/>
                <w:sz w:val="12"/>
              </w:rPr>
              <w:t> </w:t>
            </w:r>
            <w:r>
              <w:rPr>
                <w:position w:val="2"/>
                <w:sz w:val="18"/>
              </w:rPr>
              <w:t>=</w:t>
              <w:tab/>
            </w:r>
            <w:r>
              <w:rPr>
                <w:position w:val="1"/>
                <w:sz w:val="18"/>
              </w:rPr>
              <w:t>0.84</w:t>
            </w:r>
          </w:p>
          <w:p>
            <w:pPr>
              <w:pStyle w:val="TableParagraph"/>
              <w:spacing w:before="56"/>
              <w:ind w:left="4686" w:right="888"/>
              <w:jc w:val="left"/>
              <w:rPr>
                <w:sz w:val="18"/>
              </w:rPr>
            </w:pPr>
            <w:r>
              <w:rPr>
                <w:position w:val="2"/>
                <w:sz w:val="18"/>
              </w:rPr>
              <w:t>Me</w:t>
            </w:r>
            <w:r>
              <w:rPr>
                <w:sz w:val="12"/>
              </w:rPr>
              <w:t>u  </w:t>
            </w:r>
            <w:r>
              <w:rPr>
                <w:position w:val="2"/>
                <w:sz w:val="18"/>
              </w:rPr>
              <w:t>=    37.79   kips-in</w:t>
            </w:r>
          </w:p>
          <w:p>
            <w:pPr>
              <w:pStyle w:val="TableParagraph"/>
              <w:tabs>
                <w:tab w:pos="5397" w:val="left" w:leader="none"/>
                <w:tab w:pos="5987" w:val="left" w:leader="none"/>
                <w:tab w:pos="6931" w:val="left" w:leader="none"/>
                <w:tab w:pos="7601" w:val="left" w:leader="none"/>
                <w:tab w:pos="8369" w:val="left" w:leader="none"/>
              </w:tabs>
              <w:spacing w:before="54"/>
              <w:ind w:left="4657"/>
              <w:jc w:val="left"/>
              <w:rPr>
                <w:sz w:val="18"/>
              </w:rPr>
            </w:pPr>
            <w:r>
              <w:rPr>
                <w:position w:val="2"/>
                <w:sz w:val="18"/>
              </w:rPr>
              <w:t>t</w:t>
            </w:r>
            <w:r>
              <w:rPr>
                <w:sz w:val="12"/>
              </w:rPr>
              <w:t>p</w:t>
            </w:r>
            <w:r>
              <w:rPr>
                <w:spacing w:val="-5"/>
                <w:sz w:val="12"/>
              </w:rPr>
              <w:t> </w:t>
            </w:r>
            <w:r>
              <w:rPr>
                <w:spacing w:val="2"/>
                <w:sz w:val="12"/>
              </w:rPr>
              <w:t>min</w:t>
            </w:r>
            <w:r>
              <w:rPr>
                <w:spacing w:val="16"/>
                <w:sz w:val="12"/>
              </w:rPr>
              <w:t> </w:t>
            </w:r>
            <w:r>
              <w:rPr>
                <w:position w:val="2"/>
                <w:sz w:val="18"/>
              </w:rPr>
              <w:t>=</w:t>
              <w:tab/>
              <w:t>0.47</w:t>
              <w:tab/>
              <w:t>in</w:t>
              <w:tab/>
              <w:t>=</w:t>
              <w:tab/>
              <w:t>1.21</w:t>
              <w:tab/>
            </w:r>
            <w:r>
              <w:rPr>
                <w:spacing w:val="-5"/>
                <w:position w:val="2"/>
                <w:sz w:val="18"/>
              </w:rPr>
              <w:t>cm</w:t>
            </w:r>
          </w:p>
          <w:p>
            <w:pPr>
              <w:pStyle w:val="TableParagraph"/>
              <w:spacing w:before="1"/>
              <w:jc w:val="left"/>
              <w:rPr>
                <w:sz w:val="26"/>
              </w:rPr>
            </w:pPr>
          </w:p>
          <w:p>
            <w:pPr>
              <w:pStyle w:val="TableParagraph"/>
              <w:ind w:left="62" w:right="888"/>
              <w:jc w:val="left"/>
              <w:rPr>
                <w:b/>
                <w:sz w:val="18"/>
              </w:rPr>
            </w:pPr>
            <w:r>
              <w:rPr>
                <w:b/>
                <w:sz w:val="18"/>
              </w:rPr>
              <w:t>VI. REVISIÓN APLASTAMIENTO DE LA PLACA DE EXTREMO</w:t>
            </w:r>
          </w:p>
        </w:tc>
      </w:tr>
      <w:tr>
        <w:trPr>
          <w:trHeight w:val="1829" w:hRule="exact"/>
        </w:trPr>
        <w:tc>
          <w:tcPr>
            <w:tcW w:w="9503" w:type="dxa"/>
          </w:tcPr>
          <w:p>
            <w:pPr>
              <w:pStyle w:val="TableParagraph"/>
              <w:tabs>
                <w:tab w:pos="4677" w:val="left" w:leader="none"/>
                <w:tab w:pos="5421" w:val="left" w:leader="none"/>
                <w:tab w:pos="5522" w:val="left" w:leader="none"/>
                <w:tab w:pos="5987" w:val="left" w:leader="none"/>
              </w:tabs>
              <w:spacing w:line="285" w:lineRule="auto" w:before="20"/>
              <w:ind w:left="2891" w:right="888" w:hanging="2829"/>
              <w:jc w:val="left"/>
              <w:rPr>
                <w:sz w:val="18"/>
              </w:rPr>
            </w:pPr>
            <w:r>
              <w:rPr>
                <w:sz w:val="18"/>
              </w:rPr>
              <w:t>De la</w:t>
            </w:r>
            <w:r>
              <w:rPr>
                <w:spacing w:val="-6"/>
                <w:sz w:val="18"/>
              </w:rPr>
              <w:t> </w:t>
            </w:r>
            <w:r>
              <w:rPr>
                <w:sz w:val="18"/>
              </w:rPr>
              <w:t>tabla</w:t>
            </w:r>
            <w:r>
              <w:rPr>
                <w:spacing w:val="1"/>
                <w:sz w:val="18"/>
              </w:rPr>
              <w:t> </w:t>
            </w:r>
            <w:r>
              <w:rPr>
                <w:sz w:val="18"/>
              </w:rPr>
              <w:t>8-13:</w:t>
              <w:tab/>
              <w:tab/>
            </w:r>
            <w:r>
              <w:rPr>
                <w:rFonts w:ascii="Symbol" w:hAnsi="Symbol"/>
                <w:i/>
                <w:spacing w:val="-2"/>
                <w:sz w:val="19"/>
              </w:rPr>
              <w:t></w:t>
            </w:r>
            <w:r>
              <w:rPr>
                <w:spacing w:val="-2"/>
                <w:sz w:val="18"/>
              </w:rPr>
              <w:t>Rn</w:t>
            </w:r>
            <w:r>
              <w:rPr>
                <w:spacing w:val="1"/>
                <w:sz w:val="18"/>
              </w:rPr>
              <w:t> </w:t>
            </w:r>
            <w:r>
              <w:rPr>
                <w:sz w:val="18"/>
              </w:rPr>
              <w:t>=</w:t>
              <w:tab/>
              <w:t>131</w:t>
              <w:tab/>
              <w:t>kips/tornillo/in=  </w:t>
            </w:r>
            <w:r>
              <w:rPr>
                <w:spacing w:val="38"/>
                <w:sz w:val="18"/>
              </w:rPr>
              <w:t> </w:t>
            </w:r>
            <w:r>
              <w:rPr>
                <w:sz w:val="18"/>
              </w:rPr>
              <w:t>23,414.96   </w:t>
            </w:r>
            <w:r>
              <w:rPr>
                <w:spacing w:val="-13"/>
                <w:sz w:val="18"/>
              </w:rPr>
              <w:t> </w:t>
            </w:r>
            <w:r>
              <w:rPr>
                <w:sz w:val="18"/>
              </w:rPr>
              <w:t>kg/tornillo/cm No. Tornillos</w:t>
            </w:r>
            <w:r>
              <w:rPr>
                <w:spacing w:val="-5"/>
                <w:sz w:val="18"/>
              </w:rPr>
              <w:t> </w:t>
            </w:r>
            <w:r>
              <w:rPr>
                <w:sz w:val="18"/>
              </w:rPr>
              <w:t>(compresión)</w:t>
            </w:r>
            <w:r>
              <w:rPr>
                <w:spacing w:val="-3"/>
                <w:sz w:val="18"/>
              </w:rPr>
              <w:t> </w:t>
            </w:r>
            <w:r>
              <w:rPr>
                <w:sz w:val="18"/>
              </w:rPr>
              <w:t>=</w:t>
              <w:tab/>
              <w:tab/>
              <w:t>4</w:t>
              <w:tab/>
              <w:t>tornillos</w:t>
            </w:r>
          </w:p>
          <w:p>
            <w:pPr>
              <w:pStyle w:val="TableParagraph"/>
              <w:tabs>
                <w:tab w:pos="5397" w:val="left" w:leader="none"/>
                <w:tab w:pos="5987" w:val="left" w:leader="none"/>
                <w:tab w:pos="6931" w:val="left" w:leader="none"/>
                <w:tab w:pos="7601" w:val="left" w:leader="none"/>
                <w:tab w:pos="8369" w:val="left" w:leader="none"/>
              </w:tabs>
              <w:spacing w:before="23"/>
              <w:ind w:left="4883"/>
              <w:jc w:val="left"/>
              <w:rPr>
                <w:sz w:val="18"/>
              </w:rPr>
            </w:pPr>
            <w:r>
              <w:rPr>
                <w:position w:val="2"/>
                <w:sz w:val="18"/>
              </w:rPr>
              <w:t>t</w:t>
            </w:r>
            <w:r>
              <w:rPr>
                <w:sz w:val="12"/>
              </w:rPr>
              <w:t>p</w:t>
            </w:r>
            <w:r>
              <w:rPr>
                <w:spacing w:val="21"/>
                <w:sz w:val="12"/>
              </w:rPr>
              <w:t> </w:t>
            </w:r>
            <w:r>
              <w:rPr>
                <w:position w:val="2"/>
                <w:sz w:val="18"/>
              </w:rPr>
              <w:t>=</w:t>
              <w:tab/>
              <w:t>0.47</w:t>
              <w:tab/>
              <w:t>in</w:t>
              <w:tab/>
              <w:t>=</w:t>
              <w:tab/>
              <w:t>1.21</w:t>
              <w:tab/>
            </w:r>
            <w:r>
              <w:rPr>
                <w:spacing w:val="-5"/>
                <w:position w:val="2"/>
                <w:sz w:val="18"/>
              </w:rPr>
              <w:t>cm</w:t>
            </w:r>
          </w:p>
          <w:p>
            <w:pPr>
              <w:pStyle w:val="TableParagraph"/>
              <w:tabs>
                <w:tab w:pos="5421" w:val="left" w:leader="none"/>
                <w:tab w:pos="5987" w:val="left" w:leader="none"/>
                <w:tab w:pos="6960" w:val="left" w:leader="none"/>
                <w:tab w:pos="7327" w:val="left" w:leader="none"/>
              </w:tabs>
              <w:spacing w:before="18"/>
              <w:ind w:left="4677" w:right="888"/>
              <w:jc w:val="left"/>
              <w:rPr>
                <w:sz w:val="18"/>
              </w:rPr>
            </w:pPr>
            <w:r>
              <w:rPr>
                <w:rFonts w:ascii="Symbol" w:hAnsi="Symbol"/>
                <w:i/>
                <w:spacing w:val="-2"/>
                <w:sz w:val="19"/>
              </w:rPr>
              <w:t></w:t>
            </w:r>
            <w:r>
              <w:rPr>
                <w:spacing w:val="-2"/>
                <w:sz w:val="18"/>
              </w:rPr>
              <w:t>Rn</w:t>
            </w:r>
            <w:r>
              <w:rPr>
                <w:spacing w:val="1"/>
                <w:sz w:val="18"/>
              </w:rPr>
              <w:t> </w:t>
            </w:r>
            <w:r>
              <w:rPr>
                <w:sz w:val="18"/>
              </w:rPr>
              <w:t>=</w:t>
              <w:tab/>
              <w:t>249</w:t>
              <w:tab/>
              <w:t>kips</w:t>
              <w:tab/>
              <w:t>=</w:t>
              <w:tab/>
              <w:t>112,984.78 </w:t>
            </w:r>
            <w:r>
              <w:rPr>
                <w:spacing w:val="38"/>
                <w:sz w:val="18"/>
              </w:rPr>
              <w:t> </w:t>
            </w:r>
            <w:r>
              <w:rPr>
                <w:sz w:val="18"/>
              </w:rPr>
              <w:t>kg</w:t>
            </w:r>
          </w:p>
          <w:p>
            <w:pPr>
              <w:pStyle w:val="TableParagraph"/>
              <w:tabs>
                <w:tab w:pos="4773" w:val="left" w:leader="none"/>
                <w:tab w:pos="5421" w:val="left" w:leader="none"/>
                <w:tab w:pos="5987" w:val="left" w:leader="none"/>
                <w:tab w:pos="6960" w:val="left" w:leader="none"/>
                <w:tab w:pos="7375" w:val="left" w:leader="none"/>
              </w:tabs>
              <w:spacing w:before="63"/>
              <w:ind w:left="2189" w:right="888"/>
              <w:jc w:val="left"/>
              <w:rPr>
                <w:sz w:val="18"/>
              </w:rPr>
            </w:pPr>
            <w:r>
              <w:rPr>
                <w:b/>
                <w:sz w:val="14"/>
              </w:rPr>
              <w:t>OK</w:t>
              <w:tab/>
            </w:r>
            <w:r>
              <w:rPr>
                <w:sz w:val="18"/>
              </w:rPr>
              <w:t>Ru</w:t>
            </w:r>
            <w:r>
              <w:rPr>
                <w:spacing w:val="1"/>
                <w:sz w:val="18"/>
              </w:rPr>
              <w:t> </w:t>
            </w:r>
            <w:r>
              <w:rPr>
                <w:sz w:val="18"/>
              </w:rPr>
              <w:t>=</w:t>
              <w:tab/>
              <w:t>216</w:t>
              <w:tab/>
              <w:t>kips</w:t>
              <w:tab/>
              <w:t>=</w:t>
              <w:tab/>
              <w:t>98,053.90  </w:t>
            </w:r>
            <w:r>
              <w:rPr>
                <w:spacing w:val="41"/>
                <w:sz w:val="18"/>
              </w:rPr>
              <w:t> </w:t>
            </w:r>
            <w:r>
              <w:rPr>
                <w:sz w:val="18"/>
              </w:rPr>
              <w:t>kg</w:t>
            </w:r>
          </w:p>
          <w:p>
            <w:pPr>
              <w:pStyle w:val="TableParagraph"/>
              <w:spacing w:before="7"/>
              <w:jc w:val="left"/>
              <w:rPr>
                <w:sz w:val="26"/>
              </w:rPr>
            </w:pPr>
          </w:p>
          <w:p>
            <w:pPr>
              <w:pStyle w:val="TableParagraph"/>
              <w:ind w:left="62" w:right="888"/>
              <w:jc w:val="left"/>
              <w:rPr>
                <w:b/>
                <w:sz w:val="18"/>
              </w:rPr>
            </w:pPr>
            <w:r>
              <w:rPr>
                <w:b/>
                <w:sz w:val="18"/>
              </w:rPr>
              <w:t>VII. REVISIÓN DEL CORTANTE EN LA PLACA DE EXTREMO</w:t>
            </w:r>
          </w:p>
        </w:tc>
      </w:tr>
      <w:tr>
        <w:trPr>
          <w:trHeight w:val="1066" w:hRule="exact"/>
        </w:trPr>
        <w:tc>
          <w:tcPr>
            <w:tcW w:w="9503" w:type="dxa"/>
          </w:tcPr>
          <w:p>
            <w:pPr>
              <w:pStyle w:val="TableParagraph"/>
              <w:tabs>
                <w:tab w:pos="5421" w:val="left" w:leader="none"/>
                <w:tab w:pos="5987" w:val="left" w:leader="none"/>
                <w:tab w:pos="6960" w:val="left" w:leader="none"/>
                <w:tab w:pos="7327" w:val="left" w:leader="none"/>
              </w:tabs>
              <w:spacing w:before="20"/>
              <w:ind w:left="4677" w:right="888"/>
              <w:jc w:val="left"/>
              <w:rPr>
                <w:sz w:val="18"/>
              </w:rPr>
            </w:pPr>
            <w:r>
              <w:rPr>
                <w:rFonts w:ascii="Symbol" w:hAnsi="Symbol"/>
                <w:i/>
                <w:spacing w:val="-2"/>
                <w:sz w:val="19"/>
              </w:rPr>
              <w:t></w:t>
            </w:r>
            <w:r>
              <w:rPr>
                <w:spacing w:val="-2"/>
                <w:sz w:val="18"/>
              </w:rPr>
              <w:t>Rn</w:t>
            </w:r>
            <w:r>
              <w:rPr>
                <w:spacing w:val="1"/>
                <w:sz w:val="18"/>
              </w:rPr>
              <w:t> </w:t>
            </w:r>
            <w:r>
              <w:rPr>
                <w:sz w:val="18"/>
              </w:rPr>
              <w:t>=</w:t>
              <w:tab/>
              <w:t>382</w:t>
              <w:tab/>
              <w:t>kips</w:t>
              <w:tab/>
              <w:t>=</w:t>
              <w:tab/>
              <w:t>173,408.86 </w:t>
            </w:r>
            <w:r>
              <w:rPr>
                <w:spacing w:val="38"/>
                <w:sz w:val="18"/>
              </w:rPr>
              <w:t> </w:t>
            </w:r>
            <w:r>
              <w:rPr>
                <w:sz w:val="18"/>
              </w:rPr>
              <w:t>kg</w:t>
            </w:r>
          </w:p>
          <w:p>
            <w:pPr>
              <w:pStyle w:val="TableParagraph"/>
              <w:tabs>
                <w:tab w:pos="4389" w:val="left" w:leader="none"/>
                <w:tab w:pos="5421" w:val="left" w:leader="none"/>
                <w:tab w:pos="5987" w:val="left" w:leader="none"/>
                <w:tab w:pos="6960" w:val="left" w:leader="none"/>
                <w:tab w:pos="7375" w:val="left" w:leader="none"/>
              </w:tabs>
              <w:spacing w:before="72"/>
              <w:ind w:left="2189" w:right="888"/>
              <w:jc w:val="left"/>
              <w:rPr>
                <w:sz w:val="18"/>
              </w:rPr>
            </w:pPr>
            <w:r>
              <w:rPr>
                <w:b/>
                <w:position w:val="1"/>
                <w:sz w:val="14"/>
              </w:rPr>
              <w:t>OK</w:t>
              <w:tab/>
            </w:r>
            <w:r>
              <w:rPr>
                <w:position w:val="2"/>
                <w:sz w:val="18"/>
              </w:rPr>
              <w:t>Ru =</w:t>
            </w:r>
            <w:r>
              <w:rPr>
                <w:spacing w:val="4"/>
                <w:position w:val="2"/>
                <w:sz w:val="18"/>
              </w:rPr>
              <w:t> </w:t>
            </w:r>
            <w:r>
              <w:rPr>
                <w:spacing w:val="-3"/>
                <w:position w:val="2"/>
                <w:sz w:val="18"/>
              </w:rPr>
              <w:t>T</w:t>
            </w:r>
            <w:r>
              <w:rPr>
                <w:spacing w:val="-3"/>
                <w:sz w:val="12"/>
              </w:rPr>
              <w:t>u</w:t>
            </w:r>
            <w:r>
              <w:rPr>
                <w:spacing w:val="21"/>
                <w:sz w:val="12"/>
              </w:rPr>
              <w:t> </w:t>
            </w:r>
            <w:r>
              <w:rPr>
                <w:position w:val="2"/>
                <w:sz w:val="18"/>
              </w:rPr>
              <w:t>=</w:t>
              <w:tab/>
              <w:t>192</w:t>
              <w:tab/>
              <w:t>kips</w:t>
              <w:tab/>
              <w:t>=</w:t>
              <w:tab/>
              <w:t>87,147.84  </w:t>
            </w:r>
            <w:r>
              <w:rPr>
                <w:spacing w:val="41"/>
                <w:position w:val="2"/>
                <w:sz w:val="18"/>
              </w:rPr>
              <w:t> </w:t>
            </w:r>
            <w:r>
              <w:rPr>
                <w:position w:val="2"/>
                <w:sz w:val="18"/>
              </w:rPr>
              <w:t>kg</w:t>
            </w:r>
          </w:p>
          <w:p>
            <w:pPr>
              <w:pStyle w:val="TableParagraph"/>
              <w:spacing w:before="6"/>
              <w:jc w:val="left"/>
              <w:rPr>
                <w:sz w:val="26"/>
              </w:rPr>
            </w:pPr>
          </w:p>
          <w:p>
            <w:pPr>
              <w:pStyle w:val="TableParagraph"/>
              <w:ind w:left="62"/>
              <w:jc w:val="left"/>
              <w:rPr>
                <w:b/>
                <w:sz w:val="18"/>
              </w:rPr>
            </w:pPr>
            <w:r>
              <w:rPr>
                <w:b/>
                <w:sz w:val="18"/>
              </w:rPr>
              <w:t>VIII. DISEÑO DE SOLDADURA DE FILETE PARA LA CONEXIÓN ALMA DE LA TRABE-PLACA DE EXTREMO</w:t>
            </w:r>
          </w:p>
        </w:tc>
      </w:tr>
      <w:tr>
        <w:trPr>
          <w:trHeight w:val="1330" w:hRule="exact"/>
        </w:trPr>
        <w:tc>
          <w:tcPr>
            <w:tcW w:w="9503" w:type="dxa"/>
          </w:tcPr>
          <w:p>
            <w:pPr>
              <w:pStyle w:val="TableParagraph"/>
              <w:tabs>
                <w:tab w:pos="4480" w:val="left" w:leader="none"/>
                <w:tab w:pos="5210" w:val="left" w:leader="none"/>
                <w:tab w:pos="5397" w:val="left" w:leader="none"/>
                <w:tab w:pos="5450" w:val="left" w:leader="none"/>
                <w:tab w:pos="5800" w:val="left" w:leader="none"/>
                <w:tab w:pos="5987" w:val="left" w:leader="none"/>
                <w:tab w:pos="6746" w:val="left" w:leader="none"/>
                <w:tab w:pos="6931" w:val="left" w:leader="none"/>
                <w:tab w:pos="7414" w:val="left" w:leader="none"/>
                <w:tab w:pos="7601" w:val="left" w:leader="none"/>
                <w:tab w:pos="8182" w:val="left" w:leader="none"/>
                <w:tab w:pos="8369" w:val="left" w:leader="none"/>
              </w:tabs>
              <w:spacing w:line="307" w:lineRule="auto" w:before="56"/>
              <w:ind w:left="4677" w:right="888" w:hanging="4615"/>
              <w:jc w:val="right"/>
              <w:rPr>
                <w:sz w:val="18"/>
              </w:rPr>
            </w:pPr>
            <w:r>
              <w:rPr>
                <w:position w:val="2"/>
                <w:sz w:val="18"/>
              </w:rPr>
              <w:t>De la</w:t>
            </w:r>
            <w:r>
              <w:rPr>
                <w:spacing w:val="-4"/>
                <w:position w:val="2"/>
                <w:sz w:val="18"/>
              </w:rPr>
              <w:t> </w:t>
            </w:r>
            <w:r>
              <w:rPr>
                <w:position w:val="2"/>
                <w:sz w:val="18"/>
              </w:rPr>
              <w:t>tabla</w:t>
            </w:r>
            <w:r>
              <w:rPr>
                <w:spacing w:val="-2"/>
                <w:position w:val="2"/>
                <w:sz w:val="18"/>
              </w:rPr>
              <w:t> </w:t>
            </w:r>
            <w:r>
              <w:rPr>
                <w:position w:val="2"/>
                <w:sz w:val="18"/>
              </w:rPr>
              <w:t>J2.4:</w:t>
              <w:tab/>
              <w:t>t</w:t>
            </w:r>
            <w:r>
              <w:rPr>
                <w:sz w:val="12"/>
              </w:rPr>
              <w:t>weld</w:t>
            </w:r>
            <w:r>
              <w:rPr>
                <w:spacing w:val="-4"/>
                <w:sz w:val="12"/>
              </w:rPr>
              <w:t> </w:t>
            </w:r>
            <w:r>
              <w:rPr>
                <w:sz w:val="12"/>
              </w:rPr>
              <w:t>min</w:t>
            </w:r>
            <w:r>
              <w:rPr>
                <w:spacing w:val="18"/>
                <w:sz w:val="12"/>
              </w:rPr>
              <w:t> </w:t>
            </w:r>
            <w:r>
              <w:rPr>
                <w:position w:val="2"/>
                <w:sz w:val="18"/>
              </w:rPr>
              <w:t>=</w:t>
              <w:tab/>
              <w:tab/>
              <w:tab/>
              <w:t>5/16  </w:t>
            </w:r>
            <w:r>
              <w:rPr>
                <w:spacing w:val="37"/>
                <w:position w:val="2"/>
                <w:sz w:val="18"/>
              </w:rPr>
              <w:t> </w:t>
            </w:r>
            <w:r>
              <w:rPr>
                <w:position w:val="2"/>
                <w:sz w:val="18"/>
              </w:rPr>
              <w:t>in</w:t>
              <w:tab/>
              <w:tab/>
              <w:t>=</w:t>
              <w:tab/>
              <w:tab/>
              <w:t>0.79</w:t>
              <w:tab/>
              <w:tab/>
            </w:r>
            <w:r>
              <w:rPr>
                <w:spacing w:val="-5"/>
                <w:position w:val="2"/>
                <w:sz w:val="18"/>
              </w:rPr>
              <w:t>cm </w:t>
            </w:r>
            <w:r>
              <w:rPr>
                <w:position w:val="2"/>
                <w:sz w:val="18"/>
              </w:rPr>
              <w:t>t</w:t>
            </w:r>
            <w:r>
              <w:rPr>
                <w:sz w:val="12"/>
              </w:rPr>
              <w:t>w</w:t>
            </w:r>
            <w:r>
              <w:rPr>
                <w:spacing w:val="24"/>
                <w:sz w:val="12"/>
              </w:rPr>
              <w:t> </w:t>
            </w:r>
            <w:r>
              <w:rPr>
                <w:position w:val="2"/>
                <w:sz w:val="18"/>
              </w:rPr>
              <w:t>=</w:t>
              <w:tab/>
              <w:t>0.75</w:t>
              <w:tab/>
              <w:t>in</w:t>
              <w:tab/>
              <w:tab/>
              <w:t>=</w:t>
              <w:tab/>
              <w:tab/>
              <w:t>1.90</w:t>
              <w:tab/>
            </w:r>
            <w:r>
              <w:rPr>
                <w:spacing w:val="-5"/>
                <w:position w:val="2"/>
                <w:sz w:val="18"/>
              </w:rPr>
              <w:t>cm </w:t>
            </w:r>
            <w:r>
              <w:rPr>
                <w:position w:val="2"/>
                <w:sz w:val="18"/>
              </w:rPr>
              <w:t>D</w:t>
            </w:r>
            <w:r>
              <w:rPr>
                <w:sz w:val="12"/>
              </w:rPr>
              <w:t>min</w:t>
            </w:r>
            <w:r>
              <w:rPr>
                <w:spacing w:val="21"/>
                <w:sz w:val="12"/>
              </w:rPr>
              <w:t> </w:t>
            </w:r>
            <w:r>
              <w:rPr>
                <w:position w:val="2"/>
                <w:sz w:val="18"/>
              </w:rPr>
              <w:t>=</w:t>
              <w:tab/>
              <w:tab/>
              <w:t>8.71</w:t>
              <w:tab/>
              <w:tab/>
              <w:t>/16</w:t>
            </w:r>
            <w:r>
              <w:rPr>
                <w:spacing w:val="-1"/>
                <w:position w:val="2"/>
                <w:sz w:val="18"/>
              </w:rPr>
              <w:t> </w:t>
            </w:r>
            <w:r>
              <w:rPr>
                <w:position w:val="2"/>
                <w:sz w:val="18"/>
              </w:rPr>
              <w:t>in</w:t>
              <w:tab/>
              <w:tab/>
              <w:t>=</w:t>
              <w:tab/>
              <w:tab/>
              <w:t>1.38</w:t>
              <w:tab/>
              <w:tab/>
            </w:r>
            <w:r>
              <w:rPr>
                <w:spacing w:val="-5"/>
                <w:position w:val="2"/>
                <w:sz w:val="18"/>
              </w:rPr>
              <w:t>cm</w:t>
            </w:r>
          </w:p>
          <w:p>
            <w:pPr>
              <w:pStyle w:val="TableParagraph"/>
              <w:spacing w:before="7"/>
              <w:jc w:val="left"/>
              <w:rPr>
                <w:sz w:val="20"/>
              </w:rPr>
            </w:pPr>
          </w:p>
          <w:p>
            <w:pPr>
              <w:pStyle w:val="TableParagraph"/>
              <w:ind w:left="62"/>
              <w:jc w:val="left"/>
              <w:rPr>
                <w:b/>
                <w:sz w:val="18"/>
              </w:rPr>
            </w:pPr>
            <w:r>
              <w:rPr>
                <w:b/>
                <w:sz w:val="18"/>
              </w:rPr>
              <w:t>IX. DISEÑO DE SOLDADURA DE FILETE PARA LA CONEXIÓN PATÍN DE LA TRABE-PLACA DE EXTREMO</w:t>
            </w:r>
          </w:p>
        </w:tc>
      </w:tr>
      <w:tr>
        <w:trPr>
          <w:trHeight w:val="1075" w:hRule="exact"/>
        </w:trPr>
        <w:tc>
          <w:tcPr>
            <w:tcW w:w="9503" w:type="dxa"/>
          </w:tcPr>
          <w:p>
            <w:pPr>
              <w:pStyle w:val="TableParagraph"/>
              <w:tabs>
                <w:tab w:pos="4480" w:val="left" w:leader="none"/>
                <w:tab w:pos="5450" w:val="left" w:leader="none"/>
                <w:tab w:pos="6931" w:val="left" w:leader="none"/>
                <w:tab w:pos="7601" w:val="left" w:leader="none"/>
                <w:tab w:pos="8369" w:val="left" w:leader="none"/>
              </w:tabs>
              <w:spacing w:before="56"/>
              <w:ind w:left="62"/>
              <w:jc w:val="left"/>
              <w:rPr>
                <w:sz w:val="18"/>
              </w:rPr>
            </w:pPr>
            <w:r>
              <w:rPr>
                <w:position w:val="2"/>
                <w:sz w:val="18"/>
              </w:rPr>
              <w:t>De la</w:t>
            </w:r>
            <w:r>
              <w:rPr>
                <w:spacing w:val="-4"/>
                <w:position w:val="2"/>
                <w:sz w:val="18"/>
              </w:rPr>
              <w:t> </w:t>
            </w:r>
            <w:r>
              <w:rPr>
                <w:position w:val="2"/>
                <w:sz w:val="18"/>
              </w:rPr>
              <w:t>tabla</w:t>
            </w:r>
            <w:r>
              <w:rPr>
                <w:spacing w:val="-2"/>
                <w:position w:val="2"/>
                <w:sz w:val="18"/>
              </w:rPr>
              <w:t> </w:t>
            </w:r>
            <w:r>
              <w:rPr>
                <w:position w:val="2"/>
                <w:sz w:val="18"/>
              </w:rPr>
              <w:t>J2.4:</w:t>
              <w:tab/>
              <w:t>t</w:t>
            </w:r>
            <w:r>
              <w:rPr>
                <w:sz w:val="12"/>
              </w:rPr>
              <w:t>weld</w:t>
            </w:r>
            <w:r>
              <w:rPr>
                <w:spacing w:val="-4"/>
                <w:sz w:val="12"/>
              </w:rPr>
              <w:t> </w:t>
            </w:r>
            <w:r>
              <w:rPr>
                <w:sz w:val="12"/>
              </w:rPr>
              <w:t>min</w:t>
            </w:r>
            <w:r>
              <w:rPr>
                <w:spacing w:val="17"/>
                <w:sz w:val="12"/>
              </w:rPr>
              <w:t> </w:t>
            </w:r>
            <w:r>
              <w:rPr>
                <w:position w:val="2"/>
                <w:sz w:val="18"/>
              </w:rPr>
              <w:t>=</w:t>
              <w:tab/>
              <w:t>5/16  </w:t>
            </w:r>
            <w:r>
              <w:rPr>
                <w:spacing w:val="37"/>
                <w:position w:val="2"/>
                <w:sz w:val="18"/>
              </w:rPr>
              <w:t> </w:t>
            </w:r>
            <w:r>
              <w:rPr>
                <w:position w:val="2"/>
                <w:sz w:val="18"/>
              </w:rPr>
              <w:t>in</w:t>
              <w:tab/>
              <w:t>=</w:t>
              <w:tab/>
              <w:t>0.79</w:t>
              <w:tab/>
            </w:r>
            <w:r>
              <w:rPr>
                <w:spacing w:val="-5"/>
                <w:position w:val="2"/>
                <w:sz w:val="18"/>
              </w:rPr>
              <w:t>cm</w:t>
            </w:r>
          </w:p>
          <w:p>
            <w:pPr>
              <w:pStyle w:val="TableParagraph"/>
              <w:tabs>
                <w:tab w:pos="6931" w:val="left" w:leader="none"/>
                <w:tab w:pos="7500" w:val="left" w:leader="none"/>
                <w:tab w:pos="8369" w:val="left" w:leader="none"/>
              </w:tabs>
              <w:spacing w:before="41"/>
              <w:ind w:left="4960"/>
              <w:jc w:val="left"/>
              <w:rPr>
                <w:sz w:val="18"/>
              </w:rPr>
            </w:pPr>
            <w:r>
              <w:rPr>
                <w:i/>
                <w:sz w:val="18"/>
              </w:rPr>
              <w:t>l </w:t>
            </w:r>
            <w:r>
              <w:rPr>
                <w:sz w:val="18"/>
              </w:rPr>
              <w:t>=  </w:t>
            </w:r>
            <w:r>
              <w:rPr>
                <w:spacing w:val="40"/>
                <w:sz w:val="18"/>
              </w:rPr>
              <w:t> </w:t>
            </w:r>
            <w:r>
              <w:rPr>
                <w:sz w:val="18"/>
              </w:rPr>
              <w:t>40.12  </w:t>
            </w:r>
            <w:r>
              <w:rPr>
                <w:spacing w:val="39"/>
                <w:sz w:val="18"/>
              </w:rPr>
              <w:t> </w:t>
            </w:r>
            <w:r>
              <w:rPr>
                <w:sz w:val="18"/>
              </w:rPr>
              <w:t>in</w:t>
              <w:tab/>
              <w:t>=</w:t>
              <w:tab/>
              <w:t>101.90</w:t>
              <w:tab/>
            </w:r>
            <w:r>
              <w:rPr>
                <w:spacing w:val="-5"/>
                <w:sz w:val="18"/>
              </w:rPr>
              <w:t>cm</w:t>
            </w:r>
          </w:p>
          <w:p>
            <w:pPr>
              <w:pStyle w:val="TableParagraph"/>
              <w:tabs>
                <w:tab w:pos="5397" w:val="left" w:leader="none"/>
                <w:tab w:pos="5987" w:val="left" w:leader="none"/>
                <w:tab w:pos="6931" w:val="left" w:leader="none"/>
                <w:tab w:pos="7601" w:val="left" w:leader="none"/>
                <w:tab w:pos="8369" w:val="left" w:leader="none"/>
              </w:tabs>
              <w:spacing w:before="66"/>
              <w:ind w:left="4677"/>
              <w:jc w:val="left"/>
              <w:rPr>
                <w:sz w:val="18"/>
              </w:rPr>
            </w:pPr>
            <w:r>
              <w:rPr>
                <w:position w:val="2"/>
                <w:sz w:val="18"/>
              </w:rPr>
              <w:t>D</w:t>
            </w:r>
            <w:r>
              <w:rPr>
                <w:sz w:val="12"/>
              </w:rPr>
              <w:t>min</w:t>
            </w:r>
            <w:r>
              <w:rPr>
                <w:spacing w:val="21"/>
                <w:sz w:val="12"/>
              </w:rPr>
              <w:t> </w:t>
            </w:r>
            <w:r>
              <w:rPr>
                <w:position w:val="2"/>
                <w:sz w:val="18"/>
              </w:rPr>
              <w:t>=</w:t>
              <w:tab/>
              <w:t>3.44</w:t>
              <w:tab/>
              <w:t>/16</w:t>
            </w:r>
            <w:r>
              <w:rPr>
                <w:spacing w:val="-1"/>
                <w:position w:val="2"/>
                <w:sz w:val="18"/>
              </w:rPr>
              <w:t> </w:t>
            </w:r>
            <w:r>
              <w:rPr>
                <w:position w:val="2"/>
                <w:sz w:val="18"/>
              </w:rPr>
              <w:t>in</w:t>
              <w:tab/>
              <w:t>=</w:t>
              <w:tab/>
              <w:t>0.55</w:t>
              <w:tab/>
            </w:r>
            <w:r>
              <w:rPr>
                <w:spacing w:val="-5"/>
                <w:position w:val="2"/>
                <w:sz w:val="18"/>
              </w:rPr>
              <w:t>cm</w:t>
            </w:r>
          </w:p>
        </w:tc>
      </w:tr>
    </w:tbl>
    <w:p>
      <w:pPr>
        <w:pStyle w:val="BodyText"/>
        <w:rPr>
          <w:sz w:val="20"/>
        </w:rPr>
      </w:pPr>
    </w:p>
    <w:p>
      <w:pPr>
        <w:pStyle w:val="BodyText"/>
        <w:spacing w:line="360" w:lineRule="auto" w:before="193"/>
        <w:ind w:left="119" w:right="842"/>
        <w:jc w:val="both"/>
      </w:pPr>
      <w:r>
        <w:rPr/>
        <w:t>En la tabla anterior se han enmarcado los valores utilizados para la normalización de los resultados. Sin embargo, el momento resistente no se identifica directamente, debido a que se obtuvo de la segunda sección de la tabla de cálculo realizando la siguiente operación:</w:t>
      </w:r>
    </w:p>
    <w:p>
      <w:pPr>
        <w:spacing w:before="180"/>
        <w:ind w:left="1555" w:right="0" w:firstLine="0"/>
        <w:jc w:val="left"/>
        <w:rPr>
          <w:sz w:val="22"/>
        </w:rPr>
      </w:pPr>
      <w:r>
        <w:rPr>
          <w:sz w:val="22"/>
        </w:rPr>
        <w:t>M</w:t>
      </w:r>
      <w:r>
        <w:rPr>
          <w:position w:val="-2"/>
          <w:sz w:val="14"/>
        </w:rPr>
        <w:t>R  </w:t>
      </w:r>
      <w:r>
        <w:rPr>
          <w:sz w:val="22"/>
        </w:rPr>
        <w:t>= ( 37,591.20 kg/tornillo )( 4 tornillos )( 1m - 0.019m ) = 147,507.87 kg-m</w:t>
      </w:r>
    </w:p>
    <w:p>
      <w:pPr>
        <w:pStyle w:val="BodyText"/>
        <w:spacing w:before="2"/>
        <w:rPr>
          <w:sz w:val="23"/>
        </w:rPr>
      </w:pPr>
    </w:p>
    <w:p>
      <w:pPr>
        <w:spacing w:before="76"/>
        <w:ind w:left="119" w:right="0" w:firstLine="0"/>
        <w:jc w:val="left"/>
        <w:rPr>
          <w:sz w:val="20"/>
        </w:rPr>
      </w:pPr>
      <w:r>
        <w:rPr>
          <w:sz w:val="20"/>
        </w:rPr>
        <w:t>98</w:t>
      </w:r>
    </w:p>
    <w:p>
      <w:pPr>
        <w:spacing w:after="0"/>
        <w:jc w:val="left"/>
        <w:rPr>
          <w:sz w:val="20"/>
        </w:rPr>
        <w:sectPr>
          <w:pgSz w:w="12240" w:h="15840"/>
          <w:pgMar w:top="1360" w:bottom="280" w:left="1580" w:right="860"/>
        </w:sectPr>
      </w:pPr>
    </w:p>
    <w:p>
      <w:pPr>
        <w:pStyle w:val="Heading1"/>
        <w:numPr>
          <w:ilvl w:val="1"/>
          <w:numId w:val="25"/>
        </w:numPr>
        <w:tabs>
          <w:tab w:pos="826" w:val="left" w:leader="none"/>
        </w:tabs>
        <w:spacing w:line="240" w:lineRule="auto" w:before="47" w:after="0"/>
        <w:ind w:left="825" w:right="0" w:hanging="706"/>
        <w:jc w:val="both"/>
      </w:pPr>
      <w:bookmarkStart w:name="_TOC_250015" w:id="2"/>
      <w:r>
        <w:rPr/>
        <w:t>Anclas a tensión en presencia de</w:t>
      </w:r>
      <w:r>
        <w:rPr>
          <w:spacing w:val="-22"/>
        </w:rPr>
        <w:t> </w:t>
      </w:r>
      <w:bookmarkEnd w:id="2"/>
      <w:r>
        <w:rPr/>
        <w:t>cortante</w:t>
      </w:r>
    </w:p>
    <w:p>
      <w:pPr>
        <w:pStyle w:val="BodyText"/>
        <w:rPr>
          <w:b/>
        </w:rPr>
      </w:pPr>
    </w:p>
    <w:p>
      <w:pPr>
        <w:pStyle w:val="BodyText"/>
        <w:spacing w:before="7"/>
        <w:rPr>
          <w:b/>
        </w:rPr>
      </w:pPr>
    </w:p>
    <w:p>
      <w:pPr>
        <w:pStyle w:val="BodyText"/>
        <w:spacing w:line="360" w:lineRule="auto" w:before="1"/>
        <w:ind w:left="119" w:right="121"/>
        <w:jc w:val="both"/>
      </w:pPr>
      <w:r>
        <w:rPr/>
        <w:t>La evaluación de las anclas que sujetan la placa base de las columnas metálicas a la cimentación de concreto reforzado se efectúa considerando la fuerza cortante y el momento flexionante actuantes en cada ancla de la conexión.</w:t>
      </w:r>
    </w:p>
    <w:p>
      <w:pPr>
        <w:pStyle w:val="BodyText"/>
      </w:pPr>
    </w:p>
    <w:p>
      <w:pPr>
        <w:pStyle w:val="BodyText"/>
        <w:spacing w:line="360" w:lineRule="auto" w:before="144"/>
        <w:ind w:left="119" w:right="115"/>
        <w:jc w:val="both"/>
      </w:pPr>
      <w:r>
        <w:rPr/>
        <w:t>Los resultados normalizados se obtienen dividiendo la fuerza cortante resistente entre la </w:t>
      </w:r>
      <w:r>
        <w:rPr>
          <w:spacing w:val="-2"/>
        </w:rPr>
        <w:t>máxima </w:t>
      </w:r>
      <w:r>
        <w:rPr/>
        <w:t>fuerza cortante actuante, así como la fuerza de tensión resistente y la fuerza de tensión generada por el momento flexionante actuante, para la combinación de carga muerta </w:t>
      </w:r>
      <w:r>
        <w:rPr>
          <w:spacing w:val="-3"/>
        </w:rPr>
        <w:t>más </w:t>
      </w:r>
      <w:r>
        <w:rPr/>
        <w:t>carga vertical </w:t>
      </w:r>
      <w:r>
        <w:rPr>
          <w:spacing w:val="-3"/>
        </w:rPr>
        <w:t>más </w:t>
      </w:r>
      <w:r>
        <w:rPr/>
        <w:t>impacto (CM+CV+I) y la combinación de carga muerta </w:t>
      </w:r>
      <w:r>
        <w:rPr>
          <w:spacing w:val="-3"/>
        </w:rPr>
        <w:t>más </w:t>
      </w:r>
      <w:r>
        <w:rPr/>
        <w:t>sismo</w:t>
      </w:r>
      <w:r>
        <w:rPr>
          <w:spacing w:val="-9"/>
        </w:rPr>
        <w:t> </w:t>
      </w:r>
      <w:r>
        <w:rPr/>
        <w:t>(CM+S).</w:t>
      </w:r>
    </w:p>
    <w:p>
      <w:pPr>
        <w:pStyle w:val="BodyText"/>
      </w:pPr>
    </w:p>
    <w:p>
      <w:pPr>
        <w:pStyle w:val="BodyText"/>
        <w:spacing w:line="362" w:lineRule="auto" w:before="139"/>
        <w:ind w:left="119" w:right="128"/>
        <w:jc w:val="both"/>
      </w:pPr>
      <w:r>
        <w:rPr/>
        <w:t>El diseño se realiza para las dos direcciones principales ortogonales, por lo que se presentan los valores con respecto a la dirección paralela al eje longitudinal del puente (X) y los correspondientes a la dirección perpendicular a dicho eje (Z).</w:t>
      </w:r>
    </w:p>
    <w:p>
      <w:pPr>
        <w:pStyle w:val="BodyText"/>
        <w:spacing w:before="10"/>
        <w:rPr>
          <w:sz w:val="35"/>
        </w:rPr>
      </w:pPr>
    </w:p>
    <w:p>
      <w:pPr>
        <w:pStyle w:val="BodyText"/>
        <w:spacing w:line="355" w:lineRule="auto"/>
        <w:ind w:left="119" w:right="115"/>
        <w:jc w:val="both"/>
      </w:pPr>
      <w:r>
        <w:rPr/>
        <w:t>En la Tabla 3.9 se muestran los valores de las fuerzas cortantes máximas actuantes (V</w:t>
      </w:r>
      <w:r>
        <w:rPr>
          <w:position w:val="-2"/>
          <w:sz w:val="16"/>
        </w:rPr>
        <w:t>A</w:t>
      </w:r>
      <w:r>
        <w:rPr/>
        <w:t>) y resistentes (V</w:t>
      </w:r>
      <w:r>
        <w:rPr>
          <w:position w:val="-2"/>
          <w:sz w:val="16"/>
        </w:rPr>
        <w:t>R</w:t>
      </w:r>
      <w:r>
        <w:rPr/>
        <w:t>), mientras que en la Tabla 3.10, las fuerzas de tensión máximas actuantes (T</w:t>
      </w:r>
      <w:r>
        <w:rPr>
          <w:position w:val="-2"/>
          <w:sz w:val="16"/>
        </w:rPr>
        <w:t>A</w:t>
      </w:r>
      <w:r>
        <w:rPr/>
        <w:t>) y resistentes (T</w:t>
      </w:r>
      <w:r>
        <w:rPr>
          <w:position w:val="-2"/>
          <w:sz w:val="16"/>
        </w:rPr>
        <w:t>R</w:t>
      </w:r>
      <w:r>
        <w:rPr/>
        <w:t>), en ambas direcciones y para las combinaciones de carga consideradas. En todos los casos se incluyen los correspondientes valores</w:t>
      </w:r>
      <w:r>
        <w:rPr>
          <w:spacing w:val="-14"/>
        </w:rPr>
        <w:t> </w:t>
      </w:r>
      <w:r>
        <w:rPr/>
        <w:t>normalizados.</w:t>
      </w:r>
    </w:p>
    <w:p>
      <w:pPr>
        <w:pStyle w:val="BodyText"/>
      </w:pPr>
    </w:p>
    <w:p>
      <w:pPr>
        <w:pStyle w:val="BodyText"/>
        <w:spacing w:line="360" w:lineRule="auto" w:before="150"/>
        <w:ind w:left="119" w:right="123"/>
        <w:jc w:val="both"/>
      </w:pPr>
      <w:r>
        <w:rPr/>
        <w:t>De manera similar al apartado anterior, los valores de los elementos mecánicos actuantes se obtienen del análisis estructural realizado con el programa de computadora ya mencionado, mientras que los valores resistentes se calculan según los criterios establecidos en el capítulo anterior; se anexan las tablas 3.11 y</w:t>
      </w:r>
    </w:p>
    <w:p>
      <w:pPr>
        <w:pStyle w:val="BodyText"/>
        <w:spacing w:line="360" w:lineRule="auto" w:before="7"/>
        <w:ind w:left="119" w:right="115"/>
        <w:jc w:val="both"/>
      </w:pPr>
      <w:r>
        <w:rPr/>
        <w:t>3.12 que ejemplifican el procedimiento de diseño estructural de una sola ancla de este tipo de conexión, correspondiente al prototipo 2 con una longitud de  25 metros ante la combinación CM+CV+I, enmarcándose los valores utilizados para  la normalización de los</w:t>
      </w:r>
      <w:r>
        <w:rPr>
          <w:spacing w:val="-12"/>
        </w:rPr>
        <w:t> </w:t>
      </w:r>
      <w:r>
        <w:rPr/>
        <w:t>resultados</w:t>
      </w:r>
    </w:p>
    <w:p>
      <w:pPr>
        <w:pStyle w:val="BodyText"/>
        <w:spacing w:before="2"/>
        <w:rPr>
          <w:sz w:val="18"/>
        </w:rPr>
      </w:pPr>
    </w:p>
    <w:p>
      <w:pPr>
        <w:spacing w:before="76"/>
        <w:ind w:left="0" w:right="118" w:firstLine="0"/>
        <w:jc w:val="right"/>
        <w:rPr>
          <w:sz w:val="20"/>
        </w:rPr>
      </w:pPr>
      <w:r>
        <w:rPr>
          <w:sz w:val="20"/>
        </w:rPr>
        <w:t>99</w:t>
      </w:r>
    </w:p>
    <w:p>
      <w:pPr>
        <w:spacing w:after="0"/>
        <w:jc w:val="right"/>
        <w:rPr>
          <w:sz w:val="20"/>
        </w:rPr>
        <w:sectPr>
          <w:pgSz w:w="12240" w:h="15840"/>
          <w:pgMar w:top="1360" w:bottom="280" w:left="1580" w:right="1580"/>
        </w:sectPr>
      </w:pPr>
    </w:p>
    <w:p>
      <w:pPr>
        <w:pStyle w:val="BodyText"/>
        <w:spacing w:before="10"/>
        <w:rPr>
          <w:sz w:val="21"/>
        </w:rPr>
      </w:pPr>
    </w:p>
    <w:p>
      <w:pPr>
        <w:spacing w:before="73"/>
        <w:ind w:left="3251" w:right="1378" w:hanging="1864"/>
        <w:jc w:val="left"/>
        <w:rPr>
          <w:sz w:val="22"/>
        </w:rPr>
      </w:pPr>
      <w:r>
        <w:rPr>
          <w:sz w:val="22"/>
        </w:rPr>
        <w:t>Tabla 3.9. Valores de la fuerza cortante en anclaje a cimentación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560"/>
        <w:gridCol w:w="1416"/>
        <w:gridCol w:w="1700"/>
        <w:gridCol w:w="1561"/>
      </w:tblGrid>
      <w:tr>
        <w:trPr>
          <w:trHeight w:val="595" w:hRule="exact"/>
        </w:trPr>
        <w:tc>
          <w:tcPr>
            <w:tcW w:w="1234" w:type="dxa"/>
          </w:tcPr>
          <w:p>
            <w:pPr>
              <w:pStyle w:val="TableParagraph"/>
              <w:spacing w:before="153"/>
              <w:ind w:left="100" w:right="107"/>
              <w:rPr>
                <w:b/>
                <w:sz w:val="22"/>
              </w:rPr>
            </w:pPr>
            <w:r>
              <w:rPr>
                <w:b/>
                <w:sz w:val="22"/>
              </w:rPr>
              <w:t>Prototipo</w:t>
            </w:r>
          </w:p>
        </w:tc>
        <w:tc>
          <w:tcPr>
            <w:tcW w:w="1417" w:type="dxa"/>
          </w:tcPr>
          <w:p>
            <w:pPr>
              <w:pStyle w:val="TableParagraph"/>
              <w:spacing w:line="298" w:lineRule="exact"/>
              <w:ind w:left="133" w:right="128"/>
              <w:rPr>
                <w:rFonts w:ascii="Calibri"/>
                <w:b/>
                <w:sz w:val="16"/>
              </w:rPr>
            </w:pPr>
            <w:r>
              <w:rPr>
                <w:rFonts w:ascii="Calibri"/>
                <w:b/>
                <w:position w:val="3"/>
                <w:sz w:val="24"/>
              </w:rPr>
              <w:t>V</w:t>
            </w:r>
            <w:r>
              <w:rPr>
                <w:rFonts w:ascii="Calibri"/>
                <w:b/>
                <w:sz w:val="16"/>
              </w:rPr>
              <w:t>AX</w:t>
            </w:r>
          </w:p>
          <w:p>
            <w:pPr>
              <w:pStyle w:val="TableParagraph"/>
              <w:spacing w:line="289" w:lineRule="exact"/>
              <w:ind w:left="132" w:right="132"/>
              <w:rPr>
                <w:rFonts w:ascii="Calibri"/>
                <w:sz w:val="24"/>
              </w:rPr>
            </w:pPr>
            <w:r>
              <w:rPr>
                <w:rFonts w:ascii="Calibri"/>
                <w:sz w:val="24"/>
              </w:rPr>
              <w:t>(kg)</w:t>
            </w:r>
          </w:p>
        </w:tc>
        <w:tc>
          <w:tcPr>
            <w:tcW w:w="1560" w:type="dxa"/>
          </w:tcPr>
          <w:p>
            <w:pPr>
              <w:pStyle w:val="TableParagraph"/>
              <w:spacing w:line="298" w:lineRule="exact"/>
              <w:ind w:left="266" w:right="263"/>
              <w:rPr>
                <w:rFonts w:ascii="Calibri"/>
                <w:b/>
                <w:sz w:val="16"/>
              </w:rPr>
            </w:pPr>
            <w:r>
              <w:rPr>
                <w:rFonts w:ascii="Calibri"/>
                <w:b/>
                <w:position w:val="3"/>
                <w:sz w:val="24"/>
              </w:rPr>
              <w:t>V</w:t>
            </w:r>
            <w:r>
              <w:rPr>
                <w:rFonts w:ascii="Calibri"/>
                <w:b/>
                <w:sz w:val="16"/>
              </w:rPr>
              <w:t>AZ</w:t>
            </w:r>
          </w:p>
          <w:p>
            <w:pPr>
              <w:pStyle w:val="TableParagraph"/>
              <w:spacing w:line="289" w:lineRule="exact"/>
              <w:ind w:left="263" w:right="263"/>
              <w:rPr>
                <w:rFonts w:ascii="Calibri"/>
                <w:sz w:val="24"/>
              </w:rPr>
            </w:pPr>
            <w:r>
              <w:rPr>
                <w:rFonts w:ascii="Calibri"/>
                <w:sz w:val="24"/>
              </w:rPr>
              <w:t>(kg)</w:t>
            </w:r>
          </w:p>
        </w:tc>
        <w:tc>
          <w:tcPr>
            <w:tcW w:w="1416" w:type="dxa"/>
          </w:tcPr>
          <w:p>
            <w:pPr>
              <w:pStyle w:val="TableParagraph"/>
              <w:spacing w:line="297" w:lineRule="exact" w:before="2"/>
              <w:ind w:left="132" w:right="125"/>
              <w:rPr>
                <w:rFonts w:ascii="Calibri"/>
                <w:b/>
                <w:sz w:val="16"/>
              </w:rPr>
            </w:pPr>
            <w:r>
              <w:rPr>
                <w:rFonts w:ascii="Calibri"/>
                <w:b/>
                <w:sz w:val="24"/>
              </w:rPr>
              <w:t>V</w:t>
            </w:r>
            <w:r>
              <w:rPr>
                <w:rFonts w:ascii="Calibri"/>
                <w:b/>
                <w:position w:val="-2"/>
                <w:sz w:val="16"/>
              </w:rPr>
              <w:t>R</w:t>
            </w:r>
          </w:p>
          <w:p>
            <w:pPr>
              <w:pStyle w:val="TableParagraph"/>
              <w:spacing w:line="289" w:lineRule="exact"/>
              <w:ind w:left="132" w:right="132"/>
              <w:rPr>
                <w:rFonts w:ascii="Calibri"/>
                <w:sz w:val="24"/>
              </w:rPr>
            </w:pPr>
            <w:r>
              <w:rPr>
                <w:rFonts w:ascii="Calibri"/>
                <w:sz w:val="24"/>
              </w:rPr>
              <w:t>(kg)</w:t>
            </w:r>
          </w:p>
        </w:tc>
        <w:tc>
          <w:tcPr>
            <w:tcW w:w="1700" w:type="dxa"/>
          </w:tcPr>
          <w:p>
            <w:pPr>
              <w:pStyle w:val="TableParagraph"/>
              <w:spacing w:before="146"/>
              <w:ind w:right="477"/>
              <w:jc w:val="right"/>
              <w:rPr>
                <w:rFonts w:ascii="Calibri"/>
                <w:b/>
                <w:sz w:val="16"/>
              </w:rPr>
            </w:pPr>
            <w:r>
              <w:rPr>
                <w:rFonts w:ascii="Calibri"/>
                <w:b/>
                <w:sz w:val="24"/>
              </w:rPr>
              <w:t>V</w:t>
            </w:r>
            <w:r>
              <w:rPr>
                <w:rFonts w:ascii="Calibri"/>
                <w:b/>
                <w:position w:val="-2"/>
                <w:sz w:val="16"/>
              </w:rPr>
              <w:t>R </w:t>
            </w:r>
            <w:r>
              <w:rPr>
                <w:rFonts w:ascii="Calibri"/>
                <w:b/>
                <w:sz w:val="24"/>
              </w:rPr>
              <w:t>/ V</w:t>
            </w:r>
            <w:r>
              <w:rPr>
                <w:rFonts w:ascii="Calibri"/>
                <w:b/>
                <w:position w:val="-2"/>
                <w:sz w:val="16"/>
              </w:rPr>
              <w:t>Ax</w:t>
            </w:r>
          </w:p>
        </w:tc>
        <w:tc>
          <w:tcPr>
            <w:tcW w:w="1561" w:type="dxa"/>
          </w:tcPr>
          <w:p>
            <w:pPr>
              <w:pStyle w:val="TableParagraph"/>
              <w:spacing w:before="146"/>
              <w:ind w:left="97" w:right="94"/>
              <w:rPr>
                <w:rFonts w:ascii="Calibri"/>
                <w:b/>
                <w:sz w:val="16"/>
              </w:rPr>
            </w:pPr>
            <w:r>
              <w:rPr>
                <w:rFonts w:ascii="Calibri"/>
                <w:b/>
                <w:sz w:val="24"/>
              </w:rPr>
              <w:t>V</w:t>
            </w:r>
            <w:r>
              <w:rPr>
                <w:rFonts w:ascii="Calibri"/>
                <w:b/>
                <w:position w:val="-2"/>
                <w:sz w:val="16"/>
              </w:rPr>
              <w:t>R </w:t>
            </w:r>
            <w:r>
              <w:rPr>
                <w:rFonts w:ascii="Calibri"/>
                <w:b/>
                <w:sz w:val="24"/>
              </w:rPr>
              <w:t>/ V</w:t>
            </w:r>
            <w:r>
              <w:rPr>
                <w:rFonts w:ascii="Calibri"/>
                <w:b/>
                <w:position w:val="-2"/>
                <w:sz w:val="16"/>
              </w:rPr>
              <w:t>AZ</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1,170.40</w:t>
            </w:r>
          </w:p>
        </w:tc>
        <w:tc>
          <w:tcPr>
            <w:tcW w:w="1560" w:type="dxa"/>
          </w:tcPr>
          <w:p>
            <w:pPr>
              <w:pStyle w:val="TableParagraph"/>
              <w:ind w:left="268" w:right="262"/>
              <w:rPr>
                <w:sz w:val="22"/>
              </w:rPr>
            </w:pPr>
            <w:r>
              <w:rPr>
                <w:sz w:val="22"/>
              </w:rPr>
              <w:t>404.89</w:t>
            </w:r>
          </w:p>
        </w:tc>
        <w:tc>
          <w:tcPr>
            <w:tcW w:w="1416" w:type="dxa"/>
          </w:tcPr>
          <w:p>
            <w:pPr>
              <w:pStyle w:val="TableParagraph"/>
              <w:ind w:left="132" w:right="127"/>
              <w:rPr>
                <w:sz w:val="22"/>
              </w:rPr>
            </w:pPr>
            <w:r>
              <w:rPr>
                <w:sz w:val="22"/>
              </w:rPr>
              <w:t>13,947.45</w:t>
            </w:r>
          </w:p>
        </w:tc>
        <w:tc>
          <w:tcPr>
            <w:tcW w:w="1700" w:type="dxa"/>
          </w:tcPr>
          <w:p>
            <w:pPr>
              <w:pStyle w:val="TableParagraph"/>
              <w:ind w:right="505"/>
              <w:jc w:val="right"/>
              <w:rPr>
                <w:sz w:val="22"/>
              </w:rPr>
            </w:pPr>
            <w:r>
              <w:rPr>
                <w:sz w:val="22"/>
              </w:rPr>
              <w:t>11.917</w:t>
            </w:r>
          </w:p>
        </w:tc>
        <w:tc>
          <w:tcPr>
            <w:tcW w:w="1561" w:type="dxa"/>
          </w:tcPr>
          <w:p>
            <w:pPr>
              <w:pStyle w:val="TableParagraph"/>
              <w:ind w:left="97" w:right="91"/>
              <w:rPr>
                <w:sz w:val="22"/>
              </w:rPr>
            </w:pPr>
            <w:r>
              <w:rPr>
                <w:sz w:val="22"/>
              </w:rPr>
              <w:t>34.448</w:t>
            </w:r>
          </w:p>
        </w:tc>
      </w:tr>
      <w:tr>
        <w:trPr>
          <w:trHeight w:val="284"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left="133" w:right="127"/>
              <w:rPr>
                <w:sz w:val="22"/>
              </w:rPr>
            </w:pPr>
            <w:r>
              <w:rPr>
                <w:sz w:val="22"/>
              </w:rPr>
              <w:t>830.14</w:t>
            </w:r>
          </w:p>
        </w:tc>
        <w:tc>
          <w:tcPr>
            <w:tcW w:w="1560" w:type="dxa"/>
          </w:tcPr>
          <w:p>
            <w:pPr>
              <w:pStyle w:val="TableParagraph"/>
              <w:ind w:left="268" w:right="262"/>
              <w:rPr>
                <w:sz w:val="22"/>
              </w:rPr>
            </w:pPr>
            <w:r>
              <w:rPr>
                <w:sz w:val="22"/>
              </w:rPr>
              <w:t>426.42</w:t>
            </w:r>
          </w:p>
        </w:tc>
        <w:tc>
          <w:tcPr>
            <w:tcW w:w="1416" w:type="dxa"/>
          </w:tcPr>
          <w:p>
            <w:pPr>
              <w:pStyle w:val="TableParagraph"/>
              <w:ind w:left="132" w:right="127"/>
              <w:rPr>
                <w:sz w:val="22"/>
              </w:rPr>
            </w:pPr>
            <w:r>
              <w:rPr>
                <w:sz w:val="22"/>
              </w:rPr>
              <w:t>13,947.45</w:t>
            </w:r>
          </w:p>
        </w:tc>
        <w:tc>
          <w:tcPr>
            <w:tcW w:w="1700" w:type="dxa"/>
          </w:tcPr>
          <w:p>
            <w:pPr>
              <w:pStyle w:val="TableParagraph"/>
              <w:ind w:right="505"/>
              <w:jc w:val="right"/>
              <w:rPr>
                <w:sz w:val="22"/>
              </w:rPr>
            </w:pPr>
            <w:r>
              <w:rPr>
                <w:sz w:val="22"/>
              </w:rPr>
              <w:t>16.801</w:t>
            </w:r>
          </w:p>
        </w:tc>
        <w:tc>
          <w:tcPr>
            <w:tcW w:w="1561" w:type="dxa"/>
          </w:tcPr>
          <w:p>
            <w:pPr>
              <w:pStyle w:val="TableParagraph"/>
              <w:ind w:left="97" w:right="91"/>
              <w:rPr>
                <w:sz w:val="22"/>
              </w:rPr>
            </w:pPr>
            <w:r>
              <w:rPr>
                <w:sz w:val="22"/>
              </w:rPr>
              <w:t>32.708</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1,774.76</w:t>
            </w:r>
          </w:p>
        </w:tc>
        <w:tc>
          <w:tcPr>
            <w:tcW w:w="1560" w:type="dxa"/>
          </w:tcPr>
          <w:p>
            <w:pPr>
              <w:pStyle w:val="TableParagraph"/>
              <w:ind w:left="268" w:right="262"/>
              <w:rPr>
                <w:sz w:val="22"/>
              </w:rPr>
            </w:pPr>
            <w:r>
              <w:rPr>
                <w:sz w:val="22"/>
              </w:rPr>
              <w:t>178.68</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7.859</w:t>
            </w:r>
          </w:p>
        </w:tc>
        <w:tc>
          <w:tcPr>
            <w:tcW w:w="1561" w:type="dxa"/>
          </w:tcPr>
          <w:p>
            <w:pPr>
              <w:pStyle w:val="TableParagraph"/>
              <w:ind w:left="97" w:right="91"/>
              <w:rPr>
                <w:sz w:val="22"/>
              </w:rPr>
            </w:pPr>
            <w:r>
              <w:rPr>
                <w:sz w:val="22"/>
              </w:rPr>
              <w:t>78.058</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6"/>
              <w:rPr>
                <w:sz w:val="22"/>
              </w:rPr>
            </w:pPr>
            <w:r>
              <w:rPr>
                <w:sz w:val="22"/>
              </w:rPr>
              <w:t>1,409.56</w:t>
            </w:r>
          </w:p>
        </w:tc>
        <w:tc>
          <w:tcPr>
            <w:tcW w:w="1560" w:type="dxa"/>
          </w:tcPr>
          <w:p>
            <w:pPr>
              <w:pStyle w:val="TableParagraph"/>
              <w:ind w:left="268" w:right="262"/>
              <w:rPr>
                <w:sz w:val="22"/>
              </w:rPr>
            </w:pPr>
            <w:r>
              <w:rPr>
                <w:sz w:val="22"/>
              </w:rPr>
              <w:t>407.60</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9.895</w:t>
            </w:r>
          </w:p>
        </w:tc>
        <w:tc>
          <w:tcPr>
            <w:tcW w:w="1561" w:type="dxa"/>
          </w:tcPr>
          <w:p>
            <w:pPr>
              <w:pStyle w:val="TableParagraph"/>
              <w:ind w:left="97" w:right="91"/>
              <w:rPr>
                <w:sz w:val="22"/>
              </w:rPr>
            </w:pPr>
            <w:r>
              <w:rPr>
                <w:sz w:val="22"/>
              </w:rPr>
              <w:t>34.218</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605.63</w:t>
            </w:r>
          </w:p>
        </w:tc>
        <w:tc>
          <w:tcPr>
            <w:tcW w:w="1560" w:type="dxa"/>
          </w:tcPr>
          <w:p>
            <w:pPr>
              <w:pStyle w:val="TableParagraph"/>
              <w:ind w:left="268" w:right="262"/>
              <w:rPr>
                <w:sz w:val="22"/>
              </w:rPr>
            </w:pPr>
            <w:r>
              <w:rPr>
                <w:sz w:val="22"/>
              </w:rPr>
              <w:t>546.91</w:t>
            </w:r>
          </w:p>
        </w:tc>
        <w:tc>
          <w:tcPr>
            <w:tcW w:w="1416" w:type="dxa"/>
          </w:tcPr>
          <w:p>
            <w:pPr>
              <w:pStyle w:val="TableParagraph"/>
              <w:ind w:left="132" w:right="127"/>
              <w:rPr>
                <w:sz w:val="22"/>
              </w:rPr>
            </w:pPr>
            <w:r>
              <w:rPr>
                <w:sz w:val="22"/>
              </w:rPr>
              <w:t>13,947.45</w:t>
            </w:r>
          </w:p>
        </w:tc>
        <w:tc>
          <w:tcPr>
            <w:tcW w:w="1700" w:type="dxa"/>
          </w:tcPr>
          <w:p>
            <w:pPr>
              <w:pStyle w:val="TableParagraph"/>
              <w:ind w:right="505"/>
              <w:jc w:val="right"/>
              <w:rPr>
                <w:sz w:val="22"/>
              </w:rPr>
            </w:pPr>
            <w:r>
              <w:rPr>
                <w:sz w:val="22"/>
              </w:rPr>
              <w:t>23.030</w:t>
            </w:r>
          </w:p>
        </w:tc>
        <w:tc>
          <w:tcPr>
            <w:tcW w:w="1561" w:type="dxa"/>
          </w:tcPr>
          <w:p>
            <w:pPr>
              <w:pStyle w:val="TableParagraph"/>
              <w:ind w:left="97" w:right="91"/>
              <w:rPr>
                <w:sz w:val="22"/>
              </w:rPr>
            </w:pPr>
            <w:r>
              <w:rPr>
                <w:sz w:val="22"/>
              </w:rPr>
              <w:t>25.502</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4"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2,070.99</w:t>
            </w:r>
          </w:p>
        </w:tc>
        <w:tc>
          <w:tcPr>
            <w:tcW w:w="1560" w:type="dxa"/>
          </w:tcPr>
          <w:p>
            <w:pPr>
              <w:pStyle w:val="TableParagraph"/>
              <w:ind w:left="268" w:right="262"/>
              <w:rPr>
                <w:sz w:val="22"/>
              </w:rPr>
            </w:pPr>
            <w:r>
              <w:rPr>
                <w:sz w:val="22"/>
              </w:rPr>
              <w:t>265.04</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6.735</w:t>
            </w:r>
          </w:p>
        </w:tc>
        <w:tc>
          <w:tcPr>
            <w:tcW w:w="1561" w:type="dxa"/>
          </w:tcPr>
          <w:p>
            <w:pPr>
              <w:pStyle w:val="TableParagraph"/>
              <w:ind w:left="97" w:right="91"/>
              <w:rPr>
                <w:sz w:val="22"/>
              </w:rPr>
            </w:pPr>
            <w:r>
              <w:rPr>
                <w:sz w:val="22"/>
              </w:rPr>
              <w:t>52.625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1,323.23</w:t>
            </w:r>
          </w:p>
        </w:tc>
        <w:tc>
          <w:tcPr>
            <w:tcW w:w="1560" w:type="dxa"/>
          </w:tcPr>
          <w:p>
            <w:pPr>
              <w:pStyle w:val="TableParagraph"/>
              <w:ind w:left="268" w:right="262"/>
              <w:rPr>
                <w:sz w:val="22"/>
              </w:rPr>
            </w:pPr>
            <w:r>
              <w:rPr>
                <w:sz w:val="22"/>
              </w:rPr>
              <w:t>508.91</w:t>
            </w:r>
          </w:p>
        </w:tc>
        <w:tc>
          <w:tcPr>
            <w:tcW w:w="1416" w:type="dxa"/>
          </w:tcPr>
          <w:p>
            <w:pPr>
              <w:pStyle w:val="TableParagraph"/>
              <w:ind w:left="132" w:right="127"/>
              <w:rPr>
                <w:sz w:val="22"/>
              </w:rPr>
            </w:pPr>
            <w:r>
              <w:rPr>
                <w:sz w:val="22"/>
              </w:rPr>
              <w:t>13,947.45</w:t>
            </w:r>
          </w:p>
        </w:tc>
        <w:tc>
          <w:tcPr>
            <w:tcW w:w="1700" w:type="dxa"/>
          </w:tcPr>
          <w:p>
            <w:pPr>
              <w:pStyle w:val="TableParagraph"/>
              <w:ind w:right="505"/>
              <w:jc w:val="right"/>
              <w:rPr>
                <w:sz w:val="22"/>
              </w:rPr>
            </w:pPr>
            <w:r>
              <w:rPr>
                <w:sz w:val="22"/>
              </w:rPr>
              <w:t>10.540</w:t>
            </w:r>
          </w:p>
        </w:tc>
        <w:tc>
          <w:tcPr>
            <w:tcW w:w="1561" w:type="dxa"/>
          </w:tcPr>
          <w:p>
            <w:pPr>
              <w:pStyle w:val="TableParagraph"/>
              <w:ind w:left="97" w:right="91"/>
              <w:rPr>
                <w:sz w:val="22"/>
              </w:rPr>
            </w:pPr>
            <w:r>
              <w:rPr>
                <w:sz w:val="22"/>
              </w:rPr>
              <w:t>27.407</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2,166.14</w:t>
            </w:r>
          </w:p>
        </w:tc>
        <w:tc>
          <w:tcPr>
            <w:tcW w:w="1560" w:type="dxa"/>
          </w:tcPr>
          <w:p>
            <w:pPr>
              <w:pStyle w:val="TableParagraph"/>
              <w:ind w:left="268" w:right="262"/>
              <w:rPr>
                <w:sz w:val="22"/>
              </w:rPr>
            </w:pPr>
            <w:r>
              <w:rPr>
                <w:sz w:val="22"/>
              </w:rPr>
              <w:t>231.35</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6.439</w:t>
            </w:r>
          </w:p>
        </w:tc>
        <w:tc>
          <w:tcPr>
            <w:tcW w:w="1561" w:type="dxa"/>
          </w:tcPr>
          <w:p>
            <w:pPr>
              <w:pStyle w:val="TableParagraph"/>
              <w:ind w:left="97" w:right="91"/>
              <w:rPr>
                <w:sz w:val="22"/>
              </w:rPr>
            </w:pPr>
            <w:r>
              <w:rPr>
                <w:sz w:val="22"/>
              </w:rPr>
              <w:t>60.287</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1,449.91</w:t>
            </w:r>
          </w:p>
        </w:tc>
        <w:tc>
          <w:tcPr>
            <w:tcW w:w="1560" w:type="dxa"/>
          </w:tcPr>
          <w:p>
            <w:pPr>
              <w:pStyle w:val="TableParagraph"/>
              <w:ind w:left="268" w:right="262"/>
              <w:rPr>
                <w:sz w:val="22"/>
              </w:rPr>
            </w:pPr>
            <w:r>
              <w:rPr>
                <w:sz w:val="22"/>
              </w:rPr>
              <w:t>521.39</w:t>
            </w:r>
          </w:p>
        </w:tc>
        <w:tc>
          <w:tcPr>
            <w:tcW w:w="1416" w:type="dxa"/>
          </w:tcPr>
          <w:p>
            <w:pPr>
              <w:pStyle w:val="TableParagraph"/>
              <w:ind w:left="132" w:right="126"/>
              <w:rPr>
                <w:sz w:val="22"/>
              </w:rPr>
            </w:pPr>
            <w:r>
              <w:rPr>
                <w:sz w:val="22"/>
              </w:rPr>
              <w:t>13,947.45</w:t>
            </w:r>
          </w:p>
        </w:tc>
        <w:tc>
          <w:tcPr>
            <w:tcW w:w="1700" w:type="dxa"/>
          </w:tcPr>
          <w:p>
            <w:pPr>
              <w:pStyle w:val="TableParagraph"/>
              <w:ind w:left="98" w:right="92"/>
              <w:rPr>
                <w:sz w:val="22"/>
              </w:rPr>
            </w:pPr>
            <w:r>
              <w:rPr>
                <w:sz w:val="22"/>
              </w:rPr>
              <w:t>9.620</w:t>
            </w:r>
          </w:p>
        </w:tc>
        <w:tc>
          <w:tcPr>
            <w:tcW w:w="1561" w:type="dxa"/>
          </w:tcPr>
          <w:p>
            <w:pPr>
              <w:pStyle w:val="TableParagraph"/>
              <w:ind w:left="97" w:right="91"/>
              <w:rPr>
                <w:sz w:val="22"/>
              </w:rPr>
            </w:pPr>
            <w:r>
              <w:rPr>
                <w:sz w:val="22"/>
              </w:rPr>
              <w:t>26.751</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611.16</w:t>
            </w:r>
          </w:p>
        </w:tc>
        <w:tc>
          <w:tcPr>
            <w:tcW w:w="1560" w:type="dxa"/>
          </w:tcPr>
          <w:p>
            <w:pPr>
              <w:pStyle w:val="TableParagraph"/>
              <w:ind w:left="268" w:right="262"/>
              <w:rPr>
                <w:sz w:val="22"/>
              </w:rPr>
            </w:pPr>
            <w:r>
              <w:rPr>
                <w:sz w:val="22"/>
              </w:rPr>
              <w:t>604.12</w:t>
            </w:r>
          </w:p>
        </w:tc>
        <w:tc>
          <w:tcPr>
            <w:tcW w:w="1416" w:type="dxa"/>
          </w:tcPr>
          <w:p>
            <w:pPr>
              <w:pStyle w:val="TableParagraph"/>
              <w:ind w:left="132" w:right="127"/>
              <w:rPr>
                <w:sz w:val="22"/>
              </w:rPr>
            </w:pPr>
            <w:r>
              <w:rPr>
                <w:sz w:val="22"/>
              </w:rPr>
              <w:t>13,947.45</w:t>
            </w:r>
          </w:p>
        </w:tc>
        <w:tc>
          <w:tcPr>
            <w:tcW w:w="1700" w:type="dxa"/>
          </w:tcPr>
          <w:p>
            <w:pPr>
              <w:pStyle w:val="TableParagraph"/>
              <w:ind w:right="505"/>
              <w:jc w:val="right"/>
              <w:rPr>
                <w:sz w:val="22"/>
              </w:rPr>
            </w:pPr>
            <w:r>
              <w:rPr>
                <w:sz w:val="22"/>
              </w:rPr>
              <w:t>22.821</w:t>
            </w:r>
          </w:p>
        </w:tc>
        <w:tc>
          <w:tcPr>
            <w:tcW w:w="1561" w:type="dxa"/>
          </w:tcPr>
          <w:p>
            <w:pPr>
              <w:pStyle w:val="TableParagraph"/>
              <w:ind w:left="97" w:right="91"/>
              <w:rPr>
                <w:sz w:val="22"/>
              </w:rPr>
            </w:pPr>
            <w:r>
              <w:rPr>
                <w:sz w:val="22"/>
              </w:rPr>
              <w:t>23.087</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left="133" w:right="127"/>
              <w:rPr>
                <w:sz w:val="22"/>
              </w:rPr>
            </w:pPr>
            <w:r>
              <w:rPr>
                <w:sz w:val="22"/>
              </w:rPr>
              <w:t>2,849.69</w:t>
            </w:r>
          </w:p>
        </w:tc>
        <w:tc>
          <w:tcPr>
            <w:tcW w:w="1560" w:type="dxa"/>
          </w:tcPr>
          <w:p>
            <w:pPr>
              <w:pStyle w:val="TableParagraph"/>
              <w:ind w:left="268" w:right="262"/>
              <w:rPr>
                <w:sz w:val="22"/>
              </w:rPr>
            </w:pPr>
            <w:r>
              <w:rPr>
                <w:sz w:val="22"/>
              </w:rPr>
              <w:t>333.99</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4.894</w:t>
            </w:r>
          </w:p>
        </w:tc>
        <w:tc>
          <w:tcPr>
            <w:tcW w:w="1561" w:type="dxa"/>
          </w:tcPr>
          <w:p>
            <w:pPr>
              <w:pStyle w:val="TableParagraph"/>
              <w:ind w:left="97" w:right="91"/>
              <w:rPr>
                <w:sz w:val="22"/>
              </w:rPr>
            </w:pPr>
            <w:r>
              <w:rPr>
                <w:sz w:val="22"/>
              </w:rPr>
              <w:t>41.760</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1,734.50</w:t>
            </w:r>
          </w:p>
        </w:tc>
        <w:tc>
          <w:tcPr>
            <w:tcW w:w="1560" w:type="dxa"/>
          </w:tcPr>
          <w:p>
            <w:pPr>
              <w:pStyle w:val="TableParagraph"/>
              <w:ind w:left="268" w:right="262"/>
              <w:rPr>
                <w:sz w:val="22"/>
              </w:rPr>
            </w:pPr>
            <w:r>
              <w:rPr>
                <w:sz w:val="22"/>
              </w:rPr>
              <w:t>553.88</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8.041</w:t>
            </w:r>
          </w:p>
        </w:tc>
        <w:tc>
          <w:tcPr>
            <w:tcW w:w="1561" w:type="dxa"/>
          </w:tcPr>
          <w:p>
            <w:pPr>
              <w:pStyle w:val="TableParagraph"/>
              <w:ind w:left="97" w:right="91"/>
              <w:rPr>
                <w:sz w:val="22"/>
              </w:rPr>
            </w:pPr>
            <w:r>
              <w:rPr>
                <w:sz w:val="22"/>
              </w:rPr>
              <w:t>25.181</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2,781.61</w:t>
            </w:r>
          </w:p>
        </w:tc>
        <w:tc>
          <w:tcPr>
            <w:tcW w:w="1560" w:type="dxa"/>
          </w:tcPr>
          <w:p>
            <w:pPr>
              <w:pStyle w:val="TableParagraph"/>
              <w:ind w:left="268" w:right="262"/>
              <w:rPr>
                <w:sz w:val="22"/>
              </w:rPr>
            </w:pPr>
            <w:r>
              <w:rPr>
                <w:sz w:val="22"/>
              </w:rPr>
              <w:t>246.09</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5.014</w:t>
            </w:r>
          </w:p>
        </w:tc>
        <w:tc>
          <w:tcPr>
            <w:tcW w:w="1561" w:type="dxa"/>
          </w:tcPr>
          <w:p>
            <w:pPr>
              <w:pStyle w:val="TableParagraph"/>
              <w:ind w:left="97" w:right="91"/>
              <w:rPr>
                <w:sz w:val="22"/>
              </w:rPr>
            </w:pPr>
            <w:r>
              <w:rPr>
                <w:sz w:val="22"/>
              </w:rPr>
              <w:t>56.677</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1,702.94</w:t>
            </w:r>
          </w:p>
        </w:tc>
        <w:tc>
          <w:tcPr>
            <w:tcW w:w="1560" w:type="dxa"/>
          </w:tcPr>
          <w:p>
            <w:pPr>
              <w:pStyle w:val="TableParagraph"/>
              <w:ind w:left="268" w:right="262"/>
              <w:rPr>
                <w:sz w:val="22"/>
              </w:rPr>
            </w:pPr>
            <w:r>
              <w:rPr>
                <w:sz w:val="22"/>
              </w:rPr>
              <w:t>494.38</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8.190</w:t>
            </w:r>
          </w:p>
        </w:tc>
        <w:tc>
          <w:tcPr>
            <w:tcW w:w="1561" w:type="dxa"/>
          </w:tcPr>
          <w:p>
            <w:pPr>
              <w:pStyle w:val="TableParagraph"/>
              <w:ind w:left="97" w:right="90"/>
              <w:rPr>
                <w:sz w:val="22"/>
              </w:rPr>
            </w:pPr>
            <w:r>
              <w:rPr>
                <w:sz w:val="22"/>
              </w:rPr>
              <w:t>28.212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1,219.02</w:t>
            </w:r>
          </w:p>
        </w:tc>
        <w:tc>
          <w:tcPr>
            <w:tcW w:w="1560" w:type="dxa"/>
          </w:tcPr>
          <w:p>
            <w:pPr>
              <w:pStyle w:val="TableParagraph"/>
              <w:ind w:left="268" w:right="262"/>
              <w:rPr>
                <w:sz w:val="22"/>
              </w:rPr>
            </w:pPr>
            <w:r>
              <w:rPr>
                <w:sz w:val="22"/>
              </w:rPr>
              <w:t>805.25</w:t>
            </w:r>
          </w:p>
        </w:tc>
        <w:tc>
          <w:tcPr>
            <w:tcW w:w="1416" w:type="dxa"/>
          </w:tcPr>
          <w:p>
            <w:pPr>
              <w:pStyle w:val="TableParagraph"/>
              <w:ind w:left="132" w:right="127"/>
              <w:rPr>
                <w:sz w:val="22"/>
              </w:rPr>
            </w:pPr>
            <w:r>
              <w:rPr>
                <w:sz w:val="22"/>
              </w:rPr>
              <w:t>13,947.45</w:t>
            </w:r>
          </w:p>
        </w:tc>
        <w:tc>
          <w:tcPr>
            <w:tcW w:w="1700" w:type="dxa"/>
          </w:tcPr>
          <w:p>
            <w:pPr>
              <w:pStyle w:val="TableParagraph"/>
              <w:ind w:right="505"/>
              <w:jc w:val="right"/>
              <w:rPr>
                <w:sz w:val="22"/>
              </w:rPr>
            </w:pPr>
            <w:r>
              <w:rPr>
                <w:sz w:val="22"/>
              </w:rPr>
              <w:t>11.442</w:t>
            </w:r>
          </w:p>
        </w:tc>
        <w:tc>
          <w:tcPr>
            <w:tcW w:w="1561" w:type="dxa"/>
          </w:tcPr>
          <w:p>
            <w:pPr>
              <w:pStyle w:val="TableParagraph"/>
              <w:ind w:left="97" w:right="91"/>
              <w:rPr>
                <w:sz w:val="22"/>
              </w:rPr>
            </w:pPr>
            <w:r>
              <w:rPr>
                <w:sz w:val="22"/>
              </w:rPr>
              <w:t>17.321</w:t>
            </w:r>
          </w:p>
        </w:tc>
      </w:tr>
      <w:tr>
        <w:trPr>
          <w:trHeight w:val="284" w:hRule="exact"/>
        </w:trPr>
        <w:tc>
          <w:tcPr>
            <w:tcW w:w="8889" w:type="dxa"/>
            <w:gridSpan w:val="6"/>
          </w:tcPr>
          <w:p>
            <w:pPr>
              <w:pStyle w:val="TableParagraph"/>
              <w:ind w:left="105"/>
              <w:jc w:val="left"/>
              <w:rPr>
                <w:i/>
                <w:sz w:val="22"/>
              </w:rPr>
            </w:pPr>
            <w:r>
              <w:rPr>
                <w:i/>
                <w:sz w:val="22"/>
              </w:rPr>
              <w:t>Longitud entre apoyos de 30m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3,060.79</w:t>
            </w:r>
          </w:p>
        </w:tc>
        <w:tc>
          <w:tcPr>
            <w:tcW w:w="1560" w:type="dxa"/>
          </w:tcPr>
          <w:p>
            <w:pPr>
              <w:pStyle w:val="TableParagraph"/>
              <w:ind w:left="268" w:right="262"/>
              <w:rPr>
                <w:sz w:val="22"/>
              </w:rPr>
            </w:pPr>
            <w:r>
              <w:rPr>
                <w:sz w:val="22"/>
              </w:rPr>
              <w:t>460.48</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4.557</w:t>
            </w:r>
          </w:p>
        </w:tc>
        <w:tc>
          <w:tcPr>
            <w:tcW w:w="1561" w:type="dxa"/>
          </w:tcPr>
          <w:p>
            <w:pPr>
              <w:pStyle w:val="TableParagraph"/>
              <w:ind w:left="97" w:right="91"/>
              <w:rPr>
                <w:sz w:val="22"/>
              </w:rPr>
            </w:pPr>
            <w:r>
              <w:rPr>
                <w:sz w:val="22"/>
              </w:rPr>
              <w:t>30.289</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2,665.64</w:t>
            </w:r>
          </w:p>
        </w:tc>
        <w:tc>
          <w:tcPr>
            <w:tcW w:w="1560" w:type="dxa"/>
          </w:tcPr>
          <w:p>
            <w:pPr>
              <w:pStyle w:val="TableParagraph"/>
              <w:ind w:left="268" w:right="262"/>
              <w:rPr>
                <w:sz w:val="22"/>
              </w:rPr>
            </w:pPr>
            <w:r>
              <w:rPr>
                <w:sz w:val="22"/>
              </w:rPr>
              <w:t>701.92</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5.232</w:t>
            </w:r>
          </w:p>
        </w:tc>
        <w:tc>
          <w:tcPr>
            <w:tcW w:w="1561" w:type="dxa"/>
          </w:tcPr>
          <w:p>
            <w:pPr>
              <w:pStyle w:val="TableParagraph"/>
              <w:ind w:left="97" w:right="91"/>
              <w:rPr>
                <w:sz w:val="22"/>
              </w:rPr>
            </w:pPr>
            <w:r>
              <w:rPr>
                <w:sz w:val="22"/>
              </w:rPr>
              <w:t>19.870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3,658.62</w:t>
            </w:r>
          </w:p>
        </w:tc>
        <w:tc>
          <w:tcPr>
            <w:tcW w:w="1560" w:type="dxa"/>
          </w:tcPr>
          <w:p>
            <w:pPr>
              <w:pStyle w:val="TableParagraph"/>
              <w:ind w:left="268" w:right="262"/>
              <w:rPr>
                <w:sz w:val="22"/>
              </w:rPr>
            </w:pPr>
            <w:r>
              <w:rPr>
                <w:sz w:val="22"/>
              </w:rPr>
              <w:t>293.33</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3.812</w:t>
            </w:r>
          </w:p>
        </w:tc>
        <w:tc>
          <w:tcPr>
            <w:tcW w:w="1561" w:type="dxa"/>
          </w:tcPr>
          <w:p>
            <w:pPr>
              <w:pStyle w:val="TableParagraph"/>
              <w:ind w:left="97" w:right="91"/>
              <w:rPr>
                <w:sz w:val="22"/>
              </w:rPr>
            </w:pPr>
            <w:r>
              <w:rPr>
                <w:sz w:val="22"/>
              </w:rPr>
              <w:t>47.549</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2,862.19</w:t>
            </w:r>
          </w:p>
        </w:tc>
        <w:tc>
          <w:tcPr>
            <w:tcW w:w="1560" w:type="dxa"/>
          </w:tcPr>
          <w:p>
            <w:pPr>
              <w:pStyle w:val="TableParagraph"/>
              <w:ind w:left="268" w:right="262"/>
              <w:rPr>
                <w:sz w:val="22"/>
              </w:rPr>
            </w:pPr>
            <w:r>
              <w:rPr>
                <w:sz w:val="22"/>
              </w:rPr>
              <w:t>488.58</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4.873</w:t>
            </w:r>
          </w:p>
        </w:tc>
        <w:tc>
          <w:tcPr>
            <w:tcW w:w="1561" w:type="dxa"/>
          </w:tcPr>
          <w:p>
            <w:pPr>
              <w:pStyle w:val="TableParagraph"/>
              <w:ind w:left="97" w:right="91"/>
              <w:rPr>
                <w:sz w:val="22"/>
              </w:rPr>
            </w:pPr>
            <w:r>
              <w:rPr>
                <w:sz w:val="22"/>
              </w:rPr>
              <w:t>28.547</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1,906.99</w:t>
            </w:r>
          </w:p>
        </w:tc>
        <w:tc>
          <w:tcPr>
            <w:tcW w:w="1560" w:type="dxa"/>
          </w:tcPr>
          <w:p>
            <w:pPr>
              <w:pStyle w:val="TableParagraph"/>
              <w:ind w:left="268" w:right="262"/>
              <w:rPr>
                <w:sz w:val="22"/>
              </w:rPr>
            </w:pPr>
            <w:r>
              <w:rPr>
                <w:sz w:val="22"/>
              </w:rPr>
              <w:t>830.33</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7.314</w:t>
            </w:r>
          </w:p>
        </w:tc>
        <w:tc>
          <w:tcPr>
            <w:tcW w:w="1561" w:type="dxa"/>
          </w:tcPr>
          <w:p>
            <w:pPr>
              <w:pStyle w:val="TableParagraph"/>
              <w:ind w:left="97" w:right="91"/>
              <w:rPr>
                <w:sz w:val="22"/>
              </w:rPr>
            </w:pPr>
            <w:r>
              <w:rPr>
                <w:sz w:val="22"/>
              </w:rPr>
              <w:t>16.797</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4,554.89</w:t>
            </w:r>
          </w:p>
        </w:tc>
        <w:tc>
          <w:tcPr>
            <w:tcW w:w="1560" w:type="dxa"/>
          </w:tcPr>
          <w:p>
            <w:pPr>
              <w:pStyle w:val="TableParagraph"/>
              <w:ind w:left="268" w:right="262"/>
              <w:rPr>
                <w:sz w:val="22"/>
              </w:rPr>
            </w:pPr>
            <w:r>
              <w:rPr>
                <w:sz w:val="22"/>
              </w:rPr>
              <w:t>434.02</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3.062</w:t>
            </w:r>
          </w:p>
        </w:tc>
        <w:tc>
          <w:tcPr>
            <w:tcW w:w="1561" w:type="dxa"/>
          </w:tcPr>
          <w:p>
            <w:pPr>
              <w:pStyle w:val="TableParagraph"/>
              <w:ind w:left="97" w:right="91"/>
              <w:rPr>
                <w:sz w:val="22"/>
              </w:rPr>
            </w:pPr>
            <w:r>
              <w:rPr>
                <w:sz w:val="22"/>
              </w:rPr>
              <w:t>32.135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3,837.89</w:t>
            </w:r>
          </w:p>
        </w:tc>
        <w:tc>
          <w:tcPr>
            <w:tcW w:w="1560" w:type="dxa"/>
          </w:tcPr>
          <w:p>
            <w:pPr>
              <w:pStyle w:val="TableParagraph"/>
              <w:ind w:left="268" w:right="262"/>
              <w:rPr>
                <w:sz w:val="22"/>
              </w:rPr>
            </w:pPr>
            <w:r>
              <w:rPr>
                <w:sz w:val="22"/>
              </w:rPr>
              <w:t>632.55</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3.634</w:t>
            </w:r>
          </w:p>
        </w:tc>
        <w:tc>
          <w:tcPr>
            <w:tcW w:w="1561" w:type="dxa"/>
          </w:tcPr>
          <w:p>
            <w:pPr>
              <w:pStyle w:val="TableParagraph"/>
              <w:ind w:left="97" w:right="91"/>
              <w:rPr>
                <w:sz w:val="22"/>
              </w:rPr>
            </w:pPr>
            <w:r>
              <w:rPr>
                <w:sz w:val="22"/>
              </w:rPr>
              <w:t>22.050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5,384.05</w:t>
            </w:r>
          </w:p>
        </w:tc>
        <w:tc>
          <w:tcPr>
            <w:tcW w:w="1560" w:type="dxa"/>
          </w:tcPr>
          <w:p>
            <w:pPr>
              <w:pStyle w:val="TableParagraph"/>
              <w:ind w:left="268" w:right="262"/>
              <w:rPr>
                <w:sz w:val="22"/>
              </w:rPr>
            </w:pPr>
            <w:r>
              <w:rPr>
                <w:sz w:val="22"/>
              </w:rPr>
              <w:t>344.33</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2.591</w:t>
            </w:r>
          </w:p>
        </w:tc>
        <w:tc>
          <w:tcPr>
            <w:tcW w:w="1561" w:type="dxa"/>
          </w:tcPr>
          <w:p>
            <w:pPr>
              <w:pStyle w:val="TableParagraph"/>
              <w:ind w:left="97" w:right="91"/>
              <w:rPr>
                <w:sz w:val="22"/>
              </w:rPr>
            </w:pPr>
            <w:r>
              <w:rPr>
                <w:sz w:val="22"/>
              </w:rPr>
              <w:t>40.506</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3,345.07</w:t>
            </w:r>
          </w:p>
        </w:tc>
        <w:tc>
          <w:tcPr>
            <w:tcW w:w="1560" w:type="dxa"/>
          </w:tcPr>
          <w:p>
            <w:pPr>
              <w:pStyle w:val="TableParagraph"/>
              <w:ind w:left="268" w:right="262"/>
              <w:rPr>
                <w:sz w:val="22"/>
              </w:rPr>
            </w:pPr>
            <w:r>
              <w:rPr>
                <w:sz w:val="22"/>
              </w:rPr>
              <w:t>499.91</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4.170</w:t>
            </w:r>
          </w:p>
        </w:tc>
        <w:tc>
          <w:tcPr>
            <w:tcW w:w="1561" w:type="dxa"/>
          </w:tcPr>
          <w:p>
            <w:pPr>
              <w:pStyle w:val="TableParagraph"/>
              <w:ind w:left="97" w:right="91"/>
              <w:rPr>
                <w:sz w:val="22"/>
              </w:rPr>
            </w:pPr>
            <w:r>
              <w:rPr>
                <w:sz w:val="22"/>
              </w:rPr>
              <w:t>27.900</w:t>
            </w:r>
          </w:p>
        </w:tc>
      </w:tr>
      <w:tr>
        <w:trPr>
          <w:trHeight w:val="284" w:hRule="exact"/>
        </w:trPr>
        <w:tc>
          <w:tcPr>
            <w:tcW w:w="1234" w:type="dxa"/>
          </w:tcPr>
          <w:p>
            <w:pPr>
              <w:pStyle w:val="TableParagraph"/>
              <w:spacing w:line="249" w:lineRule="exact"/>
              <w:ind w:left="3"/>
              <w:rPr>
                <w:b/>
                <w:sz w:val="22"/>
              </w:rPr>
            </w:pPr>
            <w:r>
              <w:rPr>
                <w:b/>
                <w:w w:val="100"/>
                <w:sz w:val="22"/>
              </w:rPr>
              <w:t>5</w:t>
            </w:r>
          </w:p>
        </w:tc>
        <w:tc>
          <w:tcPr>
            <w:tcW w:w="1417" w:type="dxa"/>
          </w:tcPr>
          <w:p>
            <w:pPr>
              <w:pStyle w:val="TableParagraph"/>
              <w:ind w:left="133" w:right="127"/>
              <w:rPr>
                <w:sz w:val="22"/>
              </w:rPr>
            </w:pPr>
            <w:r>
              <w:rPr>
                <w:sz w:val="22"/>
              </w:rPr>
              <w:t>2,763.76</w:t>
            </w:r>
          </w:p>
        </w:tc>
        <w:tc>
          <w:tcPr>
            <w:tcW w:w="1560" w:type="dxa"/>
          </w:tcPr>
          <w:p>
            <w:pPr>
              <w:pStyle w:val="TableParagraph"/>
              <w:ind w:left="268" w:right="262"/>
              <w:rPr>
                <w:sz w:val="22"/>
              </w:rPr>
            </w:pPr>
            <w:r>
              <w:rPr>
                <w:sz w:val="22"/>
              </w:rPr>
              <w:t>968.20</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5.047</w:t>
            </w:r>
          </w:p>
        </w:tc>
        <w:tc>
          <w:tcPr>
            <w:tcW w:w="1561" w:type="dxa"/>
          </w:tcPr>
          <w:p>
            <w:pPr>
              <w:pStyle w:val="TableParagraph"/>
              <w:ind w:left="97" w:right="91"/>
              <w:rPr>
                <w:sz w:val="22"/>
              </w:rPr>
            </w:pPr>
            <w:r>
              <w:rPr>
                <w:sz w:val="22"/>
              </w:rPr>
              <w:t>14.406</w:t>
            </w:r>
          </w:p>
        </w:tc>
      </w:tr>
      <w:tr>
        <w:trPr>
          <w:trHeight w:val="283"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4,950.64</w:t>
            </w:r>
          </w:p>
        </w:tc>
        <w:tc>
          <w:tcPr>
            <w:tcW w:w="1560" w:type="dxa"/>
          </w:tcPr>
          <w:p>
            <w:pPr>
              <w:pStyle w:val="TableParagraph"/>
              <w:ind w:left="268" w:right="262"/>
              <w:rPr>
                <w:sz w:val="22"/>
              </w:rPr>
            </w:pPr>
            <w:r>
              <w:rPr>
                <w:sz w:val="22"/>
              </w:rPr>
              <w:t>616.45</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2.817</w:t>
            </w:r>
          </w:p>
        </w:tc>
        <w:tc>
          <w:tcPr>
            <w:tcW w:w="1561" w:type="dxa"/>
          </w:tcPr>
          <w:p>
            <w:pPr>
              <w:pStyle w:val="TableParagraph"/>
              <w:ind w:left="97" w:right="91"/>
              <w:rPr>
                <w:sz w:val="22"/>
              </w:rPr>
            </w:pPr>
            <w:r>
              <w:rPr>
                <w:sz w:val="22"/>
              </w:rPr>
              <w:t>22.626</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4,767.19</w:t>
            </w:r>
          </w:p>
        </w:tc>
        <w:tc>
          <w:tcPr>
            <w:tcW w:w="1560" w:type="dxa"/>
          </w:tcPr>
          <w:p>
            <w:pPr>
              <w:pStyle w:val="TableParagraph"/>
              <w:ind w:left="268" w:right="262"/>
              <w:rPr>
                <w:sz w:val="22"/>
              </w:rPr>
            </w:pPr>
            <w:r>
              <w:rPr>
                <w:sz w:val="22"/>
              </w:rPr>
              <w:t>758.13</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2.926</w:t>
            </w:r>
          </w:p>
        </w:tc>
        <w:tc>
          <w:tcPr>
            <w:tcW w:w="1561" w:type="dxa"/>
          </w:tcPr>
          <w:p>
            <w:pPr>
              <w:pStyle w:val="TableParagraph"/>
              <w:ind w:left="97" w:right="91"/>
              <w:rPr>
                <w:sz w:val="22"/>
              </w:rPr>
            </w:pPr>
            <w:r>
              <w:rPr>
                <w:sz w:val="22"/>
              </w:rPr>
              <w:t>18.397</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5,987.84</w:t>
            </w:r>
          </w:p>
        </w:tc>
        <w:tc>
          <w:tcPr>
            <w:tcW w:w="1560" w:type="dxa"/>
          </w:tcPr>
          <w:p>
            <w:pPr>
              <w:pStyle w:val="TableParagraph"/>
              <w:ind w:left="268" w:right="262"/>
              <w:rPr>
                <w:sz w:val="22"/>
              </w:rPr>
            </w:pPr>
            <w:r>
              <w:rPr>
                <w:sz w:val="22"/>
              </w:rPr>
              <w:t>397.26</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2.329</w:t>
            </w:r>
          </w:p>
        </w:tc>
        <w:tc>
          <w:tcPr>
            <w:tcW w:w="1561" w:type="dxa"/>
          </w:tcPr>
          <w:p>
            <w:pPr>
              <w:pStyle w:val="TableParagraph"/>
              <w:ind w:left="97" w:right="91"/>
              <w:rPr>
                <w:sz w:val="22"/>
              </w:rPr>
            </w:pPr>
            <w:r>
              <w:rPr>
                <w:sz w:val="22"/>
              </w:rPr>
              <w:t>35.109</w:t>
            </w:r>
          </w:p>
        </w:tc>
      </w:tr>
      <w:tr>
        <w:trPr>
          <w:trHeight w:val="289"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4,127.26</w:t>
            </w:r>
          </w:p>
        </w:tc>
        <w:tc>
          <w:tcPr>
            <w:tcW w:w="1560" w:type="dxa"/>
          </w:tcPr>
          <w:p>
            <w:pPr>
              <w:pStyle w:val="TableParagraph"/>
              <w:ind w:left="268" w:right="262"/>
              <w:rPr>
                <w:sz w:val="22"/>
              </w:rPr>
            </w:pPr>
            <w:r>
              <w:rPr>
                <w:sz w:val="22"/>
              </w:rPr>
              <w:t>562.50</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3.379</w:t>
            </w:r>
          </w:p>
        </w:tc>
        <w:tc>
          <w:tcPr>
            <w:tcW w:w="1561" w:type="dxa"/>
          </w:tcPr>
          <w:p>
            <w:pPr>
              <w:pStyle w:val="TableParagraph"/>
              <w:ind w:left="97" w:right="91"/>
              <w:rPr>
                <w:sz w:val="22"/>
              </w:rPr>
            </w:pPr>
            <w:r>
              <w:rPr>
                <w:sz w:val="22"/>
              </w:rPr>
              <w:t>24.796</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3,075.43</w:t>
            </w:r>
          </w:p>
        </w:tc>
        <w:tc>
          <w:tcPr>
            <w:tcW w:w="1560" w:type="dxa"/>
          </w:tcPr>
          <w:p>
            <w:pPr>
              <w:pStyle w:val="TableParagraph"/>
              <w:ind w:left="268" w:right="262"/>
              <w:rPr>
                <w:sz w:val="22"/>
              </w:rPr>
            </w:pPr>
            <w:r>
              <w:rPr>
                <w:sz w:val="22"/>
              </w:rPr>
              <w:t>996.88</w:t>
            </w:r>
          </w:p>
        </w:tc>
        <w:tc>
          <w:tcPr>
            <w:tcW w:w="1416" w:type="dxa"/>
          </w:tcPr>
          <w:p>
            <w:pPr>
              <w:pStyle w:val="TableParagraph"/>
              <w:ind w:left="132" w:right="127"/>
              <w:rPr>
                <w:sz w:val="22"/>
              </w:rPr>
            </w:pPr>
            <w:r>
              <w:rPr>
                <w:sz w:val="22"/>
              </w:rPr>
              <w:t>13,947.45</w:t>
            </w:r>
          </w:p>
        </w:tc>
        <w:tc>
          <w:tcPr>
            <w:tcW w:w="1700" w:type="dxa"/>
          </w:tcPr>
          <w:p>
            <w:pPr>
              <w:pStyle w:val="TableParagraph"/>
              <w:ind w:left="98" w:right="92"/>
              <w:rPr>
                <w:sz w:val="22"/>
              </w:rPr>
            </w:pPr>
            <w:r>
              <w:rPr>
                <w:sz w:val="22"/>
              </w:rPr>
              <w:t>4.535</w:t>
            </w:r>
          </w:p>
        </w:tc>
        <w:tc>
          <w:tcPr>
            <w:tcW w:w="1561" w:type="dxa"/>
          </w:tcPr>
          <w:p>
            <w:pPr>
              <w:pStyle w:val="TableParagraph"/>
              <w:ind w:left="97" w:right="91"/>
              <w:rPr>
                <w:sz w:val="22"/>
              </w:rPr>
            </w:pPr>
            <w:r>
              <w:rPr>
                <w:sz w:val="22"/>
              </w:rPr>
              <w:t>13.991</w:t>
            </w:r>
          </w:p>
        </w:tc>
      </w:tr>
    </w:tbl>
    <w:p>
      <w:pPr>
        <w:pStyle w:val="BodyText"/>
        <w:rPr>
          <w:sz w:val="20"/>
        </w:rPr>
      </w:pPr>
    </w:p>
    <w:p>
      <w:pPr>
        <w:pStyle w:val="BodyText"/>
        <w:rPr>
          <w:sz w:val="20"/>
        </w:rPr>
      </w:pPr>
    </w:p>
    <w:p>
      <w:pPr>
        <w:pStyle w:val="BodyText"/>
        <w:rPr>
          <w:sz w:val="20"/>
        </w:rPr>
      </w:pPr>
    </w:p>
    <w:p>
      <w:pPr>
        <w:spacing w:before="0"/>
        <w:ind w:left="139" w:right="1242" w:firstLine="0"/>
        <w:jc w:val="left"/>
        <w:rPr>
          <w:sz w:val="20"/>
        </w:rPr>
      </w:pPr>
      <w:r>
        <w:rPr>
          <w:sz w:val="20"/>
        </w:rPr>
        <w:t>100</w:t>
      </w:r>
    </w:p>
    <w:p>
      <w:pPr>
        <w:spacing w:after="0"/>
        <w:jc w:val="left"/>
        <w:rPr>
          <w:sz w:val="20"/>
        </w:rPr>
        <w:sectPr>
          <w:pgSz w:w="12240" w:h="15840"/>
          <w:pgMar w:top="1500" w:bottom="280" w:left="1560" w:right="1560"/>
        </w:sectPr>
      </w:pPr>
    </w:p>
    <w:p>
      <w:pPr>
        <w:pStyle w:val="BodyText"/>
        <w:spacing w:before="10"/>
        <w:rPr>
          <w:sz w:val="21"/>
        </w:rPr>
      </w:pPr>
    </w:p>
    <w:p>
      <w:pPr>
        <w:spacing w:before="73"/>
        <w:ind w:left="3251" w:right="1133" w:hanging="2032"/>
        <w:jc w:val="left"/>
        <w:rPr>
          <w:sz w:val="22"/>
        </w:rPr>
      </w:pPr>
      <w:r>
        <w:rPr>
          <w:sz w:val="22"/>
        </w:rPr>
        <w:t>Tabla 3.10. Valores de la fuerza de tensión en anclaje a cimentación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560"/>
        <w:gridCol w:w="1416"/>
        <w:gridCol w:w="1700"/>
        <w:gridCol w:w="1561"/>
      </w:tblGrid>
      <w:tr>
        <w:trPr>
          <w:trHeight w:val="595" w:hRule="exact"/>
        </w:trPr>
        <w:tc>
          <w:tcPr>
            <w:tcW w:w="1234" w:type="dxa"/>
          </w:tcPr>
          <w:p>
            <w:pPr>
              <w:pStyle w:val="TableParagraph"/>
              <w:spacing w:before="153"/>
              <w:ind w:left="100" w:right="107"/>
              <w:rPr>
                <w:b/>
                <w:sz w:val="22"/>
              </w:rPr>
            </w:pPr>
            <w:r>
              <w:rPr>
                <w:b/>
                <w:sz w:val="22"/>
              </w:rPr>
              <w:t>Prototipo</w:t>
            </w:r>
          </w:p>
        </w:tc>
        <w:tc>
          <w:tcPr>
            <w:tcW w:w="1417" w:type="dxa"/>
          </w:tcPr>
          <w:p>
            <w:pPr>
              <w:pStyle w:val="TableParagraph"/>
              <w:spacing w:line="298" w:lineRule="exact"/>
              <w:ind w:left="132" w:right="132"/>
              <w:rPr>
                <w:rFonts w:ascii="Calibri"/>
                <w:b/>
                <w:sz w:val="16"/>
              </w:rPr>
            </w:pPr>
            <w:r>
              <w:rPr>
                <w:rFonts w:ascii="Calibri"/>
                <w:b/>
                <w:position w:val="3"/>
                <w:sz w:val="24"/>
              </w:rPr>
              <w:t>T</w:t>
            </w:r>
            <w:r>
              <w:rPr>
                <w:rFonts w:ascii="Calibri"/>
                <w:b/>
                <w:sz w:val="16"/>
              </w:rPr>
              <w:t>AX</w:t>
            </w:r>
          </w:p>
          <w:p>
            <w:pPr>
              <w:pStyle w:val="TableParagraph"/>
              <w:spacing w:line="289" w:lineRule="exact"/>
              <w:ind w:left="132" w:right="132"/>
              <w:rPr>
                <w:rFonts w:ascii="Calibri"/>
                <w:sz w:val="24"/>
              </w:rPr>
            </w:pPr>
            <w:r>
              <w:rPr>
                <w:rFonts w:ascii="Calibri"/>
                <w:sz w:val="24"/>
              </w:rPr>
              <w:t>(kg)</w:t>
            </w:r>
          </w:p>
        </w:tc>
        <w:tc>
          <w:tcPr>
            <w:tcW w:w="1560" w:type="dxa"/>
          </w:tcPr>
          <w:p>
            <w:pPr>
              <w:pStyle w:val="TableParagraph"/>
              <w:spacing w:line="298" w:lineRule="exact"/>
              <w:ind w:left="262" w:right="263"/>
              <w:rPr>
                <w:rFonts w:ascii="Calibri"/>
                <w:b/>
                <w:sz w:val="16"/>
              </w:rPr>
            </w:pPr>
            <w:r>
              <w:rPr>
                <w:rFonts w:ascii="Calibri"/>
                <w:b/>
                <w:position w:val="3"/>
                <w:sz w:val="24"/>
              </w:rPr>
              <w:t>T</w:t>
            </w:r>
            <w:r>
              <w:rPr>
                <w:rFonts w:ascii="Calibri"/>
                <w:b/>
                <w:sz w:val="16"/>
              </w:rPr>
              <w:t>AZ</w:t>
            </w:r>
          </w:p>
          <w:p>
            <w:pPr>
              <w:pStyle w:val="TableParagraph"/>
              <w:spacing w:line="289" w:lineRule="exact"/>
              <w:ind w:left="263" w:right="263"/>
              <w:rPr>
                <w:rFonts w:ascii="Calibri"/>
                <w:sz w:val="24"/>
              </w:rPr>
            </w:pPr>
            <w:r>
              <w:rPr>
                <w:rFonts w:ascii="Calibri"/>
                <w:sz w:val="24"/>
              </w:rPr>
              <w:t>(kg)</w:t>
            </w:r>
          </w:p>
        </w:tc>
        <w:tc>
          <w:tcPr>
            <w:tcW w:w="1416" w:type="dxa"/>
          </w:tcPr>
          <w:p>
            <w:pPr>
              <w:pStyle w:val="TableParagraph"/>
              <w:spacing w:line="297" w:lineRule="exact" w:before="2"/>
              <w:ind w:left="132" w:right="130"/>
              <w:rPr>
                <w:rFonts w:ascii="Calibri"/>
                <w:b/>
                <w:sz w:val="16"/>
              </w:rPr>
            </w:pPr>
            <w:r>
              <w:rPr>
                <w:rFonts w:ascii="Calibri"/>
                <w:b/>
                <w:sz w:val="24"/>
              </w:rPr>
              <w:t>T</w:t>
            </w:r>
            <w:r>
              <w:rPr>
                <w:rFonts w:ascii="Calibri"/>
                <w:b/>
                <w:position w:val="-2"/>
                <w:sz w:val="16"/>
              </w:rPr>
              <w:t>R</w:t>
            </w:r>
          </w:p>
          <w:p>
            <w:pPr>
              <w:pStyle w:val="TableParagraph"/>
              <w:spacing w:line="289" w:lineRule="exact"/>
              <w:ind w:left="132" w:right="132"/>
              <w:rPr>
                <w:rFonts w:ascii="Calibri"/>
                <w:sz w:val="24"/>
              </w:rPr>
            </w:pPr>
            <w:r>
              <w:rPr>
                <w:rFonts w:ascii="Calibri"/>
                <w:sz w:val="24"/>
              </w:rPr>
              <w:t>(kg)</w:t>
            </w:r>
          </w:p>
        </w:tc>
        <w:tc>
          <w:tcPr>
            <w:tcW w:w="1700" w:type="dxa"/>
          </w:tcPr>
          <w:p>
            <w:pPr>
              <w:pStyle w:val="TableParagraph"/>
              <w:spacing w:before="146"/>
              <w:ind w:left="98" w:right="100"/>
              <w:rPr>
                <w:rFonts w:ascii="Calibri"/>
                <w:b/>
                <w:sz w:val="16"/>
              </w:rPr>
            </w:pPr>
            <w:r>
              <w:rPr>
                <w:rFonts w:ascii="Calibri"/>
                <w:b/>
                <w:sz w:val="24"/>
              </w:rPr>
              <w:t>T</w:t>
            </w:r>
            <w:r>
              <w:rPr>
                <w:rFonts w:ascii="Calibri"/>
                <w:b/>
                <w:position w:val="-2"/>
                <w:sz w:val="16"/>
              </w:rPr>
              <w:t>R </w:t>
            </w:r>
            <w:r>
              <w:rPr>
                <w:rFonts w:ascii="Calibri"/>
                <w:b/>
                <w:sz w:val="24"/>
              </w:rPr>
              <w:t>/ T</w:t>
            </w:r>
            <w:r>
              <w:rPr>
                <w:rFonts w:ascii="Calibri"/>
                <w:b/>
                <w:position w:val="-2"/>
                <w:sz w:val="16"/>
              </w:rPr>
              <w:t>Ax</w:t>
            </w:r>
          </w:p>
        </w:tc>
        <w:tc>
          <w:tcPr>
            <w:tcW w:w="1561" w:type="dxa"/>
          </w:tcPr>
          <w:p>
            <w:pPr>
              <w:pStyle w:val="TableParagraph"/>
              <w:spacing w:before="146"/>
              <w:ind w:left="93" w:right="97"/>
              <w:rPr>
                <w:rFonts w:ascii="Calibri"/>
                <w:b/>
                <w:sz w:val="16"/>
              </w:rPr>
            </w:pPr>
            <w:r>
              <w:rPr>
                <w:rFonts w:ascii="Calibri"/>
                <w:b/>
                <w:sz w:val="24"/>
              </w:rPr>
              <w:t>T</w:t>
            </w:r>
            <w:r>
              <w:rPr>
                <w:rFonts w:ascii="Calibri"/>
                <w:b/>
                <w:position w:val="-2"/>
                <w:sz w:val="16"/>
              </w:rPr>
              <w:t>R </w:t>
            </w:r>
            <w:r>
              <w:rPr>
                <w:rFonts w:ascii="Calibri"/>
                <w:b/>
                <w:sz w:val="24"/>
              </w:rPr>
              <w:t>/ T</w:t>
            </w:r>
            <w:r>
              <w:rPr>
                <w:rFonts w:ascii="Calibri"/>
                <w:b/>
                <w:position w:val="-2"/>
                <w:sz w:val="16"/>
              </w:rPr>
              <w:t>AZ</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20,512.02</w:t>
            </w:r>
          </w:p>
        </w:tc>
        <w:tc>
          <w:tcPr>
            <w:tcW w:w="1560" w:type="dxa"/>
          </w:tcPr>
          <w:p>
            <w:pPr>
              <w:pStyle w:val="TableParagraph"/>
              <w:ind w:left="268" w:right="263"/>
              <w:rPr>
                <w:sz w:val="22"/>
              </w:rPr>
            </w:pPr>
            <w:r>
              <w:rPr>
                <w:sz w:val="22"/>
              </w:rPr>
              <w:t>19,939.18</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1.320</w:t>
            </w:r>
          </w:p>
        </w:tc>
        <w:tc>
          <w:tcPr>
            <w:tcW w:w="1561" w:type="dxa"/>
          </w:tcPr>
          <w:p>
            <w:pPr>
              <w:pStyle w:val="TableParagraph"/>
              <w:ind w:left="97" w:right="96"/>
              <w:rPr>
                <w:sz w:val="22"/>
              </w:rPr>
            </w:pPr>
            <w:r>
              <w:rPr>
                <w:sz w:val="22"/>
              </w:rPr>
              <w:t>1.358</w:t>
            </w:r>
          </w:p>
        </w:tc>
      </w:tr>
      <w:tr>
        <w:trPr>
          <w:trHeight w:val="284"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left="133" w:right="128"/>
              <w:rPr>
                <w:sz w:val="22"/>
              </w:rPr>
            </w:pPr>
            <w:r>
              <w:rPr>
                <w:sz w:val="22"/>
              </w:rPr>
              <w:t>23,043.19</w:t>
            </w:r>
          </w:p>
        </w:tc>
        <w:tc>
          <w:tcPr>
            <w:tcW w:w="1560" w:type="dxa"/>
          </w:tcPr>
          <w:p>
            <w:pPr>
              <w:pStyle w:val="TableParagraph"/>
              <w:ind w:left="268" w:right="263"/>
              <w:rPr>
                <w:sz w:val="22"/>
              </w:rPr>
            </w:pPr>
            <w:r>
              <w:rPr>
                <w:sz w:val="22"/>
              </w:rPr>
              <w:t>15,081.25</w:t>
            </w:r>
          </w:p>
        </w:tc>
        <w:tc>
          <w:tcPr>
            <w:tcW w:w="1416" w:type="dxa"/>
          </w:tcPr>
          <w:p>
            <w:pPr>
              <w:pStyle w:val="TableParagraph"/>
              <w:ind w:left="132" w:right="125"/>
              <w:rPr>
                <w:sz w:val="22"/>
              </w:rPr>
            </w:pPr>
            <w:r>
              <w:rPr>
                <w:sz w:val="22"/>
              </w:rPr>
              <w:t>27,077.09</w:t>
            </w:r>
          </w:p>
        </w:tc>
        <w:tc>
          <w:tcPr>
            <w:tcW w:w="1700" w:type="dxa"/>
          </w:tcPr>
          <w:p>
            <w:pPr>
              <w:pStyle w:val="TableParagraph"/>
              <w:ind w:left="98" w:right="92"/>
              <w:rPr>
                <w:sz w:val="22"/>
              </w:rPr>
            </w:pPr>
            <w:r>
              <w:rPr>
                <w:sz w:val="22"/>
              </w:rPr>
              <w:t>1.175</w:t>
            </w:r>
          </w:p>
        </w:tc>
        <w:tc>
          <w:tcPr>
            <w:tcW w:w="1561" w:type="dxa"/>
          </w:tcPr>
          <w:p>
            <w:pPr>
              <w:pStyle w:val="TableParagraph"/>
              <w:ind w:left="97" w:right="96"/>
              <w:rPr>
                <w:sz w:val="22"/>
              </w:rPr>
            </w:pPr>
            <w:r>
              <w:rPr>
                <w:sz w:val="22"/>
              </w:rPr>
              <w:t>1.795</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7,184.28</w:t>
            </w:r>
          </w:p>
        </w:tc>
        <w:tc>
          <w:tcPr>
            <w:tcW w:w="1560" w:type="dxa"/>
          </w:tcPr>
          <w:p>
            <w:pPr>
              <w:pStyle w:val="TableParagraph"/>
              <w:ind w:left="268" w:right="263"/>
              <w:rPr>
                <w:sz w:val="22"/>
              </w:rPr>
            </w:pPr>
            <w:r>
              <w:rPr>
                <w:sz w:val="22"/>
              </w:rPr>
              <w:t>24,222.89</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3.769</w:t>
            </w:r>
          </w:p>
        </w:tc>
        <w:tc>
          <w:tcPr>
            <w:tcW w:w="1561" w:type="dxa"/>
          </w:tcPr>
          <w:p>
            <w:pPr>
              <w:pStyle w:val="TableParagraph"/>
              <w:ind w:left="97" w:right="96"/>
              <w:rPr>
                <w:sz w:val="22"/>
              </w:rPr>
            </w:pPr>
            <w:r>
              <w:rPr>
                <w:sz w:val="22"/>
              </w:rPr>
              <w:t>1.118</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19,734.45</w:t>
            </w:r>
          </w:p>
        </w:tc>
        <w:tc>
          <w:tcPr>
            <w:tcW w:w="1560" w:type="dxa"/>
          </w:tcPr>
          <w:p>
            <w:pPr>
              <w:pStyle w:val="TableParagraph"/>
              <w:ind w:left="268" w:right="263"/>
              <w:rPr>
                <w:sz w:val="22"/>
              </w:rPr>
            </w:pPr>
            <w:r>
              <w:rPr>
                <w:sz w:val="22"/>
              </w:rPr>
              <w:t>22,177.30</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1.372</w:t>
            </w:r>
          </w:p>
        </w:tc>
        <w:tc>
          <w:tcPr>
            <w:tcW w:w="1561" w:type="dxa"/>
          </w:tcPr>
          <w:p>
            <w:pPr>
              <w:pStyle w:val="TableParagraph"/>
              <w:ind w:left="97" w:right="96"/>
              <w:rPr>
                <w:sz w:val="22"/>
              </w:rPr>
            </w:pPr>
            <w:r>
              <w:rPr>
                <w:sz w:val="22"/>
              </w:rPr>
              <w:t>1.221</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26,581.03</w:t>
            </w:r>
          </w:p>
        </w:tc>
        <w:tc>
          <w:tcPr>
            <w:tcW w:w="1560" w:type="dxa"/>
          </w:tcPr>
          <w:p>
            <w:pPr>
              <w:pStyle w:val="TableParagraph"/>
              <w:ind w:left="268" w:right="263"/>
              <w:rPr>
                <w:sz w:val="22"/>
              </w:rPr>
            </w:pPr>
            <w:r>
              <w:rPr>
                <w:sz w:val="22"/>
              </w:rPr>
              <w:t>16,043.07</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1.019</w:t>
            </w:r>
          </w:p>
        </w:tc>
        <w:tc>
          <w:tcPr>
            <w:tcW w:w="1561" w:type="dxa"/>
          </w:tcPr>
          <w:p>
            <w:pPr>
              <w:pStyle w:val="TableParagraph"/>
              <w:ind w:left="97" w:right="96"/>
              <w:rPr>
                <w:sz w:val="22"/>
              </w:rPr>
            </w:pPr>
            <w:r>
              <w:rPr>
                <w:sz w:val="22"/>
              </w:rPr>
              <w:t>1.688</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4"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10,230.08</w:t>
            </w:r>
          </w:p>
        </w:tc>
        <w:tc>
          <w:tcPr>
            <w:tcW w:w="1560" w:type="dxa"/>
          </w:tcPr>
          <w:p>
            <w:pPr>
              <w:pStyle w:val="TableParagraph"/>
              <w:ind w:left="268" w:right="263"/>
              <w:rPr>
                <w:sz w:val="22"/>
              </w:rPr>
            </w:pPr>
            <w:r>
              <w:rPr>
                <w:sz w:val="22"/>
              </w:rPr>
              <w:t>26,008.47</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2.647</w:t>
            </w:r>
          </w:p>
        </w:tc>
        <w:tc>
          <w:tcPr>
            <w:tcW w:w="1561" w:type="dxa"/>
          </w:tcPr>
          <w:p>
            <w:pPr>
              <w:pStyle w:val="TableParagraph"/>
              <w:ind w:left="97" w:right="96"/>
              <w:rPr>
                <w:sz w:val="22"/>
              </w:rPr>
            </w:pPr>
            <w:r>
              <w:rPr>
                <w:sz w:val="22"/>
              </w:rPr>
              <w:t>1.041</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23,872.17</w:t>
            </w:r>
          </w:p>
        </w:tc>
        <w:tc>
          <w:tcPr>
            <w:tcW w:w="1560" w:type="dxa"/>
          </w:tcPr>
          <w:p>
            <w:pPr>
              <w:pStyle w:val="TableParagraph"/>
              <w:ind w:left="268" w:right="263"/>
              <w:rPr>
                <w:sz w:val="22"/>
              </w:rPr>
            </w:pPr>
            <w:r>
              <w:rPr>
                <w:sz w:val="22"/>
              </w:rPr>
              <w:t>20,437.97</w:t>
            </w:r>
          </w:p>
        </w:tc>
        <w:tc>
          <w:tcPr>
            <w:tcW w:w="1416" w:type="dxa"/>
          </w:tcPr>
          <w:p>
            <w:pPr>
              <w:pStyle w:val="TableParagraph"/>
              <w:ind w:left="132" w:right="125"/>
              <w:rPr>
                <w:sz w:val="22"/>
              </w:rPr>
            </w:pPr>
            <w:r>
              <w:rPr>
                <w:sz w:val="22"/>
              </w:rPr>
              <w:t>27,077.09</w:t>
            </w:r>
          </w:p>
        </w:tc>
        <w:tc>
          <w:tcPr>
            <w:tcW w:w="1700" w:type="dxa"/>
          </w:tcPr>
          <w:p>
            <w:pPr>
              <w:pStyle w:val="TableParagraph"/>
              <w:ind w:left="98" w:right="92"/>
              <w:rPr>
                <w:sz w:val="22"/>
              </w:rPr>
            </w:pPr>
            <w:r>
              <w:rPr>
                <w:sz w:val="22"/>
              </w:rPr>
              <w:t>1.134</w:t>
            </w:r>
          </w:p>
        </w:tc>
        <w:tc>
          <w:tcPr>
            <w:tcW w:w="1561" w:type="dxa"/>
          </w:tcPr>
          <w:p>
            <w:pPr>
              <w:pStyle w:val="TableParagraph"/>
              <w:ind w:left="97" w:right="96"/>
              <w:rPr>
                <w:sz w:val="22"/>
              </w:rPr>
            </w:pPr>
            <w:r>
              <w:rPr>
                <w:sz w:val="22"/>
              </w:rPr>
              <w:t>1.325</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21,162.01</w:t>
            </w:r>
          </w:p>
        </w:tc>
        <w:tc>
          <w:tcPr>
            <w:tcW w:w="1560" w:type="dxa"/>
          </w:tcPr>
          <w:p>
            <w:pPr>
              <w:pStyle w:val="TableParagraph"/>
              <w:ind w:left="268" w:right="263"/>
              <w:rPr>
                <w:sz w:val="22"/>
              </w:rPr>
            </w:pPr>
            <w:r>
              <w:rPr>
                <w:sz w:val="22"/>
              </w:rPr>
              <w:t>26,090.52</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1.280</w:t>
            </w:r>
          </w:p>
        </w:tc>
        <w:tc>
          <w:tcPr>
            <w:tcW w:w="1561" w:type="dxa"/>
          </w:tcPr>
          <w:p>
            <w:pPr>
              <w:pStyle w:val="TableParagraph"/>
              <w:ind w:left="97" w:right="96"/>
              <w:rPr>
                <w:sz w:val="22"/>
              </w:rPr>
            </w:pPr>
            <w:r>
              <w:rPr>
                <w:sz w:val="22"/>
              </w:rPr>
              <w:t>1.038</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26,383.53</w:t>
            </w:r>
          </w:p>
        </w:tc>
        <w:tc>
          <w:tcPr>
            <w:tcW w:w="1560" w:type="dxa"/>
          </w:tcPr>
          <w:p>
            <w:pPr>
              <w:pStyle w:val="TableParagraph"/>
              <w:ind w:left="268" w:right="263"/>
              <w:rPr>
                <w:sz w:val="22"/>
              </w:rPr>
            </w:pPr>
            <w:r>
              <w:rPr>
                <w:sz w:val="22"/>
              </w:rPr>
              <w:t>23,580.25</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1.026</w:t>
            </w:r>
          </w:p>
        </w:tc>
        <w:tc>
          <w:tcPr>
            <w:tcW w:w="1561" w:type="dxa"/>
          </w:tcPr>
          <w:p>
            <w:pPr>
              <w:pStyle w:val="TableParagraph"/>
              <w:ind w:left="97" w:right="96"/>
              <w:rPr>
                <w:sz w:val="22"/>
              </w:rPr>
            </w:pPr>
            <w:r>
              <w:rPr>
                <w:sz w:val="22"/>
              </w:rPr>
              <w:t>1.148</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24,613.67</w:t>
            </w:r>
          </w:p>
        </w:tc>
        <w:tc>
          <w:tcPr>
            <w:tcW w:w="1560" w:type="dxa"/>
          </w:tcPr>
          <w:p>
            <w:pPr>
              <w:pStyle w:val="TableParagraph"/>
              <w:ind w:left="268" w:right="263"/>
              <w:rPr>
                <w:sz w:val="22"/>
              </w:rPr>
            </w:pPr>
            <w:r>
              <w:rPr>
                <w:sz w:val="22"/>
              </w:rPr>
              <w:t>24,476.26</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1.100</w:t>
            </w:r>
          </w:p>
        </w:tc>
        <w:tc>
          <w:tcPr>
            <w:tcW w:w="1561" w:type="dxa"/>
          </w:tcPr>
          <w:p>
            <w:pPr>
              <w:pStyle w:val="TableParagraph"/>
              <w:ind w:left="97" w:right="96"/>
              <w:rPr>
                <w:sz w:val="22"/>
              </w:rPr>
            </w:pPr>
            <w:r>
              <w:rPr>
                <w:sz w:val="22"/>
              </w:rPr>
              <w:t>1.106</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left="133" w:right="128"/>
              <w:rPr>
                <w:sz w:val="22"/>
              </w:rPr>
            </w:pPr>
            <w:r>
              <w:rPr>
                <w:sz w:val="22"/>
              </w:rPr>
              <w:t>25,850.83</w:t>
            </w:r>
          </w:p>
        </w:tc>
        <w:tc>
          <w:tcPr>
            <w:tcW w:w="1560" w:type="dxa"/>
          </w:tcPr>
          <w:p>
            <w:pPr>
              <w:pStyle w:val="TableParagraph"/>
              <w:ind w:left="268" w:right="263"/>
              <w:rPr>
                <w:sz w:val="22"/>
              </w:rPr>
            </w:pPr>
            <w:r>
              <w:rPr>
                <w:sz w:val="22"/>
              </w:rPr>
              <w:t>24,967.25</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1.047</w:t>
            </w:r>
          </w:p>
        </w:tc>
        <w:tc>
          <w:tcPr>
            <w:tcW w:w="1561" w:type="dxa"/>
          </w:tcPr>
          <w:p>
            <w:pPr>
              <w:pStyle w:val="TableParagraph"/>
              <w:ind w:left="97" w:right="96"/>
              <w:rPr>
                <w:sz w:val="22"/>
              </w:rPr>
            </w:pPr>
            <w:r>
              <w:rPr>
                <w:sz w:val="22"/>
              </w:rPr>
              <w:t>1.085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23,383.54</w:t>
            </w:r>
          </w:p>
        </w:tc>
        <w:tc>
          <w:tcPr>
            <w:tcW w:w="1560" w:type="dxa"/>
          </w:tcPr>
          <w:p>
            <w:pPr>
              <w:pStyle w:val="TableParagraph"/>
              <w:ind w:left="268" w:right="263"/>
              <w:rPr>
                <w:sz w:val="22"/>
              </w:rPr>
            </w:pPr>
            <w:r>
              <w:rPr>
                <w:sz w:val="22"/>
              </w:rPr>
              <w:t>24,579.20</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1.158</w:t>
            </w:r>
          </w:p>
        </w:tc>
        <w:tc>
          <w:tcPr>
            <w:tcW w:w="1561" w:type="dxa"/>
          </w:tcPr>
          <w:p>
            <w:pPr>
              <w:pStyle w:val="TableParagraph"/>
              <w:ind w:left="97" w:right="96"/>
              <w:rPr>
                <w:sz w:val="22"/>
              </w:rPr>
            </w:pPr>
            <w:r>
              <w:rPr>
                <w:sz w:val="22"/>
              </w:rPr>
              <w:t>1.102</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19,624.04</w:t>
            </w:r>
          </w:p>
        </w:tc>
        <w:tc>
          <w:tcPr>
            <w:tcW w:w="1560" w:type="dxa"/>
          </w:tcPr>
          <w:p>
            <w:pPr>
              <w:pStyle w:val="TableParagraph"/>
              <w:ind w:left="268" w:right="263"/>
              <w:rPr>
                <w:sz w:val="22"/>
              </w:rPr>
            </w:pPr>
            <w:r>
              <w:rPr>
                <w:sz w:val="22"/>
              </w:rPr>
              <w:t>26,794.68</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1.380</w:t>
            </w:r>
          </w:p>
        </w:tc>
        <w:tc>
          <w:tcPr>
            <w:tcW w:w="1561" w:type="dxa"/>
          </w:tcPr>
          <w:p>
            <w:pPr>
              <w:pStyle w:val="TableParagraph"/>
              <w:ind w:left="97" w:right="96"/>
              <w:rPr>
                <w:sz w:val="22"/>
              </w:rPr>
            </w:pPr>
            <w:r>
              <w:rPr>
                <w:sz w:val="22"/>
              </w:rPr>
              <w:t>1.011</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24,042.74</w:t>
            </w:r>
          </w:p>
        </w:tc>
        <w:tc>
          <w:tcPr>
            <w:tcW w:w="1560" w:type="dxa"/>
          </w:tcPr>
          <w:p>
            <w:pPr>
              <w:pStyle w:val="TableParagraph"/>
              <w:ind w:left="268" w:right="263"/>
              <w:rPr>
                <w:sz w:val="22"/>
              </w:rPr>
            </w:pPr>
            <w:r>
              <w:rPr>
                <w:sz w:val="22"/>
              </w:rPr>
              <w:t>24,712.29</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1.126</w:t>
            </w:r>
          </w:p>
        </w:tc>
        <w:tc>
          <w:tcPr>
            <w:tcW w:w="1561" w:type="dxa"/>
          </w:tcPr>
          <w:p>
            <w:pPr>
              <w:pStyle w:val="TableParagraph"/>
              <w:ind w:left="97" w:right="96"/>
              <w:rPr>
                <w:sz w:val="22"/>
              </w:rPr>
            </w:pPr>
            <w:r>
              <w:rPr>
                <w:sz w:val="22"/>
              </w:rPr>
              <w:t>1.096</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26,674.85</w:t>
            </w:r>
          </w:p>
        </w:tc>
        <w:tc>
          <w:tcPr>
            <w:tcW w:w="1560" w:type="dxa"/>
          </w:tcPr>
          <w:p>
            <w:pPr>
              <w:pStyle w:val="TableParagraph"/>
              <w:ind w:left="268" w:right="263"/>
              <w:rPr>
                <w:sz w:val="22"/>
              </w:rPr>
            </w:pPr>
            <w:r>
              <w:rPr>
                <w:sz w:val="22"/>
              </w:rPr>
              <w:t>24,392.62</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1.015</w:t>
            </w:r>
          </w:p>
        </w:tc>
        <w:tc>
          <w:tcPr>
            <w:tcW w:w="1561" w:type="dxa"/>
          </w:tcPr>
          <w:p>
            <w:pPr>
              <w:pStyle w:val="TableParagraph"/>
              <w:ind w:left="97" w:right="96"/>
              <w:rPr>
                <w:sz w:val="22"/>
              </w:rPr>
            </w:pPr>
            <w:r>
              <w:rPr>
                <w:sz w:val="22"/>
              </w:rPr>
              <w:t>1.110</w:t>
            </w:r>
          </w:p>
        </w:tc>
      </w:tr>
      <w:tr>
        <w:trPr>
          <w:trHeight w:val="284" w:hRule="exact"/>
        </w:trPr>
        <w:tc>
          <w:tcPr>
            <w:tcW w:w="8889" w:type="dxa"/>
            <w:gridSpan w:val="6"/>
          </w:tcPr>
          <w:p>
            <w:pPr>
              <w:pStyle w:val="TableParagraph"/>
              <w:ind w:left="105"/>
              <w:jc w:val="left"/>
              <w:rPr>
                <w:i/>
                <w:sz w:val="22"/>
              </w:rPr>
            </w:pPr>
            <w:r>
              <w:rPr>
                <w:i/>
                <w:sz w:val="22"/>
              </w:rPr>
              <w:t>Longitud entre apoyos de 30m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21,384.46</w:t>
            </w:r>
          </w:p>
        </w:tc>
        <w:tc>
          <w:tcPr>
            <w:tcW w:w="1560" w:type="dxa"/>
          </w:tcPr>
          <w:p>
            <w:pPr>
              <w:pStyle w:val="TableParagraph"/>
              <w:ind w:left="268" w:right="263"/>
              <w:rPr>
                <w:sz w:val="22"/>
              </w:rPr>
            </w:pPr>
            <w:r>
              <w:rPr>
                <w:sz w:val="22"/>
              </w:rPr>
              <w:t>24,713.33</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1.266</w:t>
            </w:r>
          </w:p>
        </w:tc>
        <w:tc>
          <w:tcPr>
            <w:tcW w:w="1561" w:type="dxa"/>
          </w:tcPr>
          <w:p>
            <w:pPr>
              <w:pStyle w:val="TableParagraph"/>
              <w:ind w:left="97" w:right="96"/>
              <w:rPr>
                <w:sz w:val="22"/>
              </w:rPr>
            </w:pPr>
            <w:r>
              <w:rPr>
                <w:sz w:val="22"/>
              </w:rPr>
              <w:t>1.096</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25,682.23</w:t>
            </w:r>
          </w:p>
        </w:tc>
        <w:tc>
          <w:tcPr>
            <w:tcW w:w="1560" w:type="dxa"/>
          </w:tcPr>
          <w:p>
            <w:pPr>
              <w:pStyle w:val="TableParagraph"/>
              <w:ind w:left="268" w:right="263"/>
              <w:rPr>
                <w:sz w:val="22"/>
              </w:rPr>
            </w:pPr>
            <w:r>
              <w:rPr>
                <w:sz w:val="22"/>
              </w:rPr>
              <w:t>25,602.66</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1.054</w:t>
            </w:r>
          </w:p>
        </w:tc>
        <w:tc>
          <w:tcPr>
            <w:tcW w:w="1561" w:type="dxa"/>
          </w:tcPr>
          <w:p>
            <w:pPr>
              <w:pStyle w:val="TableParagraph"/>
              <w:ind w:left="97" w:right="96"/>
              <w:rPr>
                <w:sz w:val="22"/>
              </w:rPr>
            </w:pPr>
            <w:r>
              <w:rPr>
                <w:sz w:val="22"/>
              </w:rPr>
              <w:t>1.058</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23,391.13</w:t>
            </w:r>
          </w:p>
        </w:tc>
        <w:tc>
          <w:tcPr>
            <w:tcW w:w="1560" w:type="dxa"/>
          </w:tcPr>
          <w:p>
            <w:pPr>
              <w:pStyle w:val="TableParagraph"/>
              <w:ind w:left="268" w:right="263"/>
              <w:rPr>
                <w:sz w:val="22"/>
              </w:rPr>
            </w:pPr>
            <w:r>
              <w:rPr>
                <w:sz w:val="22"/>
              </w:rPr>
              <w:t>26,069.14</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1.158</w:t>
            </w:r>
          </w:p>
        </w:tc>
        <w:tc>
          <w:tcPr>
            <w:tcW w:w="1561" w:type="dxa"/>
          </w:tcPr>
          <w:p>
            <w:pPr>
              <w:pStyle w:val="TableParagraph"/>
              <w:ind w:left="97" w:right="96"/>
              <w:rPr>
                <w:sz w:val="22"/>
              </w:rPr>
            </w:pPr>
            <w:r>
              <w:rPr>
                <w:sz w:val="22"/>
              </w:rPr>
              <w:t>1.039</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23,765.20</w:t>
            </w:r>
          </w:p>
        </w:tc>
        <w:tc>
          <w:tcPr>
            <w:tcW w:w="1560" w:type="dxa"/>
          </w:tcPr>
          <w:p>
            <w:pPr>
              <w:pStyle w:val="TableParagraph"/>
              <w:ind w:left="268" w:right="263"/>
              <w:rPr>
                <w:sz w:val="22"/>
              </w:rPr>
            </w:pPr>
            <w:r>
              <w:rPr>
                <w:sz w:val="22"/>
              </w:rPr>
              <w:t>26,493.67</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1.139</w:t>
            </w:r>
          </w:p>
        </w:tc>
        <w:tc>
          <w:tcPr>
            <w:tcW w:w="1561" w:type="dxa"/>
          </w:tcPr>
          <w:p>
            <w:pPr>
              <w:pStyle w:val="TableParagraph"/>
              <w:ind w:left="97" w:right="96"/>
              <w:rPr>
                <w:sz w:val="22"/>
              </w:rPr>
            </w:pPr>
            <w:r>
              <w:rPr>
                <w:sz w:val="22"/>
              </w:rPr>
              <w:t>1.022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23,830.77</w:t>
            </w:r>
          </w:p>
        </w:tc>
        <w:tc>
          <w:tcPr>
            <w:tcW w:w="1560" w:type="dxa"/>
          </w:tcPr>
          <w:p>
            <w:pPr>
              <w:pStyle w:val="TableParagraph"/>
              <w:ind w:left="268" w:right="263"/>
              <w:rPr>
                <w:sz w:val="22"/>
              </w:rPr>
            </w:pPr>
            <w:r>
              <w:rPr>
                <w:sz w:val="22"/>
              </w:rPr>
              <w:t>27,026.84</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1.136</w:t>
            </w:r>
          </w:p>
        </w:tc>
        <w:tc>
          <w:tcPr>
            <w:tcW w:w="1561" w:type="dxa"/>
          </w:tcPr>
          <w:p>
            <w:pPr>
              <w:pStyle w:val="TableParagraph"/>
              <w:ind w:left="97" w:right="96"/>
              <w:rPr>
                <w:sz w:val="22"/>
              </w:rPr>
            </w:pPr>
            <w:r>
              <w:rPr>
                <w:sz w:val="22"/>
              </w:rPr>
              <w:t>1.002</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26,467.17</w:t>
            </w:r>
          </w:p>
        </w:tc>
        <w:tc>
          <w:tcPr>
            <w:tcW w:w="1560" w:type="dxa"/>
          </w:tcPr>
          <w:p>
            <w:pPr>
              <w:pStyle w:val="TableParagraph"/>
              <w:ind w:left="268" w:right="263"/>
              <w:rPr>
                <w:sz w:val="22"/>
              </w:rPr>
            </w:pPr>
            <w:r>
              <w:rPr>
                <w:sz w:val="22"/>
              </w:rPr>
              <w:t>25,238.63</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1.023</w:t>
            </w:r>
          </w:p>
        </w:tc>
        <w:tc>
          <w:tcPr>
            <w:tcW w:w="1561" w:type="dxa"/>
          </w:tcPr>
          <w:p>
            <w:pPr>
              <w:pStyle w:val="TableParagraph"/>
              <w:ind w:left="97" w:right="96"/>
              <w:rPr>
                <w:sz w:val="22"/>
              </w:rPr>
            </w:pPr>
            <w:r>
              <w:rPr>
                <w:sz w:val="22"/>
              </w:rPr>
              <w:t>1.073</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23,737.47</w:t>
            </w:r>
          </w:p>
        </w:tc>
        <w:tc>
          <w:tcPr>
            <w:tcW w:w="1560" w:type="dxa"/>
          </w:tcPr>
          <w:p>
            <w:pPr>
              <w:pStyle w:val="TableParagraph"/>
              <w:ind w:left="268" w:right="263"/>
              <w:rPr>
                <w:sz w:val="22"/>
              </w:rPr>
            </w:pPr>
            <w:r>
              <w:rPr>
                <w:sz w:val="22"/>
              </w:rPr>
              <w:t>26,432.99</w:t>
            </w:r>
          </w:p>
        </w:tc>
        <w:tc>
          <w:tcPr>
            <w:tcW w:w="1416" w:type="dxa"/>
          </w:tcPr>
          <w:p>
            <w:pPr>
              <w:pStyle w:val="TableParagraph"/>
              <w:ind w:left="132" w:right="127"/>
              <w:rPr>
                <w:sz w:val="22"/>
              </w:rPr>
            </w:pPr>
            <w:r>
              <w:rPr>
                <w:sz w:val="22"/>
              </w:rPr>
              <w:t>27,077.09</w:t>
            </w:r>
          </w:p>
        </w:tc>
        <w:tc>
          <w:tcPr>
            <w:tcW w:w="1700" w:type="dxa"/>
          </w:tcPr>
          <w:p>
            <w:pPr>
              <w:pStyle w:val="TableParagraph"/>
              <w:ind w:left="98" w:right="91"/>
              <w:rPr>
                <w:sz w:val="22"/>
              </w:rPr>
            </w:pPr>
            <w:r>
              <w:rPr>
                <w:sz w:val="22"/>
              </w:rPr>
              <w:t>1.141</w:t>
            </w:r>
          </w:p>
        </w:tc>
        <w:tc>
          <w:tcPr>
            <w:tcW w:w="1561" w:type="dxa"/>
          </w:tcPr>
          <w:p>
            <w:pPr>
              <w:pStyle w:val="TableParagraph"/>
              <w:ind w:left="97" w:right="96"/>
              <w:rPr>
                <w:sz w:val="22"/>
              </w:rPr>
            </w:pPr>
            <w:r>
              <w:rPr>
                <w:sz w:val="22"/>
              </w:rPr>
              <w:t>1.024</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24,227.88</w:t>
            </w:r>
          </w:p>
        </w:tc>
        <w:tc>
          <w:tcPr>
            <w:tcW w:w="1560" w:type="dxa"/>
          </w:tcPr>
          <w:p>
            <w:pPr>
              <w:pStyle w:val="TableParagraph"/>
              <w:ind w:left="268" w:right="263"/>
              <w:rPr>
                <w:sz w:val="22"/>
              </w:rPr>
            </w:pPr>
            <w:r>
              <w:rPr>
                <w:sz w:val="22"/>
              </w:rPr>
              <w:t>25,226.32</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1.118</w:t>
            </w:r>
          </w:p>
        </w:tc>
        <w:tc>
          <w:tcPr>
            <w:tcW w:w="1561" w:type="dxa"/>
          </w:tcPr>
          <w:p>
            <w:pPr>
              <w:pStyle w:val="TableParagraph"/>
              <w:ind w:left="97" w:right="96"/>
              <w:rPr>
                <w:sz w:val="22"/>
              </w:rPr>
            </w:pPr>
            <w:r>
              <w:rPr>
                <w:sz w:val="22"/>
              </w:rPr>
              <w:t>1.073</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23,905.67</w:t>
            </w:r>
          </w:p>
        </w:tc>
        <w:tc>
          <w:tcPr>
            <w:tcW w:w="1560" w:type="dxa"/>
          </w:tcPr>
          <w:p>
            <w:pPr>
              <w:pStyle w:val="TableParagraph"/>
              <w:ind w:left="268" w:right="263"/>
              <w:rPr>
                <w:sz w:val="22"/>
              </w:rPr>
            </w:pPr>
            <w:r>
              <w:rPr>
                <w:sz w:val="22"/>
              </w:rPr>
              <w:t>24,430.24</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1.133</w:t>
            </w:r>
          </w:p>
        </w:tc>
        <w:tc>
          <w:tcPr>
            <w:tcW w:w="1561" w:type="dxa"/>
          </w:tcPr>
          <w:p>
            <w:pPr>
              <w:pStyle w:val="TableParagraph"/>
              <w:ind w:left="97" w:right="96"/>
              <w:rPr>
                <w:sz w:val="22"/>
              </w:rPr>
            </w:pPr>
            <w:r>
              <w:rPr>
                <w:sz w:val="22"/>
              </w:rPr>
              <w:t>1.108</w:t>
            </w:r>
          </w:p>
        </w:tc>
      </w:tr>
      <w:tr>
        <w:trPr>
          <w:trHeight w:val="284" w:hRule="exact"/>
        </w:trPr>
        <w:tc>
          <w:tcPr>
            <w:tcW w:w="1234" w:type="dxa"/>
          </w:tcPr>
          <w:p>
            <w:pPr>
              <w:pStyle w:val="TableParagraph"/>
              <w:spacing w:line="249" w:lineRule="exact"/>
              <w:ind w:left="3"/>
              <w:rPr>
                <w:b/>
                <w:sz w:val="22"/>
              </w:rPr>
            </w:pPr>
            <w:r>
              <w:rPr>
                <w:b/>
                <w:w w:val="100"/>
                <w:sz w:val="22"/>
              </w:rPr>
              <w:t>5</w:t>
            </w:r>
          </w:p>
        </w:tc>
        <w:tc>
          <w:tcPr>
            <w:tcW w:w="1417" w:type="dxa"/>
          </w:tcPr>
          <w:p>
            <w:pPr>
              <w:pStyle w:val="TableParagraph"/>
              <w:ind w:left="133" w:right="128"/>
              <w:rPr>
                <w:sz w:val="22"/>
              </w:rPr>
            </w:pPr>
            <w:r>
              <w:rPr>
                <w:sz w:val="22"/>
              </w:rPr>
              <w:t>26,704.33</w:t>
            </w:r>
          </w:p>
        </w:tc>
        <w:tc>
          <w:tcPr>
            <w:tcW w:w="1560" w:type="dxa"/>
          </w:tcPr>
          <w:p>
            <w:pPr>
              <w:pStyle w:val="TableParagraph"/>
              <w:ind w:left="268" w:right="263"/>
              <w:rPr>
                <w:sz w:val="22"/>
              </w:rPr>
            </w:pPr>
            <w:r>
              <w:rPr>
                <w:sz w:val="22"/>
              </w:rPr>
              <w:t>26,901.15</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1.014</w:t>
            </w:r>
          </w:p>
        </w:tc>
        <w:tc>
          <w:tcPr>
            <w:tcW w:w="1561" w:type="dxa"/>
          </w:tcPr>
          <w:p>
            <w:pPr>
              <w:pStyle w:val="TableParagraph"/>
              <w:ind w:left="97" w:right="96"/>
              <w:rPr>
                <w:sz w:val="22"/>
              </w:rPr>
            </w:pPr>
            <w:r>
              <w:rPr>
                <w:sz w:val="22"/>
              </w:rPr>
              <w:t>1.007</w:t>
            </w:r>
          </w:p>
        </w:tc>
      </w:tr>
      <w:tr>
        <w:trPr>
          <w:trHeight w:val="283"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8"/>
              <w:rPr>
                <w:sz w:val="22"/>
              </w:rPr>
            </w:pPr>
            <w:r>
              <w:rPr>
                <w:sz w:val="22"/>
              </w:rPr>
              <w:t>22,554.88</w:t>
            </w:r>
          </w:p>
        </w:tc>
        <w:tc>
          <w:tcPr>
            <w:tcW w:w="1560" w:type="dxa"/>
          </w:tcPr>
          <w:p>
            <w:pPr>
              <w:pStyle w:val="TableParagraph"/>
              <w:ind w:left="268" w:right="263"/>
              <w:rPr>
                <w:sz w:val="22"/>
              </w:rPr>
            </w:pPr>
            <w:r>
              <w:rPr>
                <w:sz w:val="22"/>
              </w:rPr>
              <w:t>26,739.58</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1.200</w:t>
            </w:r>
          </w:p>
        </w:tc>
        <w:tc>
          <w:tcPr>
            <w:tcW w:w="1561" w:type="dxa"/>
          </w:tcPr>
          <w:p>
            <w:pPr>
              <w:pStyle w:val="TableParagraph"/>
              <w:ind w:left="97" w:right="96"/>
              <w:rPr>
                <w:sz w:val="22"/>
              </w:rPr>
            </w:pPr>
            <w:r>
              <w:rPr>
                <w:sz w:val="22"/>
              </w:rPr>
              <w:t>1.013</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8"/>
              <w:rPr>
                <w:sz w:val="22"/>
              </w:rPr>
            </w:pPr>
            <w:r>
              <w:rPr>
                <w:sz w:val="22"/>
              </w:rPr>
              <w:t>22,760.11</w:t>
            </w:r>
          </w:p>
        </w:tc>
        <w:tc>
          <w:tcPr>
            <w:tcW w:w="1560" w:type="dxa"/>
          </w:tcPr>
          <w:p>
            <w:pPr>
              <w:pStyle w:val="TableParagraph"/>
              <w:ind w:left="268" w:right="263"/>
              <w:rPr>
                <w:sz w:val="22"/>
              </w:rPr>
            </w:pPr>
            <w:r>
              <w:rPr>
                <w:sz w:val="22"/>
              </w:rPr>
              <w:t>25,641.64</w:t>
            </w:r>
          </w:p>
        </w:tc>
        <w:tc>
          <w:tcPr>
            <w:tcW w:w="1416" w:type="dxa"/>
          </w:tcPr>
          <w:p>
            <w:pPr>
              <w:pStyle w:val="TableParagraph"/>
              <w:ind w:left="132" w:right="127"/>
              <w:rPr>
                <w:sz w:val="22"/>
              </w:rPr>
            </w:pPr>
            <w:r>
              <w:rPr>
                <w:sz w:val="22"/>
              </w:rPr>
              <w:t>27,077.09</w:t>
            </w:r>
          </w:p>
        </w:tc>
        <w:tc>
          <w:tcPr>
            <w:tcW w:w="1700" w:type="dxa"/>
          </w:tcPr>
          <w:p>
            <w:pPr>
              <w:pStyle w:val="TableParagraph"/>
              <w:ind w:left="98" w:right="91"/>
              <w:rPr>
                <w:sz w:val="22"/>
              </w:rPr>
            </w:pPr>
            <w:r>
              <w:rPr>
                <w:sz w:val="22"/>
              </w:rPr>
              <w:t>1.190</w:t>
            </w:r>
          </w:p>
        </w:tc>
        <w:tc>
          <w:tcPr>
            <w:tcW w:w="1561" w:type="dxa"/>
          </w:tcPr>
          <w:p>
            <w:pPr>
              <w:pStyle w:val="TableParagraph"/>
              <w:ind w:left="97" w:right="96"/>
              <w:rPr>
                <w:sz w:val="22"/>
              </w:rPr>
            </w:pPr>
            <w:r>
              <w:rPr>
                <w:sz w:val="22"/>
              </w:rPr>
              <w:t>1.056</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8"/>
              <w:rPr>
                <w:sz w:val="22"/>
              </w:rPr>
            </w:pPr>
            <w:r>
              <w:rPr>
                <w:sz w:val="22"/>
              </w:rPr>
              <w:t>25,343.48</w:t>
            </w:r>
          </w:p>
        </w:tc>
        <w:tc>
          <w:tcPr>
            <w:tcW w:w="1560" w:type="dxa"/>
          </w:tcPr>
          <w:p>
            <w:pPr>
              <w:pStyle w:val="TableParagraph"/>
              <w:ind w:left="268" w:right="263"/>
              <w:rPr>
                <w:sz w:val="22"/>
              </w:rPr>
            </w:pPr>
            <w:r>
              <w:rPr>
                <w:sz w:val="22"/>
              </w:rPr>
              <w:t>26,724.20</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1.068</w:t>
            </w:r>
          </w:p>
        </w:tc>
        <w:tc>
          <w:tcPr>
            <w:tcW w:w="1561" w:type="dxa"/>
          </w:tcPr>
          <w:p>
            <w:pPr>
              <w:pStyle w:val="TableParagraph"/>
              <w:ind w:left="97" w:right="96"/>
              <w:rPr>
                <w:sz w:val="22"/>
              </w:rPr>
            </w:pPr>
            <w:r>
              <w:rPr>
                <w:sz w:val="22"/>
              </w:rPr>
              <w:t>1.009</w:t>
            </w:r>
          </w:p>
        </w:tc>
      </w:tr>
      <w:tr>
        <w:trPr>
          <w:trHeight w:val="289"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8"/>
              <w:rPr>
                <w:sz w:val="22"/>
              </w:rPr>
            </w:pPr>
            <w:r>
              <w:rPr>
                <w:sz w:val="22"/>
              </w:rPr>
              <w:t>24,176.66</w:t>
            </w:r>
          </w:p>
        </w:tc>
        <w:tc>
          <w:tcPr>
            <w:tcW w:w="1560" w:type="dxa"/>
          </w:tcPr>
          <w:p>
            <w:pPr>
              <w:pStyle w:val="TableParagraph"/>
              <w:ind w:left="268" w:right="263"/>
              <w:rPr>
                <w:sz w:val="22"/>
              </w:rPr>
            </w:pPr>
            <w:r>
              <w:rPr>
                <w:sz w:val="22"/>
              </w:rPr>
              <w:t>25,622.83</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1.120</w:t>
            </w:r>
          </w:p>
        </w:tc>
        <w:tc>
          <w:tcPr>
            <w:tcW w:w="1561" w:type="dxa"/>
          </w:tcPr>
          <w:p>
            <w:pPr>
              <w:pStyle w:val="TableParagraph"/>
              <w:ind w:left="97" w:right="96"/>
              <w:rPr>
                <w:sz w:val="22"/>
              </w:rPr>
            </w:pPr>
            <w:r>
              <w:rPr>
                <w:sz w:val="22"/>
              </w:rPr>
              <w:t>1.057</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8"/>
              <w:rPr>
                <w:sz w:val="22"/>
              </w:rPr>
            </w:pPr>
            <w:r>
              <w:rPr>
                <w:sz w:val="22"/>
              </w:rPr>
              <w:t>25,217.70</w:t>
            </w:r>
          </w:p>
        </w:tc>
        <w:tc>
          <w:tcPr>
            <w:tcW w:w="1560" w:type="dxa"/>
          </w:tcPr>
          <w:p>
            <w:pPr>
              <w:pStyle w:val="TableParagraph"/>
              <w:ind w:left="268" w:right="263"/>
              <w:rPr>
                <w:sz w:val="22"/>
              </w:rPr>
            </w:pPr>
            <w:r>
              <w:rPr>
                <w:sz w:val="22"/>
              </w:rPr>
              <w:t>26,517.09</w:t>
            </w:r>
          </w:p>
        </w:tc>
        <w:tc>
          <w:tcPr>
            <w:tcW w:w="1416" w:type="dxa"/>
          </w:tcPr>
          <w:p>
            <w:pPr>
              <w:pStyle w:val="TableParagraph"/>
              <w:ind w:left="132" w:right="127"/>
              <w:rPr>
                <w:sz w:val="22"/>
              </w:rPr>
            </w:pPr>
            <w:r>
              <w:rPr>
                <w:sz w:val="22"/>
              </w:rPr>
              <w:t>27,077.09</w:t>
            </w:r>
          </w:p>
        </w:tc>
        <w:tc>
          <w:tcPr>
            <w:tcW w:w="1700" w:type="dxa"/>
          </w:tcPr>
          <w:p>
            <w:pPr>
              <w:pStyle w:val="TableParagraph"/>
              <w:ind w:left="98" w:right="92"/>
              <w:rPr>
                <w:sz w:val="22"/>
              </w:rPr>
            </w:pPr>
            <w:r>
              <w:rPr>
                <w:sz w:val="22"/>
              </w:rPr>
              <w:t>1.074</w:t>
            </w:r>
          </w:p>
        </w:tc>
        <w:tc>
          <w:tcPr>
            <w:tcW w:w="1561" w:type="dxa"/>
          </w:tcPr>
          <w:p>
            <w:pPr>
              <w:pStyle w:val="TableParagraph"/>
              <w:ind w:left="97" w:right="96"/>
              <w:rPr>
                <w:sz w:val="22"/>
              </w:rPr>
            </w:pPr>
            <w:r>
              <w:rPr>
                <w:sz w:val="22"/>
              </w:rPr>
              <w:t>1.021</w:t>
            </w:r>
          </w:p>
        </w:tc>
      </w:tr>
    </w:tbl>
    <w:p>
      <w:pPr>
        <w:pStyle w:val="BodyText"/>
        <w:rPr>
          <w:sz w:val="20"/>
        </w:rPr>
      </w:pPr>
    </w:p>
    <w:p>
      <w:pPr>
        <w:pStyle w:val="BodyText"/>
        <w:rPr>
          <w:sz w:val="20"/>
        </w:rPr>
      </w:pPr>
    </w:p>
    <w:p>
      <w:pPr>
        <w:pStyle w:val="BodyText"/>
        <w:rPr>
          <w:sz w:val="20"/>
        </w:rPr>
      </w:pPr>
    </w:p>
    <w:p>
      <w:pPr>
        <w:spacing w:before="0"/>
        <w:ind w:left="0" w:right="143" w:firstLine="0"/>
        <w:jc w:val="right"/>
        <w:rPr>
          <w:sz w:val="20"/>
        </w:rPr>
      </w:pPr>
      <w:r>
        <w:rPr>
          <w:sz w:val="20"/>
        </w:rPr>
        <w:t>101</w:t>
      </w:r>
    </w:p>
    <w:p>
      <w:pPr>
        <w:spacing w:after="0"/>
        <w:jc w:val="right"/>
        <w:rPr>
          <w:sz w:val="20"/>
        </w:rPr>
        <w:sectPr>
          <w:pgSz w:w="12240" w:h="15840"/>
          <w:pgMar w:top="1500" w:bottom="280" w:left="1560" w:right="1560"/>
        </w:sectPr>
      </w:pPr>
    </w:p>
    <w:p>
      <w:pPr>
        <w:pStyle w:val="BodyText"/>
        <w:spacing w:line="362" w:lineRule="auto" w:before="52"/>
        <w:ind w:left="319" w:right="189"/>
        <w:jc w:val="both"/>
      </w:pPr>
      <w:r>
        <w:rPr/>
        <w:t>Para el caso de la fuerza cortante en las anclas, se aprecia en la Tabla 3.9 que el mayor requerimiento de resistencia se presenta en la dirección paralela al eje longitudinal del puente, siendo esta situación la que rige el diseño.</w:t>
      </w:r>
    </w:p>
    <w:p>
      <w:pPr>
        <w:pStyle w:val="BodyText"/>
        <w:spacing w:before="10"/>
        <w:rPr>
          <w:sz w:val="35"/>
        </w:rPr>
      </w:pPr>
    </w:p>
    <w:p>
      <w:pPr>
        <w:pStyle w:val="BodyText"/>
        <w:spacing w:line="360" w:lineRule="auto"/>
        <w:ind w:left="319" w:right="180"/>
        <w:jc w:val="both"/>
      </w:pPr>
      <w:r>
        <w:rPr/>
        <w:t>Mientas que la mayoría de los valores normalizados de la fuerza de tensión, originada por el momento flexionante, son cercanos entre sí y a la unidad (Tabla 3.10), por lo que el requerimiento de resistencia en este estado límite es similar en ambas direcciones de las estructuras analizadas.</w:t>
      </w:r>
    </w:p>
    <w:p>
      <w:pPr>
        <w:pStyle w:val="BodyText"/>
      </w:pPr>
    </w:p>
    <w:p>
      <w:pPr>
        <w:pStyle w:val="BodyText"/>
      </w:pPr>
    </w:p>
    <w:p>
      <w:pPr>
        <w:pStyle w:val="BodyText"/>
        <w:rPr>
          <w:sz w:val="25"/>
        </w:rPr>
      </w:pPr>
    </w:p>
    <w:p>
      <w:pPr>
        <w:spacing w:line="250" w:lineRule="exact" w:before="0"/>
        <w:ind w:left="127" w:right="0" w:firstLine="0"/>
        <w:jc w:val="center"/>
        <w:rPr>
          <w:sz w:val="22"/>
        </w:rPr>
      </w:pPr>
      <w:r>
        <w:rPr>
          <w:sz w:val="22"/>
        </w:rPr>
        <w:t>Tabla 3.11. Resumen del procedimiento de diseño de anclas de la placa base correspondientes al prototipo 2 con longitud de 25m ante CM+CV+I,</w:t>
      </w:r>
    </w:p>
    <w:p>
      <w:pPr>
        <w:spacing w:line="251" w:lineRule="exact" w:before="0"/>
        <w:ind w:left="139" w:right="0" w:firstLine="0"/>
        <w:jc w:val="center"/>
        <w:rPr>
          <w:sz w:val="22"/>
        </w:rPr>
      </w:pPr>
      <w:r>
        <w:rPr>
          <w:sz w:val="22"/>
        </w:rPr>
        <w:t>en la dirección longitudinal.</w:t>
      </w:r>
    </w:p>
    <w:p>
      <w:pPr>
        <w:pStyle w:val="BodyText"/>
        <w:spacing w:before="6"/>
        <w:rPr>
          <w:sz w:val="30"/>
        </w:rPr>
      </w:pPr>
    </w:p>
    <w:p>
      <w:pPr>
        <w:spacing w:before="0"/>
        <w:ind w:left="24" w:right="0" w:firstLine="0"/>
        <w:jc w:val="center"/>
        <w:rPr>
          <w:sz w:val="20"/>
        </w:rPr>
      </w:pPr>
      <w:r>
        <w:rPr/>
        <w:pict>
          <v:group style="position:absolute;margin-left:74.893997pt;margin-top:-3.830114pt;width:456pt;height:343.85pt;mso-position-horizontal-relative:page;mso-position-vertical-relative:paragraph;z-index:-418000" coordorigin="1498,-77" coordsize="9120,6877">
            <v:line style="position:absolute" from="1508,-67" to="10607,-67" stroked="true" strokeweight=".48001pt" strokecolor="#000000"/>
            <v:line style="position:absolute" from="1508,245" to="4120,245" stroked="true" strokeweight=".48001pt" strokecolor="#000000"/>
            <v:line style="position:absolute" from="4120,245" to="4129,245" stroked="true" strokeweight=".48001pt" strokecolor="#000000"/>
            <v:line style="position:absolute" from="4129,245" to="4375,245" stroked="true" strokeweight=".48001pt" strokecolor="#000000"/>
            <v:line style="position:absolute" from="4375,245" to="4384,245" stroked="true" strokeweight=".48001pt" strokecolor="#000000"/>
            <v:line style="position:absolute" from="4384,245" to="4864,245" stroked="true" strokeweight=".48001pt" strokecolor="#000000"/>
            <v:line style="position:absolute" from="4864,245" to="4874,245" stroked="true" strokeweight=".48001pt" strokecolor="#000000"/>
            <v:line style="position:absolute" from="4874,245" to="5503,245" stroked="true" strokeweight=".48001pt" strokecolor="#000000"/>
            <v:line style="position:absolute" from="5503,245" to="5513,245" stroked="true" strokeweight=".48001pt" strokecolor="#000000"/>
            <v:line style="position:absolute" from="5513,245" to="6545,245" stroked="true" strokeweight=".48001pt" strokecolor="#000000"/>
            <v:line style="position:absolute" from="6545,245" to="6554,245" stroked="true" strokeweight=".48001pt" strokecolor="#000000"/>
            <v:line style="position:absolute" from="6554,245" to="7414,245" stroked="true" strokeweight=".48001pt" strokecolor="#000000"/>
            <v:line style="position:absolute" from="7414,245" to="7424,245" stroked="true" strokeweight=".48001pt" strokecolor="#000000"/>
            <v:line style="position:absolute" from="7424,245" to="10607,245" stroked="true" strokeweight=".48001pt" strokecolor="#000000"/>
            <v:line style="position:absolute" from="1508,510" to="4120,510" stroked="true" strokeweight=".48001pt" strokecolor="#000000"/>
            <v:line style="position:absolute" from="4120,510" to="4129,510" stroked="true" strokeweight=".48001pt" strokecolor="#000000"/>
            <v:line style="position:absolute" from="4129,510" to="4375,510" stroked="true" strokeweight=".48001pt" strokecolor="#000000"/>
            <v:line style="position:absolute" from="4375,510" to="4384,510" stroked="true" strokeweight=".48001pt" strokecolor="#000000"/>
            <v:line style="position:absolute" from="4384,510" to="4864,510" stroked="true" strokeweight=".48001pt" strokecolor="#000000"/>
            <v:line style="position:absolute" from="4864,510" to="4874,510" stroked="true" strokeweight=".48001pt" strokecolor="#000000"/>
            <v:line style="position:absolute" from="4874,510" to="5503,510" stroked="true" strokeweight=".48001pt" strokecolor="#000000"/>
            <v:line style="position:absolute" from="5503,510" to="5513,510" stroked="true" strokeweight=".48001pt" strokecolor="#000000"/>
            <v:line style="position:absolute" from="5513,510" to="6545,510" stroked="true" strokeweight=".48001pt" strokecolor="#000000"/>
            <v:line style="position:absolute" from="6545,510" to="6554,510" stroked="true" strokeweight=".48001pt" strokecolor="#000000"/>
            <v:line style="position:absolute" from="6554,510" to="7414,510" stroked="true" strokeweight=".48001pt" strokecolor="#000000"/>
            <v:line style="position:absolute" from="7414,510" to="7424,510" stroked="true" strokeweight=".48001pt" strokecolor="#000000"/>
            <v:line style="position:absolute" from="7424,510" to="10607,510" stroked="true" strokeweight=".48001pt" strokecolor="#000000"/>
            <v:line style="position:absolute" from="1508,3563" to="4375,3563" stroked="true" strokeweight=".48001pt" strokecolor="#000000"/>
            <v:line style="position:absolute" from="4375,3563" to="4384,3563" stroked="true" strokeweight=".48001pt" strokecolor="#000000"/>
            <v:line style="position:absolute" from="4384,3563" to="4864,3563" stroked="true" strokeweight=".48001pt" strokecolor="#000000"/>
            <v:line style="position:absolute" from="4864,3563" to="4874,3563" stroked="true" strokeweight=".48001pt" strokecolor="#000000"/>
            <v:line style="position:absolute" from="4874,3563" to="5503,3563" stroked="true" strokeweight=".48001pt" strokecolor="#000000"/>
            <v:line style="position:absolute" from="5503,3563" to="5513,3563" stroked="true" strokeweight=".48001pt" strokecolor="#000000"/>
            <v:line style="position:absolute" from="5513,3563" to="7414,3563" stroked="true" strokeweight=".48001pt" strokecolor="#000000"/>
            <v:line style="position:absolute" from="7414,3563" to="7424,3563" stroked="true" strokeweight=".48001pt" strokecolor="#000000"/>
            <v:line style="position:absolute" from="7424,3563" to="10607,3563" stroked="true" strokeweight=".48001pt" strokecolor="#000000"/>
            <v:line style="position:absolute" from="1508,5815" to="4120,5815" stroked="true" strokeweight=".48004pt" strokecolor="#000000"/>
            <v:line style="position:absolute" from="4120,5815" to="4129,5815" stroked="true" strokeweight=".48004pt" strokecolor="#000000"/>
            <v:line style="position:absolute" from="4129,5815" to="4375,5815" stroked="true" strokeweight=".48004pt" strokecolor="#000000"/>
            <v:line style="position:absolute" from="4375,5815" to="4384,5815" stroked="true" strokeweight=".48004pt" strokecolor="#000000"/>
            <v:line style="position:absolute" from="4384,5815" to="4864,5815" stroked="true" strokeweight=".48004pt" strokecolor="#000000"/>
            <v:line style="position:absolute" from="4864,5815" to="4874,5815" stroked="true" strokeweight=".48004pt" strokecolor="#000000"/>
            <v:line style="position:absolute" from="4874,5815" to="5503,5815" stroked="true" strokeweight=".48004pt" strokecolor="#000000"/>
            <v:line style="position:absolute" from="5503,5815" to="5513,5815" stroked="true" strokeweight=".48004pt" strokecolor="#000000"/>
            <v:line style="position:absolute" from="5513,5815" to="6545,5815" stroked="true" strokeweight=".48004pt" strokecolor="#000000"/>
            <v:line style="position:absolute" from="6545,5815" to="6554,5815" stroked="true" strokeweight=".48004pt" strokecolor="#000000"/>
            <v:line style="position:absolute" from="6554,5815" to="7414,5815" stroked="true" strokeweight=".48004pt" strokecolor="#000000"/>
            <v:line style="position:absolute" from="7414,5815" to="7424,5815" stroked="true" strokeweight=".48004pt" strokecolor="#000000"/>
            <v:line style="position:absolute" from="7424,5815" to="10607,5815" stroked="true" strokeweight=".48004pt" strokecolor="#000000"/>
            <v:line style="position:absolute" from="1503,-72" to="1503,6795" stroked="true" strokeweight=".48pt" strokecolor="#000000"/>
            <v:line style="position:absolute" from="1508,6790" to="4120,6790" stroked="true" strokeweight=".48004pt" strokecolor="#000000"/>
            <v:line style="position:absolute" from="4105,6790" to="4115,6790" stroked="true" strokeweight=".48004pt" strokecolor="#000000"/>
            <v:line style="position:absolute" from="4115,6790" to="4375,6790" stroked="true" strokeweight=".48004pt" strokecolor="#000000"/>
            <v:line style="position:absolute" from="4360,6790" to="4370,6790" stroked="true" strokeweight=".48004pt" strokecolor="#000000"/>
            <v:line style="position:absolute" from="4370,6790" to="4864,6790" stroked="true" strokeweight=".48004pt" strokecolor="#000000"/>
            <v:line style="position:absolute" from="4850,6790" to="4860,6790" stroked="true" strokeweight=".48004pt" strokecolor="#000000"/>
            <v:line style="position:absolute" from="4860,6790" to="5503,6790" stroked="true" strokeweight=".48004pt" strokecolor="#000000"/>
            <v:line style="position:absolute" from="5488,6790" to="5498,6790" stroked="true" strokeweight=".48004pt" strokecolor="#000000"/>
            <v:line style="position:absolute" from="5498,6790" to="6545,6790" stroked="true" strokeweight=".48004pt" strokecolor="#000000"/>
            <v:line style="position:absolute" from="6530,6790" to="6540,6790" stroked="true" strokeweight=".48004pt" strokecolor="#000000"/>
            <v:line style="position:absolute" from="6540,6790" to="7414,6790" stroked="true" strokeweight=".48004pt" strokecolor="#000000"/>
            <v:line style="position:absolute" from="7400,6790" to="7409,6790" stroked="true" strokeweight=".48004pt" strokecolor="#000000"/>
            <v:line style="position:absolute" from="7409,6790" to="10607,6790" stroked="true" strokeweight=".48004pt" strokecolor="#000000"/>
            <v:line style="position:absolute" from="10612,-72" to="10612,6795" stroked="true" strokeweight=".48004pt" strokecolor="#000000"/>
            <v:shape style="position:absolute;left:6537;top:4623;width:1890;height:720" type="#_x0000_t75" stroked="false">
              <v:imagedata r:id="rId71" o:title=""/>
            </v:shape>
            <v:shape style="position:absolute;left:6537;top:4623;width:1890;height:720" coordorigin="6537,4623" coordsize="1890,720" path="m6537,4743l6546,4696,6572,4658,6610,4632,6657,4623,8307,4623,8354,4632,8392,4658,8418,4696,8427,4743,8427,5223,8418,5269,8392,5307,8354,5333,8307,5343,6657,5343,6610,5333,6572,5307,6546,5269,6537,5223,6537,4743xe" filled="false" stroked="true" strokeweight="2pt" strokecolor="#385d89">
              <v:path arrowok="t"/>
            </v:shape>
            <v:shape style="position:absolute;left:6541;top:5764;width:1890;height:735" type="#_x0000_t75" stroked="false">
              <v:imagedata r:id="rId72" o:title=""/>
            </v:shape>
            <v:shape style="position:absolute;left:6541;top:5764;width:1890;height:735" coordorigin="6541,5764" coordsize="1890,735" path="m6541,5886l6551,5838,6577,5799,6616,5773,6664,5764,8308,5764,8356,5773,8395,5799,8421,5838,8431,5886,8431,6376,8421,6424,8395,6463,8356,6489,8308,6499,6664,6499,6616,6489,6577,6463,6551,6424,6541,6376,6541,5886xe" filled="false" stroked="true" strokeweight="2pt" strokecolor="#385d89">
              <v:path arrowok="t"/>
            </v:shape>
            <w10:wrap type="none"/>
          </v:group>
        </w:pict>
      </w:r>
      <w:r>
        <w:rPr>
          <w:b/>
          <w:sz w:val="20"/>
        </w:rPr>
        <w:t>DISEÑO DE ANCLAS POR TENSION Y CORTANTE </w:t>
      </w:r>
      <w:r>
        <w:rPr>
          <w:sz w:val="20"/>
        </w:rPr>
        <w:t>(AISC,1995)</w:t>
      </w:r>
    </w:p>
    <w:p>
      <w:pPr>
        <w:pStyle w:val="ListParagraph"/>
        <w:numPr>
          <w:ilvl w:val="0"/>
          <w:numId w:val="26"/>
        </w:numPr>
        <w:tabs>
          <w:tab w:pos="368" w:val="left" w:leader="none"/>
          <w:tab w:pos="6422" w:val="left" w:leader="none"/>
        </w:tabs>
        <w:spacing w:line="240" w:lineRule="auto" w:before="34" w:after="0"/>
        <w:ind w:left="367" w:right="0" w:hanging="173"/>
        <w:jc w:val="left"/>
        <w:rPr>
          <w:i/>
          <w:sz w:val="20"/>
        </w:rPr>
      </w:pPr>
      <w:r>
        <w:rPr>
          <w:b/>
          <w:sz w:val="20"/>
        </w:rPr>
        <w:t>DATOS</w:t>
        <w:tab/>
      </w:r>
      <w:r>
        <w:rPr>
          <w:i/>
          <w:sz w:val="20"/>
        </w:rPr>
        <w:t>Prototipo 2 - 25m - Dirección X</w:t>
      </w:r>
    </w:p>
    <w:p>
      <w:pPr>
        <w:pStyle w:val="ListParagraph"/>
        <w:numPr>
          <w:ilvl w:val="1"/>
          <w:numId w:val="26"/>
        </w:numPr>
        <w:tabs>
          <w:tab w:pos="489" w:val="left" w:leader="none"/>
          <w:tab w:pos="4699" w:val="left" w:leader="none"/>
        </w:tabs>
        <w:spacing w:line="240" w:lineRule="auto" w:before="101" w:after="0"/>
        <w:ind w:left="488" w:right="0" w:hanging="121"/>
        <w:jc w:val="both"/>
        <w:rPr>
          <w:sz w:val="20"/>
        </w:rPr>
      </w:pPr>
      <w:r>
        <w:rPr>
          <w:sz w:val="20"/>
        </w:rPr>
        <w:t>Cortante actuante en</w:t>
      </w:r>
      <w:r>
        <w:rPr>
          <w:spacing w:val="-8"/>
          <w:sz w:val="20"/>
        </w:rPr>
        <w:t> </w:t>
      </w:r>
      <w:r>
        <w:rPr>
          <w:sz w:val="20"/>
        </w:rPr>
        <w:t>la</w:t>
      </w:r>
      <w:r>
        <w:rPr>
          <w:spacing w:val="-2"/>
          <w:sz w:val="20"/>
        </w:rPr>
        <w:t> </w:t>
      </w:r>
      <w:r>
        <w:rPr>
          <w:sz w:val="20"/>
        </w:rPr>
        <w:t>conexión:</w:t>
        <w:tab/>
        <w:t>V</w:t>
      </w:r>
      <w:r>
        <w:rPr>
          <w:position w:val="-2"/>
          <w:sz w:val="13"/>
        </w:rPr>
        <w:t>U  </w:t>
      </w:r>
      <w:r>
        <w:rPr>
          <w:sz w:val="20"/>
        </w:rPr>
        <w:t>=    48,566 </w:t>
      </w:r>
      <w:r>
        <w:rPr>
          <w:spacing w:val="43"/>
          <w:sz w:val="20"/>
        </w:rPr>
        <w:t> </w:t>
      </w:r>
      <w:r>
        <w:rPr>
          <w:sz w:val="20"/>
        </w:rPr>
        <w:t>kg</w:t>
      </w:r>
    </w:p>
    <w:p>
      <w:pPr>
        <w:pStyle w:val="ListParagraph"/>
        <w:numPr>
          <w:ilvl w:val="1"/>
          <w:numId w:val="26"/>
        </w:numPr>
        <w:tabs>
          <w:tab w:pos="489" w:val="left" w:leader="none"/>
          <w:tab w:pos="4665" w:val="left" w:leader="none"/>
        </w:tabs>
        <w:spacing w:line="240" w:lineRule="auto" w:before="67" w:after="0"/>
        <w:ind w:left="488" w:right="0" w:hanging="121"/>
        <w:jc w:val="both"/>
        <w:rPr>
          <w:sz w:val="20"/>
        </w:rPr>
      </w:pPr>
      <w:r>
        <w:rPr>
          <w:sz w:val="20"/>
        </w:rPr>
        <w:t>Momento actuante en</w:t>
      </w:r>
      <w:r>
        <w:rPr>
          <w:spacing w:val="-11"/>
          <w:sz w:val="20"/>
        </w:rPr>
        <w:t> </w:t>
      </w:r>
      <w:r>
        <w:rPr>
          <w:sz w:val="20"/>
        </w:rPr>
        <w:t>la</w:t>
      </w:r>
      <w:r>
        <w:rPr>
          <w:spacing w:val="-1"/>
          <w:sz w:val="20"/>
        </w:rPr>
        <w:t> </w:t>
      </w:r>
      <w:r>
        <w:rPr>
          <w:sz w:val="20"/>
        </w:rPr>
        <w:t>conexión:</w:t>
        <w:tab/>
        <w:t>M</w:t>
      </w:r>
      <w:r>
        <w:rPr>
          <w:position w:val="-2"/>
          <w:sz w:val="13"/>
        </w:rPr>
        <w:t>U  </w:t>
      </w:r>
      <w:r>
        <w:rPr>
          <w:sz w:val="20"/>
        </w:rPr>
        <w:t>=   132,728</w:t>
      </w:r>
      <w:r>
        <w:rPr>
          <w:spacing w:val="43"/>
          <w:sz w:val="20"/>
        </w:rPr>
        <w:t> </w:t>
      </w:r>
      <w:r>
        <w:rPr>
          <w:sz w:val="20"/>
        </w:rPr>
        <w:t>kg-m</w:t>
      </w:r>
    </w:p>
    <w:p>
      <w:pPr>
        <w:pStyle w:val="ListParagraph"/>
        <w:numPr>
          <w:ilvl w:val="1"/>
          <w:numId w:val="26"/>
        </w:numPr>
        <w:tabs>
          <w:tab w:pos="489" w:val="left" w:leader="none"/>
          <w:tab w:pos="4814" w:val="left" w:leader="none"/>
        </w:tabs>
        <w:spacing w:line="240" w:lineRule="auto" w:before="14" w:after="0"/>
        <w:ind w:left="488" w:right="0" w:hanging="121"/>
        <w:jc w:val="both"/>
        <w:rPr>
          <w:sz w:val="20"/>
        </w:rPr>
      </w:pPr>
      <w:r>
        <w:rPr>
          <w:sz w:val="20"/>
        </w:rPr>
        <w:t>Peralte total de</w:t>
      </w:r>
      <w:r>
        <w:rPr>
          <w:spacing w:val="-9"/>
          <w:sz w:val="20"/>
        </w:rPr>
        <w:t> </w:t>
      </w:r>
      <w:r>
        <w:rPr>
          <w:sz w:val="20"/>
        </w:rPr>
        <w:t>la</w:t>
      </w:r>
      <w:r>
        <w:rPr>
          <w:spacing w:val="-1"/>
          <w:sz w:val="20"/>
        </w:rPr>
        <w:t> </w:t>
      </w:r>
      <w:r>
        <w:rPr>
          <w:sz w:val="20"/>
        </w:rPr>
        <w:t>columna:</w:t>
        <w:tab/>
        <w:t>d =     0.600   </w:t>
      </w:r>
      <w:r>
        <w:rPr>
          <w:spacing w:val="6"/>
          <w:sz w:val="20"/>
        </w:rPr>
        <w:t> </w:t>
      </w:r>
      <w:r>
        <w:rPr>
          <w:sz w:val="20"/>
        </w:rPr>
        <w:t>cm</w:t>
      </w:r>
    </w:p>
    <w:p>
      <w:pPr>
        <w:pStyle w:val="ListParagraph"/>
        <w:numPr>
          <w:ilvl w:val="1"/>
          <w:numId w:val="26"/>
        </w:numPr>
        <w:tabs>
          <w:tab w:pos="489" w:val="left" w:leader="none"/>
          <w:tab w:pos="4713" w:val="left" w:leader="none"/>
        </w:tabs>
        <w:spacing w:line="240" w:lineRule="auto" w:before="24" w:after="0"/>
        <w:ind w:left="488" w:right="0" w:hanging="121"/>
        <w:jc w:val="both"/>
        <w:rPr>
          <w:sz w:val="20"/>
        </w:rPr>
      </w:pPr>
      <w:r>
        <w:rPr>
          <w:sz w:val="20"/>
        </w:rPr>
        <w:t>Número de anclas</w:t>
      </w:r>
      <w:r>
        <w:rPr>
          <w:spacing w:val="-5"/>
          <w:sz w:val="20"/>
        </w:rPr>
        <w:t> </w:t>
      </w:r>
      <w:r>
        <w:rPr>
          <w:sz w:val="20"/>
        </w:rPr>
        <w:t>a</w:t>
      </w:r>
      <w:r>
        <w:rPr>
          <w:spacing w:val="-1"/>
          <w:sz w:val="20"/>
        </w:rPr>
        <w:t> </w:t>
      </w:r>
      <w:r>
        <w:rPr>
          <w:sz w:val="20"/>
        </w:rPr>
        <w:t>cortante:</w:t>
        <w:tab/>
        <w:t>ac =       28      </w:t>
      </w:r>
      <w:r>
        <w:rPr>
          <w:spacing w:val="6"/>
          <w:sz w:val="20"/>
        </w:rPr>
        <w:t> </w:t>
      </w:r>
      <w:r>
        <w:rPr>
          <w:sz w:val="20"/>
        </w:rPr>
        <w:t>piezas</w:t>
      </w:r>
    </w:p>
    <w:p>
      <w:pPr>
        <w:pStyle w:val="ListParagraph"/>
        <w:numPr>
          <w:ilvl w:val="1"/>
          <w:numId w:val="26"/>
        </w:numPr>
        <w:tabs>
          <w:tab w:pos="489" w:val="left" w:leader="none"/>
          <w:tab w:pos="4756" w:val="left" w:leader="none"/>
        </w:tabs>
        <w:spacing w:line="240" w:lineRule="auto" w:before="25" w:after="0"/>
        <w:ind w:left="488" w:right="0" w:hanging="121"/>
        <w:jc w:val="both"/>
        <w:rPr>
          <w:sz w:val="20"/>
        </w:rPr>
      </w:pPr>
      <w:r>
        <w:rPr>
          <w:sz w:val="20"/>
        </w:rPr>
        <w:t>Número de anclas</w:t>
      </w:r>
      <w:r>
        <w:rPr>
          <w:spacing w:val="-7"/>
          <w:sz w:val="20"/>
        </w:rPr>
        <w:t> </w:t>
      </w:r>
      <w:r>
        <w:rPr>
          <w:sz w:val="20"/>
        </w:rPr>
        <w:t>a</w:t>
      </w:r>
      <w:r>
        <w:rPr>
          <w:spacing w:val="-2"/>
          <w:sz w:val="20"/>
        </w:rPr>
        <w:t> </w:t>
      </w:r>
      <w:r>
        <w:rPr>
          <w:sz w:val="20"/>
        </w:rPr>
        <w:t>tensión:</w:t>
        <w:tab/>
        <w:t>at =        9       </w:t>
      </w:r>
      <w:r>
        <w:rPr>
          <w:spacing w:val="9"/>
          <w:sz w:val="20"/>
        </w:rPr>
        <w:t> </w:t>
      </w:r>
      <w:r>
        <w:rPr>
          <w:sz w:val="20"/>
        </w:rPr>
        <w:t>piezas</w:t>
      </w:r>
    </w:p>
    <w:p>
      <w:pPr>
        <w:pStyle w:val="ListParagraph"/>
        <w:numPr>
          <w:ilvl w:val="1"/>
          <w:numId w:val="26"/>
        </w:numPr>
        <w:tabs>
          <w:tab w:pos="489" w:val="left" w:leader="none"/>
          <w:tab w:pos="4718" w:val="left" w:leader="none"/>
        </w:tabs>
        <w:spacing w:line="240" w:lineRule="auto" w:before="47" w:after="0"/>
        <w:ind w:left="488" w:right="0" w:hanging="121"/>
        <w:jc w:val="both"/>
        <w:rPr>
          <w:sz w:val="13"/>
        </w:rPr>
      </w:pPr>
      <w:r>
        <w:rPr>
          <w:sz w:val="20"/>
        </w:rPr>
        <w:t>Diámetro</w:t>
      </w:r>
      <w:r>
        <w:rPr>
          <w:spacing w:val="-1"/>
          <w:sz w:val="20"/>
        </w:rPr>
        <w:t> </w:t>
      </w:r>
      <w:r>
        <w:rPr>
          <w:spacing w:val="-3"/>
          <w:sz w:val="20"/>
        </w:rPr>
        <w:t>del</w:t>
      </w:r>
      <w:r>
        <w:rPr>
          <w:spacing w:val="3"/>
          <w:sz w:val="20"/>
        </w:rPr>
        <w:t> </w:t>
      </w:r>
      <w:r>
        <w:rPr>
          <w:sz w:val="20"/>
        </w:rPr>
        <w:t>ancla:</w:t>
        <w:tab/>
        <w:t>A</w:t>
      </w:r>
      <w:r>
        <w:rPr>
          <w:position w:val="-2"/>
          <w:sz w:val="13"/>
        </w:rPr>
        <w:t>b  </w:t>
      </w:r>
      <w:r>
        <w:rPr>
          <w:sz w:val="20"/>
        </w:rPr>
        <w:t>=     11.40  </w:t>
      </w:r>
      <w:r>
        <w:rPr>
          <w:spacing w:val="49"/>
          <w:sz w:val="20"/>
        </w:rPr>
        <w:t> </w:t>
      </w:r>
      <w:r>
        <w:rPr>
          <w:sz w:val="20"/>
        </w:rPr>
        <w:t>cm</w:t>
      </w:r>
      <w:r>
        <w:rPr>
          <w:position w:val="10"/>
          <w:sz w:val="13"/>
        </w:rPr>
        <w:t>2</w:t>
      </w:r>
    </w:p>
    <w:p>
      <w:pPr>
        <w:pStyle w:val="ListParagraph"/>
        <w:numPr>
          <w:ilvl w:val="1"/>
          <w:numId w:val="26"/>
        </w:numPr>
        <w:tabs>
          <w:tab w:pos="489" w:val="left" w:leader="none"/>
          <w:tab w:pos="4636" w:val="left" w:leader="none"/>
        </w:tabs>
        <w:spacing w:line="240" w:lineRule="auto" w:before="37" w:after="0"/>
        <w:ind w:left="488" w:right="0" w:hanging="121"/>
        <w:jc w:val="both"/>
        <w:rPr>
          <w:sz w:val="13"/>
        </w:rPr>
      </w:pPr>
      <w:r>
        <w:rPr/>
        <w:pict>
          <v:shape style="position:absolute;margin-left:307.079987pt;margin-top:9.136077pt;width:4.7pt;height:6.5pt;mso-position-horizontal-relative:page;mso-position-vertical-relative:paragraph;z-index:-417880" type="#_x0000_t202" filled="false" stroked="false">
            <v:textbox inset="0,0,0,0">
              <w:txbxContent>
                <w:p>
                  <w:pPr>
                    <w:spacing w:line="130" w:lineRule="exact" w:before="0"/>
                    <w:ind w:left="0" w:right="0" w:firstLine="0"/>
                    <w:jc w:val="left"/>
                    <w:rPr>
                      <w:sz w:val="13"/>
                    </w:rPr>
                  </w:pPr>
                  <w:r>
                    <w:rPr>
                      <w:w w:val="99"/>
                      <w:sz w:val="13"/>
                    </w:rPr>
                    <w:t>U</w:t>
                  </w:r>
                </w:p>
              </w:txbxContent>
            </v:textbox>
            <w10:wrap type="none"/>
          </v:shape>
        </w:pict>
      </w:r>
      <w:r>
        <w:rPr>
          <w:sz w:val="20"/>
        </w:rPr>
        <w:t>Tensión del material</w:t>
      </w:r>
      <w:r>
        <w:rPr>
          <w:spacing w:val="-5"/>
          <w:sz w:val="20"/>
        </w:rPr>
        <w:t> </w:t>
      </w:r>
      <w:r>
        <w:rPr>
          <w:spacing w:val="-3"/>
          <w:sz w:val="20"/>
        </w:rPr>
        <w:t>del</w:t>
      </w:r>
      <w:r>
        <w:rPr>
          <w:spacing w:val="2"/>
          <w:sz w:val="20"/>
        </w:rPr>
        <w:t> </w:t>
      </w:r>
      <w:r>
        <w:rPr>
          <w:sz w:val="20"/>
        </w:rPr>
        <w:t>ancla:</w:t>
        <w:tab/>
        <w:t>F  </w:t>
      </w:r>
      <w:r>
        <w:rPr>
          <w:position w:val="10"/>
          <w:sz w:val="13"/>
        </w:rPr>
        <w:t>b  </w:t>
      </w:r>
      <w:r>
        <w:rPr>
          <w:sz w:val="20"/>
        </w:rPr>
        <w:t>=     4078   </w:t>
      </w:r>
      <w:r>
        <w:rPr>
          <w:spacing w:val="29"/>
          <w:sz w:val="20"/>
        </w:rPr>
        <w:t> </w:t>
      </w:r>
      <w:r>
        <w:rPr>
          <w:sz w:val="20"/>
        </w:rPr>
        <w:t>kg/cm</w:t>
      </w:r>
      <w:r>
        <w:rPr>
          <w:position w:val="10"/>
          <w:sz w:val="13"/>
        </w:rPr>
        <w:t>2</w:t>
      </w:r>
    </w:p>
    <w:p>
      <w:pPr>
        <w:pStyle w:val="ListParagraph"/>
        <w:numPr>
          <w:ilvl w:val="1"/>
          <w:numId w:val="26"/>
        </w:numPr>
        <w:tabs>
          <w:tab w:pos="489" w:val="left" w:leader="none"/>
          <w:tab w:pos="5573" w:val="left" w:leader="none"/>
        </w:tabs>
        <w:spacing w:line="240" w:lineRule="auto" w:before="24" w:after="0"/>
        <w:ind w:left="488" w:right="0" w:hanging="121"/>
        <w:jc w:val="both"/>
        <w:rPr>
          <w:sz w:val="20"/>
        </w:rPr>
      </w:pPr>
      <w:r>
        <w:rPr>
          <w:sz w:val="20"/>
        </w:rPr>
        <w:t>Cuerda en el plano</w:t>
      </w:r>
      <w:r>
        <w:rPr>
          <w:spacing w:val="-5"/>
          <w:sz w:val="20"/>
        </w:rPr>
        <w:t> </w:t>
      </w:r>
      <w:r>
        <w:rPr>
          <w:sz w:val="20"/>
        </w:rPr>
        <w:t>de</w:t>
      </w:r>
      <w:r>
        <w:rPr>
          <w:spacing w:val="-2"/>
          <w:sz w:val="20"/>
        </w:rPr>
        <w:t> </w:t>
      </w:r>
      <w:r>
        <w:rPr>
          <w:sz w:val="20"/>
        </w:rPr>
        <w:t>corte:</w:t>
        <w:tab/>
        <w:t>I       </w:t>
      </w:r>
      <w:r>
        <w:rPr>
          <w:spacing w:val="32"/>
          <w:sz w:val="20"/>
        </w:rPr>
        <w:t> </w:t>
      </w:r>
      <w:r>
        <w:rPr>
          <w:sz w:val="20"/>
        </w:rPr>
        <w:t>(Incluida)</w:t>
      </w:r>
    </w:p>
    <w:p>
      <w:pPr>
        <w:pStyle w:val="ListParagraph"/>
        <w:numPr>
          <w:ilvl w:val="1"/>
          <w:numId w:val="26"/>
        </w:numPr>
        <w:tabs>
          <w:tab w:pos="489" w:val="left" w:leader="none"/>
          <w:tab w:pos="4756" w:val="left" w:leader="none"/>
        </w:tabs>
        <w:spacing w:line="240" w:lineRule="auto" w:before="24" w:after="0"/>
        <w:ind w:left="488" w:right="0" w:hanging="121"/>
        <w:jc w:val="both"/>
        <w:rPr>
          <w:sz w:val="20"/>
        </w:rPr>
      </w:pPr>
      <w:r>
        <w:rPr>
          <w:sz w:val="20"/>
        </w:rPr>
        <w:t>Número de planos</w:t>
      </w:r>
      <w:r>
        <w:rPr>
          <w:spacing w:val="-7"/>
          <w:sz w:val="20"/>
        </w:rPr>
        <w:t> </w:t>
      </w:r>
      <w:r>
        <w:rPr>
          <w:sz w:val="20"/>
        </w:rPr>
        <w:t>de</w:t>
      </w:r>
      <w:r>
        <w:rPr>
          <w:spacing w:val="-2"/>
          <w:sz w:val="20"/>
        </w:rPr>
        <w:t> </w:t>
      </w:r>
      <w:r>
        <w:rPr>
          <w:sz w:val="20"/>
        </w:rPr>
        <w:t>corte:</w:t>
        <w:tab/>
        <w:t>m =       </w:t>
      </w:r>
      <w:r>
        <w:rPr>
          <w:spacing w:val="8"/>
          <w:sz w:val="20"/>
        </w:rPr>
        <w:t> </w:t>
      </w:r>
      <w:r>
        <w:rPr>
          <w:sz w:val="20"/>
        </w:rPr>
        <w:t>1</w:t>
      </w:r>
    </w:p>
    <w:p>
      <w:pPr>
        <w:pStyle w:val="BodyText"/>
        <w:spacing w:before="3"/>
      </w:pPr>
    </w:p>
    <w:p>
      <w:pPr>
        <w:pStyle w:val="ListParagraph"/>
        <w:numPr>
          <w:ilvl w:val="0"/>
          <w:numId w:val="26"/>
        </w:numPr>
        <w:tabs>
          <w:tab w:pos="421" w:val="left" w:leader="none"/>
        </w:tabs>
        <w:spacing w:line="240" w:lineRule="auto" w:before="0" w:after="0"/>
        <w:ind w:left="420" w:right="0" w:hanging="226"/>
        <w:jc w:val="left"/>
        <w:rPr>
          <w:b/>
          <w:sz w:val="20"/>
        </w:rPr>
      </w:pPr>
      <w:r>
        <w:rPr>
          <w:b/>
          <w:sz w:val="20"/>
        </w:rPr>
        <w:t>REVISIÓN </w:t>
      </w:r>
      <w:r>
        <w:rPr>
          <w:b/>
          <w:spacing w:val="-3"/>
          <w:sz w:val="20"/>
        </w:rPr>
        <w:t>DEL </w:t>
      </w:r>
      <w:r>
        <w:rPr>
          <w:b/>
          <w:sz w:val="20"/>
        </w:rPr>
        <w:t>ANCLA POR TENSIÓN EN PRESENCIA DE</w:t>
      </w:r>
      <w:r>
        <w:rPr>
          <w:b/>
          <w:spacing w:val="-11"/>
          <w:sz w:val="20"/>
        </w:rPr>
        <w:t> </w:t>
      </w:r>
      <w:r>
        <w:rPr>
          <w:b/>
          <w:sz w:val="20"/>
        </w:rPr>
        <w:t>CORTANTE</w:t>
      </w:r>
    </w:p>
    <w:p>
      <w:pPr>
        <w:tabs>
          <w:tab w:pos="4195" w:val="left" w:leader="none"/>
        </w:tabs>
        <w:spacing w:before="96"/>
        <w:ind w:left="194" w:right="0" w:firstLine="0"/>
        <w:jc w:val="left"/>
        <w:rPr>
          <w:sz w:val="20"/>
        </w:rPr>
      </w:pPr>
      <w:r>
        <w:rPr>
          <w:sz w:val="20"/>
        </w:rPr>
        <w:t>De la</w:t>
      </w:r>
      <w:r>
        <w:rPr>
          <w:spacing w:val="-4"/>
          <w:sz w:val="20"/>
        </w:rPr>
        <w:t> </w:t>
      </w:r>
      <w:r>
        <w:rPr>
          <w:sz w:val="20"/>
        </w:rPr>
        <w:t>tabla J3.5:</w:t>
        <w:tab/>
        <w:t>A - B fu</w:t>
      </w:r>
      <w:r>
        <w:rPr>
          <w:position w:val="-2"/>
          <w:sz w:val="13"/>
        </w:rPr>
        <w:t>v   </w:t>
      </w:r>
      <w:r>
        <w:rPr>
          <w:sz w:val="20"/>
        </w:rPr>
        <w:t>&lt;</w:t>
      </w:r>
      <w:r>
        <w:rPr>
          <w:spacing w:val="41"/>
          <w:sz w:val="20"/>
        </w:rPr>
        <w:t> </w:t>
      </w:r>
      <w:r>
        <w:rPr>
          <w:sz w:val="20"/>
        </w:rPr>
        <w:t>C</w:t>
      </w:r>
    </w:p>
    <w:p>
      <w:pPr>
        <w:tabs>
          <w:tab w:pos="1865" w:val="left" w:leader="none"/>
        </w:tabs>
        <w:spacing w:before="9"/>
        <w:ind w:left="1303" w:right="0" w:firstLine="0"/>
        <w:jc w:val="center"/>
        <w:rPr>
          <w:sz w:val="20"/>
        </w:rPr>
      </w:pPr>
      <w:r>
        <w:rPr>
          <w:sz w:val="20"/>
        </w:rPr>
        <w:t>A</w:t>
      </w:r>
      <w:r>
        <w:rPr>
          <w:spacing w:val="1"/>
          <w:sz w:val="20"/>
        </w:rPr>
        <w:t> </w:t>
      </w:r>
      <w:r>
        <w:rPr>
          <w:sz w:val="20"/>
        </w:rPr>
        <w:t>=</w:t>
        <w:tab/>
        <w:t>4,152</w:t>
      </w:r>
    </w:p>
    <w:p>
      <w:pPr>
        <w:tabs>
          <w:tab w:pos="1870" w:val="left" w:leader="none"/>
        </w:tabs>
        <w:spacing w:before="29"/>
        <w:ind w:left="1250" w:right="0" w:firstLine="0"/>
        <w:jc w:val="center"/>
        <w:rPr>
          <w:sz w:val="20"/>
        </w:rPr>
      </w:pPr>
      <w:r>
        <w:rPr>
          <w:sz w:val="20"/>
        </w:rPr>
        <w:t>B</w:t>
      </w:r>
      <w:r>
        <w:rPr>
          <w:spacing w:val="1"/>
          <w:sz w:val="20"/>
        </w:rPr>
        <w:t> </w:t>
      </w:r>
      <w:r>
        <w:rPr>
          <w:sz w:val="20"/>
        </w:rPr>
        <w:t>=</w:t>
        <w:tab/>
        <w:t>1.90</w:t>
      </w:r>
    </w:p>
    <w:p>
      <w:pPr>
        <w:tabs>
          <w:tab w:pos="1865" w:val="left" w:leader="none"/>
        </w:tabs>
        <w:spacing w:line="229" w:lineRule="exact" w:before="24"/>
        <w:ind w:left="1294" w:right="0" w:firstLine="0"/>
        <w:jc w:val="center"/>
        <w:rPr>
          <w:sz w:val="20"/>
        </w:rPr>
      </w:pPr>
      <w:r>
        <w:rPr>
          <w:sz w:val="20"/>
        </w:rPr>
        <w:t>C =</w:t>
        <w:tab/>
        <w:t>3,167</w:t>
      </w:r>
    </w:p>
    <w:p>
      <w:pPr>
        <w:spacing w:line="309" w:lineRule="exact" w:before="0"/>
        <w:ind w:left="4305" w:right="0" w:firstLine="0"/>
        <w:jc w:val="left"/>
        <w:rPr>
          <w:b/>
          <w:sz w:val="20"/>
        </w:rPr>
      </w:pPr>
      <w:r>
        <w:rPr/>
        <w:pict>
          <v:group style="position:absolute;margin-left:242.970001pt;margin-top:15.685331pt;width:32.5pt;height:17.350pt;mso-position-horizontal-relative:page;mso-position-vertical-relative:paragraph;z-index:3568" coordorigin="4859,314" coordsize="650,347">
            <v:line style="position:absolute" from="4869,324" to="4879,324" stroked="true" strokeweight=".48004pt" strokecolor="#000000"/>
            <v:line style="position:absolute" from="4879,324" to="5498,324" stroked="true" strokeweight=".48004pt" strokecolor="#000000"/>
            <v:line style="position:absolute" from="4864,319" to="4864,655" stroked="true" strokeweight=".48001pt" strokecolor="#000000"/>
            <v:line style="position:absolute" from="5503,319" to="5503,655" stroked="true" strokeweight=".504pt" strokecolor="#000000"/>
            <v:line style="position:absolute" from="4869,650" to="4879,650" stroked="true" strokeweight=".48004pt" strokecolor="#000000"/>
            <v:line style="position:absolute" from="4879,650" to="5498,650" stroked="true" strokeweight=".48004pt" strokecolor="#000000"/>
            <v:shape style="position:absolute;left:4860;top:314;width:649;height:347" type="#_x0000_t202" filled="false" stroked="false">
              <v:textbox inset="0,0,0,0">
                <w:txbxContent>
                  <w:p>
                    <w:pPr>
                      <w:spacing w:line="240" w:lineRule="auto" w:before="0"/>
                      <w:rPr>
                        <w:sz w:val="14"/>
                      </w:rPr>
                    </w:pPr>
                  </w:p>
                  <w:p>
                    <w:pPr>
                      <w:spacing w:before="0"/>
                      <w:ind w:left="199" w:right="200" w:firstLine="0"/>
                      <w:jc w:val="center"/>
                      <w:rPr>
                        <w:b/>
                        <w:sz w:val="14"/>
                      </w:rPr>
                    </w:pPr>
                    <w:r>
                      <w:rPr>
                        <w:b/>
                        <w:sz w:val="14"/>
                      </w:rPr>
                      <w:t>OK</w:t>
                    </w:r>
                  </w:p>
                </w:txbxContent>
              </v:textbox>
              <w10:wrap type="none"/>
            </v:shape>
            <w10:wrap type="none"/>
          </v:group>
        </w:pict>
      </w:r>
      <w:r>
        <w:rPr>
          <w:position w:val="8"/>
          <w:sz w:val="20"/>
        </w:rPr>
        <w:t>T</w:t>
      </w:r>
      <w:r>
        <w:rPr>
          <w:position w:val="5"/>
          <w:sz w:val="13"/>
        </w:rPr>
        <w:t>actuante </w:t>
      </w:r>
      <w:r>
        <w:rPr>
          <w:position w:val="8"/>
          <w:sz w:val="20"/>
        </w:rPr>
        <w:t>=    </w:t>
      </w:r>
      <w:r>
        <w:rPr>
          <w:b/>
          <w:sz w:val="20"/>
        </w:rPr>
        <w:t>24,579   kg/ancla</w:t>
      </w:r>
    </w:p>
    <w:p>
      <w:pPr>
        <w:spacing w:before="101"/>
        <w:ind w:left="4238" w:right="0" w:firstLine="0"/>
        <w:jc w:val="left"/>
        <w:rPr>
          <w:b/>
          <w:sz w:val="20"/>
        </w:rPr>
      </w:pPr>
      <w:r>
        <w:rPr>
          <w:sz w:val="20"/>
        </w:rPr>
        <w:t>T</w:t>
      </w:r>
      <w:r>
        <w:rPr>
          <w:position w:val="-2"/>
          <w:sz w:val="13"/>
        </w:rPr>
        <w:t>resistente </w:t>
      </w:r>
      <w:r>
        <w:rPr>
          <w:sz w:val="20"/>
        </w:rPr>
        <w:t>=    </w:t>
      </w:r>
      <w:r>
        <w:rPr>
          <w:b/>
          <w:sz w:val="20"/>
        </w:rPr>
        <w:t>27,077   kg/ancla</w:t>
      </w:r>
    </w:p>
    <w:p>
      <w:pPr>
        <w:pStyle w:val="BodyText"/>
        <w:spacing w:before="7"/>
        <w:rPr>
          <w:b/>
          <w:sz w:val="14"/>
        </w:rPr>
      </w:pPr>
    </w:p>
    <w:p>
      <w:pPr>
        <w:pStyle w:val="ListParagraph"/>
        <w:numPr>
          <w:ilvl w:val="0"/>
          <w:numId w:val="26"/>
        </w:numPr>
        <w:tabs>
          <w:tab w:pos="478" w:val="left" w:leader="none"/>
        </w:tabs>
        <w:spacing w:line="240" w:lineRule="auto" w:before="76" w:after="0"/>
        <w:ind w:left="477" w:right="0" w:hanging="283"/>
        <w:jc w:val="left"/>
        <w:rPr>
          <w:b/>
          <w:sz w:val="20"/>
        </w:rPr>
      </w:pPr>
      <w:r>
        <w:rPr>
          <w:b/>
          <w:sz w:val="20"/>
        </w:rPr>
        <w:t>REVISIÓN </w:t>
      </w:r>
      <w:r>
        <w:rPr>
          <w:b/>
          <w:spacing w:val="-3"/>
          <w:sz w:val="20"/>
        </w:rPr>
        <w:t>DEL </w:t>
      </w:r>
      <w:r>
        <w:rPr>
          <w:b/>
          <w:sz w:val="20"/>
        </w:rPr>
        <w:t>ANCLA POR</w:t>
      </w:r>
      <w:r>
        <w:rPr>
          <w:b/>
          <w:spacing w:val="-2"/>
          <w:sz w:val="20"/>
        </w:rPr>
        <w:t> </w:t>
      </w:r>
      <w:r>
        <w:rPr>
          <w:b/>
          <w:sz w:val="20"/>
        </w:rPr>
        <w:t>CORTANTE</w:t>
      </w:r>
    </w:p>
    <w:p>
      <w:pPr>
        <w:tabs>
          <w:tab w:pos="5352" w:val="left" w:leader="none"/>
          <w:tab w:pos="6105" w:val="left" w:leader="none"/>
        </w:tabs>
        <w:spacing w:before="125"/>
        <w:ind w:left="4291" w:right="0" w:firstLine="0"/>
        <w:jc w:val="left"/>
        <w:rPr>
          <w:b/>
          <w:sz w:val="20"/>
        </w:rPr>
      </w:pPr>
      <w:r>
        <w:rPr/>
        <w:pict>
          <v:group style="position:absolute;margin-left:242.970001pt;margin-top:17.754837pt;width:32.5pt;height:17.4pt;mso-position-horizontal-relative:page;mso-position-vertical-relative:paragraph;z-index:3616" coordorigin="4859,355" coordsize="650,348">
            <v:line style="position:absolute" from="4869,365" to="4879,365" stroked="true" strokeweight=".48004pt" strokecolor="#000000"/>
            <v:line style="position:absolute" from="4879,365" to="5498,365" stroked="true" strokeweight=".48004pt" strokecolor="#000000"/>
            <v:line style="position:absolute" from="4864,361" to="4864,697" stroked="true" strokeweight=".48001pt" strokecolor="#000000"/>
            <v:line style="position:absolute" from="5503,361" to="5503,697" stroked="true" strokeweight=".504pt" strokecolor="#000000"/>
            <v:line style="position:absolute" from="4869,692" to="4879,692" stroked="true" strokeweight=".48004pt" strokecolor="#000000"/>
            <v:line style="position:absolute" from="4879,692" to="5498,692" stroked="true" strokeweight=".48004pt" strokecolor="#000000"/>
            <v:shape style="position:absolute;left:4860;top:356;width:649;height:347" type="#_x0000_t202" filled="false" stroked="false">
              <v:textbox inset="0,0,0,0">
                <w:txbxContent>
                  <w:p>
                    <w:pPr>
                      <w:spacing w:line="240" w:lineRule="auto" w:before="0"/>
                      <w:rPr>
                        <w:sz w:val="14"/>
                      </w:rPr>
                    </w:pPr>
                  </w:p>
                  <w:p>
                    <w:pPr>
                      <w:spacing w:before="0"/>
                      <w:ind w:left="199" w:right="200" w:firstLine="0"/>
                      <w:jc w:val="center"/>
                      <w:rPr>
                        <w:b/>
                        <w:sz w:val="14"/>
                      </w:rPr>
                    </w:pPr>
                    <w:r>
                      <w:rPr>
                        <w:b/>
                        <w:sz w:val="14"/>
                      </w:rPr>
                      <w:t>OK</w:t>
                    </w:r>
                  </w:p>
                </w:txbxContent>
              </v:textbox>
              <w10:wrap type="none"/>
            </v:shape>
            <w10:wrap type="none"/>
          </v:group>
        </w:pict>
      </w:r>
      <w:r>
        <w:rPr>
          <w:sz w:val="20"/>
        </w:rPr>
        <w:t>V</w:t>
      </w:r>
      <w:r>
        <w:rPr>
          <w:position w:val="-2"/>
          <w:sz w:val="13"/>
        </w:rPr>
        <w:t>actuante</w:t>
      </w:r>
      <w:r>
        <w:rPr>
          <w:spacing w:val="18"/>
          <w:position w:val="-2"/>
          <w:sz w:val="13"/>
        </w:rPr>
        <w:t> </w:t>
      </w:r>
      <w:r>
        <w:rPr>
          <w:sz w:val="20"/>
        </w:rPr>
        <w:t>=</w:t>
        <w:tab/>
      </w:r>
      <w:r>
        <w:rPr>
          <w:b/>
          <w:sz w:val="20"/>
        </w:rPr>
        <w:t>1,734</w:t>
        <w:tab/>
        <w:t>kg/ancla</w:t>
      </w:r>
    </w:p>
    <w:p>
      <w:pPr>
        <w:spacing w:before="81"/>
        <w:ind w:left="4228" w:right="0" w:firstLine="0"/>
        <w:jc w:val="left"/>
        <w:rPr>
          <w:b/>
          <w:sz w:val="20"/>
        </w:rPr>
      </w:pPr>
      <w:r>
        <w:rPr>
          <w:sz w:val="20"/>
        </w:rPr>
        <w:t>V</w:t>
      </w:r>
      <w:r>
        <w:rPr>
          <w:position w:val="-2"/>
          <w:sz w:val="13"/>
        </w:rPr>
        <w:t>resistente </w:t>
      </w:r>
      <w:r>
        <w:rPr>
          <w:sz w:val="20"/>
        </w:rPr>
        <w:t>=    </w:t>
      </w:r>
      <w:r>
        <w:rPr>
          <w:b/>
          <w:sz w:val="20"/>
        </w:rPr>
        <w:t>13,947   kg/ancla</w:t>
      </w:r>
    </w:p>
    <w:p>
      <w:pPr>
        <w:pStyle w:val="BodyText"/>
        <w:rPr>
          <w:b/>
          <w:sz w:val="20"/>
        </w:rPr>
      </w:pPr>
    </w:p>
    <w:p>
      <w:pPr>
        <w:pStyle w:val="BodyText"/>
        <w:rPr>
          <w:b/>
          <w:sz w:val="20"/>
        </w:rPr>
      </w:pPr>
    </w:p>
    <w:p>
      <w:pPr>
        <w:pStyle w:val="BodyText"/>
        <w:rPr>
          <w:b/>
          <w:sz w:val="20"/>
        </w:rPr>
      </w:pPr>
    </w:p>
    <w:p>
      <w:pPr>
        <w:pStyle w:val="BodyText"/>
        <w:spacing w:before="6"/>
        <w:rPr>
          <w:b/>
          <w:sz w:val="18"/>
        </w:rPr>
      </w:pPr>
    </w:p>
    <w:p>
      <w:pPr>
        <w:spacing w:before="76"/>
        <w:ind w:left="319" w:right="0" w:firstLine="0"/>
        <w:jc w:val="left"/>
        <w:rPr>
          <w:sz w:val="20"/>
        </w:rPr>
      </w:pPr>
      <w:r>
        <w:rPr>
          <w:sz w:val="20"/>
        </w:rPr>
        <w:t>102</w:t>
      </w:r>
    </w:p>
    <w:p>
      <w:pPr>
        <w:spacing w:after="0"/>
        <w:jc w:val="left"/>
        <w:rPr>
          <w:sz w:val="20"/>
        </w:rPr>
        <w:sectPr>
          <w:pgSz w:w="12240" w:h="15840"/>
          <w:pgMar w:top="1360" w:bottom="280" w:left="1380" w:right="1520"/>
        </w:sectPr>
      </w:pPr>
    </w:p>
    <w:p>
      <w:pPr>
        <w:spacing w:before="51"/>
        <w:ind w:left="723" w:right="973" w:firstLine="0"/>
        <w:jc w:val="center"/>
        <w:rPr>
          <w:sz w:val="22"/>
        </w:rPr>
      </w:pPr>
      <w:r>
        <w:rPr/>
        <w:pict>
          <v:group style="position:absolute;margin-left:261.929993pt;margin-top:374.269989pt;width:18.05pt;height:17.1pt;mso-position-horizontal-relative:page;mso-position-vertical-relative:page;z-index:-417856" coordorigin="5239,7485" coordsize="361,342">
            <v:line style="position:absolute" from="5248,7495" to="5258,7495" stroked="true" strokeweight=".48001pt" strokecolor="#000000"/>
            <v:line style="position:absolute" from="5258,7495" to="5590,7495" stroked="true" strokeweight=".48001pt" strokecolor="#000000"/>
            <v:line style="position:absolute" from="5244,7490" to="5244,7822" stroked="true" strokeweight=".48001pt" strokecolor="#000000"/>
            <v:line style="position:absolute" from="5594,7490" to="5594,7822" stroked="true" strokeweight=".47998pt" strokecolor="#000000"/>
            <v:line style="position:absolute" from="5248,7817" to="5258,7817" stroked="true" strokeweight=".48001pt" strokecolor="#000000"/>
            <v:line style="position:absolute" from="5258,7817" to="5590,7817" stroked="true" strokeweight=".48001pt" strokecolor="#000000"/>
            <w10:wrap type="none"/>
          </v:group>
        </w:pict>
      </w:r>
      <w:r>
        <w:rPr/>
        <w:pict>
          <v:group style="position:absolute;margin-left:343.700012pt;margin-top:354.600006pt;width:96.5pt;height:38pt;mso-position-horizontal-relative:page;mso-position-vertical-relative:page;z-index:-417808" coordorigin="6874,7092" coordsize="1930,760">
            <v:shape style="position:absolute;left:6894;top:7112;width:1890;height:720" type="#_x0000_t75" stroked="false">
              <v:imagedata r:id="rId71" o:title=""/>
            </v:shape>
            <v:shape style="position:absolute;left:6894;top:7112;width:1890;height:720" coordorigin="6894,7112" coordsize="1890,720" path="m6894,7232l6903,7185,6929,7147,6967,7121,7014,7112,8664,7112,8711,7121,8749,7147,8775,7185,8784,7232,8784,7712,8775,7759,8749,7797,8711,7823,8664,7832,7014,7832,6967,7823,6929,7797,6903,7759,6894,7712,6894,7232xe" filled="false" stroked="true" strokeweight="2pt" strokecolor="#385d89">
              <v:path arrowok="t"/>
            </v:shape>
            <w10:wrap type="none"/>
          </v:group>
        </w:pict>
      </w:r>
      <w:r>
        <w:rPr>
          <w:sz w:val="22"/>
        </w:rPr>
        <w:t>Tabla 3.12. Resumen del procedimiento de diseño de anclas de la placa base correspondientes al prototipo 2 con longitud de 25m ante CM+CV+I,</w:t>
      </w:r>
    </w:p>
    <w:p>
      <w:pPr>
        <w:spacing w:before="1"/>
        <w:ind w:left="723" w:right="961" w:firstLine="0"/>
        <w:jc w:val="center"/>
        <w:rPr>
          <w:sz w:val="22"/>
        </w:rPr>
      </w:pPr>
      <w:r>
        <w:rPr>
          <w:sz w:val="22"/>
        </w:rPr>
        <w:t>en la dirección transversal.</w:t>
      </w:r>
    </w:p>
    <w:p>
      <w:pPr>
        <w:pStyle w:val="BodyText"/>
        <w:spacing w:before="4"/>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5"/>
        <w:gridCol w:w="1334"/>
        <w:gridCol w:w="1336"/>
        <w:gridCol w:w="809"/>
        <w:gridCol w:w="3037"/>
      </w:tblGrid>
      <w:tr>
        <w:trPr>
          <w:trHeight w:val="307" w:hRule="exact"/>
        </w:trPr>
        <w:tc>
          <w:tcPr>
            <w:tcW w:w="9090" w:type="dxa"/>
            <w:gridSpan w:val="5"/>
          </w:tcPr>
          <w:p>
            <w:pPr>
              <w:pStyle w:val="TableParagraph"/>
              <w:spacing w:before="57"/>
              <w:ind w:left="1575"/>
              <w:jc w:val="left"/>
              <w:rPr>
                <w:sz w:val="20"/>
              </w:rPr>
            </w:pPr>
            <w:r>
              <w:rPr>
                <w:b/>
                <w:sz w:val="20"/>
              </w:rPr>
              <w:t>DISEÑO DE ANCLAS POR TENSION Y CORTANTE </w:t>
            </w:r>
            <w:r>
              <w:rPr>
                <w:sz w:val="20"/>
              </w:rPr>
              <w:t>(AISC,1995)</w:t>
            </w:r>
          </w:p>
        </w:tc>
      </w:tr>
      <w:tr>
        <w:trPr>
          <w:trHeight w:val="269" w:hRule="exact"/>
        </w:trPr>
        <w:tc>
          <w:tcPr>
            <w:tcW w:w="5244" w:type="dxa"/>
            <w:gridSpan w:val="3"/>
            <w:tcBorders>
              <w:right w:val="nil"/>
            </w:tcBorders>
          </w:tcPr>
          <w:p>
            <w:pPr>
              <w:pStyle w:val="TableParagraph"/>
              <w:spacing w:before="19"/>
              <w:ind w:left="67"/>
              <w:jc w:val="left"/>
              <w:rPr>
                <w:b/>
                <w:sz w:val="20"/>
              </w:rPr>
            </w:pPr>
            <w:r>
              <w:rPr>
                <w:b/>
                <w:sz w:val="20"/>
              </w:rPr>
              <w:t>I. DATOS</w:t>
            </w:r>
          </w:p>
        </w:tc>
        <w:tc>
          <w:tcPr>
            <w:tcW w:w="809" w:type="dxa"/>
            <w:tcBorders>
              <w:left w:val="nil"/>
              <w:right w:val="nil"/>
            </w:tcBorders>
          </w:tcPr>
          <w:p>
            <w:pPr/>
          </w:p>
        </w:tc>
        <w:tc>
          <w:tcPr>
            <w:tcW w:w="3037" w:type="dxa"/>
            <w:tcBorders>
              <w:left w:val="nil"/>
            </w:tcBorders>
          </w:tcPr>
          <w:p>
            <w:pPr>
              <w:pStyle w:val="TableParagraph"/>
              <w:spacing w:before="19"/>
              <w:ind w:left="246"/>
              <w:jc w:val="left"/>
              <w:rPr>
                <w:i/>
                <w:sz w:val="20"/>
              </w:rPr>
            </w:pPr>
            <w:r>
              <w:rPr>
                <w:i/>
                <w:sz w:val="20"/>
              </w:rPr>
              <w:t>Prototipo 2 - 25m - Dirección Z</w:t>
            </w:r>
          </w:p>
        </w:tc>
      </w:tr>
      <w:tr>
        <w:trPr>
          <w:trHeight w:val="3054" w:hRule="exact"/>
        </w:trPr>
        <w:tc>
          <w:tcPr>
            <w:tcW w:w="9090" w:type="dxa"/>
            <w:gridSpan w:val="5"/>
          </w:tcPr>
          <w:p>
            <w:pPr>
              <w:pStyle w:val="TableParagraph"/>
              <w:numPr>
                <w:ilvl w:val="0"/>
                <w:numId w:val="27"/>
              </w:numPr>
              <w:tabs>
                <w:tab w:pos="361" w:val="left" w:leader="none"/>
                <w:tab w:pos="4638" w:val="left" w:leader="none"/>
                <w:tab w:pos="5301" w:val="left" w:leader="none"/>
                <w:tab w:pos="6184" w:val="left" w:leader="none"/>
              </w:tabs>
              <w:spacing w:line="240" w:lineRule="auto" w:before="76" w:after="0"/>
              <w:ind w:left="360" w:right="0" w:hanging="120"/>
              <w:jc w:val="left"/>
              <w:rPr>
                <w:sz w:val="20"/>
              </w:rPr>
            </w:pPr>
            <w:r>
              <w:rPr>
                <w:sz w:val="20"/>
              </w:rPr>
              <w:t>Cortante actuante en</w:t>
            </w:r>
            <w:r>
              <w:rPr>
                <w:spacing w:val="-8"/>
                <w:sz w:val="20"/>
              </w:rPr>
              <w:t> </w:t>
            </w:r>
            <w:r>
              <w:rPr>
                <w:sz w:val="20"/>
              </w:rPr>
              <w:t>la</w:t>
            </w:r>
            <w:r>
              <w:rPr>
                <w:spacing w:val="-2"/>
                <w:sz w:val="20"/>
              </w:rPr>
              <w:t> </w:t>
            </w:r>
            <w:r>
              <w:rPr>
                <w:sz w:val="20"/>
              </w:rPr>
              <w:t>conexión:</w:t>
              <w:tab/>
              <w:t>V</w:t>
            </w:r>
            <w:r>
              <w:rPr>
                <w:position w:val="-2"/>
                <w:sz w:val="13"/>
              </w:rPr>
              <w:t>U</w:t>
            </w:r>
            <w:r>
              <w:rPr>
                <w:spacing w:val="19"/>
                <w:position w:val="-2"/>
                <w:sz w:val="13"/>
              </w:rPr>
              <w:t> </w:t>
            </w:r>
            <w:r>
              <w:rPr>
                <w:sz w:val="20"/>
              </w:rPr>
              <w:t>=</w:t>
              <w:tab/>
              <w:t>15,509</w:t>
              <w:tab/>
              <w:t>kg</w:t>
            </w:r>
          </w:p>
          <w:p>
            <w:pPr>
              <w:pStyle w:val="TableParagraph"/>
              <w:numPr>
                <w:ilvl w:val="0"/>
                <w:numId w:val="27"/>
              </w:numPr>
              <w:tabs>
                <w:tab w:pos="361" w:val="left" w:leader="none"/>
                <w:tab w:pos="4605" w:val="left" w:leader="none"/>
                <w:tab w:pos="5243" w:val="left" w:leader="none"/>
                <w:tab w:pos="6184" w:val="left" w:leader="none"/>
              </w:tabs>
              <w:spacing w:line="240" w:lineRule="auto" w:before="71" w:after="0"/>
              <w:ind w:left="360" w:right="0" w:hanging="120"/>
              <w:jc w:val="left"/>
              <w:rPr>
                <w:sz w:val="20"/>
              </w:rPr>
            </w:pPr>
            <w:r>
              <w:rPr>
                <w:sz w:val="20"/>
              </w:rPr>
              <w:t>Momento actuante en</w:t>
            </w:r>
            <w:r>
              <w:rPr>
                <w:spacing w:val="-11"/>
                <w:sz w:val="20"/>
              </w:rPr>
              <w:t> </w:t>
            </w:r>
            <w:r>
              <w:rPr>
                <w:sz w:val="20"/>
              </w:rPr>
              <w:t>la</w:t>
            </w:r>
            <w:r>
              <w:rPr>
                <w:spacing w:val="-1"/>
                <w:sz w:val="20"/>
              </w:rPr>
              <w:t> </w:t>
            </w:r>
            <w:r>
              <w:rPr>
                <w:sz w:val="20"/>
              </w:rPr>
              <w:t>conexión:</w:t>
              <w:tab/>
              <w:t>M</w:t>
            </w:r>
            <w:r>
              <w:rPr>
                <w:position w:val="-2"/>
                <w:sz w:val="13"/>
              </w:rPr>
              <w:t>U</w:t>
            </w:r>
            <w:r>
              <w:rPr>
                <w:spacing w:val="19"/>
                <w:position w:val="-2"/>
                <w:sz w:val="13"/>
              </w:rPr>
              <w:t> </w:t>
            </w:r>
            <w:r>
              <w:rPr>
                <w:sz w:val="20"/>
              </w:rPr>
              <w:t>=</w:t>
              <w:tab/>
              <w:t>130,948</w:t>
              <w:tab/>
              <w:t>kg-m</w:t>
            </w:r>
          </w:p>
          <w:p>
            <w:pPr>
              <w:pStyle w:val="TableParagraph"/>
              <w:numPr>
                <w:ilvl w:val="0"/>
                <w:numId w:val="27"/>
              </w:numPr>
              <w:tabs>
                <w:tab w:pos="361" w:val="left" w:leader="none"/>
                <w:tab w:pos="4753" w:val="left" w:leader="none"/>
                <w:tab w:pos="5359" w:val="left" w:leader="none"/>
                <w:tab w:pos="6184" w:val="left" w:leader="none"/>
              </w:tabs>
              <w:spacing w:line="240" w:lineRule="auto" w:before="9" w:after="0"/>
              <w:ind w:left="360" w:right="0" w:hanging="120"/>
              <w:jc w:val="left"/>
              <w:rPr>
                <w:sz w:val="20"/>
              </w:rPr>
            </w:pPr>
            <w:r>
              <w:rPr>
                <w:sz w:val="20"/>
              </w:rPr>
              <w:t>Peralte total de</w:t>
            </w:r>
            <w:r>
              <w:rPr>
                <w:spacing w:val="-9"/>
                <w:sz w:val="20"/>
              </w:rPr>
              <w:t> </w:t>
            </w:r>
            <w:r>
              <w:rPr>
                <w:sz w:val="20"/>
              </w:rPr>
              <w:t>la</w:t>
            </w:r>
            <w:r>
              <w:rPr>
                <w:spacing w:val="-1"/>
                <w:sz w:val="20"/>
              </w:rPr>
              <w:t> </w:t>
            </w:r>
            <w:r>
              <w:rPr>
                <w:sz w:val="20"/>
              </w:rPr>
              <w:t>columna:</w:t>
              <w:tab/>
              <w:t>d =</w:t>
              <w:tab/>
              <w:t>0.800</w:t>
              <w:tab/>
              <w:t>cm</w:t>
            </w:r>
          </w:p>
          <w:p>
            <w:pPr>
              <w:pStyle w:val="TableParagraph"/>
              <w:numPr>
                <w:ilvl w:val="0"/>
                <w:numId w:val="27"/>
              </w:numPr>
              <w:tabs>
                <w:tab w:pos="361" w:val="left" w:leader="none"/>
                <w:tab w:pos="4653" w:val="left" w:leader="none"/>
                <w:tab w:pos="5498" w:val="left" w:leader="none"/>
                <w:tab w:pos="6184" w:val="left" w:leader="none"/>
              </w:tabs>
              <w:spacing w:line="240" w:lineRule="auto" w:before="24" w:after="0"/>
              <w:ind w:left="360" w:right="0" w:hanging="120"/>
              <w:jc w:val="left"/>
              <w:rPr>
                <w:sz w:val="20"/>
              </w:rPr>
            </w:pPr>
            <w:r>
              <w:rPr>
                <w:sz w:val="20"/>
              </w:rPr>
              <w:t>Número de anclas</w:t>
            </w:r>
            <w:r>
              <w:rPr>
                <w:spacing w:val="-5"/>
                <w:sz w:val="20"/>
              </w:rPr>
              <w:t> </w:t>
            </w:r>
            <w:r>
              <w:rPr>
                <w:sz w:val="20"/>
              </w:rPr>
              <w:t>a</w:t>
            </w:r>
            <w:r>
              <w:rPr>
                <w:spacing w:val="-1"/>
                <w:sz w:val="20"/>
              </w:rPr>
              <w:t> </w:t>
            </w:r>
            <w:r>
              <w:rPr>
                <w:sz w:val="20"/>
              </w:rPr>
              <w:t>cortante:</w:t>
              <w:tab/>
              <w:t>ac</w:t>
            </w:r>
            <w:r>
              <w:rPr>
                <w:spacing w:val="1"/>
                <w:sz w:val="20"/>
              </w:rPr>
              <w:t> </w:t>
            </w:r>
            <w:r>
              <w:rPr>
                <w:sz w:val="20"/>
              </w:rPr>
              <w:t>=</w:t>
              <w:tab/>
              <w:t>28</w:t>
              <w:tab/>
              <w:t>piezas</w:t>
            </w:r>
          </w:p>
          <w:p>
            <w:pPr>
              <w:pStyle w:val="TableParagraph"/>
              <w:numPr>
                <w:ilvl w:val="0"/>
                <w:numId w:val="27"/>
              </w:numPr>
              <w:tabs>
                <w:tab w:pos="361" w:val="left" w:leader="none"/>
                <w:tab w:pos="4696" w:val="left" w:leader="none"/>
                <w:tab w:pos="5551" w:val="left" w:leader="none"/>
                <w:tab w:pos="6184" w:val="left" w:leader="none"/>
              </w:tabs>
              <w:spacing w:line="240" w:lineRule="auto" w:before="24" w:after="0"/>
              <w:ind w:left="360" w:right="0" w:hanging="120"/>
              <w:jc w:val="left"/>
              <w:rPr>
                <w:sz w:val="20"/>
              </w:rPr>
            </w:pPr>
            <w:r>
              <w:rPr>
                <w:sz w:val="20"/>
              </w:rPr>
              <w:t>Número de anclas</w:t>
            </w:r>
            <w:r>
              <w:rPr>
                <w:spacing w:val="-7"/>
                <w:sz w:val="20"/>
              </w:rPr>
              <w:t> </w:t>
            </w:r>
            <w:r>
              <w:rPr>
                <w:sz w:val="20"/>
              </w:rPr>
              <w:t>a</w:t>
            </w:r>
            <w:r>
              <w:rPr>
                <w:spacing w:val="-2"/>
                <w:sz w:val="20"/>
              </w:rPr>
              <w:t> </w:t>
            </w:r>
            <w:r>
              <w:rPr>
                <w:sz w:val="20"/>
              </w:rPr>
              <w:t>tensión:</w:t>
              <w:tab/>
              <w:t>at</w:t>
            </w:r>
            <w:r>
              <w:rPr>
                <w:spacing w:val="3"/>
                <w:sz w:val="20"/>
              </w:rPr>
              <w:t> </w:t>
            </w:r>
            <w:r>
              <w:rPr>
                <w:sz w:val="20"/>
              </w:rPr>
              <w:t>=</w:t>
              <w:tab/>
              <w:t>7</w:t>
              <w:tab/>
              <w:t>piezas</w:t>
            </w:r>
          </w:p>
          <w:p>
            <w:pPr>
              <w:pStyle w:val="TableParagraph"/>
              <w:numPr>
                <w:ilvl w:val="0"/>
                <w:numId w:val="27"/>
              </w:numPr>
              <w:tabs>
                <w:tab w:pos="361" w:val="left" w:leader="none"/>
                <w:tab w:pos="4657" w:val="left" w:leader="none"/>
                <w:tab w:pos="5359" w:val="left" w:leader="none"/>
                <w:tab w:pos="6184" w:val="left" w:leader="none"/>
              </w:tabs>
              <w:spacing w:line="240" w:lineRule="auto" w:before="52" w:after="0"/>
              <w:ind w:left="360" w:right="0" w:hanging="120"/>
              <w:jc w:val="left"/>
              <w:rPr>
                <w:sz w:val="13"/>
              </w:rPr>
            </w:pPr>
            <w:r>
              <w:rPr>
                <w:sz w:val="20"/>
              </w:rPr>
              <w:t>Diámetro</w:t>
            </w:r>
            <w:r>
              <w:rPr>
                <w:spacing w:val="-1"/>
                <w:sz w:val="20"/>
              </w:rPr>
              <w:t> </w:t>
            </w:r>
            <w:r>
              <w:rPr>
                <w:spacing w:val="-3"/>
                <w:sz w:val="20"/>
              </w:rPr>
              <w:t>del</w:t>
            </w:r>
            <w:r>
              <w:rPr>
                <w:spacing w:val="3"/>
                <w:sz w:val="20"/>
              </w:rPr>
              <w:t> </w:t>
            </w:r>
            <w:r>
              <w:rPr>
                <w:sz w:val="20"/>
              </w:rPr>
              <w:t>ancla:</w:t>
              <w:tab/>
              <w:t>A</w:t>
            </w:r>
            <w:r>
              <w:rPr>
                <w:position w:val="-2"/>
                <w:sz w:val="13"/>
              </w:rPr>
              <w:t>b</w:t>
            </w:r>
            <w:r>
              <w:rPr>
                <w:spacing w:val="21"/>
                <w:position w:val="-2"/>
                <w:sz w:val="13"/>
              </w:rPr>
              <w:t> </w:t>
            </w:r>
            <w:r>
              <w:rPr>
                <w:sz w:val="20"/>
              </w:rPr>
              <w:t>=</w:t>
              <w:tab/>
              <w:t>11.40</w:t>
              <w:tab/>
              <w:t>cm</w:t>
            </w:r>
            <w:r>
              <w:rPr>
                <w:position w:val="10"/>
                <w:sz w:val="13"/>
              </w:rPr>
              <w:t>2</w:t>
            </w:r>
          </w:p>
          <w:p>
            <w:pPr>
              <w:pStyle w:val="TableParagraph"/>
              <w:numPr>
                <w:ilvl w:val="0"/>
                <w:numId w:val="27"/>
              </w:numPr>
              <w:tabs>
                <w:tab w:pos="361" w:val="left" w:leader="none"/>
                <w:tab w:pos="4576" w:val="left" w:leader="none"/>
                <w:tab w:pos="5383" w:val="left" w:leader="none"/>
                <w:tab w:pos="6184" w:val="left" w:leader="none"/>
              </w:tabs>
              <w:spacing w:line="197" w:lineRule="exact" w:before="37" w:after="0"/>
              <w:ind w:left="360" w:right="0" w:hanging="120"/>
              <w:jc w:val="left"/>
              <w:rPr>
                <w:sz w:val="13"/>
              </w:rPr>
            </w:pPr>
            <w:r>
              <w:rPr>
                <w:sz w:val="20"/>
              </w:rPr>
              <w:t>Tensión del material</w:t>
            </w:r>
            <w:r>
              <w:rPr>
                <w:spacing w:val="-5"/>
                <w:sz w:val="20"/>
              </w:rPr>
              <w:t> </w:t>
            </w:r>
            <w:r>
              <w:rPr>
                <w:spacing w:val="-3"/>
                <w:sz w:val="20"/>
              </w:rPr>
              <w:t>del</w:t>
            </w:r>
            <w:r>
              <w:rPr>
                <w:spacing w:val="2"/>
                <w:sz w:val="20"/>
              </w:rPr>
              <w:t> </w:t>
            </w:r>
            <w:r>
              <w:rPr>
                <w:sz w:val="20"/>
              </w:rPr>
              <w:t>ancla:</w:t>
              <w:tab/>
              <w:t>F</w:t>
            </w:r>
            <w:r>
              <w:rPr>
                <w:spacing w:val="37"/>
                <w:sz w:val="20"/>
              </w:rPr>
              <w:t> </w:t>
            </w:r>
            <w:r>
              <w:rPr>
                <w:position w:val="10"/>
                <w:sz w:val="13"/>
              </w:rPr>
              <w:t>b</w:t>
            </w:r>
            <w:r>
              <w:rPr>
                <w:spacing w:val="21"/>
                <w:position w:val="10"/>
                <w:sz w:val="13"/>
              </w:rPr>
              <w:t> </w:t>
            </w:r>
            <w:r>
              <w:rPr>
                <w:sz w:val="20"/>
              </w:rPr>
              <w:t>=</w:t>
              <w:tab/>
              <w:t>4078</w:t>
              <w:tab/>
              <w:t>kg/cm</w:t>
            </w:r>
            <w:r>
              <w:rPr>
                <w:position w:val="10"/>
                <w:sz w:val="13"/>
              </w:rPr>
              <w:t>2</w:t>
            </w:r>
          </w:p>
          <w:p>
            <w:pPr>
              <w:pStyle w:val="TableParagraph"/>
              <w:spacing w:line="82" w:lineRule="exact"/>
              <w:ind w:left="415"/>
              <w:rPr>
                <w:sz w:val="13"/>
              </w:rPr>
            </w:pPr>
            <w:r>
              <w:rPr>
                <w:w w:val="99"/>
                <w:sz w:val="13"/>
              </w:rPr>
              <w:t>U</w:t>
            </w:r>
          </w:p>
          <w:p>
            <w:pPr>
              <w:pStyle w:val="TableParagraph"/>
              <w:numPr>
                <w:ilvl w:val="0"/>
                <w:numId w:val="27"/>
              </w:numPr>
              <w:tabs>
                <w:tab w:pos="361" w:val="left" w:leader="none"/>
                <w:tab w:pos="5579" w:val="left" w:leader="none"/>
                <w:tab w:pos="6184" w:val="left" w:leader="none"/>
              </w:tabs>
              <w:spacing w:line="240" w:lineRule="auto" w:before="10" w:after="0"/>
              <w:ind w:left="360" w:right="0" w:hanging="120"/>
              <w:jc w:val="left"/>
              <w:rPr>
                <w:sz w:val="20"/>
              </w:rPr>
            </w:pPr>
            <w:r>
              <w:rPr>
                <w:sz w:val="20"/>
              </w:rPr>
              <w:t>Cuerda en el plano</w:t>
            </w:r>
            <w:r>
              <w:rPr>
                <w:spacing w:val="-5"/>
                <w:sz w:val="20"/>
              </w:rPr>
              <w:t> </w:t>
            </w:r>
            <w:r>
              <w:rPr>
                <w:sz w:val="20"/>
              </w:rPr>
              <w:t>de</w:t>
            </w:r>
            <w:r>
              <w:rPr>
                <w:spacing w:val="-2"/>
                <w:sz w:val="20"/>
              </w:rPr>
              <w:t> </w:t>
            </w:r>
            <w:r>
              <w:rPr>
                <w:sz w:val="20"/>
              </w:rPr>
              <w:t>corte:</w:t>
              <w:tab/>
              <w:t>I</w:t>
              <w:tab/>
              <w:t>(Incluida)</w:t>
            </w:r>
          </w:p>
          <w:p>
            <w:pPr>
              <w:pStyle w:val="TableParagraph"/>
              <w:numPr>
                <w:ilvl w:val="0"/>
                <w:numId w:val="27"/>
              </w:numPr>
              <w:tabs>
                <w:tab w:pos="361" w:val="left" w:leader="none"/>
                <w:tab w:pos="4696" w:val="left" w:leader="none"/>
                <w:tab w:pos="5663" w:val="right" w:leader="none"/>
              </w:tabs>
              <w:spacing w:line="240" w:lineRule="auto" w:before="25" w:after="0"/>
              <w:ind w:left="360" w:right="0" w:hanging="120"/>
              <w:jc w:val="left"/>
              <w:rPr>
                <w:sz w:val="20"/>
              </w:rPr>
            </w:pPr>
            <w:r>
              <w:rPr>
                <w:sz w:val="20"/>
              </w:rPr>
              <w:t>Número de planos</w:t>
            </w:r>
            <w:r>
              <w:rPr>
                <w:spacing w:val="-7"/>
                <w:sz w:val="20"/>
              </w:rPr>
              <w:t> </w:t>
            </w:r>
            <w:r>
              <w:rPr>
                <w:sz w:val="20"/>
              </w:rPr>
              <w:t>de</w:t>
            </w:r>
            <w:r>
              <w:rPr>
                <w:spacing w:val="-2"/>
                <w:sz w:val="20"/>
              </w:rPr>
              <w:t> </w:t>
            </w:r>
            <w:r>
              <w:rPr>
                <w:sz w:val="20"/>
              </w:rPr>
              <w:t>corte:</w:t>
              <w:tab/>
              <w:t>m</w:t>
            </w:r>
            <w:r>
              <w:rPr>
                <w:spacing w:val="1"/>
                <w:sz w:val="20"/>
              </w:rPr>
              <w:t> </w:t>
            </w:r>
            <w:r>
              <w:rPr>
                <w:sz w:val="20"/>
              </w:rPr>
              <w:t>=</w:t>
              <w:tab/>
              <w:t>1</w:t>
            </w:r>
          </w:p>
          <w:p>
            <w:pPr>
              <w:pStyle w:val="TableParagraph"/>
              <w:spacing w:before="9"/>
              <w:jc w:val="left"/>
              <w:rPr>
                <w:sz w:val="23"/>
              </w:rPr>
            </w:pPr>
          </w:p>
          <w:p>
            <w:pPr>
              <w:pStyle w:val="TableParagraph"/>
              <w:ind w:left="67"/>
              <w:jc w:val="left"/>
              <w:rPr>
                <w:b/>
                <w:sz w:val="20"/>
              </w:rPr>
            </w:pPr>
            <w:r>
              <w:rPr>
                <w:b/>
                <w:sz w:val="20"/>
              </w:rPr>
              <w:t>II. REVISIÓN DEL ANCLA POR TENSIÓN EN PRESENCIA DE CORTANTE</w:t>
            </w:r>
          </w:p>
        </w:tc>
      </w:tr>
      <w:tr>
        <w:trPr>
          <w:trHeight w:val="346" w:hRule="exact"/>
        </w:trPr>
        <w:tc>
          <w:tcPr>
            <w:tcW w:w="2575" w:type="dxa"/>
            <w:tcBorders>
              <w:bottom w:val="nil"/>
              <w:right w:val="nil"/>
            </w:tcBorders>
          </w:tcPr>
          <w:p>
            <w:pPr>
              <w:pStyle w:val="TableParagraph"/>
              <w:spacing w:before="81"/>
              <w:ind w:left="67"/>
              <w:jc w:val="left"/>
              <w:rPr>
                <w:sz w:val="20"/>
              </w:rPr>
            </w:pPr>
            <w:r>
              <w:rPr>
                <w:sz w:val="20"/>
              </w:rPr>
              <w:t>De la tabla J3.5:</w:t>
            </w:r>
          </w:p>
        </w:tc>
        <w:tc>
          <w:tcPr>
            <w:tcW w:w="1334" w:type="dxa"/>
            <w:tcBorders>
              <w:left w:val="nil"/>
              <w:bottom w:val="nil"/>
              <w:right w:val="nil"/>
            </w:tcBorders>
          </w:tcPr>
          <w:p>
            <w:pPr/>
          </w:p>
        </w:tc>
        <w:tc>
          <w:tcPr>
            <w:tcW w:w="1336" w:type="dxa"/>
            <w:tcBorders>
              <w:left w:val="nil"/>
              <w:bottom w:val="nil"/>
              <w:right w:val="nil"/>
            </w:tcBorders>
          </w:tcPr>
          <w:p>
            <w:pPr>
              <w:pStyle w:val="TableParagraph"/>
              <w:spacing w:before="81"/>
              <w:ind w:left="74" w:right="64"/>
              <w:rPr>
                <w:sz w:val="20"/>
              </w:rPr>
            </w:pPr>
            <w:r>
              <w:rPr>
                <w:sz w:val="20"/>
              </w:rPr>
              <w:t>A - B fu</w:t>
            </w:r>
            <w:r>
              <w:rPr>
                <w:position w:val="-2"/>
                <w:sz w:val="13"/>
              </w:rPr>
              <w:t>v   </w:t>
            </w:r>
            <w:r>
              <w:rPr>
                <w:sz w:val="20"/>
              </w:rPr>
              <w:t>&lt; C</w:t>
            </w:r>
          </w:p>
        </w:tc>
        <w:tc>
          <w:tcPr>
            <w:tcW w:w="809" w:type="dxa"/>
            <w:tcBorders>
              <w:left w:val="nil"/>
              <w:bottom w:val="nil"/>
              <w:right w:val="nil"/>
            </w:tcBorders>
          </w:tcPr>
          <w:p>
            <w:pPr/>
          </w:p>
        </w:tc>
        <w:tc>
          <w:tcPr>
            <w:tcW w:w="3037" w:type="dxa"/>
            <w:tcBorders>
              <w:left w:val="nil"/>
              <w:bottom w:val="nil"/>
            </w:tcBorders>
          </w:tcPr>
          <w:p>
            <w:pPr/>
          </w:p>
        </w:tc>
      </w:tr>
      <w:tr>
        <w:trPr>
          <w:trHeight w:val="247" w:hRule="exact"/>
        </w:trPr>
        <w:tc>
          <w:tcPr>
            <w:tcW w:w="5244" w:type="dxa"/>
            <w:gridSpan w:val="3"/>
            <w:tcBorders>
              <w:top w:val="nil"/>
              <w:bottom w:val="nil"/>
              <w:right w:val="nil"/>
            </w:tcBorders>
          </w:tcPr>
          <w:p>
            <w:pPr>
              <w:pStyle w:val="TableParagraph"/>
              <w:spacing w:line="225" w:lineRule="exact"/>
              <w:ind w:right="198"/>
              <w:jc w:val="right"/>
              <w:rPr>
                <w:sz w:val="20"/>
              </w:rPr>
            </w:pPr>
            <w:r>
              <w:rPr>
                <w:sz w:val="20"/>
              </w:rPr>
              <w:t>A =</w:t>
            </w:r>
          </w:p>
        </w:tc>
        <w:tc>
          <w:tcPr>
            <w:tcW w:w="809" w:type="dxa"/>
            <w:tcBorders>
              <w:top w:val="nil"/>
              <w:left w:val="nil"/>
              <w:bottom w:val="nil"/>
              <w:right w:val="nil"/>
            </w:tcBorders>
          </w:tcPr>
          <w:p>
            <w:pPr>
              <w:pStyle w:val="TableParagraph"/>
              <w:spacing w:line="225" w:lineRule="exact"/>
              <w:ind w:left="43" w:right="110"/>
              <w:rPr>
                <w:sz w:val="20"/>
              </w:rPr>
            </w:pPr>
            <w:r>
              <w:rPr>
                <w:sz w:val="20"/>
              </w:rPr>
              <w:t>4,152</w:t>
            </w:r>
          </w:p>
        </w:tc>
        <w:tc>
          <w:tcPr>
            <w:tcW w:w="3037" w:type="dxa"/>
            <w:tcBorders>
              <w:top w:val="nil"/>
              <w:left w:val="nil"/>
              <w:bottom w:val="nil"/>
            </w:tcBorders>
          </w:tcPr>
          <w:p>
            <w:pPr/>
          </w:p>
        </w:tc>
      </w:tr>
      <w:tr>
        <w:trPr>
          <w:trHeight w:val="243" w:hRule="exact"/>
        </w:trPr>
        <w:tc>
          <w:tcPr>
            <w:tcW w:w="5244" w:type="dxa"/>
            <w:gridSpan w:val="3"/>
            <w:tcBorders>
              <w:top w:val="nil"/>
              <w:bottom w:val="nil"/>
              <w:right w:val="nil"/>
            </w:tcBorders>
          </w:tcPr>
          <w:p>
            <w:pPr>
              <w:pStyle w:val="TableParagraph"/>
              <w:spacing w:before="2"/>
              <w:ind w:right="198"/>
              <w:jc w:val="right"/>
              <w:rPr>
                <w:sz w:val="20"/>
              </w:rPr>
            </w:pPr>
            <w:r>
              <w:rPr>
                <w:sz w:val="20"/>
              </w:rPr>
              <w:t>B =</w:t>
            </w:r>
          </w:p>
        </w:tc>
        <w:tc>
          <w:tcPr>
            <w:tcW w:w="809" w:type="dxa"/>
            <w:tcBorders>
              <w:top w:val="nil"/>
              <w:left w:val="nil"/>
              <w:bottom w:val="nil"/>
              <w:right w:val="nil"/>
            </w:tcBorders>
          </w:tcPr>
          <w:p>
            <w:pPr>
              <w:pStyle w:val="TableParagraph"/>
              <w:spacing w:before="2"/>
              <w:ind w:left="42" w:right="114"/>
              <w:rPr>
                <w:sz w:val="20"/>
              </w:rPr>
            </w:pPr>
            <w:r>
              <w:rPr>
                <w:sz w:val="20"/>
              </w:rPr>
              <w:t>1.90</w:t>
            </w:r>
          </w:p>
        </w:tc>
        <w:tc>
          <w:tcPr>
            <w:tcW w:w="3037" w:type="dxa"/>
            <w:tcBorders>
              <w:top w:val="nil"/>
              <w:left w:val="nil"/>
              <w:bottom w:val="nil"/>
            </w:tcBorders>
          </w:tcPr>
          <w:p>
            <w:pPr/>
          </w:p>
        </w:tc>
      </w:tr>
      <w:tr>
        <w:trPr>
          <w:trHeight w:val="295" w:hRule="exact"/>
        </w:trPr>
        <w:tc>
          <w:tcPr>
            <w:tcW w:w="5244" w:type="dxa"/>
            <w:gridSpan w:val="3"/>
            <w:tcBorders>
              <w:top w:val="nil"/>
              <w:bottom w:val="nil"/>
              <w:right w:val="nil"/>
            </w:tcBorders>
          </w:tcPr>
          <w:p>
            <w:pPr>
              <w:pStyle w:val="TableParagraph"/>
              <w:spacing w:before="14"/>
              <w:ind w:right="198"/>
              <w:jc w:val="right"/>
              <w:rPr>
                <w:sz w:val="20"/>
              </w:rPr>
            </w:pPr>
            <w:r>
              <w:rPr>
                <w:sz w:val="20"/>
              </w:rPr>
              <w:t>C =</w:t>
            </w:r>
          </w:p>
        </w:tc>
        <w:tc>
          <w:tcPr>
            <w:tcW w:w="809" w:type="dxa"/>
            <w:tcBorders>
              <w:top w:val="nil"/>
              <w:left w:val="nil"/>
              <w:bottom w:val="nil"/>
              <w:right w:val="nil"/>
            </w:tcBorders>
          </w:tcPr>
          <w:p>
            <w:pPr>
              <w:pStyle w:val="TableParagraph"/>
              <w:spacing w:line="220" w:lineRule="exact"/>
              <w:ind w:left="43" w:right="110"/>
              <w:rPr>
                <w:sz w:val="20"/>
              </w:rPr>
            </w:pPr>
            <w:r>
              <w:rPr>
                <w:sz w:val="20"/>
              </w:rPr>
              <w:t>3,167</w:t>
            </w:r>
          </w:p>
        </w:tc>
        <w:tc>
          <w:tcPr>
            <w:tcW w:w="3037" w:type="dxa"/>
            <w:tcBorders>
              <w:top w:val="nil"/>
              <w:left w:val="nil"/>
              <w:bottom w:val="nil"/>
            </w:tcBorders>
          </w:tcPr>
          <w:p>
            <w:pPr/>
          </w:p>
        </w:tc>
      </w:tr>
      <w:tr>
        <w:trPr>
          <w:trHeight w:val="329" w:hRule="exact"/>
        </w:trPr>
        <w:tc>
          <w:tcPr>
            <w:tcW w:w="5244" w:type="dxa"/>
            <w:gridSpan w:val="3"/>
            <w:tcBorders>
              <w:top w:val="nil"/>
              <w:bottom w:val="nil"/>
              <w:right w:val="nil"/>
            </w:tcBorders>
          </w:tcPr>
          <w:p>
            <w:pPr>
              <w:pStyle w:val="TableParagraph"/>
              <w:spacing w:before="34"/>
              <w:ind w:right="197"/>
              <w:jc w:val="right"/>
              <w:rPr>
                <w:sz w:val="20"/>
              </w:rPr>
            </w:pPr>
            <w:r>
              <w:rPr>
                <w:position w:val="3"/>
                <w:sz w:val="20"/>
              </w:rPr>
              <w:t>T</w:t>
            </w:r>
            <w:r>
              <w:rPr>
                <w:sz w:val="13"/>
              </w:rPr>
              <w:t>actuante </w:t>
            </w:r>
            <w:r>
              <w:rPr>
                <w:position w:val="3"/>
                <w:sz w:val="20"/>
              </w:rPr>
              <w:t>=</w:t>
            </w:r>
          </w:p>
        </w:tc>
        <w:tc>
          <w:tcPr>
            <w:tcW w:w="809" w:type="dxa"/>
            <w:tcBorders>
              <w:top w:val="nil"/>
              <w:left w:val="nil"/>
              <w:bottom w:val="nil"/>
              <w:right w:val="nil"/>
            </w:tcBorders>
          </w:tcPr>
          <w:p>
            <w:pPr>
              <w:pStyle w:val="TableParagraph"/>
              <w:spacing w:before="31"/>
              <w:ind w:left="43" w:right="114"/>
              <w:rPr>
                <w:b/>
                <w:sz w:val="20"/>
              </w:rPr>
            </w:pPr>
            <w:r>
              <w:rPr>
                <w:b/>
                <w:sz w:val="20"/>
              </w:rPr>
              <w:t>23,384</w:t>
            </w:r>
          </w:p>
        </w:tc>
        <w:tc>
          <w:tcPr>
            <w:tcW w:w="3037" w:type="dxa"/>
            <w:tcBorders>
              <w:top w:val="nil"/>
              <w:left w:val="nil"/>
              <w:bottom w:val="nil"/>
            </w:tcBorders>
          </w:tcPr>
          <w:p>
            <w:pPr>
              <w:pStyle w:val="TableParagraph"/>
              <w:spacing w:before="31"/>
              <w:ind w:left="135"/>
              <w:jc w:val="left"/>
              <w:rPr>
                <w:b/>
                <w:sz w:val="20"/>
              </w:rPr>
            </w:pPr>
            <w:r>
              <w:rPr>
                <w:b/>
                <w:sz w:val="20"/>
              </w:rPr>
              <w:t>kg/ancla</w:t>
            </w:r>
          </w:p>
        </w:tc>
      </w:tr>
      <w:tr>
        <w:trPr>
          <w:trHeight w:val="410" w:hRule="exact"/>
        </w:trPr>
        <w:tc>
          <w:tcPr>
            <w:tcW w:w="2575" w:type="dxa"/>
            <w:tcBorders>
              <w:top w:val="nil"/>
              <w:bottom w:val="nil"/>
              <w:right w:val="nil"/>
            </w:tcBorders>
          </w:tcPr>
          <w:p>
            <w:pPr/>
          </w:p>
        </w:tc>
        <w:tc>
          <w:tcPr>
            <w:tcW w:w="1334" w:type="dxa"/>
            <w:tcBorders>
              <w:top w:val="nil"/>
              <w:left w:val="nil"/>
              <w:bottom w:val="nil"/>
              <w:right w:val="nil"/>
            </w:tcBorders>
          </w:tcPr>
          <w:p>
            <w:pPr>
              <w:pStyle w:val="TableParagraph"/>
              <w:spacing w:before="99"/>
              <w:ind w:right="73"/>
              <w:jc w:val="right"/>
              <w:rPr>
                <w:b/>
                <w:sz w:val="14"/>
              </w:rPr>
            </w:pPr>
            <w:r>
              <w:rPr>
                <w:b/>
                <w:w w:val="95"/>
                <w:sz w:val="14"/>
              </w:rPr>
              <w:t>OK</w:t>
            </w:r>
          </w:p>
        </w:tc>
        <w:tc>
          <w:tcPr>
            <w:tcW w:w="1336" w:type="dxa"/>
            <w:tcBorders>
              <w:top w:val="nil"/>
              <w:left w:val="nil"/>
              <w:bottom w:val="nil"/>
              <w:right w:val="nil"/>
            </w:tcBorders>
          </w:tcPr>
          <w:p>
            <w:pPr>
              <w:pStyle w:val="TableParagraph"/>
              <w:spacing w:before="31"/>
              <w:ind w:left="74"/>
              <w:rPr>
                <w:sz w:val="20"/>
              </w:rPr>
            </w:pPr>
            <w:r>
              <w:rPr>
                <w:position w:val="3"/>
                <w:sz w:val="20"/>
              </w:rPr>
              <w:t>T</w:t>
            </w:r>
            <w:r>
              <w:rPr>
                <w:sz w:val="13"/>
              </w:rPr>
              <w:t>resistente </w:t>
            </w:r>
            <w:r>
              <w:rPr>
                <w:position w:val="3"/>
                <w:sz w:val="20"/>
              </w:rPr>
              <w:t>=</w:t>
            </w:r>
          </w:p>
        </w:tc>
        <w:tc>
          <w:tcPr>
            <w:tcW w:w="809" w:type="dxa"/>
            <w:tcBorders>
              <w:top w:val="nil"/>
              <w:left w:val="nil"/>
              <w:bottom w:val="nil"/>
              <w:right w:val="nil"/>
            </w:tcBorders>
          </w:tcPr>
          <w:p>
            <w:pPr>
              <w:pStyle w:val="TableParagraph"/>
              <w:spacing w:before="28"/>
              <w:ind w:left="43" w:right="114"/>
              <w:rPr>
                <w:b/>
                <w:sz w:val="20"/>
              </w:rPr>
            </w:pPr>
            <w:r>
              <w:rPr>
                <w:b/>
                <w:sz w:val="20"/>
              </w:rPr>
              <w:t>27,077</w:t>
            </w:r>
          </w:p>
        </w:tc>
        <w:tc>
          <w:tcPr>
            <w:tcW w:w="3037" w:type="dxa"/>
            <w:tcBorders>
              <w:top w:val="nil"/>
              <w:left w:val="nil"/>
              <w:bottom w:val="nil"/>
            </w:tcBorders>
          </w:tcPr>
          <w:p>
            <w:pPr>
              <w:pStyle w:val="TableParagraph"/>
              <w:spacing w:before="28"/>
              <w:ind w:left="135"/>
              <w:jc w:val="left"/>
              <w:rPr>
                <w:b/>
                <w:sz w:val="20"/>
              </w:rPr>
            </w:pPr>
            <w:r>
              <w:rPr>
                <w:b/>
                <w:sz w:val="20"/>
              </w:rPr>
              <w:t>kg/ancla</w:t>
            </w:r>
          </w:p>
        </w:tc>
      </w:tr>
      <w:tr>
        <w:trPr>
          <w:trHeight w:val="381" w:hRule="exact"/>
        </w:trPr>
        <w:tc>
          <w:tcPr>
            <w:tcW w:w="5244" w:type="dxa"/>
            <w:gridSpan w:val="3"/>
            <w:tcBorders>
              <w:top w:val="nil"/>
              <w:right w:val="nil"/>
            </w:tcBorders>
          </w:tcPr>
          <w:p>
            <w:pPr>
              <w:pStyle w:val="TableParagraph"/>
              <w:spacing w:before="112"/>
              <w:ind w:left="67"/>
              <w:jc w:val="left"/>
              <w:rPr>
                <w:b/>
                <w:sz w:val="20"/>
              </w:rPr>
            </w:pPr>
            <w:r>
              <w:rPr>
                <w:b/>
                <w:sz w:val="20"/>
              </w:rPr>
              <w:t>III. REVISIÓN DEL ANCLA POR CORTANTE</w:t>
            </w:r>
          </w:p>
        </w:tc>
        <w:tc>
          <w:tcPr>
            <w:tcW w:w="809" w:type="dxa"/>
            <w:tcBorders>
              <w:top w:val="nil"/>
              <w:left w:val="nil"/>
              <w:right w:val="nil"/>
            </w:tcBorders>
          </w:tcPr>
          <w:p>
            <w:pPr/>
          </w:p>
        </w:tc>
        <w:tc>
          <w:tcPr>
            <w:tcW w:w="3037" w:type="dxa"/>
            <w:tcBorders>
              <w:top w:val="nil"/>
              <w:left w:val="nil"/>
            </w:tcBorders>
          </w:tcPr>
          <w:p>
            <w:pPr/>
          </w:p>
        </w:tc>
      </w:tr>
      <w:tr>
        <w:trPr>
          <w:trHeight w:val="975" w:hRule="exact"/>
        </w:trPr>
        <w:tc>
          <w:tcPr>
            <w:tcW w:w="2575" w:type="dxa"/>
            <w:tcBorders>
              <w:right w:val="nil"/>
            </w:tcBorders>
          </w:tcPr>
          <w:p>
            <w:pPr/>
          </w:p>
        </w:tc>
        <w:tc>
          <w:tcPr>
            <w:tcW w:w="1334" w:type="dxa"/>
            <w:tcBorders>
              <w:left w:val="nil"/>
              <w:right w:val="nil"/>
            </w:tcBorders>
          </w:tcPr>
          <w:p>
            <w:pPr>
              <w:pStyle w:val="TableParagraph"/>
              <w:jc w:val="left"/>
              <w:rPr>
                <w:sz w:val="14"/>
              </w:rPr>
            </w:pPr>
          </w:p>
          <w:p>
            <w:pPr>
              <w:pStyle w:val="TableParagraph"/>
              <w:jc w:val="left"/>
              <w:rPr>
                <w:sz w:val="14"/>
              </w:rPr>
            </w:pPr>
          </w:p>
          <w:p>
            <w:pPr>
              <w:pStyle w:val="TableParagraph"/>
              <w:spacing w:before="2"/>
              <w:jc w:val="left"/>
              <w:rPr>
                <w:sz w:val="13"/>
              </w:rPr>
            </w:pPr>
          </w:p>
          <w:p>
            <w:pPr>
              <w:pStyle w:val="TableParagraph"/>
              <w:ind w:right="73"/>
              <w:jc w:val="right"/>
              <w:rPr>
                <w:b/>
                <w:sz w:val="14"/>
              </w:rPr>
            </w:pPr>
            <w:r>
              <w:rPr>
                <w:b/>
                <w:w w:val="95"/>
                <w:sz w:val="14"/>
              </w:rPr>
              <w:t>OK</w:t>
            </w:r>
          </w:p>
        </w:tc>
        <w:tc>
          <w:tcPr>
            <w:tcW w:w="1336" w:type="dxa"/>
            <w:tcBorders>
              <w:left w:val="nil"/>
              <w:right w:val="nil"/>
            </w:tcBorders>
          </w:tcPr>
          <w:p>
            <w:pPr>
              <w:pStyle w:val="TableParagraph"/>
              <w:spacing w:line="319" w:lineRule="auto" w:before="80"/>
              <w:ind w:left="264" w:firstLine="62"/>
              <w:jc w:val="left"/>
              <w:rPr>
                <w:sz w:val="20"/>
              </w:rPr>
            </w:pPr>
            <w:r>
              <w:rPr>
                <w:position w:val="3"/>
                <w:sz w:val="20"/>
              </w:rPr>
              <w:t>V</w:t>
            </w:r>
            <w:r>
              <w:rPr>
                <w:sz w:val="13"/>
              </w:rPr>
              <w:t>actuante </w:t>
            </w:r>
            <w:r>
              <w:rPr>
                <w:position w:val="3"/>
                <w:sz w:val="20"/>
              </w:rPr>
              <w:t>= V</w:t>
            </w:r>
            <w:r>
              <w:rPr>
                <w:sz w:val="13"/>
              </w:rPr>
              <w:t>resistente </w:t>
            </w:r>
            <w:r>
              <w:rPr>
                <w:position w:val="3"/>
                <w:sz w:val="20"/>
              </w:rPr>
              <w:t>=</w:t>
            </w:r>
          </w:p>
        </w:tc>
        <w:tc>
          <w:tcPr>
            <w:tcW w:w="809" w:type="dxa"/>
            <w:tcBorders>
              <w:left w:val="nil"/>
              <w:right w:val="nil"/>
            </w:tcBorders>
          </w:tcPr>
          <w:p>
            <w:pPr>
              <w:pStyle w:val="TableParagraph"/>
              <w:spacing w:before="77"/>
              <w:ind w:left="41" w:right="114"/>
              <w:rPr>
                <w:b/>
                <w:sz w:val="20"/>
              </w:rPr>
            </w:pPr>
            <w:r>
              <w:rPr>
                <w:b/>
                <w:sz w:val="20"/>
              </w:rPr>
              <w:t>554</w:t>
            </w:r>
          </w:p>
          <w:p>
            <w:pPr>
              <w:pStyle w:val="TableParagraph"/>
              <w:spacing w:before="91"/>
              <w:ind w:left="43" w:right="114"/>
              <w:rPr>
                <w:b/>
                <w:sz w:val="20"/>
              </w:rPr>
            </w:pPr>
            <w:r>
              <w:rPr>
                <w:b/>
                <w:sz w:val="20"/>
              </w:rPr>
              <w:t>13,947</w:t>
            </w:r>
          </w:p>
        </w:tc>
        <w:tc>
          <w:tcPr>
            <w:tcW w:w="3037" w:type="dxa"/>
            <w:tcBorders>
              <w:left w:val="nil"/>
            </w:tcBorders>
          </w:tcPr>
          <w:p>
            <w:pPr>
              <w:pStyle w:val="TableParagraph"/>
              <w:spacing w:line="336" w:lineRule="auto" w:before="77"/>
              <w:ind w:left="135" w:right="2076"/>
              <w:jc w:val="left"/>
              <w:rPr>
                <w:b/>
                <w:sz w:val="20"/>
              </w:rPr>
            </w:pPr>
            <w:r>
              <w:rPr>
                <w:b/>
                <w:sz w:val="20"/>
              </w:rPr>
              <w:t>kg/ancla kg/ancla</w:t>
            </w:r>
          </w:p>
        </w:tc>
      </w:tr>
    </w:tbl>
    <w:p>
      <w:pPr>
        <w:pStyle w:val="BodyText"/>
        <w:rPr>
          <w:sz w:val="20"/>
        </w:rPr>
      </w:pPr>
    </w:p>
    <w:p>
      <w:pPr>
        <w:pStyle w:val="BodyText"/>
        <w:rPr>
          <w:sz w:val="20"/>
        </w:rPr>
      </w:pPr>
    </w:p>
    <w:p>
      <w:pPr>
        <w:pStyle w:val="BodyText"/>
        <w:spacing w:before="5"/>
        <w:rPr>
          <w:sz w:val="25"/>
        </w:rPr>
      </w:pPr>
    </w:p>
    <w:p>
      <w:pPr>
        <w:pStyle w:val="Heading1"/>
        <w:numPr>
          <w:ilvl w:val="1"/>
          <w:numId w:val="25"/>
        </w:numPr>
        <w:tabs>
          <w:tab w:pos="826" w:val="left" w:leader="none"/>
        </w:tabs>
        <w:spacing w:line="240" w:lineRule="auto" w:before="69" w:after="0"/>
        <w:ind w:left="825" w:right="0" w:hanging="706"/>
        <w:jc w:val="both"/>
      </w:pPr>
      <w:r>
        <w:rPr/>
        <w:pict>
          <v:group style="position:absolute;margin-left:261.929993pt;margin-top:-70.774139pt;width:18.05pt;height:17.1pt;mso-position-horizontal-relative:page;mso-position-vertical-relative:paragraph;z-index:-417832" coordorigin="5239,-1415" coordsize="361,342">
            <v:line style="position:absolute" from="5248,-1406" to="5258,-1406" stroked="true" strokeweight=".48001pt" strokecolor="#000000"/>
            <v:line style="position:absolute" from="5258,-1406" to="5590,-1406" stroked="true" strokeweight=".48001pt" strokecolor="#000000"/>
            <v:line style="position:absolute" from="5244,-1410" to="5244,-1079" stroked="true" strokeweight=".48001pt" strokecolor="#000000"/>
            <v:line style="position:absolute" from="5594,-1410" to="5594,-1079" stroked="true" strokeweight=".47998pt" strokecolor="#000000"/>
            <v:line style="position:absolute" from="5248,-1084" to="5258,-1084" stroked="true" strokeweight=".48001pt" strokecolor="#000000"/>
            <v:line style="position:absolute" from="5258,-1084" to="5590,-1084" stroked="true" strokeweight=".48001pt" strokecolor="#000000"/>
            <w10:wrap type="none"/>
          </v:group>
        </w:pict>
      </w:r>
      <w:r>
        <w:rPr/>
        <w:pict>
          <v:group style="position:absolute;margin-left:343.299988pt;margin-top:-89.724129pt;width:96.5pt;height:38.75pt;mso-position-horizontal-relative:page;mso-position-vertical-relative:paragraph;z-index:-417784" coordorigin="6866,-1794" coordsize="1930,775">
            <v:shape style="position:absolute;left:6886;top:-1774;width:1890;height:735" type="#_x0000_t75" stroked="false">
              <v:imagedata r:id="rId72" o:title=""/>
            </v:shape>
            <v:shape style="position:absolute;left:6886;top:-1774;width:1890;height:735" coordorigin="6886,-1774" coordsize="1890,735" path="m6886,-1652l6896,-1700,6922,-1739,6961,-1765,7009,-1774,8653,-1774,8701,-1765,8740,-1739,8766,-1700,8776,-1652,8776,-1162,8766,-1114,8740,-1075,8701,-1049,8653,-1039,7009,-1039,6961,-1049,6922,-1075,6896,-1114,6886,-1162,6886,-1652xe" filled="false" stroked="true" strokeweight="2pt" strokecolor="#385d89">
              <v:path arrowok="t"/>
            </v:shape>
            <w10:wrap type="none"/>
          </v:group>
        </w:pict>
      </w:r>
      <w:bookmarkStart w:name="_TOC_250014" w:id="3"/>
      <w:r>
        <w:rPr/>
        <w:t>Zapatas aisladas de concreto</w:t>
      </w:r>
      <w:r>
        <w:rPr>
          <w:spacing w:val="-23"/>
        </w:rPr>
        <w:t> </w:t>
      </w:r>
      <w:bookmarkEnd w:id="3"/>
      <w:r>
        <w:rPr/>
        <w:t>reforzado</w:t>
      </w:r>
    </w:p>
    <w:p>
      <w:pPr>
        <w:pStyle w:val="BodyText"/>
        <w:rPr>
          <w:b/>
        </w:rPr>
      </w:pPr>
    </w:p>
    <w:p>
      <w:pPr>
        <w:pStyle w:val="BodyText"/>
        <w:spacing w:before="2"/>
        <w:rPr>
          <w:b/>
        </w:rPr>
      </w:pPr>
    </w:p>
    <w:p>
      <w:pPr>
        <w:pStyle w:val="BodyText"/>
        <w:spacing w:line="360" w:lineRule="auto"/>
        <w:ind w:left="119" w:right="356"/>
        <w:jc w:val="both"/>
      </w:pPr>
      <w:r>
        <w:rPr/>
        <w:t>La evaluación de las zapatas aisladas de concreto reforzado se realiza con base en tres estados límite: la presión resultante sobre el terreno debida a la descarga en la zapata, el peralte por penetración de la columna en la zapata y el peralte por cortante de viga.</w:t>
      </w:r>
    </w:p>
    <w:p>
      <w:pPr>
        <w:pStyle w:val="BodyText"/>
      </w:pPr>
    </w:p>
    <w:p>
      <w:pPr>
        <w:pStyle w:val="BodyText"/>
        <w:spacing w:line="360" w:lineRule="auto" w:before="140"/>
        <w:ind w:left="119" w:right="357"/>
        <w:jc w:val="both"/>
      </w:pPr>
      <w:r>
        <w:rPr/>
        <w:t>Para la presión de descarga, los resultados normalizados se obtienen dividiendo la capacidad  de  carga  del  suelo  entre  la  máxima  presión  de   descarga  de     la</w:t>
      </w:r>
    </w:p>
    <w:p>
      <w:pPr>
        <w:pStyle w:val="BodyText"/>
        <w:spacing w:before="3"/>
        <w:rPr>
          <w:sz w:val="15"/>
        </w:rPr>
      </w:pPr>
    </w:p>
    <w:p>
      <w:pPr>
        <w:spacing w:before="76"/>
        <w:ind w:left="0" w:right="363" w:firstLine="0"/>
        <w:jc w:val="right"/>
        <w:rPr>
          <w:sz w:val="20"/>
        </w:rPr>
      </w:pPr>
      <w:r>
        <w:rPr>
          <w:sz w:val="20"/>
        </w:rPr>
        <w:t>103</w:t>
      </w:r>
    </w:p>
    <w:p>
      <w:pPr>
        <w:spacing w:after="0"/>
        <w:jc w:val="right"/>
        <w:rPr>
          <w:sz w:val="20"/>
        </w:rPr>
        <w:sectPr>
          <w:pgSz w:w="12240" w:h="15840"/>
          <w:pgMar w:top="1360" w:bottom="280" w:left="1580" w:right="1340"/>
        </w:sectPr>
      </w:pPr>
    </w:p>
    <w:p>
      <w:pPr>
        <w:pStyle w:val="BodyText"/>
        <w:spacing w:line="360" w:lineRule="auto" w:before="52"/>
        <w:ind w:left="119" w:right="115"/>
        <w:jc w:val="both"/>
      </w:pPr>
      <w:r>
        <w:rPr/>
        <w:t>estructura. Para la revisión del peralte, tanto por penetración como por cortante de viga, se divide el valor del cortante resistente entre el valor del cortante actuante. En todos los casos se consideran las combinaciones de carga muerta más carga vertical más impacto (CM+CV+I) y de carga muerta más sismo (CM+S).</w:t>
      </w:r>
    </w:p>
    <w:p>
      <w:pPr>
        <w:pStyle w:val="BodyText"/>
      </w:pPr>
    </w:p>
    <w:p>
      <w:pPr>
        <w:pStyle w:val="BodyText"/>
        <w:spacing w:line="348" w:lineRule="auto" w:before="139"/>
        <w:ind w:left="119" w:right="115"/>
        <w:jc w:val="both"/>
      </w:pPr>
      <w:r>
        <w:rPr/>
        <w:t>En la Tabla 3.13 se presentan las presiones máximas actuantes (p</w:t>
      </w:r>
      <w:r>
        <w:rPr>
          <w:position w:val="-2"/>
          <w:sz w:val="16"/>
        </w:rPr>
        <w:t>A</w:t>
      </w:r>
      <w:r>
        <w:rPr/>
        <w:t>) y resistentes (p</w:t>
      </w:r>
      <w:r>
        <w:rPr>
          <w:position w:val="-2"/>
          <w:sz w:val="16"/>
        </w:rPr>
        <w:t>R</w:t>
      </w:r>
      <w:r>
        <w:rPr/>
        <w:t>). En la Tabla 3.14 se muestran los esfuerzos cortantes máximos actuantes por penetración (v</w:t>
      </w:r>
      <w:r>
        <w:rPr>
          <w:position w:val="-2"/>
          <w:sz w:val="16"/>
        </w:rPr>
        <w:t>A</w:t>
      </w:r>
      <w:r>
        <w:rPr/>
        <w:t>) y los resistentes (v</w:t>
      </w:r>
      <w:r>
        <w:rPr>
          <w:position w:val="-2"/>
          <w:sz w:val="16"/>
        </w:rPr>
        <w:t>R</w:t>
      </w:r>
      <w:r>
        <w:rPr/>
        <w:t>), mientras que en la Tabla 3.15 las fuerzas cortantes máximas actuantes por cortante de viga (V</w:t>
      </w:r>
      <w:r>
        <w:rPr>
          <w:position w:val="-2"/>
          <w:sz w:val="16"/>
        </w:rPr>
        <w:t>A</w:t>
      </w:r>
      <w:r>
        <w:rPr/>
        <w:t>) y las resistentes (V</w:t>
      </w:r>
      <w:r>
        <w:rPr>
          <w:position w:val="-2"/>
          <w:sz w:val="16"/>
        </w:rPr>
        <w:t>R</w:t>
      </w:r>
      <w:r>
        <w:rPr/>
        <w:t>). En todas las tablas se incluyen los correspondientes valores normalizados.</w:t>
      </w:r>
    </w:p>
    <w:p>
      <w:pPr>
        <w:pStyle w:val="BodyText"/>
      </w:pPr>
    </w:p>
    <w:p>
      <w:pPr>
        <w:pStyle w:val="BodyText"/>
        <w:spacing w:line="360" w:lineRule="auto" w:before="158"/>
        <w:ind w:left="119" w:right="120"/>
        <w:jc w:val="both"/>
      </w:pPr>
      <w:r>
        <w:rPr/>
        <w:t>Los valores de los elementos mecánicos actuantes se obtienen del análisis estructural realizado con el programa de computadora mencionado previamente; los valores resistentes se calculan según los criterios establecidos en el capítulo anterior.</w:t>
      </w:r>
    </w:p>
    <w:p>
      <w:pPr>
        <w:pStyle w:val="BodyText"/>
      </w:pPr>
    </w:p>
    <w:p>
      <w:pPr>
        <w:pStyle w:val="BodyText"/>
        <w:spacing w:line="360" w:lineRule="auto" w:before="139"/>
        <w:ind w:left="119" w:right="121"/>
        <w:jc w:val="both"/>
      </w:pPr>
      <w:r>
        <w:rPr/>
        <w:t>Para ejemplificar la obtención de los valores resistentes se anexa la Tabla 3.16 donde se resume el procedimiento de diseño estructural de una zapata aislada correspondiente al prototipo 2, con una longitud de 25 metros, ante la combinación CM+CV+I.</w:t>
      </w:r>
    </w:p>
    <w:p>
      <w:pPr>
        <w:pStyle w:val="BodyText"/>
      </w:pPr>
    </w:p>
    <w:p>
      <w:pPr>
        <w:pStyle w:val="BodyText"/>
        <w:spacing w:line="360" w:lineRule="auto" w:before="140"/>
        <w:ind w:left="119" w:right="123"/>
        <w:jc w:val="both"/>
      </w:pPr>
      <w:r>
        <w:rPr/>
        <w:t>Se observa en las tablas 3.13 a 3.15 que la revisión de los estados límite para el diseño de las zapatas está regido por la combinación de cargas verticales, debido a que la carga viva no actúa en la combinación con sismo, lo cual origina menores esfuerzos actuantes en los apoyos de los puentes.</w:t>
      </w:r>
    </w:p>
    <w:p>
      <w:pPr>
        <w:pStyle w:val="BodyText"/>
      </w:pPr>
    </w:p>
    <w:p>
      <w:pPr>
        <w:pStyle w:val="BodyText"/>
        <w:spacing w:line="360" w:lineRule="auto" w:before="144"/>
        <w:ind w:left="119" w:right="124"/>
        <w:jc w:val="both"/>
      </w:pPr>
      <w:r>
        <w:rPr/>
        <w:t>En el caso de la presión sobre el suelo debida a la descarga en la zapata (Tabla 3.13), puede notarse que los valores normalizados correspondientes a la combinación de cargas verticales están muy cercanos a la unidad, a causa de que el diseño de la zapata se realizó para obtener presiones actuantes cercanas a la</w:t>
      </w:r>
    </w:p>
    <w:p>
      <w:pPr>
        <w:pStyle w:val="BodyText"/>
        <w:spacing w:before="2"/>
        <w:ind w:left="119"/>
        <w:jc w:val="both"/>
      </w:pPr>
      <w:r>
        <w:rPr/>
        <w:t>capacidad de carga del suelo, disminuyendo el costo del elemento.</w:t>
      </w:r>
    </w:p>
    <w:p>
      <w:pPr>
        <w:spacing w:before="6"/>
        <w:ind w:left="119" w:right="0" w:firstLine="0"/>
        <w:jc w:val="both"/>
        <w:rPr>
          <w:sz w:val="20"/>
        </w:rPr>
      </w:pPr>
      <w:r>
        <w:rPr>
          <w:sz w:val="20"/>
        </w:rPr>
        <w:t>104</w:t>
      </w:r>
    </w:p>
    <w:p>
      <w:pPr>
        <w:spacing w:after="0"/>
        <w:jc w:val="both"/>
        <w:rPr>
          <w:sz w:val="20"/>
        </w:rPr>
        <w:sectPr>
          <w:pgSz w:w="12240" w:h="15840"/>
          <w:pgMar w:top="1360" w:bottom="280" w:left="1580" w:right="1580"/>
        </w:sectPr>
      </w:pPr>
    </w:p>
    <w:p>
      <w:pPr>
        <w:pStyle w:val="BodyText"/>
        <w:spacing w:before="10"/>
        <w:rPr>
          <w:sz w:val="21"/>
        </w:rPr>
      </w:pPr>
    </w:p>
    <w:p>
      <w:pPr>
        <w:spacing w:before="73"/>
        <w:ind w:left="3251" w:right="459" w:hanging="2704"/>
        <w:jc w:val="left"/>
        <w:rPr>
          <w:sz w:val="22"/>
        </w:rPr>
      </w:pPr>
      <w:r>
        <w:rPr>
          <w:sz w:val="22"/>
        </w:rPr>
        <w:t>Tabla 3.13. Valores de la presión sobre el suelo debida a la descarga en la zapata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421"/>
        <w:gridCol w:w="1416"/>
        <w:gridCol w:w="1700"/>
        <w:gridCol w:w="1700"/>
      </w:tblGrid>
      <w:tr>
        <w:trPr>
          <w:trHeight w:val="595" w:hRule="exact"/>
        </w:trPr>
        <w:tc>
          <w:tcPr>
            <w:tcW w:w="1234" w:type="dxa"/>
          </w:tcPr>
          <w:p>
            <w:pPr>
              <w:pStyle w:val="TableParagraph"/>
              <w:spacing w:before="153"/>
              <w:ind w:left="100" w:right="107"/>
              <w:rPr>
                <w:b/>
                <w:sz w:val="22"/>
              </w:rPr>
            </w:pPr>
            <w:r>
              <w:rPr>
                <w:b/>
                <w:sz w:val="22"/>
              </w:rPr>
              <w:t>Prototipo</w:t>
            </w:r>
          </w:p>
        </w:tc>
        <w:tc>
          <w:tcPr>
            <w:tcW w:w="1417" w:type="dxa"/>
          </w:tcPr>
          <w:p>
            <w:pPr>
              <w:pStyle w:val="TableParagraph"/>
              <w:spacing w:line="281" w:lineRule="exact"/>
              <w:ind w:left="221"/>
              <w:jc w:val="left"/>
              <w:rPr>
                <w:rFonts w:ascii="Calibri"/>
                <w:b/>
                <w:sz w:val="16"/>
              </w:rPr>
            </w:pPr>
            <w:r>
              <w:rPr>
                <w:rFonts w:ascii="Calibri"/>
                <w:b/>
                <w:position w:val="3"/>
                <w:sz w:val="24"/>
              </w:rPr>
              <w:t>p</w:t>
            </w:r>
            <w:r>
              <w:rPr>
                <w:rFonts w:ascii="Calibri"/>
                <w:b/>
                <w:sz w:val="16"/>
              </w:rPr>
              <w:t>A (CM+CV+I)</w:t>
            </w:r>
          </w:p>
          <w:p>
            <w:pPr>
              <w:pStyle w:val="TableParagraph"/>
              <w:spacing w:line="306" w:lineRule="exact"/>
              <w:ind w:left="283"/>
              <w:jc w:val="left"/>
              <w:rPr>
                <w:rFonts w:ascii="Calibri"/>
                <w:sz w:val="24"/>
              </w:rPr>
            </w:pPr>
            <w:r>
              <w:rPr>
                <w:rFonts w:ascii="Calibri"/>
                <w:sz w:val="24"/>
              </w:rPr>
              <w:t>(ton/m</w:t>
            </w:r>
            <w:r>
              <w:rPr>
                <w:rFonts w:ascii="Calibri"/>
                <w:position w:val="11"/>
                <w:sz w:val="16"/>
              </w:rPr>
              <w:t>2</w:t>
            </w:r>
            <w:r>
              <w:rPr>
                <w:rFonts w:ascii="Calibri"/>
                <w:sz w:val="24"/>
              </w:rPr>
              <w:t>)</w:t>
            </w:r>
          </w:p>
        </w:tc>
        <w:tc>
          <w:tcPr>
            <w:tcW w:w="1421" w:type="dxa"/>
          </w:tcPr>
          <w:p>
            <w:pPr>
              <w:pStyle w:val="TableParagraph"/>
              <w:spacing w:line="281" w:lineRule="exact"/>
              <w:ind w:left="336"/>
              <w:jc w:val="left"/>
              <w:rPr>
                <w:rFonts w:ascii="Calibri"/>
                <w:b/>
                <w:sz w:val="16"/>
              </w:rPr>
            </w:pPr>
            <w:r>
              <w:rPr>
                <w:rFonts w:ascii="Calibri"/>
                <w:b/>
                <w:position w:val="3"/>
                <w:sz w:val="24"/>
              </w:rPr>
              <w:t>p</w:t>
            </w:r>
            <w:r>
              <w:rPr>
                <w:rFonts w:ascii="Calibri"/>
                <w:b/>
                <w:sz w:val="16"/>
              </w:rPr>
              <w:t>A (CM+S)</w:t>
            </w:r>
          </w:p>
          <w:p>
            <w:pPr>
              <w:pStyle w:val="TableParagraph"/>
              <w:spacing w:line="306" w:lineRule="exact"/>
              <w:ind w:left="283"/>
              <w:jc w:val="left"/>
              <w:rPr>
                <w:rFonts w:ascii="Calibri"/>
                <w:sz w:val="24"/>
              </w:rPr>
            </w:pPr>
            <w:r>
              <w:rPr>
                <w:rFonts w:ascii="Calibri"/>
                <w:sz w:val="24"/>
              </w:rPr>
              <w:t>(ton/m</w:t>
            </w:r>
            <w:r>
              <w:rPr>
                <w:rFonts w:ascii="Calibri"/>
                <w:position w:val="11"/>
                <w:sz w:val="16"/>
              </w:rPr>
              <w:t>2</w:t>
            </w:r>
            <w:r>
              <w:rPr>
                <w:rFonts w:ascii="Calibri"/>
                <w:sz w:val="24"/>
              </w:rPr>
              <w:t>)</w:t>
            </w:r>
          </w:p>
        </w:tc>
        <w:tc>
          <w:tcPr>
            <w:tcW w:w="1416" w:type="dxa"/>
          </w:tcPr>
          <w:p>
            <w:pPr>
              <w:pStyle w:val="TableParagraph"/>
              <w:spacing w:line="280" w:lineRule="exact" w:before="2"/>
              <w:ind w:left="127" w:right="132"/>
              <w:rPr>
                <w:rFonts w:ascii="Calibri"/>
                <w:b/>
                <w:sz w:val="16"/>
              </w:rPr>
            </w:pPr>
            <w:r>
              <w:rPr>
                <w:rFonts w:ascii="Calibri"/>
                <w:b/>
                <w:sz w:val="24"/>
              </w:rPr>
              <w:t>p</w:t>
            </w:r>
            <w:r>
              <w:rPr>
                <w:rFonts w:ascii="Calibri"/>
                <w:b/>
                <w:position w:val="-2"/>
                <w:sz w:val="16"/>
              </w:rPr>
              <w:t>R</w:t>
            </w:r>
          </w:p>
          <w:p>
            <w:pPr>
              <w:pStyle w:val="TableParagraph"/>
              <w:spacing w:line="306" w:lineRule="exact"/>
              <w:ind w:left="126" w:right="132"/>
              <w:rPr>
                <w:rFonts w:ascii="Calibri"/>
                <w:sz w:val="24"/>
              </w:rPr>
            </w:pPr>
            <w:r>
              <w:rPr>
                <w:rFonts w:ascii="Calibri"/>
                <w:sz w:val="24"/>
              </w:rPr>
              <w:t>(ton/m</w:t>
            </w:r>
            <w:r>
              <w:rPr>
                <w:rFonts w:ascii="Calibri"/>
                <w:position w:val="11"/>
                <w:sz w:val="16"/>
              </w:rPr>
              <w:t>2</w:t>
            </w:r>
            <w:r>
              <w:rPr>
                <w:rFonts w:ascii="Calibri"/>
                <w:sz w:val="24"/>
              </w:rPr>
              <w:t>)</w:t>
            </w:r>
          </w:p>
        </w:tc>
        <w:tc>
          <w:tcPr>
            <w:tcW w:w="1700" w:type="dxa"/>
          </w:tcPr>
          <w:p>
            <w:pPr>
              <w:pStyle w:val="TableParagraph"/>
              <w:spacing w:before="144"/>
              <w:ind w:left="98" w:right="100"/>
              <w:rPr>
                <w:rFonts w:ascii="Calibri"/>
                <w:b/>
                <w:sz w:val="16"/>
              </w:rPr>
            </w:pPr>
            <w:r>
              <w:rPr>
                <w:rFonts w:ascii="Calibri"/>
                <w:b/>
                <w:position w:val="3"/>
                <w:sz w:val="24"/>
              </w:rPr>
              <w:t>p</w:t>
            </w:r>
            <w:r>
              <w:rPr>
                <w:rFonts w:ascii="Calibri"/>
                <w:b/>
                <w:sz w:val="16"/>
              </w:rPr>
              <w:t>R </w:t>
            </w:r>
            <w:r>
              <w:rPr>
                <w:rFonts w:ascii="Calibri"/>
                <w:b/>
                <w:position w:val="3"/>
                <w:sz w:val="24"/>
              </w:rPr>
              <w:t>/ p</w:t>
            </w:r>
            <w:r>
              <w:rPr>
                <w:rFonts w:ascii="Calibri"/>
                <w:b/>
                <w:sz w:val="16"/>
              </w:rPr>
              <w:t>A(CM+CV+I)</w:t>
            </w:r>
          </w:p>
        </w:tc>
        <w:tc>
          <w:tcPr>
            <w:tcW w:w="1700" w:type="dxa"/>
          </w:tcPr>
          <w:p>
            <w:pPr>
              <w:pStyle w:val="TableParagraph"/>
              <w:spacing w:before="144"/>
              <w:ind w:left="252" w:right="252"/>
              <w:rPr>
                <w:rFonts w:ascii="Calibri"/>
                <w:b/>
                <w:sz w:val="16"/>
              </w:rPr>
            </w:pPr>
            <w:r>
              <w:rPr>
                <w:rFonts w:ascii="Calibri"/>
                <w:b/>
                <w:position w:val="3"/>
                <w:sz w:val="24"/>
              </w:rPr>
              <w:t>p</w:t>
            </w:r>
            <w:r>
              <w:rPr>
                <w:rFonts w:ascii="Calibri"/>
                <w:b/>
                <w:sz w:val="16"/>
              </w:rPr>
              <w:t>R </w:t>
            </w:r>
            <w:r>
              <w:rPr>
                <w:rFonts w:ascii="Calibri"/>
                <w:b/>
                <w:position w:val="3"/>
                <w:sz w:val="24"/>
              </w:rPr>
              <w:t>/ p</w:t>
            </w:r>
            <w:r>
              <w:rPr>
                <w:rFonts w:ascii="Calibri"/>
                <w:b/>
                <w:sz w:val="16"/>
              </w:rPr>
              <w:t>A(CM+S)</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23"/>
              <w:jc w:val="right"/>
              <w:rPr>
                <w:sz w:val="22"/>
              </w:rPr>
            </w:pPr>
            <w:r>
              <w:rPr>
                <w:sz w:val="22"/>
              </w:rPr>
              <w:t>14.93</w:t>
            </w:r>
          </w:p>
        </w:tc>
        <w:tc>
          <w:tcPr>
            <w:tcW w:w="1421" w:type="dxa"/>
          </w:tcPr>
          <w:p>
            <w:pPr>
              <w:pStyle w:val="TableParagraph"/>
              <w:ind w:left="427"/>
              <w:jc w:val="left"/>
              <w:rPr>
                <w:sz w:val="22"/>
              </w:rPr>
            </w:pPr>
            <w:r>
              <w:rPr>
                <w:sz w:val="22"/>
              </w:rPr>
              <w:t>11.59</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1.294</w:t>
            </w:r>
          </w:p>
        </w:tc>
      </w:tr>
      <w:tr>
        <w:trPr>
          <w:trHeight w:val="284"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right="423"/>
              <w:jc w:val="right"/>
              <w:rPr>
                <w:sz w:val="22"/>
              </w:rPr>
            </w:pPr>
            <w:r>
              <w:rPr>
                <w:sz w:val="22"/>
              </w:rPr>
              <w:t>14.91</w:t>
            </w:r>
          </w:p>
        </w:tc>
        <w:tc>
          <w:tcPr>
            <w:tcW w:w="1421" w:type="dxa"/>
          </w:tcPr>
          <w:p>
            <w:pPr>
              <w:pStyle w:val="TableParagraph"/>
              <w:ind w:left="427"/>
              <w:jc w:val="left"/>
              <w:rPr>
                <w:sz w:val="22"/>
              </w:rPr>
            </w:pPr>
            <w:r>
              <w:rPr>
                <w:sz w:val="22"/>
              </w:rPr>
              <w:t>12.28</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1.006</w:t>
            </w:r>
          </w:p>
        </w:tc>
        <w:tc>
          <w:tcPr>
            <w:tcW w:w="1700" w:type="dxa"/>
          </w:tcPr>
          <w:p>
            <w:pPr>
              <w:pStyle w:val="TableParagraph"/>
              <w:ind w:left="252" w:right="246"/>
              <w:rPr>
                <w:sz w:val="22"/>
              </w:rPr>
            </w:pPr>
            <w:r>
              <w:rPr>
                <w:sz w:val="22"/>
              </w:rPr>
              <w:t>1.221</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23"/>
              <w:jc w:val="right"/>
              <w:rPr>
                <w:sz w:val="22"/>
              </w:rPr>
            </w:pPr>
            <w:r>
              <w:rPr>
                <w:sz w:val="22"/>
              </w:rPr>
              <w:t>15.00</w:t>
            </w:r>
          </w:p>
        </w:tc>
        <w:tc>
          <w:tcPr>
            <w:tcW w:w="1421" w:type="dxa"/>
          </w:tcPr>
          <w:p>
            <w:pPr>
              <w:pStyle w:val="TableParagraph"/>
              <w:ind w:left="427"/>
              <w:jc w:val="left"/>
              <w:rPr>
                <w:sz w:val="22"/>
              </w:rPr>
            </w:pPr>
            <w:r>
              <w:rPr>
                <w:sz w:val="22"/>
              </w:rPr>
              <w:t>11.12</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1.000</w:t>
            </w:r>
          </w:p>
        </w:tc>
        <w:tc>
          <w:tcPr>
            <w:tcW w:w="1700" w:type="dxa"/>
          </w:tcPr>
          <w:p>
            <w:pPr>
              <w:pStyle w:val="TableParagraph"/>
              <w:ind w:left="252" w:right="246"/>
              <w:rPr>
                <w:sz w:val="22"/>
              </w:rPr>
            </w:pPr>
            <w:r>
              <w:rPr>
                <w:sz w:val="22"/>
              </w:rPr>
              <w:t>1.349</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23"/>
              <w:jc w:val="right"/>
              <w:rPr>
                <w:sz w:val="22"/>
              </w:rPr>
            </w:pPr>
            <w:r>
              <w:rPr>
                <w:sz w:val="22"/>
              </w:rPr>
              <w:t>14.90</w:t>
            </w:r>
          </w:p>
        </w:tc>
        <w:tc>
          <w:tcPr>
            <w:tcW w:w="1421" w:type="dxa"/>
          </w:tcPr>
          <w:p>
            <w:pPr>
              <w:pStyle w:val="TableParagraph"/>
              <w:ind w:left="427"/>
              <w:jc w:val="left"/>
              <w:rPr>
                <w:sz w:val="22"/>
              </w:rPr>
            </w:pPr>
            <w:r>
              <w:rPr>
                <w:sz w:val="22"/>
              </w:rPr>
              <w:t>12.19</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1.007</w:t>
            </w:r>
          </w:p>
        </w:tc>
        <w:tc>
          <w:tcPr>
            <w:tcW w:w="1700" w:type="dxa"/>
          </w:tcPr>
          <w:p>
            <w:pPr>
              <w:pStyle w:val="TableParagraph"/>
              <w:ind w:left="252" w:right="246"/>
              <w:rPr>
                <w:sz w:val="22"/>
              </w:rPr>
            </w:pPr>
            <w:r>
              <w:rPr>
                <w:sz w:val="22"/>
              </w:rPr>
              <w:t>1.231</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23"/>
              <w:jc w:val="right"/>
              <w:rPr>
                <w:sz w:val="22"/>
              </w:rPr>
            </w:pPr>
            <w:r>
              <w:rPr>
                <w:sz w:val="22"/>
              </w:rPr>
              <w:t>14.86</w:t>
            </w:r>
          </w:p>
        </w:tc>
        <w:tc>
          <w:tcPr>
            <w:tcW w:w="1421" w:type="dxa"/>
          </w:tcPr>
          <w:p>
            <w:pPr>
              <w:pStyle w:val="TableParagraph"/>
              <w:ind w:left="427"/>
              <w:jc w:val="left"/>
              <w:rPr>
                <w:sz w:val="22"/>
              </w:rPr>
            </w:pPr>
            <w:r>
              <w:rPr>
                <w:sz w:val="22"/>
              </w:rPr>
              <w:t>13.31</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1.009</w:t>
            </w:r>
          </w:p>
        </w:tc>
        <w:tc>
          <w:tcPr>
            <w:tcW w:w="1700" w:type="dxa"/>
          </w:tcPr>
          <w:p>
            <w:pPr>
              <w:pStyle w:val="TableParagraph"/>
              <w:ind w:left="252" w:right="246"/>
              <w:rPr>
                <w:sz w:val="22"/>
              </w:rPr>
            </w:pPr>
            <w:r>
              <w:rPr>
                <w:sz w:val="22"/>
              </w:rPr>
              <w:t>1.127</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4"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23"/>
              <w:jc w:val="right"/>
              <w:rPr>
                <w:sz w:val="22"/>
              </w:rPr>
            </w:pPr>
            <w:r>
              <w:rPr>
                <w:sz w:val="22"/>
              </w:rPr>
              <w:t>14.99</w:t>
            </w:r>
          </w:p>
        </w:tc>
        <w:tc>
          <w:tcPr>
            <w:tcW w:w="1421" w:type="dxa"/>
          </w:tcPr>
          <w:p>
            <w:pPr>
              <w:pStyle w:val="TableParagraph"/>
              <w:ind w:left="427"/>
              <w:jc w:val="left"/>
              <w:rPr>
                <w:sz w:val="22"/>
              </w:rPr>
            </w:pPr>
            <w:r>
              <w:rPr>
                <w:sz w:val="22"/>
              </w:rPr>
              <w:t>11.26</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1.001</w:t>
            </w:r>
          </w:p>
        </w:tc>
        <w:tc>
          <w:tcPr>
            <w:tcW w:w="1700" w:type="dxa"/>
          </w:tcPr>
          <w:p>
            <w:pPr>
              <w:pStyle w:val="TableParagraph"/>
              <w:ind w:left="252" w:right="246"/>
              <w:rPr>
                <w:sz w:val="22"/>
              </w:rPr>
            </w:pPr>
            <w:r>
              <w:rPr>
                <w:sz w:val="22"/>
              </w:rPr>
              <w:t>1.332</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23"/>
              <w:jc w:val="right"/>
              <w:rPr>
                <w:sz w:val="22"/>
              </w:rPr>
            </w:pPr>
            <w:r>
              <w:rPr>
                <w:sz w:val="22"/>
              </w:rPr>
              <w:t>14.99</w:t>
            </w:r>
          </w:p>
        </w:tc>
        <w:tc>
          <w:tcPr>
            <w:tcW w:w="1421" w:type="dxa"/>
          </w:tcPr>
          <w:p>
            <w:pPr>
              <w:pStyle w:val="TableParagraph"/>
              <w:ind w:left="427"/>
              <w:jc w:val="left"/>
              <w:rPr>
                <w:sz w:val="22"/>
              </w:rPr>
            </w:pPr>
            <w:r>
              <w:rPr>
                <w:sz w:val="22"/>
              </w:rPr>
              <w:t>12.93</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1.001</w:t>
            </w:r>
          </w:p>
        </w:tc>
        <w:tc>
          <w:tcPr>
            <w:tcW w:w="1700" w:type="dxa"/>
          </w:tcPr>
          <w:p>
            <w:pPr>
              <w:pStyle w:val="TableParagraph"/>
              <w:ind w:left="252" w:right="246"/>
              <w:rPr>
                <w:sz w:val="22"/>
              </w:rPr>
            </w:pPr>
            <w:r>
              <w:rPr>
                <w:sz w:val="22"/>
              </w:rPr>
              <w:t>1.160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23"/>
              <w:jc w:val="right"/>
              <w:rPr>
                <w:sz w:val="22"/>
              </w:rPr>
            </w:pPr>
            <w:r>
              <w:rPr>
                <w:sz w:val="22"/>
              </w:rPr>
              <w:t>14.93</w:t>
            </w:r>
          </w:p>
        </w:tc>
        <w:tc>
          <w:tcPr>
            <w:tcW w:w="1421" w:type="dxa"/>
          </w:tcPr>
          <w:p>
            <w:pPr>
              <w:pStyle w:val="TableParagraph"/>
              <w:ind w:left="427"/>
              <w:jc w:val="left"/>
              <w:rPr>
                <w:sz w:val="22"/>
              </w:rPr>
            </w:pPr>
            <w:r>
              <w:rPr>
                <w:sz w:val="22"/>
              </w:rPr>
              <w:t>11.54</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1.300</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23"/>
              <w:jc w:val="right"/>
              <w:rPr>
                <w:sz w:val="22"/>
              </w:rPr>
            </w:pPr>
            <w:r>
              <w:rPr>
                <w:sz w:val="22"/>
              </w:rPr>
              <w:t>14.89</w:t>
            </w:r>
          </w:p>
        </w:tc>
        <w:tc>
          <w:tcPr>
            <w:tcW w:w="1421" w:type="dxa"/>
          </w:tcPr>
          <w:p>
            <w:pPr>
              <w:pStyle w:val="TableParagraph"/>
              <w:ind w:left="427"/>
              <w:jc w:val="left"/>
              <w:rPr>
                <w:sz w:val="22"/>
              </w:rPr>
            </w:pPr>
            <w:r>
              <w:rPr>
                <w:sz w:val="22"/>
              </w:rPr>
              <w:t>13.02</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1.007</w:t>
            </w:r>
          </w:p>
        </w:tc>
        <w:tc>
          <w:tcPr>
            <w:tcW w:w="1700" w:type="dxa"/>
          </w:tcPr>
          <w:p>
            <w:pPr>
              <w:pStyle w:val="TableParagraph"/>
              <w:ind w:left="252" w:right="246"/>
              <w:rPr>
                <w:sz w:val="22"/>
              </w:rPr>
            </w:pPr>
            <w:r>
              <w:rPr>
                <w:sz w:val="22"/>
              </w:rPr>
              <w:t>1.152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23"/>
              <w:jc w:val="right"/>
              <w:rPr>
                <w:sz w:val="22"/>
              </w:rPr>
            </w:pPr>
            <w:r>
              <w:rPr>
                <w:sz w:val="22"/>
              </w:rPr>
              <w:t>14.87</w:t>
            </w:r>
          </w:p>
        </w:tc>
        <w:tc>
          <w:tcPr>
            <w:tcW w:w="1421" w:type="dxa"/>
          </w:tcPr>
          <w:p>
            <w:pPr>
              <w:pStyle w:val="TableParagraph"/>
              <w:ind w:left="427"/>
              <w:jc w:val="left"/>
              <w:rPr>
                <w:sz w:val="22"/>
              </w:rPr>
            </w:pPr>
            <w:r>
              <w:rPr>
                <w:sz w:val="22"/>
              </w:rPr>
              <w:t>14.78</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1.009</w:t>
            </w:r>
          </w:p>
        </w:tc>
        <w:tc>
          <w:tcPr>
            <w:tcW w:w="1700" w:type="dxa"/>
          </w:tcPr>
          <w:p>
            <w:pPr>
              <w:pStyle w:val="TableParagraph"/>
              <w:ind w:left="252" w:right="246"/>
              <w:rPr>
                <w:sz w:val="22"/>
              </w:rPr>
            </w:pPr>
            <w:r>
              <w:rPr>
                <w:sz w:val="22"/>
              </w:rPr>
              <w:t>1.015</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right="423"/>
              <w:jc w:val="right"/>
              <w:rPr>
                <w:sz w:val="22"/>
              </w:rPr>
            </w:pPr>
            <w:r>
              <w:rPr>
                <w:sz w:val="22"/>
              </w:rPr>
              <w:t>14.96</w:t>
            </w:r>
          </w:p>
        </w:tc>
        <w:tc>
          <w:tcPr>
            <w:tcW w:w="1421" w:type="dxa"/>
          </w:tcPr>
          <w:p>
            <w:pPr>
              <w:pStyle w:val="TableParagraph"/>
              <w:ind w:left="427"/>
              <w:jc w:val="left"/>
              <w:rPr>
                <w:sz w:val="22"/>
              </w:rPr>
            </w:pPr>
            <w:r>
              <w:rPr>
                <w:sz w:val="22"/>
              </w:rPr>
              <w:t>11.86</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1.003</w:t>
            </w:r>
          </w:p>
        </w:tc>
        <w:tc>
          <w:tcPr>
            <w:tcW w:w="1700" w:type="dxa"/>
          </w:tcPr>
          <w:p>
            <w:pPr>
              <w:pStyle w:val="TableParagraph"/>
              <w:ind w:left="252" w:right="246"/>
              <w:rPr>
                <w:sz w:val="22"/>
              </w:rPr>
            </w:pPr>
            <w:r>
              <w:rPr>
                <w:sz w:val="22"/>
              </w:rPr>
              <w:t>1.265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23"/>
              <w:jc w:val="right"/>
              <w:rPr>
                <w:sz w:val="22"/>
              </w:rPr>
            </w:pPr>
            <w:r>
              <w:rPr>
                <w:sz w:val="22"/>
              </w:rPr>
              <w:t>14.94</w:t>
            </w:r>
          </w:p>
        </w:tc>
        <w:tc>
          <w:tcPr>
            <w:tcW w:w="1421" w:type="dxa"/>
          </w:tcPr>
          <w:p>
            <w:pPr>
              <w:pStyle w:val="TableParagraph"/>
              <w:ind w:left="427"/>
              <w:jc w:val="left"/>
              <w:rPr>
                <w:sz w:val="22"/>
              </w:rPr>
            </w:pPr>
            <w:r>
              <w:rPr>
                <w:sz w:val="22"/>
              </w:rPr>
              <w:t>13.84</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1.004</w:t>
            </w:r>
          </w:p>
        </w:tc>
        <w:tc>
          <w:tcPr>
            <w:tcW w:w="1700" w:type="dxa"/>
          </w:tcPr>
          <w:p>
            <w:pPr>
              <w:pStyle w:val="TableParagraph"/>
              <w:ind w:left="252" w:right="246"/>
              <w:rPr>
                <w:sz w:val="22"/>
              </w:rPr>
            </w:pPr>
            <w:r>
              <w:rPr>
                <w:sz w:val="22"/>
              </w:rPr>
              <w:t>1.084</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23"/>
              <w:jc w:val="right"/>
              <w:rPr>
                <w:sz w:val="22"/>
              </w:rPr>
            </w:pPr>
            <w:r>
              <w:rPr>
                <w:sz w:val="22"/>
              </w:rPr>
              <w:t>14.93</w:t>
            </w:r>
          </w:p>
        </w:tc>
        <w:tc>
          <w:tcPr>
            <w:tcW w:w="1421" w:type="dxa"/>
          </w:tcPr>
          <w:p>
            <w:pPr>
              <w:pStyle w:val="TableParagraph"/>
              <w:ind w:left="427"/>
              <w:jc w:val="left"/>
              <w:rPr>
                <w:sz w:val="22"/>
              </w:rPr>
            </w:pPr>
            <w:r>
              <w:rPr>
                <w:sz w:val="22"/>
              </w:rPr>
              <w:t>11.91</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1.259</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23"/>
              <w:jc w:val="right"/>
              <w:rPr>
                <w:sz w:val="22"/>
              </w:rPr>
            </w:pPr>
            <w:r>
              <w:rPr>
                <w:sz w:val="22"/>
              </w:rPr>
              <w:t>14.93</w:t>
            </w:r>
          </w:p>
        </w:tc>
        <w:tc>
          <w:tcPr>
            <w:tcW w:w="1421" w:type="dxa"/>
          </w:tcPr>
          <w:p>
            <w:pPr>
              <w:pStyle w:val="TableParagraph"/>
              <w:ind w:left="427"/>
              <w:jc w:val="left"/>
              <w:rPr>
                <w:sz w:val="22"/>
              </w:rPr>
            </w:pPr>
            <w:r>
              <w:rPr>
                <w:sz w:val="22"/>
              </w:rPr>
              <w:t>13.81</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1.086</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23"/>
              <w:jc w:val="right"/>
              <w:rPr>
                <w:sz w:val="22"/>
              </w:rPr>
            </w:pPr>
            <w:r>
              <w:rPr>
                <w:sz w:val="22"/>
              </w:rPr>
              <w:t>14.26</w:t>
            </w:r>
          </w:p>
        </w:tc>
        <w:tc>
          <w:tcPr>
            <w:tcW w:w="1421" w:type="dxa"/>
          </w:tcPr>
          <w:p>
            <w:pPr>
              <w:pStyle w:val="TableParagraph"/>
              <w:ind w:left="427"/>
              <w:jc w:val="left"/>
              <w:rPr>
                <w:sz w:val="22"/>
              </w:rPr>
            </w:pPr>
            <w:r>
              <w:rPr>
                <w:sz w:val="22"/>
              </w:rPr>
              <w:t>14.98</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1.052</w:t>
            </w:r>
          </w:p>
        </w:tc>
        <w:tc>
          <w:tcPr>
            <w:tcW w:w="1700" w:type="dxa"/>
          </w:tcPr>
          <w:p>
            <w:pPr>
              <w:pStyle w:val="TableParagraph"/>
              <w:ind w:left="252" w:right="246"/>
              <w:rPr>
                <w:sz w:val="22"/>
              </w:rPr>
            </w:pPr>
            <w:r>
              <w:rPr>
                <w:sz w:val="22"/>
              </w:rPr>
              <w:t>1.001</w:t>
            </w:r>
          </w:p>
        </w:tc>
      </w:tr>
      <w:tr>
        <w:trPr>
          <w:trHeight w:val="284" w:hRule="exact"/>
        </w:trPr>
        <w:tc>
          <w:tcPr>
            <w:tcW w:w="8889" w:type="dxa"/>
            <w:gridSpan w:val="6"/>
          </w:tcPr>
          <w:p>
            <w:pPr>
              <w:pStyle w:val="TableParagraph"/>
              <w:ind w:left="105"/>
              <w:jc w:val="left"/>
              <w:rPr>
                <w:i/>
                <w:sz w:val="22"/>
              </w:rPr>
            </w:pPr>
            <w:r>
              <w:rPr>
                <w:i/>
                <w:sz w:val="22"/>
              </w:rPr>
              <w:t>Longitud entre apoyos de 30m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23"/>
              <w:jc w:val="right"/>
              <w:rPr>
                <w:sz w:val="22"/>
              </w:rPr>
            </w:pPr>
            <w:r>
              <w:rPr>
                <w:sz w:val="22"/>
              </w:rPr>
              <w:t>14.96</w:t>
            </w:r>
          </w:p>
        </w:tc>
        <w:tc>
          <w:tcPr>
            <w:tcW w:w="1421" w:type="dxa"/>
          </w:tcPr>
          <w:p>
            <w:pPr>
              <w:pStyle w:val="TableParagraph"/>
              <w:ind w:left="427"/>
              <w:jc w:val="left"/>
              <w:rPr>
                <w:sz w:val="22"/>
              </w:rPr>
            </w:pPr>
            <w:r>
              <w:rPr>
                <w:sz w:val="22"/>
              </w:rPr>
              <w:t>12.37</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1.003</w:t>
            </w:r>
          </w:p>
        </w:tc>
        <w:tc>
          <w:tcPr>
            <w:tcW w:w="1700" w:type="dxa"/>
          </w:tcPr>
          <w:p>
            <w:pPr>
              <w:pStyle w:val="TableParagraph"/>
              <w:ind w:left="252" w:right="246"/>
              <w:rPr>
                <w:sz w:val="22"/>
              </w:rPr>
            </w:pPr>
            <w:r>
              <w:rPr>
                <w:sz w:val="22"/>
              </w:rPr>
              <w:t>1.213</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23"/>
              <w:jc w:val="right"/>
              <w:rPr>
                <w:sz w:val="22"/>
              </w:rPr>
            </w:pPr>
            <w:r>
              <w:rPr>
                <w:sz w:val="22"/>
              </w:rPr>
              <w:t>14.91</w:t>
            </w:r>
          </w:p>
        </w:tc>
        <w:tc>
          <w:tcPr>
            <w:tcW w:w="1421" w:type="dxa"/>
          </w:tcPr>
          <w:p>
            <w:pPr>
              <w:pStyle w:val="TableParagraph"/>
              <w:ind w:left="427"/>
              <w:jc w:val="left"/>
              <w:rPr>
                <w:sz w:val="22"/>
              </w:rPr>
            </w:pPr>
            <w:r>
              <w:rPr>
                <w:sz w:val="22"/>
              </w:rPr>
              <w:t>14.03</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1.006</w:t>
            </w:r>
          </w:p>
        </w:tc>
        <w:tc>
          <w:tcPr>
            <w:tcW w:w="1700" w:type="dxa"/>
          </w:tcPr>
          <w:p>
            <w:pPr>
              <w:pStyle w:val="TableParagraph"/>
              <w:ind w:left="252" w:right="246"/>
              <w:rPr>
                <w:sz w:val="22"/>
              </w:rPr>
            </w:pPr>
            <w:r>
              <w:rPr>
                <w:sz w:val="22"/>
              </w:rPr>
              <w:t>1.069</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23"/>
              <w:jc w:val="right"/>
              <w:rPr>
                <w:sz w:val="22"/>
              </w:rPr>
            </w:pPr>
            <w:r>
              <w:rPr>
                <w:sz w:val="22"/>
              </w:rPr>
              <w:t>14.96</w:t>
            </w:r>
          </w:p>
        </w:tc>
        <w:tc>
          <w:tcPr>
            <w:tcW w:w="1421" w:type="dxa"/>
          </w:tcPr>
          <w:p>
            <w:pPr>
              <w:pStyle w:val="TableParagraph"/>
              <w:ind w:left="427"/>
              <w:jc w:val="left"/>
              <w:rPr>
                <w:sz w:val="22"/>
              </w:rPr>
            </w:pPr>
            <w:r>
              <w:rPr>
                <w:sz w:val="22"/>
              </w:rPr>
              <w:t>12.15</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1.003</w:t>
            </w:r>
          </w:p>
        </w:tc>
        <w:tc>
          <w:tcPr>
            <w:tcW w:w="1700" w:type="dxa"/>
          </w:tcPr>
          <w:p>
            <w:pPr>
              <w:pStyle w:val="TableParagraph"/>
              <w:ind w:left="252" w:right="246"/>
              <w:rPr>
                <w:sz w:val="22"/>
              </w:rPr>
            </w:pPr>
            <w:r>
              <w:rPr>
                <w:sz w:val="22"/>
              </w:rPr>
              <w:t>1.235</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23"/>
              <w:jc w:val="right"/>
              <w:rPr>
                <w:sz w:val="22"/>
              </w:rPr>
            </w:pPr>
            <w:r>
              <w:rPr>
                <w:sz w:val="22"/>
              </w:rPr>
              <w:t>14.92</w:t>
            </w:r>
          </w:p>
        </w:tc>
        <w:tc>
          <w:tcPr>
            <w:tcW w:w="1421" w:type="dxa"/>
          </w:tcPr>
          <w:p>
            <w:pPr>
              <w:pStyle w:val="TableParagraph"/>
              <w:ind w:left="427"/>
              <w:jc w:val="left"/>
              <w:rPr>
                <w:sz w:val="22"/>
              </w:rPr>
            </w:pPr>
            <w:r>
              <w:rPr>
                <w:sz w:val="22"/>
              </w:rPr>
              <w:t>13.49</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1.112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23"/>
              <w:jc w:val="right"/>
              <w:rPr>
                <w:sz w:val="22"/>
              </w:rPr>
            </w:pPr>
            <w:r>
              <w:rPr>
                <w:sz w:val="22"/>
              </w:rPr>
              <w:t>14.17</w:t>
            </w:r>
          </w:p>
        </w:tc>
        <w:tc>
          <w:tcPr>
            <w:tcW w:w="1421" w:type="dxa"/>
          </w:tcPr>
          <w:p>
            <w:pPr>
              <w:pStyle w:val="TableParagraph"/>
              <w:ind w:left="427"/>
              <w:jc w:val="left"/>
              <w:rPr>
                <w:sz w:val="22"/>
              </w:rPr>
            </w:pPr>
            <w:r>
              <w:rPr>
                <w:sz w:val="22"/>
              </w:rPr>
              <w:t>14.97</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1.059</w:t>
            </w:r>
          </w:p>
        </w:tc>
        <w:tc>
          <w:tcPr>
            <w:tcW w:w="1700" w:type="dxa"/>
          </w:tcPr>
          <w:p>
            <w:pPr>
              <w:pStyle w:val="TableParagraph"/>
              <w:ind w:left="252" w:right="246"/>
              <w:rPr>
                <w:sz w:val="22"/>
              </w:rPr>
            </w:pPr>
            <w:r>
              <w:rPr>
                <w:sz w:val="22"/>
              </w:rPr>
              <w:t>1.002</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23"/>
              <w:jc w:val="right"/>
              <w:rPr>
                <w:sz w:val="22"/>
              </w:rPr>
            </w:pPr>
            <w:r>
              <w:rPr>
                <w:sz w:val="22"/>
              </w:rPr>
              <w:t>14.97</w:t>
            </w:r>
          </w:p>
        </w:tc>
        <w:tc>
          <w:tcPr>
            <w:tcW w:w="1421" w:type="dxa"/>
          </w:tcPr>
          <w:p>
            <w:pPr>
              <w:pStyle w:val="TableParagraph"/>
              <w:ind w:left="427"/>
              <w:jc w:val="left"/>
              <w:rPr>
                <w:sz w:val="22"/>
              </w:rPr>
            </w:pPr>
            <w:r>
              <w:rPr>
                <w:sz w:val="22"/>
              </w:rPr>
              <w:t>12.55</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1.002</w:t>
            </w:r>
          </w:p>
        </w:tc>
        <w:tc>
          <w:tcPr>
            <w:tcW w:w="1700" w:type="dxa"/>
          </w:tcPr>
          <w:p>
            <w:pPr>
              <w:pStyle w:val="TableParagraph"/>
              <w:ind w:left="252" w:right="246"/>
              <w:rPr>
                <w:sz w:val="22"/>
              </w:rPr>
            </w:pPr>
            <w:r>
              <w:rPr>
                <w:sz w:val="22"/>
              </w:rPr>
              <w:t>1.195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23"/>
              <w:jc w:val="right"/>
              <w:rPr>
                <w:sz w:val="22"/>
              </w:rPr>
            </w:pPr>
            <w:r>
              <w:rPr>
                <w:sz w:val="22"/>
              </w:rPr>
              <w:t>14.93</w:t>
            </w:r>
          </w:p>
        </w:tc>
        <w:tc>
          <w:tcPr>
            <w:tcW w:w="1421" w:type="dxa"/>
          </w:tcPr>
          <w:p>
            <w:pPr>
              <w:pStyle w:val="TableParagraph"/>
              <w:ind w:left="427"/>
              <w:jc w:val="left"/>
              <w:rPr>
                <w:sz w:val="22"/>
              </w:rPr>
            </w:pPr>
            <w:r>
              <w:rPr>
                <w:sz w:val="22"/>
              </w:rPr>
              <w:t>14.15</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1.060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23"/>
              <w:jc w:val="right"/>
              <w:rPr>
                <w:sz w:val="22"/>
              </w:rPr>
            </w:pPr>
            <w:r>
              <w:rPr>
                <w:sz w:val="22"/>
              </w:rPr>
              <w:t>14.94</w:t>
            </w:r>
          </w:p>
        </w:tc>
        <w:tc>
          <w:tcPr>
            <w:tcW w:w="1421" w:type="dxa"/>
          </w:tcPr>
          <w:p>
            <w:pPr>
              <w:pStyle w:val="TableParagraph"/>
              <w:ind w:left="427"/>
              <w:jc w:val="left"/>
              <w:rPr>
                <w:sz w:val="22"/>
              </w:rPr>
            </w:pPr>
            <w:r>
              <w:rPr>
                <w:sz w:val="22"/>
              </w:rPr>
              <w:t>12.30</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1.004</w:t>
            </w:r>
          </w:p>
        </w:tc>
        <w:tc>
          <w:tcPr>
            <w:tcW w:w="1700" w:type="dxa"/>
          </w:tcPr>
          <w:p>
            <w:pPr>
              <w:pStyle w:val="TableParagraph"/>
              <w:ind w:left="252" w:right="246"/>
              <w:rPr>
                <w:sz w:val="22"/>
              </w:rPr>
            </w:pPr>
            <w:r>
              <w:rPr>
                <w:sz w:val="22"/>
              </w:rPr>
              <w:t>1.220</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23"/>
              <w:jc w:val="right"/>
              <w:rPr>
                <w:sz w:val="22"/>
              </w:rPr>
            </w:pPr>
            <w:r>
              <w:rPr>
                <w:sz w:val="22"/>
              </w:rPr>
              <w:t>14.92</w:t>
            </w:r>
          </w:p>
        </w:tc>
        <w:tc>
          <w:tcPr>
            <w:tcW w:w="1421" w:type="dxa"/>
          </w:tcPr>
          <w:p>
            <w:pPr>
              <w:pStyle w:val="TableParagraph"/>
              <w:ind w:left="427"/>
              <w:jc w:val="left"/>
              <w:rPr>
                <w:sz w:val="22"/>
              </w:rPr>
            </w:pPr>
            <w:r>
              <w:rPr>
                <w:sz w:val="22"/>
              </w:rPr>
              <w:t>14.01</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1.071</w:t>
            </w:r>
          </w:p>
        </w:tc>
      </w:tr>
      <w:tr>
        <w:trPr>
          <w:trHeight w:val="284" w:hRule="exact"/>
        </w:trPr>
        <w:tc>
          <w:tcPr>
            <w:tcW w:w="1234" w:type="dxa"/>
          </w:tcPr>
          <w:p>
            <w:pPr>
              <w:pStyle w:val="TableParagraph"/>
              <w:spacing w:line="249" w:lineRule="exact"/>
              <w:ind w:left="3"/>
              <w:rPr>
                <w:b/>
                <w:sz w:val="22"/>
              </w:rPr>
            </w:pPr>
            <w:r>
              <w:rPr>
                <w:b/>
                <w:w w:val="100"/>
                <w:sz w:val="22"/>
              </w:rPr>
              <w:t>5</w:t>
            </w:r>
          </w:p>
        </w:tc>
        <w:tc>
          <w:tcPr>
            <w:tcW w:w="1417" w:type="dxa"/>
          </w:tcPr>
          <w:p>
            <w:pPr>
              <w:pStyle w:val="TableParagraph"/>
              <w:ind w:right="423"/>
              <w:jc w:val="right"/>
              <w:rPr>
                <w:sz w:val="22"/>
              </w:rPr>
            </w:pPr>
            <w:r>
              <w:rPr>
                <w:sz w:val="22"/>
              </w:rPr>
              <w:t>13.30</w:t>
            </w:r>
          </w:p>
        </w:tc>
        <w:tc>
          <w:tcPr>
            <w:tcW w:w="1421" w:type="dxa"/>
          </w:tcPr>
          <w:p>
            <w:pPr>
              <w:pStyle w:val="TableParagraph"/>
              <w:ind w:left="427"/>
              <w:jc w:val="left"/>
              <w:rPr>
                <w:sz w:val="22"/>
              </w:rPr>
            </w:pPr>
            <w:r>
              <w:rPr>
                <w:sz w:val="22"/>
              </w:rPr>
              <w:t>14.96</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1.128</w:t>
            </w:r>
          </w:p>
        </w:tc>
        <w:tc>
          <w:tcPr>
            <w:tcW w:w="1700" w:type="dxa"/>
          </w:tcPr>
          <w:p>
            <w:pPr>
              <w:pStyle w:val="TableParagraph"/>
              <w:ind w:left="252" w:right="246"/>
              <w:rPr>
                <w:sz w:val="22"/>
              </w:rPr>
            </w:pPr>
            <w:r>
              <w:rPr>
                <w:sz w:val="22"/>
              </w:rPr>
              <w:t>1.003</w:t>
            </w:r>
          </w:p>
        </w:tc>
      </w:tr>
      <w:tr>
        <w:trPr>
          <w:trHeight w:val="283"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23"/>
              <w:jc w:val="right"/>
              <w:rPr>
                <w:sz w:val="22"/>
              </w:rPr>
            </w:pPr>
            <w:r>
              <w:rPr>
                <w:sz w:val="22"/>
              </w:rPr>
              <w:t>14.94</w:t>
            </w:r>
          </w:p>
        </w:tc>
        <w:tc>
          <w:tcPr>
            <w:tcW w:w="1421" w:type="dxa"/>
          </w:tcPr>
          <w:p>
            <w:pPr>
              <w:pStyle w:val="TableParagraph"/>
              <w:ind w:left="427"/>
              <w:jc w:val="left"/>
              <w:rPr>
                <w:sz w:val="22"/>
              </w:rPr>
            </w:pPr>
            <w:r>
              <w:rPr>
                <w:sz w:val="22"/>
              </w:rPr>
              <w:t>13.38</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1.004</w:t>
            </w:r>
          </w:p>
        </w:tc>
        <w:tc>
          <w:tcPr>
            <w:tcW w:w="1700" w:type="dxa"/>
          </w:tcPr>
          <w:p>
            <w:pPr>
              <w:pStyle w:val="TableParagraph"/>
              <w:ind w:left="252" w:right="246"/>
              <w:rPr>
                <w:sz w:val="22"/>
              </w:rPr>
            </w:pPr>
            <w:r>
              <w:rPr>
                <w:sz w:val="22"/>
              </w:rPr>
              <w:t>1.121</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23"/>
              <w:jc w:val="right"/>
              <w:rPr>
                <w:sz w:val="22"/>
              </w:rPr>
            </w:pPr>
            <w:r>
              <w:rPr>
                <w:sz w:val="22"/>
              </w:rPr>
              <w:t>14.91</w:t>
            </w:r>
          </w:p>
        </w:tc>
        <w:tc>
          <w:tcPr>
            <w:tcW w:w="1421" w:type="dxa"/>
          </w:tcPr>
          <w:p>
            <w:pPr>
              <w:pStyle w:val="TableParagraph"/>
              <w:ind w:left="427"/>
              <w:jc w:val="left"/>
              <w:rPr>
                <w:sz w:val="22"/>
              </w:rPr>
            </w:pPr>
            <w:r>
              <w:rPr>
                <w:sz w:val="22"/>
              </w:rPr>
              <w:t>14.71</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1.006</w:t>
            </w:r>
          </w:p>
        </w:tc>
        <w:tc>
          <w:tcPr>
            <w:tcW w:w="1700" w:type="dxa"/>
          </w:tcPr>
          <w:p>
            <w:pPr>
              <w:pStyle w:val="TableParagraph"/>
              <w:ind w:left="252" w:right="246"/>
              <w:rPr>
                <w:sz w:val="22"/>
              </w:rPr>
            </w:pPr>
            <w:r>
              <w:rPr>
                <w:sz w:val="22"/>
              </w:rPr>
              <w:t>1.020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23"/>
              <w:jc w:val="right"/>
              <w:rPr>
                <w:sz w:val="22"/>
              </w:rPr>
            </w:pPr>
            <w:r>
              <w:rPr>
                <w:sz w:val="22"/>
              </w:rPr>
              <w:t>14.93</w:t>
            </w:r>
          </w:p>
        </w:tc>
        <w:tc>
          <w:tcPr>
            <w:tcW w:w="1421" w:type="dxa"/>
          </w:tcPr>
          <w:p>
            <w:pPr>
              <w:pStyle w:val="TableParagraph"/>
              <w:ind w:left="427"/>
              <w:jc w:val="left"/>
              <w:rPr>
                <w:sz w:val="22"/>
              </w:rPr>
            </w:pPr>
            <w:r>
              <w:rPr>
                <w:sz w:val="22"/>
              </w:rPr>
              <w:t>12.79</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1.005</w:t>
            </w:r>
          </w:p>
        </w:tc>
        <w:tc>
          <w:tcPr>
            <w:tcW w:w="1700" w:type="dxa"/>
          </w:tcPr>
          <w:p>
            <w:pPr>
              <w:pStyle w:val="TableParagraph"/>
              <w:ind w:left="252" w:right="246"/>
              <w:rPr>
                <w:sz w:val="22"/>
              </w:rPr>
            </w:pPr>
            <w:r>
              <w:rPr>
                <w:sz w:val="22"/>
              </w:rPr>
              <w:t>1.173</w:t>
            </w:r>
          </w:p>
        </w:tc>
      </w:tr>
      <w:tr>
        <w:trPr>
          <w:trHeight w:val="289"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23"/>
              <w:jc w:val="right"/>
              <w:rPr>
                <w:sz w:val="22"/>
              </w:rPr>
            </w:pPr>
            <w:r>
              <w:rPr>
                <w:sz w:val="22"/>
              </w:rPr>
              <w:t>14.89</w:t>
            </w:r>
          </w:p>
        </w:tc>
        <w:tc>
          <w:tcPr>
            <w:tcW w:w="1421" w:type="dxa"/>
          </w:tcPr>
          <w:p>
            <w:pPr>
              <w:pStyle w:val="TableParagraph"/>
              <w:ind w:left="427"/>
              <w:jc w:val="left"/>
              <w:rPr>
                <w:sz w:val="22"/>
              </w:rPr>
            </w:pPr>
            <w:r>
              <w:rPr>
                <w:sz w:val="22"/>
              </w:rPr>
              <w:t>14.46</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1.007</w:t>
            </w:r>
          </w:p>
        </w:tc>
        <w:tc>
          <w:tcPr>
            <w:tcW w:w="1700" w:type="dxa"/>
          </w:tcPr>
          <w:p>
            <w:pPr>
              <w:pStyle w:val="TableParagraph"/>
              <w:ind w:left="252" w:right="246"/>
              <w:rPr>
                <w:sz w:val="22"/>
              </w:rPr>
            </w:pPr>
            <w:r>
              <w:rPr>
                <w:sz w:val="22"/>
              </w:rPr>
              <w:t>1.037</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23"/>
              <w:jc w:val="right"/>
              <w:rPr>
                <w:sz w:val="22"/>
              </w:rPr>
            </w:pPr>
            <w:r>
              <w:rPr>
                <w:sz w:val="22"/>
              </w:rPr>
              <w:t>12.87</w:t>
            </w:r>
          </w:p>
        </w:tc>
        <w:tc>
          <w:tcPr>
            <w:tcW w:w="1421" w:type="dxa"/>
          </w:tcPr>
          <w:p>
            <w:pPr>
              <w:pStyle w:val="TableParagraph"/>
              <w:ind w:left="427"/>
              <w:jc w:val="left"/>
              <w:rPr>
                <w:sz w:val="22"/>
              </w:rPr>
            </w:pPr>
            <w:r>
              <w:rPr>
                <w:sz w:val="22"/>
              </w:rPr>
              <w:t>14.99</w:t>
            </w:r>
          </w:p>
        </w:tc>
        <w:tc>
          <w:tcPr>
            <w:tcW w:w="1416" w:type="dxa"/>
          </w:tcPr>
          <w:p>
            <w:pPr>
              <w:pStyle w:val="TableParagraph"/>
              <w:ind w:left="422"/>
              <w:jc w:val="left"/>
              <w:rPr>
                <w:sz w:val="22"/>
              </w:rPr>
            </w:pPr>
            <w:r>
              <w:rPr>
                <w:sz w:val="22"/>
              </w:rPr>
              <w:t>15.00</w:t>
            </w:r>
          </w:p>
        </w:tc>
        <w:tc>
          <w:tcPr>
            <w:tcW w:w="1700" w:type="dxa"/>
          </w:tcPr>
          <w:p>
            <w:pPr>
              <w:pStyle w:val="TableParagraph"/>
              <w:ind w:left="98" w:right="92"/>
              <w:rPr>
                <w:sz w:val="22"/>
              </w:rPr>
            </w:pPr>
            <w:r>
              <w:rPr>
                <w:sz w:val="22"/>
              </w:rPr>
              <w:t>1.166</w:t>
            </w:r>
          </w:p>
        </w:tc>
        <w:tc>
          <w:tcPr>
            <w:tcW w:w="1700" w:type="dxa"/>
          </w:tcPr>
          <w:p>
            <w:pPr>
              <w:pStyle w:val="TableParagraph"/>
              <w:ind w:left="252" w:right="246"/>
              <w:rPr>
                <w:sz w:val="22"/>
              </w:rPr>
            </w:pPr>
            <w:r>
              <w:rPr>
                <w:sz w:val="22"/>
              </w:rPr>
              <w:t>1.001</w:t>
            </w:r>
          </w:p>
        </w:tc>
      </w:tr>
    </w:tbl>
    <w:p>
      <w:pPr>
        <w:pStyle w:val="BodyText"/>
        <w:rPr>
          <w:sz w:val="20"/>
        </w:rPr>
      </w:pPr>
    </w:p>
    <w:p>
      <w:pPr>
        <w:pStyle w:val="BodyText"/>
        <w:rPr>
          <w:sz w:val="20"/>
        </w:rPr>
      </w:pPr>
    </w:p>
    <w:p>
      <w:pPr>
        <w:pStyle w:val="BodyText"/>
        <w:rPr>
          <w:sz w:val="20"/>
        </w:rPr>
      </w:pPr>
    </w:p>
    <w:p>
      <w:pPr>
        <w:spacing w:before="0"/>
        <w:ind w:left="0" w:right="143" w:firstLine="0"/>
        <w:jc w:val="right"/>
        <w:rPr>
          <w:sz w:val="20"/>
        </w:rPr>
      </w:pPr>
      <w:r>
        <w:rPr>
          <w:sz w:val="20"/>
        </w:rPr>
        <w:t>105</w:t>
      </w:r>
    </w:p>
    <w:p>
      <w:pPr>
        <w:spacing w:after="0"/>
        <w:jc w:val="right"/>
        <w:rPr>
          <w:sz w:val="20"/>
        </w:rPr>
        <w:sectPr>
          <w:pgSz w:w="12240" w:h="15840"/>
          <w:pgMar w:top="1500" w:bottom="280" w:left="1560" w:right="1560"/>
        </w:sectPr>
      </w:pPr>
    </w:p>
    <w:p>
      <w:pPr>
        <w:pStyle w:val="BodyText"/>
        <w:spacing w:before="10"/>
        <w:rPr>
          <w:sz w:val="21"/>
        </w:rPr>
      </w:pPr>
    </w:p>
    <w:p>
      <w:pPr>
        <w:spacing w:before="73"/>
        <w:ind w:left="3251" w:right="166" w:hanging="2997"/>
        <w:jc w:val="left"/>
        <w:rPr>
          <w:sz w:val="22"/>
        </w:rPr>
      </w:pPr>
      <w:r>
        <w:rPr>
          <w:sz w:val="22"/>
        </w:rPr>
        <w:t>Tabla 3.14. Valores del esfuerzo de cortante por penetración de la columna en la zapata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421"/>
        <w:gridCol w:w="1416"/>
        <w:gridCol w:w="1700"/>
        <w:gridCol w:w="1700"/>
      </w:tblGrid>
      <w:tr>
        <w:trPr>
          <w:trHeight w:val="595" w:hRule="exact"/>
        </w:trPr>
        <w:tc>
          <w:tcPr>
            <w:tcW w:w="1234" w:type="dxa"/>
          </w:tcPr>
          <w:p>
            <w:pPr>
              <w:pStyle w:val="TableParagraph"/>
              <w:spacing w:before="153"/>
              <w:ind w:left="100" w:right="107"/>
              <w:rPr>
                <w:b/>
                <w:sz w:val="22"/>
              </w:rPr>
            </w:pPr>
            <w:r>
              <w:rPr>
                <w:b/>
                <w:sz w:val="22"/>
              </w:rPr>
              <w:t>Prototipo</w:t>
            </w:r>
          </w:p>
        </w:tc>
        <w:tc>
          <w:tcPr>
            <w:tcW w:w="1417" w:type="dxa"/>
          </w:tcPr>
          <w:p>
            <w:pPr>
              <w:pStyle w:val="TableParagraph"/>
              <w:spacing w:line="281" w:lineRule="exact"/>
              <w:ind w:left="230"/>
              <w:jc w:val="left"/>
              <w:rPr>
                <w:rFonts w:ascii="Calibri"/>
                <w:b/>
                <w:sz w:val="16"/>
              </w:rPr>
            </w:pPr>
            <w:r>
              <w:rPr>
                <w:rFonts w:ascii="Calibri"/>
                <w:b/>
                <w:position w:val="3"/>
                <w:sz w:val="24"/>
              </w:rPr>
              <w:t>v</w:t>
            </w:r>
            <w:r>
              <w:rPr>
                <w:rFonts w:ascii="Calibri"/>
                <w:b/>
                <w:sz w:val="16"/>
              </w:rPr>
              <w:t>A (CM+CV+I)</w:t>
            </w:r>
          </w:p>
          <w:p>
            <w:pPr>
              <w:pStyle w:val="TableParagraph"/>
              <w:spacing w:line="306" w:lineRule="exact"/>
              <w:ind w:left="288"/>
              <w:jc w:val="left"/>
              <w:rPr>
                <w:rFonts w:ascii="Calibri"/>
                <w:sz w:val="24"/>
              </w:rPr>
            </w:pPr>
            <w:r>
              <w:rPr>
                <w:rFonts w:ascii="Calibri"/>
                <w:sz w:val="24"/>
              </w:rPr>
              <w:t>(kg/cm</w:t>
            </w:r>
            <w:r>
              <w:rPr>
                <w:rFonts w:ascii="Calibri"/>
                <w:position w:val="11"/>
                <w:sz w:val="16"/>
              </w:rPr>
              <w:t>2</w:t>
            </w:r>
            <w:r>
              <w:rPr>
                <w:rFonts w:ascii="Calibri"/>
                <w:sz w:val="24"/>
              </w:rPr>
              <w:t>)</w:t>
            </w:r>
          </w:p>
        </w:tc>
        <w:tc>
          <w:tcPr>
            <w:tcW w:w="1421" w:type="dxa"/>
          </w:tcPr>
          <w:p>
            <w:pPr>
              <w:pStyle w:val="TableParagraph"/>
              <w:spacing w:line="281" w:lineRule="exact"/>
              <w:ind w:left="340"/>
              <w:jc w:val="left"/>
              <w:rPr>
                <w:rFonts w:ascii="Calibri"/>
                <w:b/>
                <w:sz w:val="16"/>
              </w:rPr>
            </w:pPr>
            <w:r>
              <w:rPr>
                <w:rFonts w:ascii="Calibri"/>
                <w:b/>
                <w:position w:val="3"/>
                <w:sz w:val="24"/>
              </w:rPr>
              <w:t>v</w:t>
            </w:r>
            <w:r>
              <w:rPr>
                <w:rFonts w:ascii="Calibri"/>
                <w:b/>
                <w:sz w:val="16"/>
              </w:rPr>
              <w:t>A (CM+S)</w:t>
            </w:r>
          </w:p>
          <w:p>
            <w:pPr>
              <w:pStyle w:val="TableParagraph"/>
              <w:spacing w:line="306" w:lineRule="exact"/>
              <w:ind w:left="288"/>
              <w:jc w:val="left"/>
              <w:rPr>
                <w:rFonts w:ascii="Calibri"/>
                <w:sz w:val="24"/>
              </w:rPr>
            </w:pPr>
            <w:r>
              <w:rPr>
                <w:rFonts w:ascii="Calibri"/>
                <w:sz w:val="24"/>
              </w:rPr>
              <w:t>(kg/cm</w:t>
            </w:r>
            <w:r>
              <w:rPr>
                <w:rFonts w:ascii="Calibri"/>
                <w:position w:val="11"/>
                <w:sz w:val="16"/>
              </w:rPr>
              <w:t>2</w:t>
            </w:r>
            <w:r>
              <w:rPr>
                <w:rFonts w:ascii="Calibri"/>
                <w:sz w:val="24"/>
              </w:rPr>
              <w:t>)</w:t>
            </w:r>
          </w:p>
        </w:tc>
        <w:tc>
          <w:tcPr>
            <w:tcW w:w="1416" w:type="dxa"/>
          </w:tcPr>
          <w:p>
            <w:pPr>
              <w:pStyle w:val="TableParagraph"/>
              <w:spacing w:line="280" w:lineRule="exact" w:before="2"/>
              <w:ind w:left="132" w:right="132"/>
              <w:rPr>
                <w:rFonts w:ascii="Calibri"/>
                <w:b/>
                <w:sz w:val="16"/>
              </w:rPr>
            </w:pPr>
            <w:r>
              <w:rPr>
                <w:rFonts w:ascii="Calibri"/>
                <w:b/>
                <w:sz w:val="24"/>
              </w:rPr>
              <w:t>v</w:t>
            </w:r>
            <w:r>
              <w:rPr>
                <w:rFonts w:ascii="Calibri"/>
                <w:b/>
                <w:position w:val="-2"/>
                <w:sz w:val="16"/>
              </w:rPr>
              <w:t>R</w:t>
            </w:r>
          </w:p>
          <w:p>
            <w:pPr>
              <w:pStyle w:val="TableParagraph"/>
              <w:spacing w:line="306" w:lineRule="exact"/>
              <w:ind w:left="130" w:right="132"/>
              <w:rPr>
                <w:rFonts w:ascii="Calibri"/>
                <w:sz w:val="24"/>
              </w:rPr>
            </w:pPr>
            <w:r>
              <w:rPr>
                <w:rFonts w:ascii="Calibri"/>
                <w:sz w:val="24"/>
              </w:rPr>
              <w:t>(kg/cm</w:t>
            </w:r>
            <w:r>
              <w:rPr>
                <w:rFonts w:ascii="Calibri"/>
                <w:position w:val="11"/>
                <w:sz w:val="16"/>
              </w:rPr>
              <w:t>2</w:t>
            </w:r>
            <w:r>
              <w:rPr>
                <w:rFonts w:ascii="Calibri"/>
                <w:sz w:val="24"/>
              </w:rPr>
              <w:t>)</w:t>
            </w:r>
          </w:p>
        </w:tc>
        <w:tc>
          <w:tcPr>
            <w:tcW w:w="1700" w:type="dxa"/>
          </w:tcPr>
          <w:p>
            <w:pPr>
              <w:pStyle w:val="TableParagraph"/>
              <w:spacing w:before="144"/>
              <w:ind w:left="98" w:right="100"/>
              <w:rPr>
                <w:rFonts w:ascii="Calibri"/>
                <w:b/>
                <w:sz w:val="16"/>
              </w:rPr>
            </w:pPr>
            <w:r>
              <w:rPr>
                <w:rFonts w:ascii="Calibri"/>
                <w:b/>
                <w:position w:val="3"/>
                <w:sz w:val="24"/>
              </w:rPr>
              <w:t>v</w:t>
            </w:r>
            <w:r>
              <w:rPr>
                <w:rFonts w:ascii="Calibri"/>
                <w:b/>
                <w:sz w:val="16"/>
              </w:rPr>
              <w:t>R </w:t>
            </w:r>
            <w:r>
              <w:rPr>
                <w:rFonts w:ascii="Calibri"/>
                <w:b/>
                <w:position w:val="3"/>
                <w:sz w:val="24"/>
              </w:rPr>
              <w:t>/ v</w:t>
            </w:r>
            <w:r>
              <w:rPr>
                <w:rFonts w:ascii="Calibri"/>
                <w:b/>
                <w:sz w:val="16"/>
              </w:rPr>
              <w:t>A(CM+CV+I)</w:t>
            </w:r>
          </w:p>
        </w:tc>
        <w:tc>
          <w:tcPr>
            <w:tcW w:w="1700" w:type="dxa"/>
          </w:tcPr>
          <w:p>
            <w:pPr>
              <w:pStyle w:val="TableParagraph"/>
              <w:spacing w:before="144"/>
              <w:ind w:left="252" w:right="254"/>
              <w:rPr>
                <w:rFonts w:ascii="Calibri"/>
                <w:b/>
                <w:sz w:val="16"/>
              </w:rPr>
            </w:pPr>
            <w:r>
              <w:rPr>
                <w:rFonts w:ascii="Calibri"/>
                <w:b/>
                <w:position w:val="3"/>
                <w:sz w:val="24"/>
              </w:rPr>
              <w:t>v</w:t>
            </w:r>
            <w:r>
              <w:rPr>
                <w:rFonts w:ascii="Calibri"/>
                <w:b/>
                <w:sz w:val="16"/>
              </w:rPr>
              <w:t>R </w:t>
            </w:r>
            <w:r>
              <w:rPr>
                <w:rFonts w:ascii="Calibri"/>
                <w:b/>
                <w:position w:val="3"/>
                <w:sz w:val="24"/>
              </w:rPr>
              <w:t>/ v</w:t>
            </w:r>
            <w:r>
              <w:rPr>
                <w:rFonts w:ascii="Calibri"/>
                <w:b/>
                <w:sz w:val="16"/>
              </w:rPr>
              <w:t>A(CM+S)</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85"/>
              <w:jc w:val="right"/>
              <w:rPr>
                <w:sz w:val="22"/>
              </w:rPr>
            </w:pPr>
            <w:r>
              <w:rPr>
                <w:sz w:val="22"/>
              </w:rPr>
              <w:t>8.84</w:t>
            </w:r>
          </w:p>
        </w:tc>
        <w:tc>
          <w:tcPr>
            <w:tcW w:w="1421" w:type="dxa"/>
          </w:tcPr>
          <w:p>
            <w:pPr>
              <w:pStyle w:val="TableParagraph"/>
              <w:ind w:left="304" w:right="304"/>
              <w:rPr>
                <w:sz w:val="22"/>
              </w:rPr>
            </w:pPr>
            <w:r>
              <w:rPr>
                <w:sz w:val="22"/>
              </w:rPr>
              <w:t>4.23</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1.120</w:t>
            </w:r>
          </w:p>
        </w:tc>
        <w:tc>
          <w:tcPr>
            <w:tcW w:w="1700" w:type="dxa"/>
          </w:tcPr>
          <w:p>
            <w:pPr>
              <w:pStyle w:val="TableParagraph"/>
              <w:ind w:left="252" w:right="246"/>
              <w:rPr>
                <w:sz w:val="22"/>
              </w:rPr>
            </w:pPr>
            <w:r>
              <w:rPr>
                <w:sz w:val="22"/>
              </w:rPr>
              <w:t>2.340</w:t>
            </w:r>
          </w:p>
        </w:tc>
      </w:tr>
      <w:tr>
        <w:trPr>
          <w:trHeight w:val="284"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right="485"/>
              <w:jc w:val="right"/>
              <w:rPr>
                <w:sz w:val="22"/>
              </w:rPr>
            </w:pPr>
            <w:r>
              <w:rPr>
                <w:sz w:val="22"/>
              </w:rPr>
              <w:t>8.87</w:t>
            </w:r>
          </w:p>
        </w:tc>
        <w:tc>
          <w:tcPr>
            <w:tcW w:w="1421" w:type="dxa"/>
          </w:tcPr>
          <w:p>
            <w:pPr>
              <w:pStyle w:val="TableParagraph"/>
              <w:ind w:left="304" w:right="304"/>
              <w:rPr>
                <w:sz w:val="22"/>
              </w:rPr>
            </w:pPr>
            <w:r>
              <w:rPr>
                <w:sz w:val="22"/>
              </w:rPr>
              <w:t>5.19</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1.116</w:t>
            </w:r>
          </w:p>
        </w:tc>
        <w:tc>
          <w:tcPr>
            <w:tcW w:w="1700" w:type="dxa"/>
          </w:tcPr>
          <w:p>
            <w:pPr>
              <w:pStyle w:val="TableParagraph"/>
              <w:ind w:left="252" w:right="243"/>
              <w:rPr>
                <w:sz w:val="22"/>
              </w:rPr>
            </w:pPr>
            <w:r>
              <w:rPr>
                <w:sz w:val="22"/>
              </w:rPr>
              <w:t>1.908</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85"/>
              <w:jc w:val="right"/>
              <w:rPr>
                <w:sz w:val="22"/>
              </w:rPr>
            </w:pPr>
            <w:r>
              <w:rPr>
                <w:sz w:val="22"/>
              </w:rPr>
              <w:t>9.44</w:t>
            </w:r>
          </w:p>
        </w:tc>
        <w:tc>
          <w:tcPr>
            <w:tcW w:w="1421" w:type="dxa"/>
          </w:tcPr>
          <w:p>
            <w:pPr>
              <w:pStyle w:val="TableParagraph"/>
              <w:ind w:left="304" w:right="304"/>
              <w:rPr>
                <w:sz w:val="22"/>
              </w:rPr>
            </w:pPr>
            <w:r>
              <w:rPr>
                <w:sz w:val="22"/>
              </w:rPr>
              <w:t>3.41</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1.049</w:t>
            </w:r>
          </w:p>
        </w:tc>
        <w:tc>
          <w:tcPr>
            <w:tcW w:w="1700" w:type="dxa"/>
          </w:tcPr>
          <w:p>
            <w:pPr>
              <w:pStyle w:val="TableParagraph"/>
              <w:ind w:left="252" w:right="246"/>
              <w:rPr>
                <w:sz w:val="22"/>
              </w:rPr>
            </w:pPr>
            <w:r>
              <w:rPr>
                <w:sz w:val="22"/>
              </w:rPr>
              <w:t>2.903</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85"/>
              <w:jc w:val="right"/>
              <w:rPr>
                <w:sz w:val="22"/>
              </w:rPr>
            </w:pPr>
            <w:r>
              <w:rPr>
                <w:sz w:val="22"/>
              </w:rPr>
              <w:t>9.23</w:t>
            </w:r>
          </w:p>
        </w:tc>
        <w:tc>
          <w:tcPr>
            <w:tcW w:w="1421" w:type="dxa"/>
          </w:tcPr>
          <w:p>
            <w:pPr>
              <w:pStyle w:val="TableParagraph"/>
              <w:ind w:left="304" w:right="304"/>
              <w:rPr>
                <w:sz w:val="22"/>
              </w:rPr>
            </w:pPr>
            <w:r>
              <w:rPr>
                <w:sz w:val="22"/>
              </w:rPr>
              <w:t>4.69</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1.073</w:t>
            </w:r>
          </w:p>
        </w:tc>
        <w:tc>
          <w:tcPr>
            <w:tcW w:w="1700" w:type="dxa"/>
          </w:tcPr>
          <w:p>
            <w:pPr>
              <w:pStyle w:val="TableParagraph"/>
              <w:ind w:left="252" w:right="246"/>
              <w:rPr>
                <w:sz w:val="22"/>
              </w:rPr>
            </w:pPr>
            <w:r>
              <w:rPr>
                <w:sz w:val="22"/>
              </w:rPr>
              <w:t>2.111</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85"/>
              <w:jc w:val="right"/>
              <w:rPr>
                <w:sz w:val="22"/>
              </w:rPr>
            </w:pPr>
            <w:r>
              <w:rPr>
                <w:sz w:val="22"/>
              </w:rPr>
              <w:t>9.26</w:t>
            </w:r>
          </w:p>
        </w:tc>
        <w:tc>
          <w:tcPr>
            <w:tcW w:w="1421" w:type="dxa"/>
          </w:tcPr>
          <w:p>
            <w:pPr>
              <w:pStyle w:val="TableParagraph"/>
              <w:ind w:left="304" w:right="304"/>
              <w:rPr>
                <w:sz w:val="22"/>
              </w:rPr>
            </w:pPr>
            <w:r>
              <w:rPr>
                <w:sz w:val="22"/>
              </w:rPr>
              <w:t>6.85</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1.069</w:t>
            </w:r>
          </w:p>
        </w:tc>
        <w:tc>
          <w:tcPr>
            <w:tcW w:w="1700" w:type="dxa"/>
          </w:tcPr>
          <w:p>
            <w:pPr>
              <w:pStyle w:val="TableParagraph"/>
              <w:ind w:left="252" w:right="246"/>
              <w:rPr>
                <w:sz w:val="22"/>
              </w:rPr>
            </w:pPr>
            <w:r>
              <w:rPr>
                <w:sz w:val="22"/>
              </w:rPr>
              <w:t>1.445</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4"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85"/>
              <w:jc w:val="right"/>
              <w:rPr>
                <w:sz w:val="22"/>
              </w:rPr>
            </w:pPr>
            <w:r>
              <w:rPr>
                <w:sz w:val="22"/>
              </w:rPr>
              <w:t>8.63</w:t>
            </w:r>
          </w:p>
        </w:tc>
        <w:tc>
          <w:tcPr>
            <w:tcW w:w="1421" w:type="dxa"/>
          </w:tcPr>
          <w:p>
            <w:pPr>
              <w:pStyle w:val="TableParagraph"/>
              <w:ind w:left="304" w:right="304"/>
              <w:rPr>
                <w:sz w:val="22"/>
              </w:rPr>
            </w:pPr>
            <w:r>
              <w:rPr>
                <w:sz w:val="22"/>
              </w:rPr>
              <w:t>3.31</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1.147</w:t>
            </w:r>
          </w:p>
        </w:tc>
        <w:tc>
          <w:tcPr>
            <w:tcW w:w="1700" w:type="dxa"/>
          </w:tcPr>
          <w:p>
            <w:pPr>
              <w:pStyle w:val="TableParagraph"/>
              <w:ind w:left="252" w:right="246"/>
              <w:rPr>
                <w:sz w:val="22"/>
              </w:rPr>
            </w:pPr>
            <w:r>
              <w:rPr>
                <w:sz w:val="22"/>
              </w:rPr>
              <w:t>2.991</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85"/>
              <w:jc w:val="right"/>
              <w:rPr>
                <w:sz w:val="22"/>
              </w:rPr>
            </w:pPr>
            <w:r>
              <w:rPr>
                <w:sz w:val="22"/>
              </w:rPr>
              <w:t>9.25</w:t>
            </w:r>
          </w:p>
        </w:tc>
        <w:tc>
          <w:tcPr>
            <w:tcW w:w="1421" w:type="dxa"/>
          </w:tcPr>
          <w:p>
            <w:pPr>
              <w:pStyle w:val="TableParagraph"/>
              <w:ind w:left="304" w:right="304"/>
              <w:rPr>
                <w:sz w:val="22"/>
              </w:rPr>
            </w:pPr>
            <w:r>
              <w:rPr>
                <w:sz w:val="22"/>
              </w:rPr>
              <w:t>5.41</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1.070</w:t>
            </w:r>
          </w:p>
        </w:tc>
        <w:tc>
          <w:tcPr>
            <w:tcW w:w="1700" w:type="dxa"/>
          </w:tcPr>
          <w:p>
            <w:pPr>
              <w:pStyle w:val="TableParagraph"/>
              <w:ind w:left="252" w:right="246"/>
              <w:rPr>
                <w:sz w:val="22"/>
              </w:rPr>
            </w:pPr>
            <w:r>
              <w:rPr>
                <w:sz w:val="22"/>
              </w:rPr>
              <w:t>1.830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85"/>
              <w:jc w:val="right"/>
              <w:rPr>
                <w:sz w:val="22"/>
              </w:rPr>
            </w:pPr>
            <w:r>
              <w:rPr>
                <w:sz w:val="22"/>
              </w:rPr>
              <w:t>9.25</w:t>
            </w:r>
          </w:p>
        </w:tc>
        <w:tc>
          <w:tcPr>
            <w:tcW w:w="1421" w:type="dxa"/>
          </w:tcPr>
          <w:p>
            <w:pPr>
              <w:pStyle w:val="TableParagraph"/>
              <w:ind w:left="304" w:right="304"/>
              <w:rPr>
                <w:sz w:val="22"/>
              </w:rPr>
            </w:pPr>
            <w:r>
              <w:rPr>
                <w:sz w:val="22"/>
              </w:rPr>
              <w:t>3.52</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1.070</w:t>
            </w:r>
          </w:p>
        </w:tc>
        <w:tc>
          <w:tcPr>
            <w:tcW w:w="1700" w:type="dxa"/>
          </w:tcPr>
          <w:p>
            <w:pPr>
              <w:pStyle w:val="TableParagraph"/>
              <w:ind w:left="252" w:right="246"/>
              <w:rPr>
                <w:sz w:val="22"/>
              </w:rPr>
            </w:pPr>
            <w:r>
              <w:rPr>
                <w:sz w:val="22"/>
              </w:rPr>
              <w:t>2.813</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85"/>
              <w:jc w:val="right"/>
              <w:rPr>
                <w:sz w:val="22"/>
              </w:rPr>
            </w:pPr>
            <w:r>
              <w:rPr>
                <w:sz w:val="22"/>
              </w:rPr>
              <w:t>9.63</w:t>
            </w:r>
          </w:p>
        </w:tc>
        <w:tc>
          <w:tcPr>
            <w:tcW w:w="1421" w:type="dxa"/>
          </w:tcPr>
          <w:p>
            <w:pPr>
              <w:pStyle w:val="TableParagraph"/>
              <w:ind w:left="304" w:right="304"/>
              <w:rPr>
                <w:sz w:val="22"/>
              </w:rPr>
            </w:pPr>
            <w:r>
              <w:rPr>
                <w:sz w:val="22"/>
              </w:rPr>
              <w:t>5.71</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1.028</w:t>
            </w:r>
          </w:p>
        </w:tc>
        <w:tc>
          <w:tcPr>
            <w:tcW w:w="1700" w:type="dxa"/>
          </w:tcPr>
          <w:p>
            <w:pPr>
              <w:pStyle w:val="TableParagraph"/>
              <w:ind w:left="252" w:right="246"/>
              <w:rPr>
                <w:sz w:val="22"/>
              </w:rPr>
            </w:pPr>
            <w:r>
              <w:rPr>
                <w:sz w:val="22"/>
              </w:rPr>
              <w:t>1.734</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85"/>
              <w:jc w:val="right"/>
              <w:rPr>
                <w:sz w:val="22"/>
              </w:rPr>
            </w:pPr>
            <w:r>
              <w:rPr>
                <w:sz w:val="22"/>
              </w:rPr>
              <w:t>9.48</w:t>
            </w:r>
          </w:p>
        </w:tc>
        <w:tc>
          <w:tcPr>
            <w:tcW w:w="1421" w:type="dxa"/>
          </w:tcPr>
          <w:p>
            <w:pPr>
              <w:pStyle w:val="TableParagraph"/>
              <w:ind w:left="304" w:right="304"/>
              <w:rPr>
                <w:sz w:val="22"/>
              </w:rPr>
            </w:pPr>
            <w:r>
              <w:rPr>
                <w:sz w:val="22"/>
              </w:rPr>
              <w:t>8.57</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1.044</w:t>
            </w:r>
          </w:p>
        </w:tc>
        <w:tc>
          <w:tcPr>
            <w:tcW w:w="1700" w:type="dxa"/>
          </w:tcPr>
          <w:p>
            <w:pPr>
              <w:pStyle w:val="TableParagraph"/>
              <w:ind w:left="252" w:right="246"/>
              <w:rPr>
                <w:sz w:val="22"/>
              </w:rPr>
            </w:pPr>
            <w:r>
              <w:rPr>
                <w:sz w:val="22"/>
              </w:rPr>
              <w:t>1.155</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right="485"/>
              <w:jc w:val="right"/>
              <w:rPr>
                <w:sz w:val="22"/>
              </w:rPr>
            </w:pPr>
            <w:r>
              <w:rPr>
                <w:sz w:val="22"/>
              </w:rPr>
              <w:t>9.82</w:t>
            </w:r>
          </w:p>
        </w:tc>
        <w:tc>
          <w:tcPr>
            <w:tcW w:w="1421" w:type="dxa"/>
          </w:tcPr>
          <w:p>
            <w:pPr>
              <w:pStyle w:val="TableParagraph"/>
              <w:ind w:left="304" w:right="304"/>
              <w:rPr>
                <w:sz w:val="22"/>
              </w:rPr>
            </w:pPr>
            <w:r>
              <w:rPr>
                <w:sz w:val="22"/>
              </w:rPr>
              <w:t>4.09</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1.008</w:t>
            </w:r>
          </w:p>
        </w:tc>
        <w:tc>
          <w:tcPr>
            <w:tcW w:w="1700" w:type="dxa"/>
          </w:tcPr>
          <w:p>
            <w:pPr>
              <w:pStyle w:val="TableParagraph"/>
              <w:ind w:left="252" w:right="246"/>
              <w:rPr>
                <w:sz w:val="22"/>
              </w:rPr>
            </w:pPr>
            <w:r>
              <w:rPr>
                <w:sz w:val="22"/>
              </w:rPr>
              <w:t>2.421</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85"/>
              <w:jc w:val="right"/>
              <w:rPr>
                <w:sz w:val="22"/>
              </w:rPr>
            </w:pPr>
            <w:r>
              <w:rPr>
                <w:sz w:val="22"/>
              </w:rPr>
              <w:t>9.63</w:t>
            </w:r>
          </w:p>
        </w:tc>
        <w:tc>
          <w:tcPr>
            <w:tcW w:w="1421" w:type="dxa"/>
          </w:tcPr>
          <w:p>
            <w:pPr>
              <w:pStyle w:val="TableParagraph"/>
              <w:ind w:left="304" w:right="304"/>
              <w:rPr>
                <w:sz w:val="22"/>
              </w:rPr>
            </w:pPr>
            <w:r>
              <w:rPr>
                <w:sz w:val="22"/>
              </w:rPr>
              <w:t>5.50</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1.028</w:t>
            </w:r>
          </w:p>
        </w:tc>
        <w:tc>
          <w:tcPr>
            <w:tcW w:w="1700" w:type="dxa"/>
          </w:tcPr>
          <w:p>
            <w:pPr>
              <w:pStyle w:val="TableParagraph"/>
              <w:ind w:left="252" w:right="246"/>
              <w:rPr>
                <w:sz w:val="22"/>
              </w:rPr>
            </w:pPr>
            <w:r>
              <w:rPr>
                <w:sz w:val="22"/>
              </w:rPr>
              <w:t>1.800</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85"/>
              <w:jc w:val="right"/>
              <w:rPr>
                <w:sz w:val="22"/>
              </w:rPr>
            </w:pPr>
            <w:r>
              <w:rPr>
                <w:sz w:val="22"/>
              </w:rPr>
              <w:t>9.14</w:t>
            </w:r>
          </w:p>
        </w:tc>
        <w:tc>
          <w:tcPr>
            <w:tcW w:w="1421" w:type="dxa"/>
          </w:tcPr>
          <w:p>
            <w:pPr>
              <w:pStyle w:val="TableParagraph"/>
              <w:ind w:left="304" w:right="304"/>
              <w:rPr>
                <w:sz w:val="22"/>
              </w:rPr>
            </w:pPr>
            <w:r>
              <w:rPr>
                <w:sz w:val="22"/>
              </w:rPr>
              <w:t>3.66</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1.083</w:t>
            </w:r>
          </w:p>
        </w:tc>
        <w:tc>
          <w:tcPr>
            <w:tcW w:w="1700" w:type="dxa"/>
          </w:tcPr>
          <w:p>
            <w:pPr>
              <w:pStyle w:val="TableParagraph"/>
              <w:ind w:left="252" w:right="246"/>
              <w:rPr>
                <w:sz w:val="22"/>
              </w:rPr>
            </w:pPr>
            <w:r>
              <w:rPr>
                <w:sz w:val="22"/>
              </w:rPr>
              <w:t>2.705</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85"/>
              <w:jc w:val="right"/>
              <w:rPr>
                <w:sz w:val="22"/>
              </w:rPr>
            </w:pPr>
            <w:r>
              <w:rPr>
                <w:sz w:val="22"/>
              </w:rPr>
              <w:t>8.69</w:t>
            </w:r>
          </w:p>
        </w:tc>
        <w:tc>
          <w:tcPr>
            <w:tcW w:w="1421" w:type="dxa"/>
          </w:tcPr>
          <w:p>
            <w:pPr>
              <w:pStyle w:val="TableParagraph"/>
              <w:ind w:left="304" w:right="304"/>
              <w:rPr>
                <w:sz w:val="22"/>
              </w:rPr>
            </w:pPr>
            <w:r>
              <w:rPr>
                <w:sz w:val="22"/>
              </w:rPr>
              <w:t>4.83</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1.139</w:t>
            </w:r>
          </w:p>
        </w:tc>
        <w:tc>
          <w:tcPr>
            <w:tcW w:w="1700" w:type="dxa"/>
          </w:tcPr>
          <w:p>
            <w:pPr>
              <w:pStyle w:val="TableParagraph"/>
              <w:ind w:left="252" w:right="246"/>
              <w:rPr>
                <w:sz w:val="22"/>
              </w:rPr>
            </w:pPr>
            <w:r>
              <w:rPr>
                <w:sz w:val="22"/>
              </w:rPr>
              <w:t>2.050</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85"/>
              <w:jc w:val="right"/>
              <w:rPr>
                <w:sz w:val="22"/>
              </w:rPr>
            </w:pPr>
            <w:r>
              <w:rPr>
                <w:sz w:val="22"/>
              </w:rPr>
              <w:t>8.04</w:t>
            </w:r>
          </w:p>
        </w:tc>
        <w:tc>
          <w:tcPr>
            <w:tcW w:w="1421" w:type="dxa"/>
          </w:tcPr>
          <w:p>
            <w:pPr>
              <w:pStyle w:val="TableParagraph"/>
              <w:ind w:left="304" w:right="304"/>
              <w:rPr>
                <w:sz w:val="22"/>
              </w:rPr>
            </w:pPr>
            <w:r>
              <w:rPr>
                <w:sz w:val="22"/>
              </w:rPr>
              <w:t>5.49</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1.231</w:t>
            </w:r>
          </w:p>
        </w:tc>
        <w:tc>
          <w:tcPr>
            <w:tcW w:w="1700" w:type="dxa"/>
          </w:tcPr>
          <w:p>
            <w:pPr>
              <w:pStyle w:val="TableParagraph"/>
              <w:ind w:left="252" w:right="246"/>
              <w:rPr>
                <w:sz w:val="22"/>
              </w:rPr>
            </w:pPr>
            <w:r>
              <w:rPr>
                <w:sz w:val="22"/>
              </w:rPr>
              <w:t>1.803</w:t>
            </w:r>
          </w:p>
        </w:tc>
      </w:tr>
      <w:tr>
        <w:trPr>
          <w:trHeight w:val="284" w:hRule="exact"/>
        </w:trPr>
        <w:tc>
          <w:tcPr>
            <w:tcW w:w="8889" w:type="dxa"/>
            <w:gridSpan w:val="6"/>
          </w:tcPr>
          <w:p>
            <w:pPr>
              <w:pStyle w:val="TableParagraph"/>
              <w:ind w:left="105"/>
              <w:jc w:val="left"/>
              <w:rPr>
                <w:i/>
                <w:sz w:val="22"/>
              </w:rPr>
            </w:pPr>
            <w:r>
              <w:rPr>
                <w:i/>
                <w:sz w:val="22"/>
              </w:rPr>
              <w:t>Longitud entre apoyos de 30m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85"/>
              <w:jc w:val="right"/>
              <w:rPr>
                <w:sz w:val="22"/>
              </w:rPr>
            </w:pPr>
            <w:r>
              <w:rPr>
                <w:sz w:val="22"/>
              </w:rPr>
              <w:t>8.30</w:t>
            </w:r>
          </w:p>
        </w:tc>
        <w:tc>
          <w:tcPr>
            <w:tcW w:w="1421" w:type="dxa"/>
          </w:tcPr>
          <w:p>
            <w:pPr>
              <w:pStyle w:val="TableParagraph"/>
              <w:ind w:left="304" w:right="304"/>
              <w:rPr>
                <w:sz w:val="22"/>
              </w:rPr>
            </w:pPr>
            <w:r>
              <w:rPr>
                <w:sz w:val="22"/>
              </w:rPr>
              <w:t>3.82</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1.193</w:t>
            </w:r>
          </w:p>
        </w:tc>
        <w:tc>
          <w:tcPr>
            <w:tcW w:w="1700" w:type="dxa"/>
          </w:tcPr>
          <w:p>
            <w:pPr>
              <w:pStyle w:val="TableParagraph"/>
              <w:ind w:left="252" w:right="246"/>
              <w:rPr>
                <w:sz w:val="22"/>
              </w:rPr>
            </w:pPr>
            <w:r>
              <w:rPr>
                <w:sz w:val="22"/>
              </w:rPr>
              <w:t>2.592</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85"/>
              <w:jc w:val="right"/>
              <w:rPr>
                <w:sz w:val="22"/>
              </w:rPr>
            </w:pPr>
            <w:r>
              <w:rPr>
                <w:sz w:val="22"/>
              </w:rPr>
              <w:t>8.75</w:t>
            </w:r>
          </w:p>
        </w:tc>
        <w:tc>
          <w:tcPr>
            <w:tcW w:w="1421" w:type="dxa"/>
          </w:tcPr>
          <w:p>
            <w:pPr>
              <w:pStyle w:val="TableParagraph"/>
              <w:ind w:left="304" w:right="304"/>
              <w:rPr>
                <w:sz w:val="22"/>
              </w:rPr>
            </w:pPr>
            <w:r>
              <w:rPr>
                <w:sz w:val="22"/>
              </w:rPr>
              <w:t>4.78</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1.131</w:t>
            </w:r>
          </w:p>
        </w:tc>
        <w:tc>
          <w:tcPr>
            <w:tcW w:w="1700" w:type="dxa"/>
          </w:tcPr>
          <w:p>
            <w:pPr>
              <w:pStyle w:val="TableParagraph"/>
              <w:ind w:left="252" w:right="246"/>
              <w:rPr>
                <w:sz w:val="22"/>
              </w:rPr>
            </w:pPr>
            <w:r>
              <w:rPr>
                <w:sz w:val="22"/>
              </w:rPr>
              <w:t>2.071</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85"/>
              <w:jc w:val="right"/>
              <w:rPr>
                <w:sz w:val="22"/>
              </w:rPr>
            </w:pPr>
            <w:r>
              <w:rPr>
                <w:sz w:val="22"/>
              </w:rPr>
              <w:t>8.94</w:t>
            </w:r>
          </w:p>
        </w:tc>
        <w:tc>
          <w:tcPr>
            <w:tcW w:w="1421" w:type="dxa"/>
          </w:tcPr>
          <w:p>
            <w:pPr>
              <w:pStyle w:val="TableParagraph"/>
              <w:ind w:left="304" w:right="304"/>
              <w:rPr>
                <w:sz w:val="22"/>
              </w:rPr>
            </w:pPr>
            <w:r>
              <w:rPr>
                <w:sz w:val="22"/>
              </w:rPr>
              <w:t>3.82</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1.107</w:t>
            </w:r>
          </w:p>
        </w:tc>
        <w:tc>
          <w:tcPr>
            <w:tcW w:w="1700" w:type="dxa"/>
          </w:tcPr>
          <w:p>
            <w:pPr>
              <w:pStyle w:val="TableParagraph"/>
              <w:ind w:left="252" w:right="246"/>
              <w:rPr>
                <w:sz w:val="22"/>
              </w:rPr>
            </w:pPr>
            <w:r>
              <w:rPr>
                <w:sz w:val="22"/>
              </w:rPr>
              <w:t>2.592</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85"/>
              <w:jc w:val="right"/>
              <w:rPr>
                <w:sz w:val="22"/>
              </w:rPr>
            </w:pPr>
            <w:r>
              <w:rPr>
                <w:sz w:val="22"/>
              </w:rPr>
              <w:t>9.43</w:t>
            </w:r>
          </w:p>
        </w:tc>
        <w:tc>
          <w:tcPr>
            <w:tcW w:w="1421" w:type="dxa"/>
          </w:tcPr>
          <w:p>
            <w:pPr>
              <w:pStyle w:val="TableParagraph"/>
              <w:ind w:left="304" w:right="304"/>
              <w:rPr>
                <w:sz w:val="22"/>
              </w:rPr>
            </w:pPr>
            <w:r>
              <w:rPr>
                <w:sz w:val="22"/>
              </w:rPr>
              <w:t>4.62</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1.050</w:t>
            </w:r>
          </w:p>
        </w:tc>
        <w:tc>
          <w:tcPr>
            <w:tcW w:w="1700" w:type="dxa"/>
          </w:tcPr>
          <w:p>
            <w:pPr>
              <w:pStyle w:val="TableParagraph"/>
              <w:ind w:left="252" w:right="246"/>
              <w:rPr>
                <w:sz w:val="22"/>
              </w:rPr>
            </w:pPr>
            <w:r>
              <w:rPr>
                <w:sz w:val="22"/>
              </w:rPr>
              <w:t>2.143</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85"/>
              <w:jc w:val="right"/>
              <w:rPr>
                <w:sz w:val="22"/>
              </w:rPr>
            </w:pPr>
            <w:r>
              <w:rPr>
                <w:sz w:val="22"/>
              </w:rPr>
              <w:t>7.57</w:t>
            </w:r>
          </w:p>
        </w:tc>
        <w:tc>
          <w:tcPr>
            <w:tcW w:w="1421" w:type="dxa"/>
          </w:tcPr>
          <w:p>
            <w:pPr>
              <w:pStyle w:val="TableParagraph"/>
              <w:ind w:left="304" w:right="304"/>
              <w:rPr>
                <w:sz w:val="22"/>
              </w:rPr>
            </w:pPr>
            <w:r>
              <w:rPr>
                <w:sz w:val="22"/>
              </w:rPr>
              <w:t>4.85</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1.308</w:t>
            </w:r>
          </w:p>
        </w:tc>
        <w:tc>
          <w:tcPr>
            <w:tcW w:w="1700" w:type="dxa"/>
          </w:tcPr>
          <w:p>
            <w:pPr>
              <w:pStyle w:val="TableParagraph"/>
              <w:ind w:left="252" w:right="246"/>
              <w:rPr>
                <w:sz w:val="22"/>
              </w:rPr>
            </w:pPr>
            <w:r>
              <w:rPr>
                <w:sz w:val="22"/>
              </w:rPr>
              <w:t>2.041</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85"/>
              <w:jc w:val="right"/>
              <w:rPr>
                <w:sz w:val="22"/>
              </w:rPr>
            </w:pPr>
            <w:r>
              <w:rPr>
                <w:sz w:val="22"/>
              </w:rPr>
              <w:t>8.17</w:t>
            </w:r>
          </w:p>
        </w:tc>
        <w:tc>
          <w:tcPr>
            <w:tcW w:w="1421" w:type="dxa"/>
          </w:tcPr>
          <w:p>
            <w:pPr>
              <w:pStyle w:val="TableParagraph"/>
              <w:ind w:left="304" w:right="304"/>
              <w:rPr>
                <w:sz w:val="22"/>
              </w:rPr>
            </w:pPr>
            <w:r>
              <w:rPr>
                <w:sz w:val="22"/>
              </w:rPr>
              <w:t>3.87</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1.212</w:t>
            </w:r>
          </w:p>
        </w:tc>
        <w:tc>
          <w:tcPr>
            <w:tcW w:w="1700" w:type="dxa"/>
          </w:tcPr>
          <w:p>
            <w:pPr>
              <w:pStyle w:val="TableParagraph"/>
              <w:ind w:left="252" w:right="246"/>
              <w:rPr>
                <w:sz w:val="22"/>
              </w:rPr>
            </w:pPr>
            <w:r>
              <w:rPr>
                <w:sz w:val="22"/>
              </w:rPr>
              <w:t>2.558</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85"/>
              <w:jc w:val="right"/>
              <w:rPr>
                <w:sz w:val="22"/>
              </w:rPr>
            </w:pPr>
            <w:r>
              <w:rPr>
                <w:sz w:val="22"/>
              </w:rPr>
              <w:t>7.76</w:t>
            </w:r>
          </w:p>
        </w:tc>
        <w:tc>
          <w:tcPr>
            <w:tcW w:w="1421" w:type="dxa"/>
          </w:tcPr>
          <w:p>
            <w:pPr>
              <w:pStyle w:val="TableParagraph"/>
              <w:ind w:left="304" w:right="304"/>
              <w:rPr>
                <w:sz w:val="22"/>
              </w:rPr>
            </w:pPr>
            <w:r>
              <w:rPr>
                <w:sz w:val="22"/>
              </w:rPr>
              <w:t>4.35</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1.276</w:t>
            </w:r>
          </w:p>
        </w:tc>
        <w:tc>
          <w:tcPr>
            <w:tcW w:w="1700" w:type="dxa"/>
          </w:tcPr>
          <w:p>
            <w:pPr>
              <w:pStyle w:val="TableParagraph"/>
              <w:ind w:left="252" w:right="246"/>
              <w:rPr>
                <w:sz w:val="22"/>
              </w:rPr>
            </w:pPr>
            <w:r>
              <w:rPr>
                <w:sz w:val="22"/>
              </w:rPr>
              <w:t>2.276</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85"/>
              <w:jc w:val="right"/>
              <w:rPr>
                <w:sz w:val="22"/>
              </w:rPr>
            </w:pPr>
            <w:r>
              <w:rPr>
                <w:sz w:val="22"/>
              </w:rPr>
              <w:t>8.92</w:t>
            </w:r>
          </w:p>
        </w:tc>
        <w:tc>
          <w:tcPr>
            <w:tcW w:w="1421" w:type="dxa"/>
          </w:tcPr>
          <w:p>
            <w:pPr>
              <w:pStyle w:val="TableParagraph"/>
              <w:ind w:left="304" w:right="304"/>
              <w:rPr>
                <w:sz w:val="22"/>
              </w:rPr>
            </w:pPr>
            <w:r>
              <w:rPr>
                <w:sz w:val="22"/>
              </w:rPr>
              <w:t>4.11</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1.110</w:t>
            </w:r>
          </w:p>
        </w:tc>
        <w:tc>
          <w:tcPr>
            <w:tcW w:w="1700" w:type="dxa"/>
          </w:tcPr>
          <w:p>
            <w:pPr>
              <w:pStyle w:val="TableParagraph"/>
              <w:ind w:left="252" w:right="246"/>
              <w:rPr>
                <w:sz w:val="22"/>
              </w:rPr>
            </w:pPr>
            <w:r>
              <w:rPr>
                <w:sz w:val="22"/>
              </w:rPr>
              <w:t>2.409</w:t>
            </w:r>
          </w:p>
        </w:tc>
      </w:tr>
      <w:tr>
        <w:trPr>
          <w:trHeight w:val="288"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85"/>
              <w:jc w:val="right"/>
              <w:rPr>
                <w:sz w:val="22"/>
              </w:rPr>
            </w:pPr>
            <w:r>
              <w:rPr>
                <w:sz w:val="22"/>
              </w:rPr>
              <w:t>8.21</w:t>
            </w:r>
          </w:p>
        </w:tc>
        <w:tc>
          <w:tcPr>
            <w:tcW w:w="1421" w:type="dxa"/>
          </w:tcPr>
          <w:p>
            <w:pPr>
              <w:pStyle w:val="TableParagraph"/>
              <w:ind w:left="304" w:right="304"/>
              <w:rPr>
                <w:sz w:val="22"/>
              </w:rPr>
            </w:pPr>
            <w:r>
              <w:rPr>
                <w:sz w:val="22"/>
              </w:rPr>
              <w:t>4.34</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1.206</w:t>
            </w:r>
          </w:p>
        </w:tc>
        <w:tc>
          <w:tcPr>
            <w:tcW w:w="1700" w:type="dxa"/>
          </w:tcPr>
          <w:p>
            <w:pPr>
              <w:pStyle w:val="TableParagraph"/>
              <w:ind w:left="252" w:right="246"/>
              <w:rPr>
                <w:sz w:val="22"/>
              </w:rPr>
            </w:pPr>
            <w:r>
              <w:rPr>
                <w:sz w:val="22"/>
              </w:rPr>
              <w:t>2.281</w:t>
            </w:r>
          </w:p>
        </w:tc>
      </w:tr>
      <w:tr>
        <w:trPr>
          <w:trHeight w:val="284" w:hRule="exact"/>
        </w:trPr>
        <w:tc>
          <w:tcPr>
            <w:tcW w:w="1234" w:type="dxa"/>
          </w:tcPr>
          <w:p>
            <w:pPr>
              <w:pStyle w:val="TableParagraph"/>
              <w:spacing w:line="249" w:lineRule="exact"/>
              <w:ind w:left="3"/>
              <w:rPr>
                <w:b/>
                <w:sz w:val="22"/>
              </w:rPr>
            </w:pPr>
            <w:r>
              <w:rPr>
                <w:b/>
                <w:w w:val="100"/>
                <w:sz w:val="22"/>
              </w:rPr>
              <w:t>5</w:t>
            </w:r>
          </w:p>
        </w:tc>
        <w:tc>
          <w:tcPr>
            <w:tcW w:w="1417" w:type="dxa"/>
          </w:tcPr>
          <w:p>
            <w:pPr>
              <w:pStyle w:val="TableParagraph"/>
              <w:ind w:right="485"/>
              <w:jc w:val="right"/>
              <w:rPr>
                <w:sz w:val="22"/>
              </w:rPr>
            </w:pPr>
            <w:r>
              <w:rPr>
                <w:sz w:val="22"/>
              </w:rPr>
              <w:t>6.97</w:t>
            </w:r>
          </w:p>
        </w:tc>
        <w:tc>
          <w:tcPr>
            <w:tcW w:w="1421" w:type="dxa"/>
          </w:tcPr>
          <w:p>
            <w:pPr>
              <w:pStyle w:val="TableParagraph"/>
              <w:ind w:left="304" w:right="304"/>
              <w:rPr>
                <w:sz w:val="22"/>
              </w:rPr>
            </w:pPr>
            <w:r>
              <w:rPr>
                <w:sz w:val="22"/>
              </w:rPr>
              <w:t>4.90</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1.420</w:t>
            </w:r>
          </w:p>
        </w:tc>
        <w:tc>
          <w:tcPr>
            <w:tcW w:w="1700" w:type="dxa"/>
          </w:tcPr>
          <w:p>
            <w:pPr>
              <w:pStyle w:val="TableParagraph"/>
              <w:ind w:left="252" w:right="246"/>
              <w:rPr>
                <w:sz w:val="22"/>
              </w:rPr>
            </w:pPr>
            <w:r>
              <w:rPr>
                <w:sz w:val="22"/>
              </w:rPr>
              <w:t>2.020</w:t>
            </w:r>
          </w:p>
        </w:tc>
      </w:tr>
      <w:tr>
        <w:trPr>
          <w:trHeight w:val="283"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right="485"/>
              <w:jc w:val="right"/>
              <w:rPr>
                <w:sz w:val="22"/>
              </w:rPr>
            </w:pPr>
            <w:r>
              <w:rPr>
                <w:sz w:val="22"/>
              </w:rPr>
              <w:t>7.30</w:t>
            </w:r>
          </w:p>
        </w:tc>
        <w:tc>
          <w:tcPr>
            <w:tcW w:w="1421" w:type="dxa"/>
          </w:tcPr>
          <w:p>
            <w:pPr>
              <w:pStyle w:val="TableParagraph"/>
              <w:ind w:left="304" w:right="304"/>
              <w:rPr>
                <w:sz w:val="22"/>
              </w:rPr>
            </w:pPr>
            <w:r>
              <w:rPr>
                <w:sz w:val="22"/>
              </w:rPr>
              <w:t>3.86</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1.356</w:t>
            </w:r>
          </w:p>
        </w:tc>
        <w:tc>
          <w:tcPr>
            <w:tcW w:w="1700" w:type="dxa"/>
          </w:tcPr>
          <w:p>
            <w:pPr>
              <w:pStyle w:val="TableParagraph"/>
              <w:ind w:left="252" w:right="246"/>
              <w:rPr>
                <w:sz w:val="22"/>
              </w:rPr>
            </w:pPr>
            <w:r>
              <w:rPr>
                <w:sz w:val="22"/>
              </w:rPr>
              <w:t>2.565</w:t>
            </w:r>
          </w:p>
        </w:tc>
      </w:tr>
      <w:tr>
        <w:trPr>
          <w:trHeight w:val="283"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right="485"/>
              <w:jc w:val="right"/>
              <w:rPr>
                <w:sz w:val="22"/>
              </w:rPr>
            </w:pPr>
            <w:r>
              <w:rPr>
                <w:sz w:val="22"/>
              </w:rPr>
              <w:t>6.64</w:t>
            </w:r>
          </w:p>
        </w:tc>
        <w:tc>
          <w:tcPr>
            <w:tcW w:w="1421" w:type="dxa"/>
          </w:tcPr>
          <w:p>
            <w:pPr>
              <w:pStyle w:val="TableParagraph"/>
              <w:ind w:left="304" w:right="304"/>
              <w:rPr>
                <w:sz w:val="22"/>
              </w:rPr>
            </w:pPr>
            <w:r>
              <w:rPr>
                <w:sz w:val="22"/>
              </w:rPr>
              <w:t>4.03</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1.491</w:t>
            </w:r>
          </w:p>
        </w:tc>
        <w:tc>
          <w:tcPr>
            <w:tcW w:w="1700" w:type="dxa"/>
          </w:tcPr>
          <w:p>
            <w:pPr>
              <w:pStyle w:val="TableParagraph"/>
              <w:ind w:left="252" w:right="246"/>
              <w:rPr>
                <w:sz w:val="22"/>
              </w:rPr>
            </w:pPr>
            <w:r>
              <w:rPr>
                <w:sz w:val="22"/>
              </w:rPr>
              <w:t>2.457</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right="485"/>
              <w:jc w:val="right"/>
              <w:rPr>
                <w:sz w:val="22"/>
              </w:rPr>
            </w:pPr>
            <w:r>
              <w:rPr>
                <w:sz w:val="22"/>
              </w:rPr>
              <w:t>8.26</w:t>
            </w:r>
          </w:p>
        </w:tc>
        <w:tc>
          <w:tcPr>
            <w:tcW w:w="1421" w:type="dxa"/>
          </w:tcPr>
          <w:p>
            <w:pPr>
              <w:pStyle w:val="TableParagraph"/>
              <w:ind w:left="304" w:right="304"/>
              <w:rPr>
                <w:sz w:val="22"/>
              </w:rPr>
            </w:pPr>
            <w:r>
              <w:rPr>
                <w:sz w:val="22"/>
              </w:rPr>
              <w:t>4.06</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1.199</w:t>
            </w:r>
          </w:p>
        </w:tc>
        <w:tc>
          <w:tcPr>
            <w:tcW w:w="1700" w:type="dxa"/>
          </w:tcPr>
          <w:p>
            <w:pPr>
              <w:pStyle w:val="TableParagraph"/>
              <w:ind w:left="252" w:right="246"/>
              <w:rPr>
                <w:sz w:val="22"/>
              </w:rPr>
            </w:pPr>
            <w:r>
              <w:rPr>
                <w:sz w:val="22"/>
              </w:rPr>
              <w:t>2.438</w:t>
            </w:r>
          </w:p>
        </w:tc>
      </w:tr>
      <w:tr>
        <w:trPr>
          <w:trHeight w:val="289"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right="485"/>
              <w:jc w:val="right"/>
              <w:rPr>
                <w:sz w:val="22"/>
              </w:rPr>
            </w:pPr>
            <w:r>
              <w:rPr>
                <w:sz w:val="22"/>
              </w:rPr>
              <w:t>7.97</w:t>
            </w:r>
          </w:p>
        </w:tc>
        <w:tc>
          <w:tcPr>
            <w:tcW w:w="1421" w:type="dxa"/>
          </w:tcPr>
          <w:p>
            <w:pPr>
              <w:pStyle w:val="TableParagraph"/>
              <w:ind w:left="304" w:right="304"/>
              <w:rPr>
                <w:sz w:val="22"/>
              </w:rPr>
            </w:pPr>
            <w:r>
              <w:rPr>
                <w:sz w:val="22"/>
              </w:rPr>
              <w:t>4.48</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1.242</w:t>
            </w:r>
          </w:p>
        </w:tc>
        <w:tc>
          <w:tcPr>
            <w:tcW w:w="1700" w:type="dxa"/>
          </w:tcPr>
          <w:p>
            <w:pPr>
              <w:pStyle w:val="TableParagraph"/>
              <w:ind w:left="252" w:right="246"/>
              <w:rPr>
                <w:sz w:val="22"/>
              </w:rPr>
            </w:pPr>
            <w:r>
              <w:rPr>
                <w:sz w:val="22"/>
              </w:rPr>
              <w:t>2.210</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right="485"/>
              <w:jc w:val="right"/>
              <w:rPr>
                <w:sz w:val="22"/>
              </w:rPr>
            </w:pPr>
            <w:r>
              <w:rPr>
                <w:sz w:val="22"/>
              </w:rPr>
              <w:t>6.25</w:t>
            </w:r>
          </w:p>
        </w:tc>
        <w:tc>
          <w:tcPr>
            <w:tcW w:w="1421" w:type="dxa"/>
          </w:tcPr>
          <w:p>
            <w:pPr>
              <w:pStyle w:val="TableParagraph"/>
              <w:ind w:left="304" w:right="304"/>
              <w:rPr>
                <w:sz w:val="22"/>
              </w:rPr>
            </w:pPr>
            <w:r>
              <w:rPr>
                <w:sz w:val="22"/>
              </w:rPr>
              <w:t>4.58</w:t>
            </w:r>
          </w:p>
        </w:tc>
        <w:tc>
          <w:tcPr>
            <w:tcW w:w="1416" w:type="dxa"/>
          </w:tcPr>
          <w:p>
            <w:pPr>
              <w:pStyle w:val="TableParagraph"/>
              <w:ind w:left="484"/>
              <w:jc w:val="left"/>
              <w:rPr>
                <w:sz w:val="22"/>
              </w:rPr>
            </w:pPr>
            <w:r>
              <w:rPr>
                <w:sz w:val="22"/>
              </w:rPr>
              <w:t>9.90</w:t>
            </w:r>
          </w:p>
        </w:tc>
        <w:tc>
          <w:tcPr>
            <w:tcW w:w="1700" w:type="dxa"/>
          </w:tcPr>
          <w:p>
            <w:pPr>
              <w:pStyle w:val="TableParagraph"/>
              <w:ind w:left="98" w:right="92"/>
              <w:rPr>
                <w:sz w:val="22"/>
              </w:rPr>
            </w:pPr>
            <w:r>
              <w:rPr>
                <w:sz w:val="22"/>
              </w:rPr>
              <w:t>1.584</w:t>
            </w:r>
          </w:p>
        </w:tc>
        <w:tc>
          <w:tcPr>
            <w:tcW w:w="1700" w:type="dxa"/>
          </w:tcPr>
          <w:p>
            <w:pPr>
              <w:pStyle w:val="TableParagraph"/>
              <w:ind w:left="252" w:right="246"/>
              <w:rPr>
                <w:sz w:val="22"/>
              </w:rPr>
            </w:pPr>
            <w:r>
              <w:rPr>
                <w:sz w:val="22"/>
              </w:rPr>
              <w:t>2.162</w:t>
            </w:r>
          </w:p>
        </w:tc>
      </w:tr>
    </w:tbl>
    <w:p>
      <w:pPr>
        <w:pStyle w:val="BodyText"/>
        <w:rPr>
          <w:sz w:val="20"/>
        </w:rPr>
      </w:pPr>
    </w:p>
    <w:p>
      <w:pPr>
        <w:pStyle w:val="BodyText"/>
        <w:rPr>
          <w:sz w:val="20"/>
        </w:rPr>
      </w:pPr>
    </w:p>
    <w:p>
      <w:pPr>
        <w:pStyle w:val="BodyText"/>
        <w:rPr>
          <w:sz w:val="20"/>
        </w:rPr>
      </w:pPr>
    </w:p>
    <w:p>
      <w:pPr>
        <w:spacing w:before="0"/>
        <w:ind w:left="139" w:right="1242" w:firstLine="0"/>
        <w:jc w:val="left"/>
        <w:rPr>
          <w:sz w:val="20"/>
        </w:rPr>
      </w:pPr>
      <w:r>
        <w:rPr>
          <w:sz w:val="20"/>
        </w:rPr>
        <w:t>106</w:t>
      </w:r>
    </w:p>
    <w:p>
      <w:pPr>
        <w:spacing w:after="0"/>
        <w:jc w:val="left"/>
        <w:rPr>
          <w:sz w:val="20"/>
        </w:rPr>
        <w:sectPr>
          <w:pgSz w:w="12240" w:h="15840"/>
          <w:pgMar w:top="1500" w:bottom="280" w:left="1560" w:right="1560"/>
        </w:sectPr>
      </w:pPr>
    </w:p>
    <w:p>
      <w:pPr>
        <w:pStyle w:val="BodyText"/>
        <w:spacing w:before="10"/>
        <w:rPr>
          <w:sz w:val="21"/>
        </w:rPr>
      </w:pPr>
    </w:p>
    <w:p>
      <w:pPr>
        <w:spacing w:before="73"/>
        <w:ind w:left="692" w:right="459" w:firstLine="0"/>
        <w:jc w:val="left"/>
        <w:rPr>
          <w:sz w:val="22"/>
        </w:rPr>
      </w:pPr>
      <w:r>
        <w:rPr>
          <w:sz w:val="22"/>
        </w:rPr>
        <w:t>Tabla 3.15. Valores de la fuerza de cortante de viga y resultados normalizados.</w:t>
      </w:r>
    </w:p>
    <w:p>
      <w:pPr>
        <w:pStyle w:val="BodyText"/>
        <w:spacing w:before="8"/>
        <w:rPr>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417"/>
        <w:gridCol w:w="1421"/>
        <w:gridCol w:w="1416"/>
        <w:gridCol w:w="1700"/>
        <w:gridCol w:w="1700"/>
      </w:tblGrid>
      <w:tr>
        <w:trPr>
          <w:trHeight w:val="595" w:hRule="exact"/>
        </w:trPr>
        <w:tc>
          <w:tcPr>
            <w:tcW w:w="1234" w:type="dxa"/>
          </w:tcPr>
          <w:p>
            <w:pPr>
              <w:pStyle w:val="TableParagraph"/>
              <w:spacing w:before="158"/>
              <w:ind w:left="100" w:right="107"/>
              <w:rPr>
                <w:b/>
                <w:sz w:val="22"/>
              </w:rPr>
            </w:pPr>
            <w:r>
              <w:rPr>
                <w:b/>
                <w:sz w:val="22"/>
              </w:rPr>
              <w:t>Prototipo</w:t>
            </w:r>
          </w:p>
        </w:tc>
        <w:tc>
          <w:tcPr>
            <w:tcW w:w="1417" w:type="dxa"/>
          </w:tcPr>
          <w:p>
            <w:pPr>
              <w:pStyle w:val="TableParagraph"/>
              <w:spacing w:line="298" w:lineRule="exact"/>
              <w:ind w:left="132" w:right="132"/>
              <w:rPr>
                <w:rFonts w:ascii="Calibri"/>
                <w:b/>
                <w:sz w:val="16"/>
              </w:rPr>
            </w:pPr>
            <w:r>
              <w:rPr>
                <w:rFonts w:ascii="Calibri"/>
                <w:b/>
                <w:position w:val="3"/>
                <w:sz w:val="24"/>
              </w:rPr>
              <w:t>V</w:t>
            </w:r>
            <w:r>
              <w:rPr>
                <w:rFonts w:ascii="Calibri"/>
                <w:b/>
                <w:sz w:val="16"/>
              </w:rPr>
              <w:t>A (CM+CV+I)</w:t>
            </w:r>
          </w:p>
          <w:p>
            <w:pPr>
              <w:pStyle w:val="TableParagraph"/>
              <w:spacing w:line="289" w:lineRule="exact"/>
              <w:ind w:left="132" w:right="132"/>
              <w:rPr>
                <w:rFonts w:ascii="Calibri"/>
                <w:sz w:val="24"/>
              </w:rPr>
            </w:pPr>
            <w:r>
              <w:rPr>
                <w:rFonts w:ascii="Calibri"/>
                <w:sz w:val="24"/>
              </w:rPr>
              <w:t>(ton)</w:t>
            </w:r>
          </w:p>
        </w:tc>
        <w:tc>
          <w:tcPr>
            <w:tcW w:w="1421" w:type="dxa"/>
          </w:tcPr>
          <w:p>
            <w:pPr>
              <w:pStyle w:val="TableParagraph"/>
              <w:spacing w:line="298" w:lineRule="exact"/>
              <w:ind w:left="304" w:right="312"/>
              <w:rPr>
                <w:rFonts w:ascii="Calibri"/>
                <w:b/>
                <w:sz w:val="16"/>
              </w:rPr>
            </w:pPr>
            <w:r>
              <w:rPr>
                <w:rFonts w:ascii="Calibri"/>
                <w:b/>
                <w:position w:val="3"/>
                <w:sz w:val="24"/>
              </w:rPr>
              <w:t>V</w:t>
            </w:r>
            <w:r>
              <w:rPr>
                <w:rFonts w:ascii="Calibri"/>
                <w:b/>
                <w:sz w:val="16"/>
              </w:rPr>
              <w:t>A (CM+S)</w:t>
            </w:r>
          </w:p>
          <w:p>
            <w:pPr>
              <w:pStyle w:val="TableParagraph"/>
              <w:spacing w:line="289" w:lineRule="exact"/>
              <w:ind w:left="304" w:right="306"/>
              <w:rPr>
                <w:rFonts w:ascii="Calibri"/>
                <w:sz w:val="24"/>
              </w:rPr>
            </w:pPr>
            <w:r>
              <w:rPr>
                <w:rFonts w:ascii="Calibri"/>
                <w:sz w:val="24"/>
              </w:rPr>
              <w:t>(ton)</w:t>
            </w:r>
          </w:p>
        </w:tc>
        <w:tc>
          <w:tcPr>
            <w:tcW w:w="1416" w:type="dxa"/>
          </w:tcPr>
          <w:p>
            <w:pPr>
              <w:pStyle w:val="TableParagraph"/>
              <w:spacing w:line="297" w:lineRule="exact" w:before="2"/>
              <w:ind w:left="132" w:right="132"/>
              <w:rPr>
                <w:rFonts w:ascii="Calibri"/>
                <w:b/>
                <w:sz w:val="16"/>
              </w:rPr>
            </w:pPr>
            <w:r>
              <w:rPr>
                <w:rFonts w:ascii="Calibri"/>
                <w:b/>
                <w:sz w:val="24"/>
              </w:rPr>
              <w:t>V</w:t>
            </w:r>
            <w:r>
              <w:rPr>
                <w:rFonts w:ascii="Calibri"/>
                <w:b/>
                <w:position w:val="-2"/>
                <w:sz w:val="16"/>
              </w:rPr>
              <w:t>R</w:t>
            </w:r>
          </w:p>
          <w:p>
            <w:pPr>
              <w:pStyle w:val="TableParagraph"/>
              <w:spacing w:line="289" w:lineRule="exact"/>
              <w:ind w:left="125" w:right="132"/>
              <w:rPr>
                <w:rFonts w:ascii="Calibri"/>
                <w:sz w:val="24"/>
              </w:rPr>
            </w:pPr>
            <w:r>
              <w:rPr>
                <w:rFonts w:ascii="Calibri"/>
                <w:sz w:val="24"/>
              </w:rPr>
              <w:t>(ton)</w:t>
            </w:r>
          </w:p>
        </w:tc>
        <w:tc>
          <w:tcPr>
            <w:tcW w:w="1700" w:type="dxa"/>
          </w:tcPr>
          <w:p>
            <w:pPr>
              <w:pStyle w:val="TableParagraph"/>
              <w:spacing w:before="144"/>
              <w:ind w:left="98" w:right="98"/>
              <w:rPr>
                <w:rFonts w:ascii="Calibri"/>
                <w:b/>
                <w:sz w:val="16"/>
              </w:rPr>
            </w:pPr>
            <w:r>
              <w:rPr>
                <w:rFonts w:ascii="Calibri"/>
                <w:b/>
                <w:position w:val="3"/>
                <w:sz w:val="24"/>
              </w:rPr>
              <w:t>V</w:t>
            </w:r>
            <w:r>
              <w:rPr>
                <w:rFonts w:ascii="Calibri"/>
                <w:b/>
                <w:sz w:val="16"/>
              </w:rPr>
              <w:t>R </w:t>
            </w:r>
            <w:r>
              <w:rPr>
                <w:rFonts w:ascii="Calibri"/>
                <w:b/>
                <w:position w:val="3"/>
                <w:sz w:val="24"/>
              </w:rPr>
              <w:t>/ V</w:t>
            </w:r>
            <w:r>
              <w:rPr>
                <w:rFonts w:ascii="Calibri"/>
                <w:b/>
                <w:sz w:val="16"/>
              </w:rPr>
              <w:t>A(CM+CV+I)</w:t>
            </w:r>
          </w:p>
        </w:tc>
        <w:tc>
          <w:tcPr>
            <w:tcW w:w="1700" w:type="dxa"/>
          </w:tcPr>
          <w:p>
            <w:pPr>
              <w:pStyle w:val="TableParagraph"/>
              <w:spacing w:before="144"/>
              <w:ind w:left="252" w:right="254"/>
              <w:rPr>
                <w:rFonts w:ascii="Calibri"/>
                <w:b/>
                <w:sz w:val="16"/>
              </w:rPr>
            </w:pPr>
            <w:r>
              <w:rPr>
                <w:rFonts w:ascii="Calibri"/>
                <w:b/>
                <w:position w:val="3"/>
                <w:sz w:val="24"/>
              </w:rPr>
              <w:t>V</w:t>
            </w:r>
            <w:r>
              <w:rPr>
                <w:rFonts w:ascii="Calibri"/>
                <w:b/>
                <w:sz w:val="16"/>
              </w:rPr>
              <w:t>R </w:t>
            </w:r>
            <w:r>
              <w:rPr>
                <w:rFonts w:ascii="Calibri"/>
                <w:b/>
                <w:position w:val="3"/>
                <w:sz w:val="24"/>
              </w:rPr>
              <w:t>/ V</w:t>
            </w:r>
            <w:r>
              <w:rPr>
                <w:rFonts w:ascii="Calibri"/>
                <w:b/>
                <w:sz w:val="16"/>
              </w:rPr>
              <w:t>A(CM+S)</w:t>
            </w:r>
          </w:p>
        </w:tc>
      </w:tr>
      <w:tr>
        <w:trPr>
          <w:trHeight w:val="283" w:hRule="exact"/>
        </w:trPr>
        <w:tc>
          <w:tcPr>
            <w:tcW w:w="8889" w:type="dxa"/>
            <w:gridSpan w:val="6"/>
          </w:tcPr>
          <w:p>
            <w:pPr>
              <w:pStyle w:val="TableParagraph"/>
              <w:spacing w:line="248" w:lineRule="exact"/>
              <w:ind w:left="105"/>
              <w:jc w:val="left"/>
              <w:rPr>
                <w:i/>
                <w:sz w:val="22"/>
              </w:rPr>
            </w:pPr>
            <w:r>
              <w:rPr>
                <w:i/>
                <w:sz w:val="22"/>
              </w:rPr>
              <w:t>Longitud entre apoyos de 15m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59.49</w:t>
            </w:r>
          </w:p>
        </w:tc>
        <w:tc>
          <w:tcPr>
            <w:tcW w:w="1421" w:type="dxa"/>
          </w:tcPr>
          <w:p>
            <w:pPr>
              <w:pStyle w:val="TableParagraph"/>
              <w:ind w:left="304" w:right="305"/>
              <w:rPr>
                <w:sz w:val="22"/>
              </w:rPr>
            </w:pPr>
            <w:r>
              <w:rPr>
                <w:sz w:val="22"/>
              </w:rPr>
              <w:t>21.44</w:t>
            </w:r>
          </w:p>
        </w:tc>
        <w:tc>
          <w:tcPr>
            <w:tcW w:w="1416" w:type="dxa"/>
          </w:tcPr>
          <w:p>
            <w:pPr>
              <w:pStyle w:val="TableParagraph"/>
              <w:ind w:right="428"/>
              <w:jc w:val="right"/>
              <w:rPr>
                <w:sz w:val="22"/>
              </w:rPr>
            </w:pPr>
            <w:r>
              <w:rPr>
                <w:sz w:val="22"/>
              </w:rPr>
              <w:t>80.19</w:t>
            </w:r>
          </w:p>
        </w:tc>
        <w:tc>
          <w:tcPr>
            <w:tcW w:w="1700" w:type="dxa"/>
          </w:tcPr>
          <w:p>
            <w:pPr>
              <w:pStyle w:val="TableParagraph"/>
              <w:ind w:left="98" w:right="92"/>
              <w:rPr>
                <w:sz w:val="22"/>
              </w:rPr>
            </w:pPr>
            <w:r>
              <w:rPr>
                <w:sz w:val="22"/>
              </w:rPr>
              <w:t>1.348</w:t>
            </w:r>
          </w:p>
        </w:tc>
        <w:tc>
          <w:tcPr>
            <w:tcW w:w="1700" w:type="dxa"/>
          </w:tcPr>
          <w:p>
            <w:pPr>
              <w:pStyle w:val="TableParagraph"/>
              <w:ind w:left="252" w:right="246"/>
              <w:rPr>
                <w:sz w:val="22"/>
              </w:rPr>
            </w:pPr>
            <w:r>
              <w:rPr>
                <w:sz w:val="22"/>
              </w:rPr>
              <w:t>3.740</w:t>
            </w:r>
          </w:p>
        </w:tc>
      </w:tr>
      <w:tr>
        <w:trPr>
          <w:trHeight w:val="288"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32"/>
              <w:rPr>
                <w:sz w:val="22"/>
              </w:rPr>
            </w:pPr>
            <w:r>
              <w:rPr>
                <w:sz w:val="22"/>
              </w:rPr>
              <w:t>60.73</w:t>
            </w:r>
          </w:p>
        </w:tc>
        <w:tc>
          <w:tcPr>
            <w:tcW w:w="1421" w:type="dxa"/>
          </w:tcPr>
          <w:p>
            <w:pPr>
              <w:pStyle w:val="TableParagraph"/>
              <w:ind w:left="304" w:right="305"/>
              <w:rPr>
                <w:sz w:val="22"/>
              </w:rPr>
            </w:pPr>
            <w:r>
              <w:rPr>
                <w:sz w:val="22"/>
              </w:rPr>
              <w:t>24.20</w:t>
            </w:r>
          </w:p>
        </w:tc>
        <w:tc>
          <w:tcPr>
            <w:tcW w:w="1416" w:type="dxa"/>
          </w:tcPr>
          <w:p>
            <w:pPr>
              <w:pStyle w:val="TableParagraph"/>
              <w:ind w:right="428"/>
              <w:jc w:val="right"/>
              <w:rPr>
                <w:sz w:val="22"/>
              </w:rPr>
            </w:pPr>
            <w:r>
              <w:rPr>
                <w:sz w:val="22"/>
              </w:rPr>
              <w:t>80.19</w:t>
            </w:r>
          </w:p>
        </w:tc>
        <w:tc>
          <w:tcPr>
            <w:tcW w:w="1700" w:type="dxa"/>
          </w:tcPr>
          <w:p>
            <w:pPr>
              <w:pStyle w:val="TableParagraph"/>
              <w:ind w:left="98" w:right="92"/>
              <w:rPr>
                <w:sz w:val="22"/>
              </w:rPr>
            </w:pPr>
            <w:r>
              <w:rPr>
                <w:sz w:val="22"/>
              </w:rPr>
              <w:t>1.320</w:t>
            </w:r>
          </w:p>
        </w:tc>
        <w:tc>
          <w:tcPr>
            <w:tcW w:w="1700" w:type="dxa"/>
          </w:tcPr>
          <w:p>
            <w:pPr>
              <w:pStyle w:val="TableParagraph"/>
              <w:ind w:left="252" w:right="246"/>
              <w:rPr>
                <w:sz w:val="22"/>
              </w:rPr>
            </w:pPr>
            <w:r>
              <w:rPr>
                <w:sz w:val="22"/>
              </w:rPr>
              <w:t>3.314</w:t>
            </w:r>
          </w:p>
        </w:tc>
      </w:tr>
      <w:tr>
        <w:trPr>
          <w:trHeight w:val="284" w:hRule="exact"/>
        </w:trPr>
        <w:tc>
          <w:tcPr>
            <w:tcW w:w="1234" w:type="dxa"/>
          </w:tcPr>
          <w:p>
            <w:pPr>
              <w:pStyle w:val="TableParagraph"/>
              <w:spacing w:line="249" w:lineRule="exact"/>
              <w:ind w:left="3"/>
              <w:rPr>
                <w:b/>
                <w:sz w:val="22"/>
              </w:rPr>
            </w:pPr>
            <w:r>
              <w:rPr>
                <w:b/>
                <w:w w:val="100"/>
                <w:sz w:val="22"/>
              </w:rPr>
              <w:t>3</w:t>
            </w:r>
          </w:p>
        </w:tc>
        <w:tc>
          <w:tcPr>
            <w:tcW w:w="1417" w:type="dxa"/>
          </w:tcPr>
          <w:p>
            <w:pPr>
              <w:pStyle w:val="TableParagraph"/>
              <w:ind w:left="133" w:right="132"/>
              <w:rPr>
                <w:sz w:val="22"/>
              </w:rPr>
            </w:pPr>
            <w:r>
              <w:rPr>
                <w:sz w:val="22"/>
              </w:rPr>
              <w:t>62.29</w:t>
            </w:r>
          </w:p>
        </w:tc>
        <w:tc>
          <w:tcPr>
            <w:tcW w:w="1421" w:type="dxa"/>
          </w:tcPr>
          <w:p>
            <w:pPr>
              <w:pStyle w:val="TableParagraph"/>
              <w:ind w:left="304" w:right="305"/>
              <w:rPr>
                <w:sz w:val="22"/>
              </w:rPr>
            </w:pPr>
            <w:r>
              <w:rPr>
                <w:sz w:val="22"/>
              </w:rPr>
              <w:t>21.04</w:t>
            </w:r>
          </w:p>
        </w:tc>
        <w:tc>
          <w:tcPr>
            <w:tcW w:w="1416" w:type="dxa"/>
          </w:tcPr>
          <w:p>
            <w:pPr>
              <w:pStyle w:val="TableParagraph"/>
              <w:ind w:right="428"/>
              <w:jc w:val="right"/>
              <w:rPr>
                <w:sz w:val="22"/>
              </w:rPr>
            </w:pPr>
            <w:r>
              <w:rPr>
                <w:sz w:val="22"/>
              </w:rPr>
              <w:t>80.19</w:t>
            </w:r>
          </w:p>
        </w:tc>
        <w:tc>
          <w:tcPr>
            <w:tcW w:w="1700" w:type="dxa"/>
          </w:tcPr>
          <w:p>
            <w:pPr>
              <w:pStyle w:val="TableParagraph"/>
              <w:ind w:left="98" w:right="92"/>
              <w:rPr>
                <w:sz w:val="22"/>
              </w:rPr>
            </w:pPr>
            <w:r>
              <w:rPr>
                <w:sz w:val="22"/>
              </w:rPr>
              <w:t>1.287</w:t>
            </w:r>
          </w:p>
        </w:tc>
        <w:tc>
          <w:tcPr>
            <w:tcW w:w="1700" w:type="dxa"/>
          </w:tcPr>
          <w:p>
            <w:pPr>
              <w:pStyle w:val="TableParagraph"/>
              <w:ind w:left="252" w:right="246"/>
              <w:rPr>
                <w:sz w:val="22"/>
              </w:rPr>
            </w:pPr>
            <w:r>
              <w:rPr>
                <w:sz w:val="22"/>
              </w:rPr>
              <w:t>3.811</w:t>
            </w:r>
          </w:p>
        </w:tc>
      </w:tr>
      <w:tr>
        <w:trPr>
          <w:trHeight w:val="283"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32"/>
              <w:rPr>
                <w:sz w:val="22"/>
              </w:rPr>
            </w:pPr>
            <w:r>
              <w:rPr>
                <w:sz w:val="22"/>
              </w:rPr>
              <w:t>62.46</w:t>
            </w:r>
          </w:p>
        </w:tc>
        <w:tc>
          <w:tcPr>
            <w:tcW w:w="1421" w:type="dxa"/>
          </w:tcPr>
          <w:p>
            <w:pPr>
              <w:pStyle w:val="TableParagraph"/>
              <w:ind w:left="304" w:right="305"/>
              <w:rPr>
                <w:sz w:val="22"/>
              </w:rPr>
            </w:pPr>
            <w:r>
              <w:rPr>
                <w:sz w:val="22"/>
              </w:rPr>
              <w:t>24.83</w:t>
            </w:r>
          </w:p>
        </w:tc>
        <w:tc>
          <w:tcPr>
            <w:tcW w:w="1416" w:type="dxa"/>
          </w:tcPr>
          <w:p>
            <w:pPr>
              <w:pStyle w:val="TableParagraph"/>
              <w:ind w:right="428"/>
              <w:jc w:val="right"/>
              <w:rPr>
                <w:sz w:val="22"/>
              </w:rPr>
            </w:pPr>
            <w:r>
              <w:rPr>
                <w:sz w:val="22"/>
              </w:rPr>
              <w:t>80.19</w:t>
            </w:r>
          </w:p>
        </w:tc>
        <w:tc>
          <w:tcPr>
            <w:tcW w:w="1700" w:type="dxa"/>
          </w:tcPr>
          <w:p>
            <w:pPr>
              <w:pStyle w:val="TableParagraph"/>
              <w:ind w:left="98" w:right="92"/>
              <w:rPr>
                <w:sz w:val="22"/>
              </w:rPr>
            </w:pPr>
            <w:r>
              <w:rPr>
                <w:sz w:val="22"/>
              </w:rPr>
              <w:t>1.284</w:t>
            </w:r>
          </w:p>
        </w:tc>
        <w:tc>
          <w:tcPr>
            <w:tcW w:w="1700" w:type="dxa"/>
          </w:tcPr>
          <w:p>
            <w:pPr>
              <w:pStyle w:val="TableParagraph"/>
              <w:ind w:left="252" w:right="246"/>
              <w:rPr>
                <w:sz w:val="22"/>
              </w:rPr>
            </w:pPr>
            <w:r>
              <w:rPr>
                <w:sz w:val="22"/>
              </w:rPr>
              <w:t>3.230</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62.32</w:t>
            </w:r>
          </w:p>
        </w:tc>
        <w:tc>
          <w:tcPr>
            <w:tcW w:w="1421" w:type="dxa"/>
          </w:tcPr>
          <w:p>
            <w:pPr>
              <w:pStyle w:val="TableParagraph"/>
              <w:ind w:left="304" w:right="305"/>
              <w:rPr>
                <w:sz w:val="22"/>
              </w:rPr>
            </w:pPr>
            <w:r>
              <w:rPr>
                <w:sz w:val="22"/>
              </w:rPr>
              <w:t>28.51</w:t>
            </w:r>
          </w:p>
        </w:tc>
        <w:tc>
          <w:tcPr>
            <w:tcW w:w="1416" w:type="dxa"/>
          </w:tcPr>
          <w:p>
            <w:pPr>
              <w:pStyle w:val="TableParagraph"/>
              <w:ind w:right="428"/>
              <w:jc w:val="right"/>
              <w:rPr>
                <w:sz w:val="22"/>
              </w:rPr>
            </w:pPr>
            <w:r>
              <w:rPr>
                <w:sz w:val="22"/>
              </w:rPr>
              <w:t>71.28</w:t>
            </w:r>
          </w:p>
        </w:tc>
        <w:tc>
          <w:tcPr>
            <w:tcW w:w="1700" w:type="dxa"/>
          </w:tcPr>
          <w:p>
            <w:pPr>
              <w:pStyle w:val="TableParagraph"/>
              <w:ind w:left="98" w:right="92"/>
              <w:rPr>
                <w:sz w:val="22"/>
              </w:rPr>
            </w:pPr>
            <w:r>
              <w:rPr>
                <w:sz w:val="22"/>
              </w:rPr>
              <w:t>1.144</w:t>
            </w:r>
          </w:p>
        </w:tc>
        <w:tc>
          <w:tcPr>
            <w:tcW w:w="1700" w:type="dxa"/>
          </w:tcPr>
          <w:p>
            <w:pPr>
              <w:pStyle w:val="TableParagraph"/>
              <w:ind w:left="252" w:right="246"/>
              <w:rPr>
                <w:sz w:val="22"/>
              </w:rPr>
            </w:pPr>
            <w:r>
              <w:rPr>
                <w:sz w:val="22"/>
              </w:rPr>
              <w:t>2.500</w:t>
            </w:r>
          </w:p>
        </w:tc>
      </w:tr>
      <w:tr>
        <w:trPr>
          <w:trHeight w:val="283" w:hRule="exact"/>
        </w:trPr>
        <w:tc>
          <w:tcPr>
            <w:tcW w:w="8889" w:type="dxa"/>
            <w:gridSpan w:val="6"/>
          </w:tcPr>
          <w:p>
            <w:pPr>
              <w:pStyle w:val="TableParagraph"/>
              <w:ind w:left="105"/>
              <w:jc w:val="left"/>
              <w:rPr>
                <w:i/>
                <w:sz w:val="22"/>
              </w:rPr>
            </w:pPr>
            <w:r>
              <w:rPr>
                <w:i/>
                <w:sz w:val="22"/>
              </w:rPr>
              <w:t>Longitud entre apoyos de 20m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72.19</w:t>
            </w:r>
          </w:p>
        </w:tc>
        <w:tc>
          <w:tcPr>
            <w:tcW w:w="1421" w:type="dxa"/>
          </w:tcPr>
          <w:p>
            <w:pPr>
              <w:pStyle w:val="TableParagraph"/>
              <w:ind w:left="304" w:right="305"/>
              <w:rPr>
                <w:sz w:val="22"/>
              </w:rPr>
            </w:pPr>
            <w:r>
              <w:rPr>
                <w:sz w:val="22"/>
              </w:rPr>
              <w:t>25.38</w:t>
            </w:r>
          </w:p>
        </w:tc>
        <w:tc>
          <w:tcPr>
            <w:tcW w:w="1416" w:type="dxa"/>
          </w:tcPr>
          <w:p>
            <w:pPr>
              <w:pStyle w:val="TableParagraph"/>
              <w:ind w:right="428"/>
              <w:jc w:val="right"/>
              <w:rPr>
                <w:sz w:val="22"/>
              </w:rPr>
            </w:pPr>
            <w:r>
              <w:rPr>
                <w:sz w:val="22"/>
              </w:rPr>
              <w:t>89.10</w:t>
            </w:r>
          </w:p>
        </w:tc>
        <w:tc>
          <w:tcPr>
            <w:tcW w:w="1700" w:type="dxa"/>
          </w:tcPr>
          <w:p>
            <w:pPr>
              <w:pStyle w:val="TableParagraph"/>
              <w:ind w:left="98" w:right="92"/>
              <w:rPr>
                <w:sz w:val="22"/>
              </w:rPr>
            </w:pPr>
            <w:r>
              <w:rPr>
                <w:sz w:val="22"/>
              </w:rPr>
              <w:t>1.234</w:t>
            </w:r>
          </w:p>
        </w:tc>
        <w:tc>
          <w:tcPr>
            <w:tcW w:w="1700" w:type="dxa"/>
          </w:tcPr>
          <w:p>
            <w:pPr>
              <w:pStyle w:val="TableParagraph"/>
              <w:ind w:left="252" w:right="246"/>
              <w:rPr>
                <w:sz w:val="22"/>
              </w:rPr>
            </w:pPr>
            <w:r>
              <w:rPr>
                <w:sz w:val="22"/>
              </w:rPr>
              <w:t>3.511</w:t>
            </w:r>
          </w:p>
        </w:tc>
      </w:tr>
      <w:tr>
        <w:trPr>
          <w:trHeight w:val="289"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left="133" w:right="132"/>
              <w:rPr>
                <w:sz w:val="22"/>
              </w:rPr>
            </w:pPr>
            <w:r>
              <w:rPr>
                <w:sz w:val="22"/>
              </w:rPr>
              <w:t>75.78</w:t>
            </w:r>
          </w:p>
        </w:tc>
        <w:tc>
          <w:tcPr>
            <w:tcW w:w="1421" w:type="dxa"/>
          </w:tcPr>
          <w:p>
            <w:pPr>
              <w:pStyle w:val="TableParagraph"/>
              <w:ind w:left="304" w:right="305"/>
              <w:rPr>
                <w:sz w:val="22"/>
              </w:rPr>
            </w:pPr>
            <w:r>
              <w:rPr>
                <w:sz w:val="22"/>
              </w:rPr>
              <w:t>33.41</w:t>
            </w:r>
          </w:p>
        </w:tc>
        <w:tc>
          <w:tcPr>
            <w:tcW w:w="1416" w:type="dxa"/>
          </w:tcPr>
          <w:p>
            <w:pPr>
              <w:pStyle w:val="TableParagraph"/>
              <w:ind w:right="428"/>
              <w:jc w:val="right"/>
              <w:rPr>
                <w:sz w:val="22"/>
              </w:rPr>
            </w:pPr>
            <w:r>
              <w:rPr>
                <w:sz w:val="22"/>
              </w:rPr>
              <w:t>89.10</w:t>
            </w:r>
          </w:p>
        </w:tc>
        <w:tc>
          <w:tcPr>
            <w:tcW w:w="1700" w:type="dxa"/>
          </w:tcPr>
          <w:p>
            <w:pPr>
              <w:pStyle w:val="TableParagraph"/>
              <w:ind w:left="98" w:right="92"/>
              <w:rPr>
                <w:sz w:val="22"/>
              </w:rPr>
            </w:pPr>
            <w:r>
              <w:rPr>
                <w:sz w:val="22"/>
              </w:rPr>
              <w:t>1.176</w:t>
            </w:r>
          </w:p>
        </w:tc>
        <w:tc>
          <w:tcPr>
            <w:tcW w:w="1700" w:type="dxa"/>
          </w:tcPr>
          <w:p>
            <w:pPr>
              <w:pStyle w:val="TableParagraph"/>
              <w:ind w:left="252" w:right="246"/>
              <w:rPr>
                <w:sz w:val="22"/>
              </w:rPr>
            </w:pPr>
            <w:r>
              <w:rPr>
                <w:sz w:val="22"/>
              </w:rPr>
              <w:t>2.667</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32"/>
              <w:rPr>
                <w:sz w:val="22"/>
              </w:rPr>
            </w:pPr>
            <w:r>
              <w:rPr>
                <w:sz w:val="22"/>
              </w:rPr>
              <w:t>75.19</w:t>
            </w:r>
          </w:p>
        </w:tc>
        <w:tc>
          <w:tcPr>
            <w:tcW w:w="1421" w:type="dxa"/>
          </w:tcPr>
          <w:p>
            <w:pPr>
              <w:pStyle w:val="TableParagraph"/>
              <w:ind w:left="304" w:right="305"/>
              <w:rPr>
                <w:sz w:val="22"/>
              </w:rPr>
            </w:pPr>
            <w:r>
              <w:rPr>
                <w:sz w:val="22"/>
              </w:rPr>
              <w:t>27.38</w:t>
            </w:r>
          </w:p>
        </w:tc>
        <w:tc>
          <w:tcPr>
            <w:tcW w:w="1416" w:type="dxa"/>
          </w:tcPr>
          <w:p>
            <w:pPr>
              <w:pStyle w:val="TableParagraph"/>
              <w:ind w:right="428"/>
              <w:jc w:val="right"/>
              <w:rPr>
                <w:sz w:val="22"/>
              </w:rPr>
            </w:pPr>
            <w:r>
              <w:rPr>
                <w:sz w:val="22"/>
              </w:rPr>
              <w:t>98.00</w:t>
            </w:r>
          </w:p>
        </w:tc>
        <w:tc>
          <w:tcPr>
            <w:tcW w:w="1700" w:type="dxa"/>
          </w:tcPr>
          <w:p>
            <w:pPr>
              <w:pStyle w:val="TableParagraph"/>
              <w:ind w:left="98" w:right="92"/>
              <w:rPr>
                <w:sz w:val="22"/>
              </w:rPr>
            </w:pPr>
            <w:r>
              <w:rPr>
                <w:sz w:val="22"/>
              </w:rPr>
              <w:t>1.303</w:t>
            </w:r>
          </w:p>
        </w:tc>
        <w:tc>
          <w:tcPr>
            <w:tcW w:w="1700" w:type="dxa"/>
          </w:tcPr>
          <w:p>
            <w:pPr>
              <w:pStyle w:val="TableParagraph"/>
              <w:ind w:left="252" w:right="246"/>
              <w:rPr>
                <w:sz w:val="22"/>
              </w:rPr>
            </w:pPr>
            <w:r>
              <w:rPr>
                <w:sz w:val="22"/>
              </w:rPr>
              <w:t>3.579</w:t>
            </w:r>
          </w:p>
        </w:tc>
      </w:tr>
      <w:tr>
        <w:trPr>
          <w:trHeight w:val="283"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32"/>
              <w:rPr>
                <w:sz w:val="22"/>
              </w:rPr>
            </w:pPr>
            <w:r>
              <w:rPr>
                <w:sz w:val="22"/>
              </w:rPr>
              <w:t>76.49</w:t>
            </w:r>
          </w:p>
        </w:tc>
        <w:tc>
          <w:tcPr>
            <w:tcW w:w="1421" w:type="dxa"/>
          </w:tcPr>
          <w:p>
            <w:pPr>
              <w:pStyle w:val="TableParagraph"/>
              <w:ind w:left="304" w:right="305"/>
              <w:rPr>
                <w:sz w:val="22"/>
              </w:rPr>
            </w:pPr>
            <w:r>
              <w:rPr>
                <w:sz w:val="22"/>
              </w:rPr>
              <w:t>33.98</w:t>
            </w:r>
          </w:p>
        </w:tc>
        <w:tc>
          <w:tcPr>
            <w:tcW w:w="1416" w:type="dxa"/>
          </w:tcPr>
          <w:p>
            <w:pPr>
              <w:pStyle w:val="TableParagraph"/>
              <w:ind w:right="428"/>
              <w:jc w:val="right"/>
              <w:rPr>
                <w:sz w:val="22"/>
              </w:rPr>
            </w:pPr>
            <w:r>
              <w:rPr>
                <w:sz w:val="22"/>
              </w:rPr>
              <w:t>89.10</w:t>
            </w:r>
          </w:p>
        </w:tc>
        <w:tc>
          <w:tcPr>
            <w:tcW w:w="1700" w:type="dxa"/>
          </w:tcPr>
          <w:p>
            <w:pPr>
              <w:pStyle w:val="TableParagraph"/>
              <w:ind w:left="98" w:right="92"/>
              <w:rPr>
                <w:sz w:val="22"/>
              </w:rPr>
            </w:pPr>
            <w:r>
              <w:rPr>
                <w:sz w:val="22"/>
              </w:rPr>
              <w:t>1.165</w:t>
            </w:r>
          </w:p>
        </w:tc>
        <w:tc>
          <w:tcPr>
            <w:tcW w:w="1700" w:type="dxa"/>
          </w:tcPr>
          <w:p>
            <w:pPr>
              <w:pStyle w:val="TableParagraph"/>
              <w:ind w:left="252" w:right="246"/>
              <w:rPr>
                <w:sz w:val="22"/>
              </w:rPr>
            </w:pPr>
            <w:r>
              <w:rPr>
                <w:sz w:val="22"/>
              </w:rPr>
              <w:t>2.622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76.91</w:t>
            </w:r>
          </w:p>
        </w:tc>
        <w:tc>
          <w:tcPr>
            <w:tcW w:w="1421" w:type="dxa"/>
          </w:tcPr>
          <w:p>
            <w:pPr>
              <w:pStyle w:val="TableParagraph"/>
              <w:ind w:left="304" w:right="305"/>
              <w:rPr>
                <w:sz w:val="22"/>
              </w:rPr>
            </w:pPr>
            <w:r>
              <w:rPr>
                <w:sz w:val="22"/>
              </w:rPr>
              <w:t>41.12</w:t>
            </w:r>
          </w:p>
        </w:tc>
        <w:tc>
          <w:tcPr>
            <w:tcW w:w="1416" w:type="dxa"/>
          </w:tcPr>
          <w:p>
            <w:pPr>
              <w:pStyle w:val="TableParagraph"/>
              <w:ind w:right="428"/>
              <w:jc w:val="right"/>
              <w:rPr>
                <w:sz w:val="22"/>
              </w:rPr>
            </w:pPr>
            <w:r>
              <w:rPr>
                <w:sz w:val="22"/>
              </w:rPr>
              <w:t>80.19</w:t>
            </w:r>
          </w:p>
        </w:tc>
        <w:tc>
          <w:tcPr>
            <w:tcW w:w="1700" w:type="dxa"/>
          </w:tcPr>
          <w:p>
            <w:pPr>
              <w:pStyle w:val="TableParagraph"/>
              <w:ind w:left="98" w:right="92"/>
              <w:rPr>
                <w:sz w:val="22"/>
              </w:rPr>
            </w:pPr>
            <w:r>
              <w:rPr>
                <w:sz w:val="22"/>
              </w:rPr>
              <w:t>1.043</w:t>
            </w:r>
          </w:p>
        </w:tc>
        <w:tc>
          <w:tcPr>
            <w:tcW w:w="1700" w:type="dxa"/>
          </w:tcPr>
          <w:p>
            <w:pPr>
              <w:pStyle w:val="TableParagraph"/>
              <w:ind w:left="252" w:right="246"/>
              <w:rPr>
                <w:sz w:val="22"/>
              </w:rPr>
            </w:pPr>
            <w:r>
              <w:rPr>
                <w:sz w:val="22"/>
              </w:rPr>
              <w:t>1.950</w:t>
            </w:r>
          </w:p>
        </w:tc>
      </w:tr>
      <w:tr>
        <w:trPr>
          <w:trHeight w:val="283" w:hRule="exact"/>
        </w:trPr>
        <w:tc>
          <w:tcPr>
            <w:tcW w:w="8889" w:type="dxa"/>
            <w:gridSpan w:val="6"/>
          </w:tcPr>
          <w:p>
            <w:pPr>
              <w:pStyle w:val="TableParagraph"/>
              <w:ind w:left="105"/>
              <w:jc w:val="left"/>
              <w:rPr>
                <w:i/>
                <w:sz w:val="22"/>
              </w:rPr>
            </w:pPr>
            <w:r>
              <w:rPr>
                <w:i/>
                <w:sz w:val="22"/>
              </w:rPr>
              <w:t>Longitud entre apoyos de 25m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32"/>
              <w:rPr>
                <w:sz w:val="22"/>
              </w:rPr>
            </w:pPr>
            <w:r>
              <w:rPr>
                <w:sz w:val="22"/>
              </w:rPr>
              <w:t>82.64</w:t>
            </w:r>
          </w:p>
        </w:tc>
        <w:tc>
          <w:tcPr>
            <w:tcW w:w="1421" w:type="dxa"/>
          </w:tcPr>
          <w:p>
            <w:pPr>
              <w:pStyle w:val="TableParagraph"/>
              <w:ind w:left="304" w:right="305"/>
              <w:rPr>
                <w:sz w:val="22"/>
              </w:rPr>
            </w:pPr>
            <w:r>
              <w:rPr>
                <w:sz w:val="22"/>
              </w:rPr>
              <w:t>32.68</w:t>
            </w:r>
          </w:p>
        </w:tc>
        <w:tc>
          <w:tcPr>
            <w:tcW w:w="1416" w:type="dxa"/>
          </w:tcPr>
          <w:p>
            <w:pPr>
              <w:pStyle w:val="TableParagraph"/>
              <w:ind w:right="428"/>
              <w:jc w:val="right"/>
              <w:rPr>
                <w:sz w:val="22"/>
              </w:rPr>
            </w:pPr>
            <w:r>
              <w:rPr>
                <w:sz w:val="22"/>
              </w:rPr>
              <w:t>89.10</w:t>
            </w:r>
          </w:p>
        </w:tc>
        <w:tc>
          <w:tcPr>
            <w:tcW w:w="1700" w:type="dxa"/>
          </w:tcPr>
          <w:p>
            <w:pPr>
              <w:pStyle w:val="TableParagraph"/>
              <w:ind w:left="98" w:right="92"/>
              <w:rPr>
                <w:sz w:val="22"/>
              </w:rPr>
            </w:pPr>
            <w:r>
              <w:rPr>
                <w:sz w:val="22"/>
              </w:rPr>
              <w:t>1.078</w:t>
            </w:r>
          </w:p>
        </w:tc>
        <w:tc>
          <w:tcPr>
            <w:tcW w:w="1700" w:type="dxa"/>
          </w:tcPr>
          <w:p>
            <w:pPr>
              <w:pStyle w:val="TableParagraph"/>
              <w:ind w:left="252" w:right="246"/>
              <w:rPr>
                <w:sz w:val="22"/>
              </w:rPr>
            </w:pPr>
            <w:r>
              <w:rPr>
                <w:sz w:val="22"/>
              </w:rPr>
              <w:t>2.726</w:t>
            </w:r>
          </w:p>
        </w:tc>
      </w:tr>
      <w:tr>
        <w:trPr>
          <w:trHeight w:val="288" w:hRule="exact"/>
        </w:trPr>
        <w:tc>
          <w:tcPr>
            <w:tcW w:w="1234" w:type="dxa"/>
          </w:tcPr>
          <w:p>
            <w:pPr>
              <w:pStyle w:val="TableParagraph"/>
              <w:spacing w:line="249" w:lineRule="exact"/>
              <w:ind w:left="3"/>
              <w:rPr>
                <w:b/>
                <w:sz w:val="22"/>
              </w:rPr>
            </w:pPr>
            <w:r>
              <w:rPr>
                <w:b/>
                <w:w w:val="100"/>
                <w:sz w:val="22"/>
              </w:rPr>
              <w:t>2</w:t>
            </w:r>
          </w:p>
        </w:tc>
        <w:tc>
          <w:tcPr>
            <w:tcW w:w="1417" w:type="dxa"/>
          </w:tcPr>
          <w:p>
            <w:pPr>
              <w:pStyle w:val="TableParagraph"/>
              <w:ind w:left="133" w:right="132"/>
              <w:rPr>
                <w:sz w:val="22"/>
              </w:rPr>
            </w:pPr>
            <w:r>
              <w:rPr>
                <w:sz w:val="22"/>
              </w:rPr>
              <w:t>88.61</w:t>
            </w:r>
          </w:p>
        </w:tc>
        <w:tc>
          <w:tcPr>
            <w:tcW w:w="1421" w:type="dxa"/>
          </w:tcPr>
          <w:p>
            <w:pPr>
              <w:pStyle w:val="TableParagraph"/>
              <w:ind w:left="304" w:right="305"/>
              <w:rPr>
                <w:sz w:val="22"/>
              </w:rPr>
            </w:pPr>
            <w:r>
              <w:rPr>
                <w:sz w:val="22"/>
              </w:rPr>
              <w:t>44.51</w:t>
            </w:r>
          </w:p>
        </w:tc>
        <w:tc>
          <w:tcPr>
            <w:tcW w:w="1416" w:type="dxa"/>
          </w:tcPr>
          <w:p>
            <w:pPr>
              <w:pStyle w:val="TableParagraph"/>
              <w:ind w:right="428"/>
              <w:jc w:val="right"/>
              <w:rPr>
                <w:sz w:val="22"/>
              </w:rPr>
            </w:pPr>
            <w:r>
              <w:rPr>
                <w:sz w:val="22"/>
              </w:rPr>
              <w:t>98.00</w:t>
            </w:r>
          </w:p>
        </w:tc>
        <w:tc>
          <w:tcPr>
            <w:tcW w:w="1700" w:type="dxa"/>
          </w:tcPr>
          <w:p>
            <w:pPr>
              <w:pStyle w:val="TableParagraph"/>
              <w:ind w:left="98" w:right="92"/>
              <w:rPr>
                <w:sz w:val="22"/>
              </w:rPr>
            </w:pPr>
            <w:r>
              <w:rPr>
                <w:sz w:val="22"/>
              </w:rPr>
              <w:t>1.106</w:t>
            </w:r>
          </w:p>
        </w:tc>
        <w:tc>
          <w:tcPr>
            <w:tcW w:w="1700" w:type="dxa"/>
          </w:tcPr>
          <w:p>
            <w:pPr>
              <w:pStyle w:val="TableParagraph"/>
              <w:ind w:left="252" w:right="246"/>
              <w:rPr>
                <w:sz w:val="22"/>
              </w:rPr>
            </w:pPr>
            <w:r>
              <w:rPr>
                <w:sz w:val="22"/>
              </w:rPr>
              <w:t>2.202</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32"/>
              <w:rPr>
                <w:sz w:val="22"/>
              </w:rPr>
            </w:pPr>
            <w:r>
              <w:rPr>
                <w:sz w:val="22"/>
              </w:rPr>
              <w:t>86.06</w:t>
            </w:r>
          </w:p>
        </w:tc>
        <w:tc>
          <w:tcPr>
            <w:tcW w:w="1421" w:type="dxa"/>
          </w:tcPr>
          <w:p>
            <w:pPr>
              <w:pStyle w:val="TableParagraph"/>
              <w:ind w:left="304" w:right="305"/>
              <w:rPr>
                <w:sz w:val="22"/>
              </w:rPr>
            </w:pPr>
            <w:r>
              <w:rPr>
                <w:sz w:val="22"/>
              </w:rPr>
              <w:t>33.96</w:t>
            </w:r>
          </w:p>
        </w:tc>
        <w:tc>
          <w:tcPr>
            <w:tcW w:w="1416" w:type="dxa"/>
          </w:tcPr>
          <w:p>
            <w:pPr>
              <w:pStyle w:val="TableParagraph"/>
              <w:ind w:right="366"/>
              <w:jc w:val="right"/>
              <w:rPr>
                <w:sz w:val="22"/>
              </w:rPr>
            </w:pPr>
            <w:r>
              <w:rPr>
                <w:sz w:val="22"/>
              </w:rPr>
              <w:t>106.91</w:t>
            </w:r>
          </w:p>
        </w:tc>
        <w:tc>
          <w:tcPr>
            <w:tcW w:w="1700" w:type="dxa"/>
          </w:tcPr>
          <w:p>
            <w:pPr>
              <w:pStyle w:val="TableParagraph"/>
              <w:ind w:left="98" w:right="92"/>
              <w:rPr>
                <w:sz w:val="22"/>
              </w:rPr>
            </w:pPr>
            <w:r>
              <w:rPr>
                <w:sz w:val="22"/>
              </w:rPr>
              <w:t>1.242</w:t>
            </w:r>
          </w:p>
        </w:tc>
        <w:tc>
          <w:tcPr>
            <w:tcW w:w="1700" w:type="dxa"/>
          </w:tcPr>
          <w:p>
            <w:pPr>
              <w:pStyle w:val="TableParagraph"/>
              <w:ind w:left="252" w:right="246"/>
              <w:rPr>
                <w:sz w:val="22"/>
              </w:rPr>
            </w:pPr>
            <w:r>
              <w:rPr>
                <w:sz w:val="22"/>
              </w:rPr>
              <w:t>3.148</w:t>
            </w:r>
          </w:p>
        </w:tc>
      </w:tr>
      <w:tr>
        <w:trPr>
          <w:trHeight w:val="283"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32"/>
              <w:rPr>
                <w:sz w:val="22"/>
              </w:rPr>
            </w:pPr>
            <w:r>
              <w:rPr>
                <w:sz w:val="22"/>
              </w:rPr>
              <w:t>87.38</w:t>
            </w:r>
          </w:p>
        </w:tc>
        <w:tc>
          <w:tcPr>
            <w:tcW w:w="1421" w:type="dxa"/>
          </w:tcPr>
          <w:p>
            <w:pPr>
              <w:pStyle w:val="TableParagraph"/>
              <w:ind w:left="304" w:right="305"/>
              <w:rPr>
                <w:sz w:val="22"/>
              </w:rPr>
            </w:pPr>
            <w:r>
              <w:rPr>
                <w:sz w:val="22"/>
              </w:rPr>
              <w:t>43.10</w:t>
            </w:r>
          </w:p>
        </w:tc>
        <w:tc>
          <w:tcPr>
            <w:tcW w:w="1416" w:type="dxa"/>
          </w:tcPr>
          <w:p>
            <w:pPr>
              <w:pStyle w:val="TableParagraph"/>
              <w:ind w:right="366"/>
              <w:jc w:val="right"/>
              <w:rPr>
                <w:sz w:val="22"/>
              </w:rPr>
            </w:pPr>
            <w:r>
              <w:rPr>
                <w:sz w:val="22"/>
              </w:rPr>
              <w:t>106.91</w:t>
            </w:r>
          </w:p>
        </w:tc>
        <w:tc>
          <w:tcPr>
            <w:tcW w:w="1700" w:type="dxa"/>
          </w:tcPr>
          <w:p>
            <w:pPr>
              <w:pStyle w:val="TableParagraph"/>
              <w:ind w:left="98" w:right="92"/>
              <w:rPr>
                <w:sz w:val="22"/>
              </w:rPr>
            </w:pPr>
            <w:r>
              <w:rPr>
                <w:sz w:val="22"/>
              </w:rPr>
              <w:t>1.224</w:t>
            </w:r>
          </w:p>
        </w:tc>
        <w:tc>
          <w:tcPr>
            <w:tcW w:w="1700" w:type="dxa"/>
          </w:tcPr>
          <w:p>
            <w:pPr>
              <w:pStyle w:val="TableParagraph"/>
              <w:ind w:left="252" w:right="246"/>
              <w:rPr>
                <w:sz w:val="22"/>
              </w:rPr>
            </w:pPr>
            <w:r>
              <w:rPr>
                <w:sz w:val="22"/>
              </w:rPr>
              <w:t>2.481</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32"/>
              <w:rPr>
                <w:sz w:val="22"/>
              </w:rPr>
            </w:pPr>
            <w:r>
              <w:rPr>
                <w:sz w:val="22"/>
              </w:rPr>
              <w:t>89.53</w:t>
            </w:r>
          </w:p>
        </w:tc>
        <w:tc>
          <w:tcPr>
            <w:tcW w:w="1421" w:type="dxa"/>
          </w:tcPr>
          <w:p>
            <w:pPr>
              <w:pStyle w:val="TableParagraph"/>
              <w:ind w:left="304" w:right="305"/>
              <w:rPr>
                <w:sz w:val="22"/>
              </w:rPr>
            </w:pPr>
            <w:r>
              <w:rPr>
                <w:sz w:val="22"/>
              </w:rPr>
              <w:t>52.44</w:t>
            </w:r>
          </w:p>
        </w:tc>
        <w:tc>
          <w:tcPr>
            <w:tcW w:w="1416" w:type="dxa"/>
          </w:tcPr>
          <w:p>
            <w:pPr>
              <w:pStyle w:val="TableParagraph"/>
              <w:ind w:right="428"/>
              <w:jc w:val="right"/>
              <w:rPr>
                <w:sz w:val="22"/>
              </w:rPr>
            </w:pPr>
            <w:r>
              <w:rPr>
                <w:sz w:val="22"/>
              </w:rPr>
              <w:t>98.00</w:t>
            </w:r>
          </w:p>
        </w:tc>
        <w:tc>
          <w:tcPr>
            <w:tcW w:w="1700" w:type="dxa"/>
          </w:tcPr>
          <w:p>
            <w:pPr>
              <w:pStyle w:val="TableParagraph"/>
              <w:ind w:left="98" w:right="92"/>
              <w:rPr>
                <w:sz w:val="22"/>
              </w:rPr>
            </w:pPr>
            <w:r>
              <w:rPr>
                <w:sz w:val="22"/>
              </w:rPr>
              <w:t>1.095</w:t>
            </w:r>
          </w:p>
        </w:tc>
        <w:tc>
          <w:tcPr>
            <w:tcW w:w="1700" w:type="dxa"/>
          </w:tcPr>
          <w:p>
            <w:pPr>
              <w:pStyle w:val="TableParagraph"/>
              <w:ind w:left="252" w:right="246"/>
              <w:rPr>
                <w:sz w:val="22"/>
              </w:rPr>
            </w:pPr>
            <w:r>
              <w:rPr>
                <w:sz w:val="22"/>
              </w:rPr>
              <w:t>1.869</w:t>
            </w:r>
          </w:p>
        </w:tc>
      </w:tr>
      <w:tr>
        <w:trPr>
          <w:trHeight w:val="283" w:hRule="exact"/>
        </w:trPr>
        <w:tc>
          <w:tcPr>
            <w:tcW w:w="8889" w:type="dxa"/>
            <w:gridSpan w:val="6"/>
          </w:tcPr>
          <w:p>
            <w:pPr>
              <w:pStyle w:val="TableParagraph"/>
              <w:ind w:left="105"/>
              <w:jc w:val="left"/>
              <w:rPr>
                <w:i/>
                <w:sz w:val="22"/>
              </w:rPr>
            </w:pPr>
            <w:r>
              <w:rPr>
                <w:i/>
                <w:sz w:val="22"/>
              </w:rPr>
              <w:t>Longitud entre apoyos de 30m</w:t>
            </w:r>
          </w:p>
        </w:tc>
      </w:tr>
      <w:tr>
        <w:trPr>
          <w:trHeight w:val="284" w:hRule="exact"/>
        </w:trPr>
        <w:tc>
          <w:tcPr>
            <w:tcW w:w="1234" w:type="dxa"/>
          </w:tcPr>
          <w:p>
            <w:pPr>
              <w:pStyle w:val="TableParagraph"/>
              <w:spacing w:line="249" w:lineRule="exact"/>
              <w:ind w:left="3"/>
              <w:rPr>
                <w:b/>
                <w:sz w:val="22"/>
              </w:rPr>
            </w:pPr>
            <w:r>
              <w:rPr>
                <w:b/>
                <w:w w:val="100"/>
                <w:sz w:val="22"/>
              </w:rPr>
              <w:t>1</w:t>
            </w:r>
          </w:p>
        </w:tc>
        <w:tc>
          <w:tcPr>
            <w:tcW w:w="1417" w:type="dxa"/>
          </w:tcPr>
          <w:p>
            <w:pPr>
              <w:pStyle w:val="TableParagraph"/>
              <w:ind w:left="133" w:right="132"/>
              <w:rPr>
                <w:sz w:val="22"/>
              </w:rPr>
            </w:pPr>
            <w:r>
              <w:rPr>
                <w:sz w:val="22"/>
              </w:rPr>
              <w:t>96.86</w:t>
            </w:r>
          </w:p>
        </w:tc>
        <w:tc>
          <w:tcPr>
            <w:tcW w:w="1421" w:type="dxa"/>
          </w:tcPr>
          <w:p>
            <w:pPr>
              <w:pStyle w:val="TableParagraph"/>
              <w:ind w:left="304" w:right="304"/>
              <w:rPr>
                <w:sz w:val="22"/>
              </w:rPr>
            </w:pPr>
            <w:r>
              <w:rPr>
                <w:sz w:val="22"/>
              </w:rPr>
              <w:t>41.79</w:t>
            </w:r>
          </w:p>
        </w:tc>
        <w:tc>
          <w:tcPr>
            <w:tcW w:w="1416" w:type="dxa"/>
          </w:tcPr>
          <w:p>
            <w:pPr>
              <w:pStyle w:val="TableParagraph"/>
              <w:ind w:right="366"/>
              <w:jc w:val="right"/>
              <w:rPr>
                <w:sz w:val="22"/>
              </w:rPr>
            </w:pPr>
            <w:r>
              <w:rPr>
                <w:sz w:val="22"/>
              </w:rPr>
              <w:t>106.91</w:t>
            </w:r>
          </w:p>
        </w:tc>
        <w:tc>
          <w:tcPr>
            <w:tcW w:w="1700" w:type="dxa"/>
          </w:tcPr>
          <w:p>
            <w:pPr>
              <w:pStyle w:val="TableParagraph"/>
              <w:ind w:left="98" w:right="92"/>
              <w:rPr>
                <w:sz w:val="22"/>
              </w:rPr>
            </w:pPr>
            <w:r>
              <w:rPr>
                <w:sz w:val="22"/>
              </w:rPr>
              <w:t>1.104</w:t>
            </w:r>
          </w:p>
        </w:tc>
        <w:tc>
          <w:tcPr>
            <w:tcW w:w="1700" w:type="dxa"/>
          </w:tcPr>
          <w:p>
            <w:pPr>
              <w:pStyle w:val="TableParagraph"/>
              <w:ind w:left="252" w:right="246"/>
              <w:rPr>
                <w:sz w:val="22"/>
              </w:rPr>
            </w:pPr>
            <w:r>
              <w:rPr>
                <w:sz w:val="22"/>
              </w:rPr>
              <w:t>2.558</w:t>
            </w:r>
          </w:p>
        </w:tc>
      </w:tr>
      <w:tr>
        <w:trPr>
          <w:trHeight w:val="288"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103.65</w:t>
            </w:r>
          </w:p>
        </w:tc>
        <w:tc>
          <w:tcPr>
            <w:tcW w:w="1421" w:type="dxa"/>
          </w:tcPr>
          <w:p>
            <w:pPr>
              <w:pStyle w:val="TableParagraph"/>
              <w:ind w:left="304" w:right="305"/>
              <w:rPr>
                <w:sz w:val="22"/>
              </w:rPr>
            </w:pPr>
            <w:r>
              <w:rPr>
                <w:sz w:val="22"/>
              </w:rPr>
              <w:t>54.80</w:t>
            </w:r>
          </w:p>
        </w:tc>
        <w:tc>
          <w:tcPr>
            <w:tcW w:w="1416" w:type="dxa"/>
          </w:tcPr>
          <w:p>
            <w:pPr>
              <w:pStyle w:val="TableParagraph"/>
              <w:ind w:right="366"/>
              <w:jc w:val="right"/>
              <w:rPr>
                <w:sz w:val="22"/>
              </w:rPr>
            </w:pPr>
            <w:r>
              <w:rPr>
                <w:sz w:val="22"/>
              </w:rPr>
              <w:t>106.91</w:t>
            </w:r>
          </w:p>
        </w:tc>
        <w:tc>
          <w:tcPr>
            <w:tcW w:w="1700" w:type="dxa"/>
          </w:tcPr>
          <w:p>
            <w:pPr>
              <w:pStyle w:val="TableParagraph"/>
              <w:ind w:left="98" w:right="92"/>
              <w:rPr>
                <w:sz w:val="22"/>
              </w:rPr>
            </w:pPr>
            <w:r>
              <w:rPr>
                <w:sz w:val="22"/>
              </w:rPr>
              <w:t>1.031</w:t>
            </w:r>
          </w:p>
        </w:tc>
        <w:tc>
          <w:tcPr>
            <w:tcW w:w="1700" w:type="dxa"/>
          </w:tcPr>
          <w:p>
            <w:pPr>
              <w:pStyle w:val="TableParagraph"/>
              <w:ind w:left="252" w:right="246"/>
              <w:rPr>
                <w:sz w:val="22"/>
              </w:rPr>
            </w:pPr>
            <w:r>
              <w:rPr>
                <w:sz w:val="22"/>
              </w:rPr>
              <w:t>1.951</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101.60</w:t>
            </w:r>
          </w:p>
        </w:tc>
        <w:tc>
          <w:tcPr>
            <w:tcW w:w="1421" w:type="dxa"/>
          </w:tcPr>
          <w:p>
            <w:pPr>
              <w:pStyle w:val="TableParagraph"/>
              <w:ind w:left="304" w:right="305"/>
              <w:rPr>
                <w:sz w:val="22"/>
              </w:rPr>
            </w:pPr>
            <w:r>
              <w:rPr>
                <w:sz w:val="22"/>
              </w:rPr>
              <w:t>42.04</w:t>
            </w:r>
          </w:p>
        </w:tc>
        <w:tc>
          <w:tcPr>
            <w:tcW w:w="1416" w:type="dxa"/>
          </w:tcPr>
          <w:p>
            <w:pPr>
              <w:pStyle w:val="TableParagraph"/>
              <w:ind w:right="366"/>
              <w:jc w:val="right"/>
              <w:rPr>
                <w:sz w:val="22"/>
              </w:rPr>
            </w:pPr>
            <w:r>
              <w:rPr>
                <w:sz w:val="22"/>
              </w:rPr>
              <w:t>115.82</w:t>
            </w:r>
          </w:p>
        </w:tc>
        <w:tc>
          <w:tcPr>
            <w:tcW w:w="1700" w:type="dxa"/>
          </w:tcPr>
          <w:p>
            <w:pPr>
              <w:pStyle w:val="TableParagraph"/>
              <w:ind w:left="98" w:right="92"/>
              <w:rPr>
                <w:sz w:val="22"/>
              </w:rPr>
            </w:pPr>
            <w:r>
              <w:rPr>
                <w:sz w:val="22"/>
              </w:rPr>
              <w:t>1.140</w:t>
            </w:r>
          </w:p>
        </w:tc>
        <w:tc>
          <w:tcPr>
            <w:tcW w:w="1700" w:type="dxa"/>
          </w:tcPr>
          <w:p>
            <w:pPr>
              <w:pStyle w:val="TableParagraph"/>
              <w:ind w:left="252" w:right="246"/>
              <w:rPr>
                <w:sz w:val="22"/>
              </w:rPr>
            </w:pPr>
            <w:r>
              <w:rPr>
                <w:sz w:val="22"/>
              </w:rPr>
              <w:t>2.755</w:t>
            </w:r>
          </w:p>
        </w:tc>
      </w:tr>
      <w:tr>
        <w:trPr>
          <w:trHeight w:val="283"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103.65</w:t>
            </w:r>
          </w:p>
        </w:tc>
        <w:tc>
          <w:tcPr>
            <w:tcW w:w="1421" w:type="dxa"/>
          </w:tcPr>
          <w:p>
            <w:pPr>
              <w:pStyle w:val="TableParagraph"/>
              <w:ind w:left="304" w:right="305"/>
              <w:rPr>
                <w:sz w:val="22"/>
              </w:rPr>
            </w:pPr>
            <w:r>
              <w:rPr>
                <w:sz w:val="22"/>
              </w:rPr>
              <w:t>50.91</w:t>
            </w:r>
          </w:p>
        </w:tc>
        <w:tc>
          <w:tcPr>
            <w:tcW w:w="1416" w:type="dxa"/>
          </w:tcPr>
          <w:p>
            <w:pPr>
              <w:pStyle w:val="TableParagraph"/>
              <w:ind w:right="366"/>
              <w:jc w:val="right"/>
              <w:rPr>
                <w:sz w:val="22"/>
              </w:rPr>
            </w:pPr>
            <w:r>
              <w:rPr>
                <w:sz w:val="22"/>
              </w:rPr>
              <w:t>106.91</w:t>
            </w:r>
          </w:p>
        </w:tc>
        <w:tc>
          <w:tcPr>
            <w:tcW w:w="1700" w:type="dxa"/>
          </w:tcPr>
          <w:p>
            <w:pPr>
              <w:pStyle w:val="TableParagraph"/>
              <w:ind w:left="98" w:right="92"/>
              <w:rPr>
                <w:sz w:val="22"/>
              </w:rPr>
            </w:pPr>
            <w:r>
              <w:rPr>
                <w:sz w:val="22"/>
              </w:rPr>
              <w:t>1.031</w:t>
            </w:r>
          </w:p>
        </w:tc>
        <w:tc>
          <w:tcPr>
            <w:tcW w:w="1700" w:type="dxa"/>
          </w:tcPr>
          <w:p>
            <w:pPr>
              <w:pStyle w:val="TableParagraph"/>
              <w:ind w:left="252" w:right="246"/>
              <w:rPr>
                <w:sz w:val="22"/>
              </w:rPr>
            </w:pPr>
            <w:r>
              <w:rPr>
                <w:sz w:val="22"/>
              </w:rPr>
              <w:t>2.100</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107.68</w:t>
            </w:r>
          </w:p>
        </w:tc>
        <w:tc>
          <w:tcPr>
            <w:tcW w:w="1421" w:type="dxa"/>
          </w:tcPr>
          <w:p>
            <w:pPr>
              <w:pStyle w:val="TableParagraph"/>
              <w:ind w:left="304" w:right="305"/>
              <w:rPr>
                <w:sz w:val="22"/>
              </w:rPr>
            </w:pPr>
            <w:r>
              <w:rPr>
                <w:sz w:val="22"/>
              </w:rPr>
              <w:t>65.52</w:t>
            </w:r>
          </w:p>
        </w:tc>
        <w:tc>
          <w:tcPr>
            <w:tcW w:w="1416" w:type="dxa"/>
          </w:tcPr>
          <w:p>
            <w:pPr>
              <w:pStyle w:val="TableParagraph"/>
              <w:ind w:right="366"/>
              <w:jc w:val="right"/>
              <w:rPr>
                <w:sz w:val="22"/>
              </w:rPr>
            </w:pPr>
            <w:r>
              <w:rPr>
                <w:sz w:val="22"/>
              </w:rPr>
              <w:t>115.82</w:t>
            </w:r>
          </w:p>
        </w:tc>
        <w:tc>
          <w:tcPr>
            <w:tcW w:w="1700" w:type="dxa"/>
          </w:tcPr>
          <w:p>
            <w:pPr>
              <w:pStyle w:val="TableParagraph"/>
              <w:ind w:left="98" w:right="92"/>
              <w:rPr>
                <w:sz w:val="22"/>
              </w:rPr>
            </w:pPr>
            <w:r>
              <w:rPr>
                <w:sz w:val="22"/>
              </w:rPr>
              <w:t>1.076</w:t>
            </w:r>
          </w:p>
        </w:tc>
        <w:tc>
          <w:tcPr>
            <w:tcW w:w="1700" w:type="dxa"/>
          </w:tcPr>
          <w:p>
            <w:pPr>
              <w:pStyle w:val="TableParagraph"/>
              <w:ind w:left="252" w:right="246"/>
              <w:rPr>
                <w:sz w:val="22"/>
              </w:rPr>
            </w:pPr>
            <w:r>
              <w:rPr>
                <w:sz w:val="22"/>
              </w:rPr>
              <w:t>1.768</w:t>
            </w:r>
          </w:p>
        </w:tc>
      </w:tr>
      <w:tr>
        <w:trPr>
          <w:trHeight w:val="284" w:hRule="exact"/>
        </w:trPr>
        <w:tc>
          <w:tcPr>
            <w:tcW w:w="8889" w:type="dxa"/>
            <w:gridSpan w:val="6"/>
          </w:tcPr>
          <w:p>
            <w:pPr>
              <w:pStyle w:val="TableParagraph"/>
              <w:ind w:left="105"/>
              <w:jc w:val="left"/>
              <w:rPr>
                <w:i/>
                <w:sz w:val="22"/>
              </w:rPr>
            </w:pPr>
            <w:r>
              <w:rPr>
                <w:i/>
                <w:sz w:val="22"/>
              </w:rPr>
              <w:t>Longitud entre apoyos de 35m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108.11</w:t>
            </w:r>
          </w:p>
        </w:tc>
        <w:tc>
          <w:tcPr>
            <w:tcW w:w="1421" w:type="dxa"/>
          </w:tcPr>
          <w:p>
            <w:pPr>
              <w:pStyle w:val="TableParagraph"/>
              <w:ind w:left="304" w:right="305"/>
              <w:rPr>
                <w:sz w:val="22"/>
              </w:rPr>
            </w:pPr>
            <w:r>
              <w:rPr>
                <w:sz w:val="22"/>
              </w:rPr>
              <w:t>49.82</w:t>
            </w:r>
          </w:p>
        </w:tc>
        <w:tc>
          <w:tcPr>
            <w:tcW w:w="1416" w:type="dxa"/>
          </w:tcPr>
          <w:p>
            <w:pPr>
              <w:pStyle w:val="TableParagraph"/>
              <w:ind w:right="366"/>
              <w:jc w:val="right"/>
              <w:rPr>
                <w:sz w:val="22"/>
              </w:rPr>
            </w:pPr>
            <w:r>
              <w:rPr>
                <w:sz w:val="22"/>
              </w:rPr>
              <w:t>115.82</w:t>
            </w:r>
          </w:p>
        </w:tc>
        <w:tc>
          <w:tcPr>
            <w:tcW w:w="1700" w:type="dxa"/>
          </w:tcPr>
          <w:p>
            <w:pPr>
              <w:pStyle w:val="TableParagraph"/>
              <w:ind w:left="98" w:right="92"/>
              <w:rPr>
                <w:sz w:val="22"/>
              </w:rPr>
            </w:pPr>
            <w:r>
              <w:rPr>
                <w:sz w:val="22"/>
              </w:rPr>
              <w:t>1.071</w:t>
            </w:r>
          </w:p>
        </w:tc>
        <w:tc>
          <w:tcPr>
            <w:tcW w:w="1700" w:type="dxa"/>
          </w:tcPr>
          <w:p>
            <w:pPr>
              <w:pStyle w:val="TableParagraph"/>
              <w:ind w:left="252" w:right="246"/>
              <w:rPr>
                <w:sz w:val="22"/>
              </w:rPr>
            </w:pPr>
            <w:r>
              <w:rPr>
                <w:sz w:val="22"/>
              </w:rPr>
              <w:t>2.325</w:t>
            </w:r>
          </w:p>
        </w:tc>
      </w:tr>
      <w:tr>
        <w:trPr>
          <w:trHeight w:val="288"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115.79</w:t>
            </w:r>
          </w:p>
        </w:tc>
        <w:tc>
          <w:tcPr>
            <w:tcW w:w="1421" w:type="dxa"/>
          </w:tcPr>
          <w:p>
            <w:pPr>
              <w:pStyle w:val="TableParagraph"/>
              <w:ind w:left="304" w:right="305"/>
              <w:rPr>
                <w:sz w:val="22"/>
              </w:rPr>
            </w:pPr>
            <w:r>
              <w:rPr>
                <w:sz w:val="22"/>
              </w:rPr>
              <w:t>65.03</w:t>
            </w:r>
          </w:p>
        </w:tc>
        <w:tc>
          <w:tcPr>
            <w:tcW w:w="1416" w:type="dxa"/>
          </w:tcPr>
          <w:p>
            <w:pPr>
              <w:pStyle w:val="TableParagraph"/>
              <w:ind w:right="366"/>
              <w:jc w:val="right"/>
              <w:rPr>
                <w:sz w:val="22"/>
              </w:rPr>
            </w:pPr>
            <w:r>
              <w:rPr>
                <w:sz w:val="22"/>
              </w:rPr>
              <w:t>124.73</w:t>
            </w:r>
          </w:p>
        </w:tc>
        <w:tc>
          <w:tcPr>
            <w:tcW w:w="1700" w:type="dxa"/>
          </w:tcPr>
          <w:p>
            <w:pPr>
              <w:pStyle w:val="TableParagraph"/>
              <w:ind w:left="98" w:right="92"/>
              <w:rPr>
                <w:sz w:val="22"/>
              </w:rPr>
            </w:pPr>
            <w:r>
              <w:rPr>
                <w:sz w:val="22"/>
              </w:rPr>
              <w:t>1.077</w:t>
            </w:r>
          </w:p>
        </w:tc>
        <w:tc>
          <w:tcPr>
            <w:tcW w:w="1700" w:type="dxa"/>
          </w:tcPr>
          <w:p>
            <w:pPr>
              <w:pStyle w:val="TableParagraph"/>
              <w:ind w:left="252" w:right="246"/>
              <w:rPr>
                <w:sz w:val="22"/>
              </w:rPr>
            </w:pPr>
            <w:r>
              <w:rPr>
                <w:sz w:val="22"/>
              </w:rPr>
              <w:t>1.918</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113.84</w:t>
            </w:r>
          </w:p>
        </w:tc>
        <w:tc>
          <w:tcPr>
            <w:tcW w:w="1421" w:type="dxa"/>
          </w:tcPr>
          <w:p>
            <w:pPr>
              <w:pStyle w:val="TableParagraph"/>
              <w:ind w:left="304" w:right="305"/>
              <w:rPr>
                <w:sz w:val="22"/>
              </w:rPr>
            </w:pPr>
            <w:r>
              <w:rPr>
                <w:sz w:val="22"/>
              </w:rPr>
              <w:t>51.29</w:t>
            </w:r>
          </w:p>
        </w:tc>
        <w:tc>
          <w:tcPr>
            <w:tcW w:w="1416" w:type="dxa"/>
          </w:tcPr>
          <w:p>
            <w:pPr>
              <w:pStyle w:val="TableParagraph"/>
              <w:ind w:right="366"/>
              <w:jc w:val="right"/>
              <w:rPr>
                <w:sz w:val="22"/>
              </w:rPr>
            </w:pPr>
            <w:r>
              <w:rPr>
                <w:sz w:val="22"/>
              </w:rPr>
              <w:t>115.82</w:t>
            </w:r>
          </w:p>
        </w:tc>
        <w:tc>
          <w:tcPr>
            <w:tcW w:w="1700" w:type="dxa"/>
          </w:tcPr>
          <w:p>
            <w:pPr>
              <w:pStyle w:val="TableParagraph"/>
              <w:ind w:left="98" w:right="92"/>
              <w:rPr>
                <w:sz w:val="22"/>
              </w:rPr>
            </w:pPr>
            <w:r>
              <w:rPr>
                <w:sz w:val="22"/>
              </w:rPr>
              <w:t>1.017</w:t>
            </w:r>
          </w:p>
        </w:tc>
        <w:tc>
          <w:tcPr>
            <w:tcW w:w="1700" w:type="dxa"/>
          </w:tcPr>
          <w:p>
            <w:pPr>
              <w:pStyle w:val="TableParagraph"/>
              <w:ind w:left="252" w:right="246"/>
              <w:rPr>
                <w:sz w:val="22"/>
              </w:rPr>
            </w:pPr>
            <w:r>
              <w:rPr>
                <w:sz w:val="22"/>
              </w:rPr>
              <w:t>2.258</w:t>
            </w:r>
          </w:p>
        </w:tc>
      </w:tr>
      <w:tr>
        <w:trPr>
          <w:trHeight w:val="283"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115.86</w:t>
            </w:r>
          </w:p>
        </w:tc>
        <w:tc>
          <w:tcPr>
            <w:tcW w:w="1421" w:type="dxa"/>
          </w:tcPr>
          <w:p>
            <w:pPr>
              <w:pStyle w:val="TableParagraph"/>
              <w:ind w:left="304" w:right="305"/>
              <w:rPr>
                <w:sz w:val="22"/>
              </w:rPr>
            </w:pPr>
            <w:r>
              <w:rPr>
                <w:sz w:val="22"/>
              </w:rPr>
              <w:t>63.25</w:t>
            </w:r>
          </w:p>
        </w:tc>
        <w:tc>
          <w:tcPr>
            <w:tcW w:w="1416" w:type="dxa"/>
          </w:tcPr>
          <w:p>
            <w:pPr>
              <w:pStyle w:val="TableParagraph"/>
              <w:ind w:right="366"/>
              <w:jc w:val="right"/>
              <w:rPr>
                <w:sz w:val="22"/>
              </w:rPr>
            </w:pPr>
            <w:r>
              <w:rPr>
                <w:sz w:val="22"/>
              </w:rPr>
              <w:t>124.73</w:t>
            </w:r>
          </w:p>
        </w:tc>
        <w:tc>
          <w:tcPr>
            <w:tcW w:w="1700" w:type="dxa"/>
          </w:tcPr>
          <w:p>
            <w:pPr>
              <w:pStyle w:val="TableParagraph"/>
              <w:ind w:left="98" w:right="92"/>
              <w:rPr>
                <w:sz w:val="22"/>
              </w:rPr>
            </w:pPr>
            <w:r>
              <w:rPr>
                <w:sz w:val="22"/>
              </w:rPr>
              <w:t>1.077</w:t>
            </w:r>
          </w:p>
        </w:tc>
        <w:tc>
          <w:tcPr>
            <w:tcW w:w="1700" w:type="dxa"/>
          </w:tcPr>
          <w:p>
            <w:pPr>
              <w:pStyle w:val="TableParagraph"/>
              <w:ind w:left="252" w:right="246"/>
              <w:rPr>
                <w:sz w:val="22"/>
              </w:rPr>
            </w:pPr>
            <w:r>
              <w:rPr>
                <w:sz w:val="22"/>
              </w:rPr>
              <w:t>1.972</w:t>
            </w:r>
          </w:p>
        </w:tc>
      </w:tr>
      <w:tr>
        <w:trPr>
          <w:trHeight w:val="283"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131.75</w:t>
            </w:r>
          </w:p>
        </w:tc>
        <w:tc>
          <w:tcPr>
            <w:tcW w:w="1421" w:type="dxa"/>
          </w:tcPr>
          <w:p>
            <w:pPr>
              <w:pStyle w:val="TableParagraph"/>
              <w:ind w:left="304" w:right="305"/>
              <w:rPr>
                <w:sz w:val="22"/>
              </w:rPr>
            </w:pPr>
            <w:r>
              <w:rPr>
                <w:sz w:val="22"/>
              </w:rPr>
              <w:t>93.06</w:t>
            </w:r>
          </w:p>
        </w:tc>
        <w:tc>
          <w:tcPr>
            <w:tcW w:w="1416" w:type="dxa"/>
          </w:tcPr>
          <w:p>
            <w:pPr>
              <w:pStyle w:val="TableParagraph"/>
              <w:ind w:right="366"/>
              <w:jc w:val="right"/>
              <w:rPr>
                <w:sz w:val="22"/>
              </w:rPr>
            </w:pPr>
            <w:r>
              <w:rPr>
                <w:sz w:val="22"/>
              </w:rPr>
              <w:t>133.64</w:t>
            </w:r>
          </w:p>
        </w:tc>
        <w:tc>
          <w:tcPr>
            <w:tcW w:w="1700" w:type="dxa"/>
          </w:tcPr>
          <w:p>
            <w:pPr>
              <w:pStyle w:val="TableParagraph"/>
              <w:ind w:left="98" w:right="92"/>
              <w:rPr>
                <w:sz w:val="22"/>
              </w:rPr>
            </w:pPr>
            <w:r>
              <w:rPr>
                <w:sz w:val="22"/>
              </w:rPr>
              <w:t>1.014</w:t>
            </w:r>
          </w:p>
        </w:tc>
        <w:tc>
          <w:tcPr>
            <w:tcW w:w="1700" w:type="dxa"/>
          </w:tcPr>
          <w:p>
            <w:pPr>
              <w:pStyle w:val="TableParagraph"/>
              <w:ind w:left="252" w:right="246"/>
              <w:rPr>
                <w:sz w:val="22"/>
              </w:rPr>
            </w:pPr>
            <w:r>
              <w:rPr>
                <w:sz w:val="22"/>
              </w:rPr>
              <w:t>1.436</w:t>
            </w:r>
          </w:p>
        </w:tc>
      </w:tr>
      <w:tr>
        <w:trPr>
          <w:trHeight w:val="284" w:hRule="exact"/>
        </w:trPr>
        <w:tc>
          <w:tcPr>
            <w:tcW w:w="8889" w:type="dxa"/>
            <w:gridSpan w:val="6"/>
          </w:tcPr>
          <w:p>
            <w:pPr>
              <w:pStyle w:val="TableParagraph"/>
              <w:ind w:left="105"/>
              <w:jc w:val="left"/>
              <w:rPr>
                <w:i/>
                <w:sz w:val="22"/>
              </w:rPr>
            </w:pPr>
            <w:r>
              <w:rPr>
                <w:i/>
                <w:sz w:val="22"/>
              </w:rPr>
              <w:t>Longitud entre apoyos de 40m</w:t>
            </w:r>
          </w:p>
        </w:tc>
      </w:tr>
      <w:tr>
        <w:trPr>
          <w:trHeight w:val="283" w:hRule="exact"/>
        </w:trPr>
        <w:tc>
          <w:tcPr>
            <w:tcW w:w="1234" w:type="dxa"/>
          </w:tcPr>
          <w:p>
            <w:pPr>
              <w:pStyle w:val="TableParagraph"/>
              <w:spacing w:line="248" w:lineRule="exact"/>
              <w:ind w:left="3"/>
              <w:rPr>
                <w:b/>
                <w:sz w:val="22"/>
              </w:rPr>
            </w:pPr>
            <w:r>
              <w:rPr>
                <w:b/>
                <w:w w:val="100"/>
                <w:sz w:val="22"/>
              </w:rPr>
              <w:t>1</w:t>
            </w:r>
          </w:p>
        </w:tc>
        <w:tc>
          <w:tcPr>
            <w:tcW w:w="1417" w:type="dxa"/>
          </w:tcPr>
          <w:p>
            <w:pPr>
              <w:pStyle w:val="TableParagraph"/>
              <w:ind w:left="133" w:right="127"/>
              <w:rPr>
                <w:sz w:val="22"/>
              </w:rPr>
            </w:pPr>
            <w:r>
              <w:rPr>
                <w:sz w:val="22"/>
              </w:rPr>
              <w:t>118.22</w:t>
            </w:r>
          </w:p>
        </w:tc>
        <w:tc>
          <w:tcPr>
            <w:tcW w:w="1421" w:type="dxa"/>
          </w:tcPr>
          <w:p>
            <w:pPr>
              <w:pStyle w:val="TableParagraph"/>
              <w:ind w:left="304" w:right="305"/>
              <w:rPr>
                <w:sz w:val="22"/>
              </w:rPr>
            </w:pPr>
            <w:r>
              <w:rPr>
                <w:sz w:val="22"/>
              </w:rPr>
              <w:t>62.54</w:t>
            </w:r>
          </w:p>
        </w:tc>
        <w:tc>
          <w:tcPr>
            <w:tcW w:w="1416" w:type="dxa"/>
          </w:tcPr>
          <w:p>
            <w:pPr>
              <w:pStyle w:val="TableParagraph"/>
              <w:ind w:right="366"/>
              <w:jc w:val="right"/>
              <w:rPr>
                <w:sz w:val="22"/>
              </w:rPr>
            </w:pPr>
            <w:r>
              <w:rPr>
                <w:sz w:val="22"/>
              </w:rPr>
              <w:t>124.73</w:t>
            </w:r>
          </w:p>
        </w:tc>
        <w:tc>
          <w:tcPr>
            <w:tcW w:w="1700" w:type="dxa"/>
          </w:tcPr>
          <w:p>
            <w:pPr>
              <w:pStyle w:val="TableParagraph"/>
              <w:ind w:left="98" w:right="92"/>
              <w:rPr>
                <w:sz w:val="22"/>
              </w:rPr>
            </w:pPr>
            <w:r>
              <w:rPr>
                <w:sz w:val="22"/>
              </w:rPr>
              <w:t>1.055</w:t>
            </w:r>
          </w:p>
        </w:tc>
        <w:tc>
          <w:tcPr>
            <w:tcW w:w="1700" w:type="dxa"/>
          </w:tcPr>
          <w:p>
            <w:pPr>
              <w:pStyle w:val="TableParagraph"/>
              <w:ind w:left="252" w:right="246"/>
              <w:rPr>
                <w:sz w:val="22"/>
              </w:rPr>
            </w:pPr>
            <w:r>
              <w:rPr>
                <w:sz w:val="22"/>
              </w:rPr>
              <w:t>1.994</w:t>
            </w:r>
          </w:p>
        </w:tc>
      </w:tr>
      <w:tr>
        <w:trPr>
          <w:trHeight w:val="288" w:hRule="exact"/>
        </w:trPr>
        <w:tc>
          <w:tcPr>
            <w:tcW w:w="1234" w:type="dxa"/>
          </w:tcPr>
          <w:p>
            <w:pPr>
              <w:pStyle w:val="TableParagraph"/>
              <w:spacing w:line="248" w:lineRule="exact"/>
              <w:ind w:left="3"/>
              <w:rPr>
                <w:b/>
                <w:sz w:val="22"/>
              </w:rPr>
            </w:pPr>
            <w:r>
              <w:rPr>
                <w:b/>
                <w:w w:val="100"/>
                <w:sz w:val="22"/>
              </w:rPr>
              <w:t>2</w:t>
            </w:r>
          </w:p>
        </w:tc>
        <w:tc>
          <w:tcPr>
            <w:tcW w:w="1417" w:type="dxa"/>
          </w:tcPr>
          <w:p>
            <w:pPr>
              <w:pStyle w:val="TableParagraph"/>
              <w:ind w:left="133" w:right="127"/>
              <w:rPr>
                <w:sz w:val="22"/>
              </w:rPr>
            </w:pPr>
            <w:r>
              <w:rPr>
                <w:sz w:val="22"/>
              </w:rPr>
              <w:t>126.12</w:t>
            </w:r>
          </w:p>
        </w:tc>
        <w:tc>
          <w:tcPr>
            <w:tcW w:w="1421" w:type="dxa"/>
          </w:tcPr>
          <w:p>
            <w:pPr>
              <w:pStyle w:val="TableParagraph"/>
              <w:ind w:left="304" w:right="305"/>
              <w:rPr>
                <w:sz w:val="22"/>
              </w:rPr>
            </w:pPr>
            <w:r>
              <w:rPr>
                <w:sz w:val="22"/>
              </w:rPr>
              <w:t>78.36</w:t>
            </w:r>
          </w:p>
        </w:tc>
        <w:tc>
          <w:tcPr>
            <w:tcW w:w="1416" w:type="dxa"/>
          </w:tcPr>
          <w:p>
            <w:pPr>
              <w:pStyle w:val="TableParagraph"/>
              <w:ind w:right="366"/>
              <w:jc w:val="right"/>
              <w:rPr>
                <w:sz w:val="22"/>
              </w:rPr>
            </w:pPr>
            <w:r>
              <w:rPr>
                <w:sz w:val="22"/>
              </w:rPr>
              <w:t>133.64</w:t>
            </w:r>
          </w:p>
        </w:tc>
        <w:tc>
          <w:tcPr>
            <w:tcW w:w="1700" w:type="dxa"/>
          </w:tcPr>
          <w:p>
            <w:pPr>
              <w:pStyle w:val="TableParagraph"/>
              <w:ind w:left="98" w:right="92"/>
              <w:rPr>
                <w:sz w:val="22"/>
              </w:rPr>
            </w:pPr>
            <w:r>
              <w:rPr>
                <w:sz w:val="22"/>
              </w:rPr>
              <w:t>1.060</w:t>
            </w:r>
          </w:p>
        </w:tc>
        <w:tc>
          <w:tcPr>
            <w:tcW w:w="1700" w:type="dxa"/>
          </w:tcPr>
          <w:p>
            <w:pPr>
              <w:pStyle w:val="TableParagraph"/>
              <w:ind w:left="252" w:right="246"/>
              <w:rPr>
                <w:sz w:val="22"/>
              </w:rPr>
            </w:pPr>
            <w:r>
              <w:rPr>
                <w:sz w:val="22"/>
              </w:rPr>
              <w:t>1.705</w:t>
            </w:r>
          </w:p>
        </w:tc>
      </w:tr>
      <w:tr>
        <w:trPr>
          <w:trHeight w:val="283" w:hRule="exact"/>
        </w:trPr>
        <w:tc>
          <w:tcPr>
            <w:tcW w:w="1234" w:type="dxa"/>
          </w:tcPr>
          <w:p>
            <w:pPr>
              <w:pStyle w:val="TableParagraph"/>
              <w:spacing w:line="248" w:lineRule="exact"/>
              <w:ind w:left="3"/>
              <w:rPr>
                <w:b/>
                <w:sz w:val="22"/>
              </w:rPr>
            </w:pPr>
            <w:r>
              <w:rPr>
                <w:b/>
                <w:w w:val="100"/>
                <w:sz w:val="22"/>
              </w:rPr>
              <w:t>3</w:t>
            </w:r>
          </w:p>
        </w:tc>
        <w:tc>
          <w:tcPr>
            <w:tcW w:w="1417" w:type="dxa"/>
          </w:tcPr>
          <w:p>
            <w:pPr>
              <w:pStyle w:val="TableParagraph"/>
              <w:ind w:left="133" w:right="127"/>
              <w:rPr>
                <w:sz w:val="22"/>
              </w:rPr>
            </w:pPr>
            <w:r>
              <w:rPr>
                <w:sz w:val="22"/>
              </w:rPr>
              <w:t>122.23</w:t>
            </w:r>
          </w:p>
        </w:tc>
        <w:tc>
          <w:tcPr>
            <w:tcW w:w="1421" w:type="dxa"/>
          </w:tcPr>
          <w:p>
            <w:pPr>
              <w:pStyle w:val="TableParagraph"/>
              <w:ind w:left="304" w:right="305"/>
              <w:rPr>
                <w:sz w:val="22"/>
              </w:rPr>
            </w:pPr>
            <w:r>
              <w:rPr>
                <w:sz w:val="22"/>
              </w:rPr>
              <w:t>60.70</w:t>
            </w:r>
          </w:p>
        </w:tc>
        <w:tc>
          <w:tcPr>
            <w:tcW w:w="1416" w:type="dxa"/>
          </w:tcPr>
          <w:p>
            <w:pPr>
              <w:pStyle w:val="TableParagraph"/>
              <w:ind w:right="366"/>
              <w:jc w:val="right"/>
              <w:rPr>
                <w:sz w:val="22"/>
              </w:rPr>
            </w:pPr>
            <w:r>
              <w:rPr>
                <w:sz w:val="22"/>
              </w:rPr>
              <w:t>124.73</w:t>
            </w:r>
          </w:p>
        </w:tc>
        <w:tc>
          <w:tcPr>
            <w:tcW w:w="1700" w:type="dxa"/>
          </w:tcPr>
          <w:p>
            <w:pPr>
              <w:pStyle w:val="TableParagraph"/>
              <w:ind w:left="98" w:right="92"/>
              <w:rPr>
                <w:sz w:val="22"/>
              </w:rPr>
            </w:pPr>
            <w:r>
              <w:rPr>
                <w:sz w:val="22"/>
              </w:rPr>
              <w:t>1.020</w:t>
            </w:r>
          </w:p>
        </w:tc>
        <w:tc>
          <w:tcPr>
            <w:tcW w:w="1700" w:type="dxa"/>
          </w:tcPr>
          <w:p>
            <w:pPr>
              <w:pStyle w:val="TableParagraph"/>
              <w:ind w:left="252" w:right="246"/>
              <w:rPr>
                <w:sz w:val="22"/>
              </w:rPr>
            </w:pPr>
            <w:r>
              <w:rPr>
                <w:sz w:val="22"/>
              </w:rPr>
              <w:t>2.055</w:t>
            </w:r>
          </w:p>
        </w:tc>
      </w:tr>
      <w:tr>
        <w:trPr>
          <w:trHeight w:val="283" w:hRule="exact"/>
        </w:trPr>
        <w:tc>
          <w:tcPr>
            <w:tcW w:w="1234" w:type="dxa"/>
          </w:tcPr>
          <w:p>
            <w:pPr>
              <w:pStyle w:val="TableParagraph"/>
              <w:spacing w:line="248" w:lineRule="exact"/>
              <w:ind w:left="3"/>
              <w:rPr>
                <w:b/>
                <w:sz w:val="22"/>
              </w:rPr>
            </w:pPr>
            <w:r>
              <w:rPr>
                <w:b/>
                <w:w w:val="100"/>
                <w:sz w:val="22"/>
              </w:rPr>
              <w:t>4</w:t>
            </w:r>
          </w:p>
        </w:tc>
        <w:tc>
          <w:tcPr>
            <w:tcW w:w="1417" w:type="dxa"/>
          </w:tcPr>
          <w:p>
            <w:pPr>
              <w:pStyle w:val="TableParagraph"/>
              <w:ind w:left="133" w:right="127"/>
              <w:rPr>
                <w:sz w:val="22"/>
              </w:rPr>
            </w:pPr>
            <w:r>
              <w:rPr>
                <w:sz w:val="22"/>
              </w:rPr>
              <w:t>128.12</w:t>
            </w:r>
          </w:p>
        </w:tc>
        <w:tc>
          <w:tcPr>
            <w:tcW w:w="1421" w:type="dxa"/>
          </w:tcPr>
          <w:p>
            <w:pPr>
              <w:pStyle w:val="TableParagraph"/>
              <w:ind w:left="304" w:right="305"/>
              <w:rPr>
                <w:sz w:val="22"/>
              </w:rPr>
            </w:pPr>
            <w:r>
              <w:rPr>
                <w:sz w:val="22"/>
              </w:rPr>
              <w:t>76.17</w:t>
            </w:r>
          </w:p>
        </w:tc>
        <w:tc>
          <w:tcPr>
            <w:tcW w:w="1416" w:type="dxa"/>
          </w:tcPr>
          <w:p>
            <w:pPr>
              <w:pStyle w:val="TableParagraph"/>
              <w:ind w:right="366"/>
              <w:jc w:val="right"/>
              <w:rPr>
                <w:sz w:val="22"/>
              </w:rPr>
            </w:pPr>
            <w:r>
              <w:rPr>
                <w:sz w:val="22"/>
              </w:rPr>
              <w:t>133.64</w:t>
            </w:r>
          </w:p>
        </w:tc>
        <w:tc>
          <w:tcPr>
            <w:tcW w:w="1700" w:type="dxa"/>
          </w:tcPr>
          <w:p>
            <w:pPr>
              <w:pStyle w:val="TableParagraph"/>
              <w:ind w:left="98" w:right="92"/>
              <w:rPr>
                <w:sz w:val="22"/>
              </w:rPr>
            </w:pPr>
            <w:r>
              <w:rPr>
                <w:sz w:val="22"/>
              </w:rPr>
              <w:t>1.043</w:t>
            </w:r>
          </w:p>
        </w:tc>
        <w:tc>
          <w:tcPr>
            <w:tcW w:w="1700" w:type="dxa"/>
          </w:tcPr>
          <w:p>
            <w:pPr>
              <w:pStyle w:val="TableParagraph"/>
              <w:ind w:left="252" w:right="246"/>
              <w:rPr>
                <w:sz w:val="22"/>
              </w:rPr>
            </w:pPr>
            <w:r>
              <w:rPr>
                <w:sz w:val="22"/>
              </w:rPr>
              <w:t>1.754</w:t>
            </w:r>
          </w:p>
        </w:tc>
      </w:tr>
      <w:tr>
        <w:trPr>
          <w:trHeight w:val="284" w:hRule="exact"/>
        </w:trPr>
        <w:tc>
          <w:tcPr>
            <w:tcW w:w="1234" w:type="dxa"/>
          </w:tcPr>
          <w:p>
            <w:pPr>
              <w:pStyle w:val="TableParagraph"/>
              <w:spacing w:line="248" w:lineRule="exact"/>
              <w:ind w:left="3"/>
              <w:rPr>
                <w:b/>
                <w:sz w:val="22"/>
              </w:rPr>
            </w:pPr>
            <w:r>
              <w:rPr>
                <w:b/>
                <w:w w:val="100"/>
                <w:sz w:val="22"/>
              </w:rPr>
              <w:t>5</w:t>
            </w:r>
          </w:p>
        </w:tc>
        <w:tc>
          <w:tcPr>
            <w:tcW w:w="1417" w:type="dxa"/>
          </w:tcPr>
          <w:p>
            <w:pPr>
              <w:pStyle w:val="TableParagraph"/>
              <w:ind w:left="133" w:right="127"/>
              <w:rPr>
                <w:sz w:val="22"/>
              </w:rPr>
            </w:pPr>
            <w:r>
              <w:rPr>
                <w:sz w:val="22"/>
              </w:rPr>
              <w:t>146.42</w:t>
            </w:r>
          </w:p>
        </w:tc>
        <w:tc>
          <w:tcPr>
            <w:tcW w:w="1421" w:type="dxa"/>
          </w:tcPr>
          <w:p>
            <w:pPr>
              <w:pStyle w:val="TableParagraph"/>
              <w:ind w:left="304" w:right="303"/>
              <w:rPr>
                <w:sz w:val="22"/>
              </w:rPr>
            </w:pPr>
            <w:r>
              <w:rPr>
                <w:sz w:val="22"/>
              </w:rPr>
              <w:t>111.41</w:t>
            </w:r>
          </w:p>
        </w:tc>
        <w:tc>
          <w:tcPr>
            <w:tcW w:w="1416" w:type="dxa"/>
          </w:tcPr>
          <w:p>
            <w:pPr>
              <w:pStyle w:val="TableParagraph"/>
              <w:ind w:right="366"/>
              <w:jc w:val="right"/>
              <w:rPr>
                <w:sz w:val="22"/>
              </w:rPr>
            </w:pPr>
            <w:r>
              <w:rPr>
                <w:sz w:val="22"/>
              </w:rPr>
              <w:t>151.46</w:t>
            </w:r>
          </w:p>
        </w:tc>
        <w:tc>
          <w:tcPr>
            <w:tcW w:w="1700" w:type="dxa"/>
          </w:tcPr>
          <w:p>
            <w:pPr>
              <w:pStyle w:val="TableParagraph"/>
              <w:ind w:left="98" w:right="92"/>
              <w:rPr>
                <w:sz w:val="22"/>
              </w:rPr>
            </w:pPr>
            <w:r>
              <w:rPr>
                <w:sz w:val="22"/>
              </w:rPr>
              <w:t>1.034</w:t>
            </w:r>
          </w:p>
        </w:tc>
        <w:tc>
          <w:tcPr>
            <w:tcW w:w="1700" w:type="dxa"/>
          </w:tcPr>
          <w:p>
            <w:pPr>
              <w:pStyle w:val="TableParagraph"/>
              <w:ind w:left="252" w:right="246"/>
              <w:rPr>
                <w:sz w:val="22"/>
              </w:rPr>
            </w:pPr>
            <w:r>
              <w:rPr>
                <w:sz w:val="22"/>
              </w:rPr>
              <w:t>1.359</w:t>
            </w:r>
          </w:p>
        </w:tc>
      </w:tr>
    </w:tbl>
    <w:p>
      <w:pPr>
        <w:pStyle w:val="BodyText"/>
        <w:rPr>
          <w:sz w:val="20"/>
        </w:rPr>
      </w:pPr>
    </w:p>
    <w:p>
      <w:pPr>
        <w:pStyle w:val="BodyText"/>
        <w:rPr>
          <w:sz w:val="20"/>
        </w:rPr>
      </w:pPr>
    </w:p>
    <w:p>
      <w:pPr>
        <w:pStyle w:val="BodyText"/>
        <w:rPr>
          <w:sz w:val="20"/>
        </w:rPr>
      </w:pPr>
    </w:p>
    <w:p>
      <w:pPr>
        <w:pStyle w:val="BodyText"/>
        <w:spacing w:before="2"/>
        <w:rPr>
          <w:sz w:val="22"/>
        </w:rPr>
      </w:pPr>
    </w:p>
    <w:p>
      <w:pPr>
        <w:spacing w:before="0"/>
        <w:ind w:left="0" w:right="143" w:firstLine="0"/>
        <w:jc w:val="right"/>
        <w:rPr>
          <w:sz w:val="20"/>
        </w:rPr>
      </w:pPr>
      <w:r>
        <w:rPr>
          <w:sz w:val="20"/>
        </w:rPr>
        <w:t>107</w:t>
      </w:r>
    </w:p>
    <w:p>
      <w:pPr>
        <w:spacing w:after="0"/>
        <w:jc w:val="right"/>
        <w:rPr>
          <w:sz w:val="20"/>
        </w:rPr>
        <w:sectPr>
          <w:pgSz w:w="12240" w:h="15840"/>
          <w:pgMar w:top="1500" w:bottom="280" w:left="1560" w:right="1560"/>
        </w:sectPr>
      </w:pPr>
    </w:p>
    <w:p>
      <w:pPr>
        <w:pStyle w:val="BodyText"/>
        <w:spacing w:before="10"/>
        <w:rPr>
          <w:sz w:val="21"/>
        </w:rPr>
      </w:pPr>
    </w:p>
    <w:p>
      <w:pPr>
        <w:spacing w:before="73"/>
        <w:ind w:left="1214" w:right="0" w:hanging="250"/>
        <w:jc w:val="left"/>
        <w:rPr>
          <w:sz w:val="22"/>
        </w:rPr>
      </w:pPr>
      <w:r>
        <w:rPr>
          <w:sz w:val="22"/>
        </w:rPr>
        <w:t>Tabla 3.16. Resumen del procedimiento de diseño de la zapata de apoyo correspondientes al prototipo 2 con longitud de 25m ante CM+CV+I.</w:t>
      </w:r>
    </w:p>
    <w:p>
      <w:pPr>
        <w:pStyle w:val="BodyText"/>
        <w:rPr>
          <w:sz w:val="20"/>
        </w:rPr>
      </w:pPr>
    </w:p>
    <w:p>
      <w:pPr>
        <w:pStyle w:val="BodyText"/>
        <w:spacing w:before="5"/>
        <w:rPr>
          <w:sz w:val="16"/>
        </w:rPr>
      </w:pPr>
    </w:p>
    <w:tbl>
      <w:tblPr>
        <w:tblW w:w="0" w:type="auto"/>
        <w:jc w:val="left"/>
        <w:tblInd w:w="2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91"/>
        <w:gridCol w:w="1079"/>
        <w:gridCol w:w="931"/>
      </w:tblGrid>
      <w:tr>
        <w:trPr>
          <w:trHeight w:val="298" w:hRule="exact"/>
        </w:trPr>
        <w:tc>
          <w:tcPr>
            <w:tcW w:w="8601" w:type="dxa"/>
            <w:gridSpan w:val="3"/>
          </w:tcPr>
          <w:p>
            <w:pPr>
              <w:pStyle w:val="TableParagraph"/>
              <w:spacing w:before="32"/>
              <w:ind w:left="1584"/>
              <w:jc w:val="left"/>
              <w:rPr>
                <w:b/>
                <w:sz w:val="18"/>
              </w:rPr>
            </w:pPr>
            <w:r>
              <w:rPr>
                <w:b/>
                <w:sz w:val="18"/>
              </w:rPr>
              <w:t>DISEÑO DE ZAPATAS AISLADAS DE CONCRETO REFORZADO</w:t>
            </w:r>
          </w:p>
        </w:tc>
      </w:tr>
      <w:tr>
        <w:trPr>
          <w:trHeight w:val="264" w:hRule="exact"/>
        </w:trPr>
        <w:tc>
          <w:tcPr>
            <w:tcW w:w="6591" w:type="dxa"/>
            <w:tcBorders>
              <w:right w:val="nil"/>
            </w:tcBorders>
          </w:tcPr>
          <w:p>
            <w:pPr>
              <w:pStyle w:val="TableParagraph"/>
              <w:spacing w:before="42"/>
              <w:ind w:left="67"/>
              <w:jc w:val="left"/>
              <w:rPr>
                <w:b/>
                <w:sz w:val="18"/>
              </w:rPr>
            </w:pPr>
            <w:r>
              <w:rPr>
                <w:b/>
                <w:sz w:val="18"/>
              </w:rPr>
              <w:t>I.  CONSTANTES</w:t>
            </w:r>
          </w:p>
        </w:tc>
        <w:tc>
          <w:tcPr>
            <w:tcW w:w="2009" w:type="dxa"/>
            <w:gridSpan w:val="2"/>
            <w:tcBorders>
              <w:left w:val="nil"/>
            </w:tcBorders>
          </w:tcPr>
          <w:p>
            <w:pPr>
              <w:pStyle w:val="TableParagraph"/>
              <w:spacing w:before="42"/>
              <w:ind w:left="563"/>
              <w:jc w:val="left"/>
              <w:rPr>
                <w:i/>
                <w:sz w:val="18"/>
              </w:rPr>
            </w:pPr>
            <w:r>
              <w:rPr>
                <w:i/>
                <w:sz w:val="18"/>
              </w:rPr>
              <w:t>Prototipo 2 - 25m</w:t>
            </w:r>
          </w:p>
        </w:tc>
      </w:tr>
      <w:tr>
        <w:trPr>
          <w:trHeight w:val="541" w:hRule="exact"/>
        </w:trPr>
        <w:tc>
          <w:tcPr>
            <w:tcW w:w="6591" w:type="dxa"/>
            <w:vMerge w:val="restart"/>
            <w:tcBorders>
              <w:right w:val="nil"/>
            </w:tcBorders>
          </w:tcPr>
          <w:p>
            <w:pPr>
              <w:pStyle w:val="TableParagraph"/>
              <w:spacing w:before="42"/>
              <w:ind w:left="173"/>
              <w:jc w:val="left"/>
              <w:rPr>
                <w:b/>
                <w:sz w:val="18"/>
              </w:rPr>
            </w:pPr>
            <w:r>
              <w:rPr>
                <w:b/>
                <w:sz w:val="18"/>
              </w:rPr>
              <w:t>a) Materiales:</w:t>
            </w:r>
          </w:p>
          <w:p>
            <w:pPr>
              <w:pStyle w:val="TableParagraph"/>
              <w:numPr>
                <w:ilvl w:val="0"/>
                <w:numId w:val="28"/>
              </w:numPr>
              <w:tabs>
                <w:tab w:pos="385" w:val="left" w:leader="none"/>
                <w:tab w:pos="6112" w:val="left" w:leader="none"/>
              </w:tabs>
              <w:spacing w:line="240" w:lineRule="auto" w:before="47" w:after="0"/>
              <w:ind w:left="384" w:right="0" w:hanging="163"/>
              <w:jc w:val="left"/>
              <w:rPr>
                <w:sz w:val="18"/>
              </w:rPr>
            </w:pPr>
            <w:r>
              <w:rPr>
                <w:sz w:val="18"/>
              </w:rPr>
              <w:t>Resistencia especificada </w:t>
            </w:r>
            <w:r>
              <w:rPr>
                <w:spacing w:val="-3"/>
                <w:sz w:val="18"/>
              </w:rPr>
              <w:t>del </w:t>
            </w:r>
            <w:r>
              <w:rPr>
                <w:sz w:val="18"/>
              </w:rPr>
              <w:t>concreto</w:t>
            </w:r>
            <w:r>
              <w:rPr>
                <w:spacing w:val="-3"/>
                <w:sz w:val="18"/>
              </w:rPr>
              <w:t> </w:t>
            </w:r>
            <w:r>
              <w:rPr>
                <w:sz w:val="18"/>
              </w:rPr>
              <w:t>a</w:t>
            </w:r>
            <w:r>
              <w:rPr>
                <w:spacing w:val="-5"/>
                <w:sz w:val="18"/>
              </w:rPr>
              <w:t> </w:t>
            </w:r>
            <w:r>
              <w:rPr>
                <w:sz w:val="18"/>
              </w:rPr>
              <w:t>compresión:</w:t>
              <w:tab/>
              <w:t>f'c</w:t>
            </w:r>
            <w:r>
              <w:rPr>
                <w:spacing w:val="4"/>
                <w:sz w:val="18"/>
              </w:rPr>
              <w:t> </w:t>
            </w:r>
            <w:r>
              <w:rPr>
                <w:sz w:val="18"/>
              </w:rPr>
              <w:t>=</w:t>
            </w:r>
          </w:p>
          <w:p>
            <w:pPr>
              <w:pStyle w:val="TableParagraph"/>
              <w:numPr>
                <w:ilvl w:val="0"/>
                <w:numId w:val="28"/>
              </w:numPr>
              <w:tabs>
                <w:tab w:pos="385" w:val="left" w:leader="none"/>
                <w:tab w:pos="6079" w:val="left" w:leader="none"/>
              </w:tabs>
              <w:spacing w:line="240" w:lineRule="auto" w:before="48" w:after="0"/>
              <w:ind w:left="384" w:right="0" w:hanging="163"/>
              <w:jc w:val="left"/>
              <w:rPr>
                <w:sz w:val="18"/>
              </w:rPr>
            </w:pPr>
            <w:r>
              <w:rPr>
                <w:sz w:val="18"/>
              </w:rPr>
              <w:t>Resistencia </w:t>
            </w:r>
            <w:r>
              <w:rPr>
                <w:spacing w:val="-3"/>
                <w:sz w:val="18"/>
              </w:rPr>
              <w:t>nominal del </w:t>
            </w:r>
            <w:r>
              <w:rPr>
                <w:sz w:val="18"/>
              </w:rPr>
              <w:t>concreto</w:t>
            </w:r>
            <w:r>
              <w:rPr>
                <w:spacing w:val="14"/>
                <w:sz w:val="18"/>
              </w:rPr>
              <w:t> </w:t>
            </w:r>
            <w:r>
              <w:rPr>
                <w:sz w:val="18"/>
              </w:rPr>
              <w:t>a</w:t>
            </w:r>
            <w:r>
              <w:rPr>
                <w:spacing w:val="-2"/>
                <w:sz w:val="18"/>
              </w:rPr>
              <w:t> </w:t>
            </w:r>
            <w:r>
              <w:rPr>
                <w:sz w:val="18"/>
              </w:rPr>
              <w:t>compresión:</w:t>
              <w:tab/>
              <w:t>f*c</w:t>
            </w:r>
            <w:r>
              <w:rPr>
                <w:spacing w:val="2"/>
                <w:sz w:val="18"/>
              </w:rPr>
              <w:t> </w:t>
            </w:r>
            <w:r>
              <w:rPr>
                <w:sz w:val="18"/>
              </w:rPr>
              <w:t>=</w:t>
            </w:r>
          </w:p>
          <w:p>
            <w:pPr>
              <w:pStyle w:val="TableParagraph"/>
              <w:numPr>
                <w:ilvl w:val="0"/>
                <w:numId w:val="28"/>
              </w:numPr>
              <w:tabs>
                <w:tab w:pos="385" w:val="left" w:leader="none"/>
                <w:tab w:pos="6083" w:val="left" w:leader="none"/>
              </w:tabs>
              <w:spacing w:line="240" w:lineRule="auto" w:before="47" w:after="0"/>
              <w:ind w:left="384" w:right="0" w:hanging="163"/>
              <w:jc w:val="left"/>
              <w:rPr>
                <w:sz w:val="18"/>
              </w:rPr>
            </w:pPr>
            <w:r>
              <w:rPr>
                <w:sz w:val="18"/>
              </w:rPr>
              <w:t>Resistencia media </w:t>
            </w:r>
            <w:r>
              <w:rPr>
                <w:spacing w:val="-3"/>
                <w:sz w:val="18"/>
              </w:rPr>
              <w:t>del </w:t>
            </w:r>
            <w:r>
              <w:rPr>
                <w:sz w:val="18"/>
              </w:rPr>
              <w:t>concreto</w:t>
            </w:r>
            <w:r>
              <w:rPr>
                <w:spacing w:val="-2"/>
                <w:sz w:val="18"/>
              </w:rPr>
              <w:t> </w:t>
            </w:r>
            <w:r>
              <w:rPr>
                <w:sz w:val="18"/>
              </w:rPr>
              <w:t>a</w:t>
            </w:r>
            <w:r>
              <w:rPr>
                <w:spacing w:val="-5"/>
                <w:sz w:val="18"/>
              </w:rPr>
              <w:t> </w:t>
            </w:r>
            <w:r>
              <w:rPr>
                <w:sz w:val="18"/>
              </w:rPr>
              <w:t>compresión:</w:t>
              <w:tab/>
              <w:t>f"c</w:t>
            </w:r>
            <w:r>
              <w:rPr>
                <w:spacing w:val="4"/>
                <w:sz w:val="18"/>
              </w:rPr>
              <w:t> </w:t>
            </w:r>
            <w:r>
              <w:rPr>
                <w:sz w:val="18"/>
              </w:rPr>
              <w:t>=</w:t>
            </w:r>
          </w:p>
          <w:p>
            <w:pPr>
              <w:pStyle w:val="TableParagraph"/>
              <w:numPr>
                <w:ilvl w:val="0"/>
                <w:numId w:val="28"/>
              </w:numPr>
              <w:tabs>
                <w:tab w:pos="385" w:val="left" w:leader="none"/>
                <w:tab w:pos="6151" w:val="left" w:leader="none"/>
              </w:tabs>
              <w:spacing w:line="240" w:lineRule="auto" w:before="47" w:after="0"/>
              <w:ind w:left="384" w:right="0" w:hanging="163"/>
              <w:jc w:val="left"/>
              <w:rPr>
                <w:sz w:val="18"/>
              </w:rPr>
            </w:pPr>
            <w:r>
              <w:rPr>
                <w:spacing w:val="-3"/>
                <w:sz w:val="18"/>
              </w:rPr>
              <w:t>Esfuerzo </w:t>
            </w:r>
            <w:r>
              <w:rPr>
                <w:sz w:val="18"/>
              </w:rPr>
              <w:t>especificado de fluencia </w:t>
            </w:r>
            <w:r>
              <w:rPr>
                <w:spacing w:val="-3"/>
                <w:sz w:val="18"/>
              </w:rPr>
              <w:t>del</w:t>
            </w:r>
            <w:r>
              <w:rPr>
                <w:spacing w:val="6"/>
                <w:sz w:val="18"/>
              </w:rPr>
              <w:t> </w:t>
            </w:r>
            <w:r>
              <w:rPr>
                <w:sz w:val="18"/>
              </w:rPr>
              <w:t>acero:</w:t>
              <w:tab/>
              <w:t>fy</w:t>
            </w:r>
            <w:r>
              <w:rPr>
                <w:spacing w:val="1"/>
                <w:sz w:val="18"/>
              </w:rPr>
              <w:t> </w:t>
            </w:r>
            <w:r>
              <w:rPr>
                <w:sz w:val="18"/>
              </w:rPr>
              <w:t>=</w:t>
            </w:r>
          </w:p>
          <w:p>
            <w:pPr>
              <w:pStyle w:val="TableParagraph"/>
              <w:spacing w:before="47"/>
              <w:ind w:left="173"/>
              <w:jc w:val="left"/>
              <w:rPr>
                <w:b/>
                <w:sz w:val="18"/>
              </w:rPr>
            </w:pPr>
            <w:r>
              <w:rPr>
                <w:b/>
                <w:sz w:val="18"/>
              </w:rPr>
              <w:t>b) Suelo:</w:t>
            </w:r>
          </w:p>
          <w:p>
            <w:pPr>
              <w:pStyle w:val="TableParagraph"/>
              <w:numPr>
                <w:ilvl w:val="0"/>
                <w:numId w:val="29"/>
              </w:numPr>
              <w:tabs>
                <w:tab w:pos="385" w:val="left" w:leader="none"/>
                <w:tab w:pos="5690" w:val="left" w:leader="none"/>
              </w:tabs>
              <w:spacing w:line="240" w:lineRule="auto" w:before="66" w:after="0"/>
              <w:ind w:left="384" w:right="0" w:hanging="163"/>
              <w:jc w:val="left"/>
              <w:rPr>
                <w:sz w:val="18"/>
              </w:rPr>
            </w:pPr>
            <w:r>
              <w:rPr>
                <w:position w:val="2"/>
                <w:sz w:val="18"/>
              </w:rPr>
              <w:t>Peso volumétrico</w:t>
            </w:r>
            <w:r>
              <w:rPr>
                <w:spacing w:val="-8"/>
                <w:position w:val="2"/>
                <w:sz w:val="18"/>
              </w:rPr>
              <w:t> </w:t>
            </w:r>
            <w:r>
              <w:rPr>
                <w:spacing w:val="-3"/>
                <w:position w:val="2"/>
                <w:sz w:val="18"/>
              </w:rPr>
              <w:t>del</w:t>
            </w:r>
            <w:r>
              <w:rPr>
                <w:spacing w:val="4"/>
                <w:position w:val="2"/>
                <w:sz w:val="18"/>
              </w:rPr>
              <w:t> </w:t>
            </w:r>
            <w:r>
              <w:rPr>
                <w:position w:val="2"/>
                <w:sz w:val="18"/>
              </w:rPr>
              <w:t>relleno:</w:t>
              <w:tab/>
              <w:t>PV</w:t>
            </w:r>
            <w:r>
              <w:rPr>
                <w:sz w:val="12"/>
              </w:rPr>
              <w:t>relleno</w:t>
            </w:r>
            <w:r>
              <w:rPr>
                <w:spacing w:val="18"/>
                <w:sz w:val="12"/>
              </w:rPr>
              <w:t> </w:t>
            </w:r>
            <w:r>
              <w:rPr>
                <w:position w:val="2"/>
                <w:sz w:val="18"/>
              </w:rPr>
              <w:t>=</w:t>
            </w:r>
          </w:p>
          <w:p>
            <w:pPr>
              <w:pStyle w:val="TableParagraph"/>
              <w:numPr>
                <w:ilvl w:val="0"/>
                <w:numId w:val="29"/>
              </w:numPr>
              <w:tabs>
                <w:tab w:pos="385" w:val="left" w:leader="none"/>
                <w:tab w:pos="6161" w:val="left" w:leader="none"/>
              </w:tabs>
              <w:spacing w:line="240" w:lineRule="auto" w:before="41" w:after="0"/>
              <w:ind w:left="384" w:right="0" w:hanging="163"/>
              <w:jc w:val="left"/>
              <w:rPr>
                <w:sz w:val="18"/>
              </w:rPr>
            </w:pPr>
            <w:r>
              <w:rPr>
                <w:sz w:val="18"/>
              </w:rPr>
              <w:t>Profundidad</w:t>
            </w:r>
            <w:r>
              <w:rPr>
                <w:spacing w:val="-6"/>
                <w:sz w:val="18"/>
              </w:rPr>
              <w:t> </w:t>
            </w:r>
            <w:r>
              <w:rPr>
                <w:sz w:val="18"/>
              </w:rPr>
              <w:t>de</w:t>
            </w:r>
            <w:r>
              <w:rPr>
                <w:spacing w:val="-6"/>
                <w:sz w:val="18"/>
              </w:rPr>
              <w:t> </w:t>
            </w:r>
            <w:r>
              <w:rPr>
                <w:sz w:val="18"/>
              </w:rPr>
              <w:t>desplante:</w:t>
              <w:tab/>
              <w:t>D</w:t>
            </w:r>
            <w:r>
              <w:rPr>
                <w:spacing w:val="3"/>
                <w:sz w:val="18"/>
              </w:rPr>
              <w:t> </w:t>
            </w:r>
            <w:r>
              <w:rPr>
                <w:sz w:val="18"/>
              </w:rPr>
              <w:t>=</w:t>
            </w:r>
          </w:p>
          <w:p>
            <w:pPr>
              <w:pStyle w:val="TableParagraph"/>
              <w:numPr>
                <w:ilvl w:val="0"/>
                <w:numId w:val="29"/>
              </w:numPr>
              <w:tabs>
                <w:tab w:pos="385" w:val="left" w:leader="none"/>
                <w:tab w:pos="5901" w:val="left" w:leader="none"/>
              </w:tabs>
              <w:spacing w:line="240" w:lineRule="auto" w:before="61" w:after="0"/>
              <w:ind w:left="384" w:right="0" w:hanging="163"/>
              <w:jc w:val="left"/>
              <w:rPr>
                <w:sz w:val="18"/>
              </w:rPr>
            </w:pPr>
            <w:r>
              <w:rPr>
                <w:position w:val="2"/>
                <w:sz w:val="18"/>
              </w:rPr>
              <w:t>Capacidad</w:t>
            </w:r>
            <w:r>
              <w:rPr>
                <w:spacing w:val="-4"/>
                <w:position w:val="2"/>
                <w:sz w:val="18"/>
              </w:rPr>
              <w:t> </w:t>
            </w:r>
            <w:r>
              <w:rPr>
                <w:position w:val="2"/>
                <w:sz w:val="18"/>
              </w:rPr>
              <w:t>de</w:t>
            </w:r>
            <w:r>
              <w:rPr>
                <w:spacing w:val="-4"/>
                <w:position w:val="2"/>
                <w:sz w:val="18"/>
              </w:rPr>
              <w:t> </w:t>
            </w:r>
            <w:r>
              <w:rPr>
                <w:position w:val="2"/>
                <w:sz w:val="18"/>
              </w:rPr>
              <w:t>carga:</w:t>
              <w:tab/>
              <w:t>p</w:t>
            </w:r>
            <w:r>
              <w:rPr>
                <w:sz w:val="12"/>
              </w:rPr>
              <w:t>suelo</w:t>
            </w:r>
            <w:r>
              <w:rPr>
                <w:spacing w:val="21"/>
                <w:sz w:val="12"/>
              </w:rPr>
              <w:t> </w:t>
            </w:r>
            <w:r>
              <w:rPr>
                <w:position w:val="2"/>
                <w:sz w:val="18"/>
              </w:rPr>
              <w:t>=</w:t>
            </w:r>
          </w:p>
          <w:p>
            <w:pPr>
              <w:pStyle w:val="TableParagraph"/>
              <w:numPr>
                <w:ilvl w:val="0"/>
                <w:numId w:val="29"/>
              </w:numPr>
              <w:tabs>
                <w:tab w:pos="380" w:val="left" w:leader="none"/>
                <w:tab w:pos="6093" w:val="left" w:leader="none"/>
              </w:tabs>
              <w:spacing w:line="240" w:lineRule="auto" w:before="54" w:after="0"/>
              <w:ind w:left="379" w:right="0" w:hanging="158"/>
              <w:jc w:val="left"/>
              <w:rPr>
                <w:sz w:val="18"/>
              </w:rPr>
            </w:pPr>
            <w:r>
              <w:rPr>
                <w:position w:val="2"/>
                <w:sz w:val="18"/>
              </w:rPr>
              <w:t>Factor de resistencia (0.7: zona sísmica; 0.8</w:t>
            </w:r>
            <w:r>
              <w:rPr>
                <w:spacing w:val="-20"/>
                <w:position w:val="2"/>
                <w:sz w:val="18"/>
              </w:rPr>
              <w:t> </w:t>
            </w:r>
            <w:r>
              <w:rPr>
                <w:position w:val="2"/>
                <w:sz w:val="18"/>
              </w:rPr>
              <w:t>no</w:t>
            </w:r>
            <w:r>
              <w:rPr>
                <w:spacing w:val="-4"/>
                <w:position w:val="2"/>
                <w:sz w:val="18"/>
              </w:rPr>
              <w:t> </w:t>
            </w:r>
            <w:r>
              <w:rPr>
                <w:position w:val="2"/>
                <w:sz w:val="18"/>
              </w:rPr>
              <w:t>sísmica):</w:t>
              <w:tab/>
              <w:t>F</w:t>
            </w:r>
            <w:r>
              <w:rPr>
                <w:sz w:val="12"/>
              </w:rPr>
              <w:t>R</w:t>
            </w:r>
            <w:r>
              <w:rPr>
                <w:spacing w:val="20"/>
                <w:sz w:val="12"/>
              </w:rPr>
              <w:t> </w:t>
            </w:r>
            <w:r>
              <w:rPr>
                <w:position w:val="2"/>
                <w:sz w:val="18"/>
              </w:rPr>
              <w:t>=</w:t>
            </w:r>
          </w:p>
          <w:p>
            <w:pPr>
              <w:pStyle w:val="TableParagraph"/>
              <w:spacing w:before="1"/>
              <w:jc w:val="left"/>
              <w:rPr>
                <w:sz w:val="26"/>
              </w:rPr>
            </w:pPr>
          </w:p>
          <w:p>
            <w:pPr>
              <w:pStyle w:val="TableParagraph"/>
              <w:ind w:left="67"/>
              <w:jc w:val="left"/>
              <w:rPr>
                <w:b/>
                <w:sz w:val="18"/>
              </w:rPr>
            </w:pPr>
            <w:r>
              <w:rPr>
                <w:b/>
                <w:sz w:val="18"/>
              </w:rPr>
              <w:t>II.  DIMENSIONES DE LOS ELEMENTOS RESISTENTES</w:t>
            </w:r>
          </w:p>
        </w:tc>
        <w:tc>
          <w:tcPr>
            <w:tcW w:w="1079" w:type="dxa"/>
            <w:tcBorders>
              <w:left w:val="nil"/>
              <w:bottom w:val="nil"/>
              <w:right w:val="nil"/>
            </w:tcBorders>
          </w:tcPr>
          <w:p>
            <w:pPr>
              <w:pStyle w:val="TableParagraph"/>
              <w:spacing w:before="9"/>
              <w:jc w:val="left"/>
              <w:rPr>
                <w:sz w:val="25"/>
              </w:rPr>
            </w:pPr>
          </w:p>
          <w:p>
            <w:pPr>
              <w:pStyle w:val="TableParagraph"/>
              <w:ind w:left="116" w:right="118"/>
              <w:rPr>
                <w:sz w:val="18"/>
              </w:rPr>
            </w:pPr>
            <w:r>
              <w:rPr>
                <w:sz w:val="18"/>
              </w:rPr>
              <w:t>250</w:t>
            </w:r>
          </w:p>
        </w:tc>
        <w:tc>
          <w:tcPr>
            <w:tcW w:w="931" w:type="dxa"/>
            <w:tcBorders>
              <w:left w:val="nil"/>
              <w:bottom w:val="nil"/>
            </w:tcBorders>
          </w:tcPr>
          <w:p>
            <w:pPr>
              <w:pStyle w:val="TableParagraph"/>
              <w:spacing w:before="9"/>
              <w:jc w:val="left"/>
              <w:rPr>
                <w:sz w:val="25"/>
              </w:rPr>
            </w:pPr>
          </w:p>
          <w:p>
            <w:pPr>
              <w:pStyle w:val="TableParagraph"/>
              <w:ind w:left="143"/>
              <w:jc w:val="left"/>
              <w:rPr>
                <w:sz w:val="18"/>
              </w:rPr>
            </w:pPr>
            <w:r>
              <w:rPr>
                <w:sz w:val="18"/>
              </w:rPr>
              <w:t>kg/cm²</w:t>
            </w:r>
          </w:p>
        </w:tc>
      </w:tr>
      <w:tr>
        <w:trPr>
          <w:trHeight w:val="255"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ind w:left="116" w:right="118"/>
              <w:rPr>
                <w:sz w:val="18"/>
              </w:rPr>
            </w:pPr>
            <w:r>
              <w:rPr>
                <w:sz w:val="18"/>
              </w:rPr>
              <w:t>200</w:t>
            </w:r>
          </w:p>
        </w:tc>
        <w:tc>
          <w:tcPr>
            <w:tcW w:w="931" w:type="dxa"/>
            <w:tcBorders>
              <w:top w:val="nil"/>
              <w:left w:val="nil"/>
              <w:bottom w:val="nil"/>
            </w:tcBorders>
          </w:tcPr>
          <w:p>
            <w:pPr>
              <w:pStyle w:val="TableParagraph"/>
              <w:spacing w:before="15"/>
              <w:ind w:left="143"/>
              <w:jc w:val="left"/>
              <w:rPr>
                <w:sz w:val="18"/>
              </w:rPr>
            </w:pPr>
            <w:r>
              <w:rPr>
                <w:sz w:val="18"/>
              </w:rPr>
              <w:t>kg/cm²</w:t>
            </w:r>
          </w:p>
        </w:tc>
      </w:tr>
      <w:tr>
        <w:trPr>
          <w:trHeight w:val="254"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ind w:left="116" w:right="118"/>
              <w:rPr>
                <w:sz w:val="18"/>
              </w:rPr>
            </w:pPr>
            <w:r>
              <w:rPr>
                <w:sz w:val="18"/>
              </w:rPr>
              <w:t>170</w:t>
            </w:r>
          </w:p>
        </w:tc>
        <w:tc>
          <w:tcPr>
            <w:tcW w:w="931" w:type="dxa"/>
            <w:tcBorders>
              <w:top w:val="nil"/>
              <w:left w:val="nil"/>
              <w:bottom w:val="nil"/>
            </w:tcBorders>
          </w:tcPr>
          <w:p>
            <w:pPr>
              <w:pStyle w:val="TableParagraph"/>
              <w:spacing w:before="15"/>
              <w:ind w:left="143"/>
              <w:jc w:val="left"/>
              <w:rPr>
                <w:sz w:val="18"/>
              </w:rPr>
            </w:pPr>
            <w:r>
              <w:rPr>
                <w:sz w:val="18"/>
              </w:rPr>
              <w:t>kg/cm²</w:t>
            </w:r>
          </w:p>
        </w:tc>
      </w:tr>
      <w:tr>
        <w:trPr>
          <w:trHeight w:val="391"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ind w:left="116" w:right="117"/>
              <w:rPr>
                <w:sz w:val="18"/>
              </w:rPr>
            </w:pPr>
            <w:r>
              <w:rPr>
                <w:sz w:val="18"/>
              </w:rPr>
              <w:t>4,200</w:t>
            </w:r>
          </w:p>
        </w:tc>
        <w:tc>
          <w:tcPr>
            <w:tcW w:w="931" w:type="dxa"/>
            <w:tcBorders>
              <w:top w:val="nil"/>
              <w:left w:val="nil"/>
              <w:bottom w:val="nil"/>
            </w:tcBorders>
          </w:tcPr>
          <w:p>
            <w:pPr>
              <w:pStyle w:val="TableParagraph"/>
              <w:spacing w:before="15"/>
              <w:ind w:left="143"/>
              <w:jc w:val="left"/>
              <w:rPr>
                <w:sz w:val="18"/>
              </w:rPr>
            </w:pPr>
            <w:r>
              <w:rPr>
                <w:sz w:val="18"/>
              </w:rPr>
              <w:t>kg/cm²</w:t>
            </w:r>
          </w:p>
        </w:tc>
      </w:tr>
      <w:tr>
        <w:trPr>
          <w:trHeight w:val="391"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1"/>
              <w:ind w:left="116" w:right="115"/>
              <w:rPr>
                <w:sz w:val="18"/>
              </w:rPr>
            </w:pPr>
            <w:r>
              <w:rPr>
                <w:sz w:val="18"/>
              </w:rPr>
              <w:t>1.80</w:t>
            </w:r>
          </w:p>
        </w:tc>
        <w:tc>
          <w:tcPr>
            <w:tcW w:w="931" w:type="dxa"/>
            <w:tcBorders>
              <w:top w:val="nil"/>
              <w:left w:val="nil"/>
              <w:bottom w:val="nil"/>
            </w:tcBorders>
          </w:tcPr>
          <w:p>
            <w:pPr>
              <w:pStyle w:val="TableParagraph"/>
              <w:spacing w:before="151"/>
              <w:ind w:left="143"/>
              <w:jc w:val="left"/>
              <w:rPr>
                <w:sz w:val="18"/>
              </w:rPr>
            </w:pPr>
            <w:r>
              <w:rPr>
                <w:sz w:val="18"/>
              </w:rPr>
              <w:t>ton/m³</w:t>
            </w:r>
          </w:p>
        </w:tc>
      </w:tr>
      <w:tr>
        <w:trPr>
          <w:trHeight w:val="262"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ind w:left="116" w:right="115"/>
              <w:rPr>
                <w:sz w:val="18"/>
              </w:rPr>
            </w:pPr>
            <w:r>
              <w:rPr>
                <w:sz w:val="18"/>
              </w:rPr>
              <w:t>3.00</w:t>
            </w:r>
          </w:p>
        </w:tc>
        <w:tc>
          <w:tcPr>
            <w:tcW w:w="931" w:type="dxa"/>
            <w:tcBorders>
              <w:top w:val="nil"/>
              <w:left w:val="nil"/>
              <w:bottom w:val="nil"/>
            </w:tcBorders>
          </w:tcPr>
          <w:p>
            <w:pPr>
              <w:pStyle w:val="TableParagraph"/>
              <w:spacing w:before="15"/>
              <w:ind w:left="143"/>
              <w:jc w:val="left"/>
              <w:rPr>
                <w:sz w:val="18"/>
              </w:rPr>
            </w:pPr>
            <w:r>
              <w:rPr>
                <w:w w:val="101"/>
                <w:sz w:val="18"/>
              </w:rPr>
              <w:t>m</w:t>
            </w:r>
          </w:p>
        </w:tc>
      </w:tr>
      <w:tr>
        <w:trPr>
          <w:trHeight w:val="269"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22"/>
              <w:ind w:left="116" w:right="117"/>
              <w:rPr>
                <w:sz w:val="18"/>
              </w:rPr>
            </w:pPr>
            <w:r>
              <w:rPr>
                <w:sz w:val="18"/>
              </w:rPr>
              <w:t>15.00</w:t>
            </w:r>
          </w:p>
        </w:tc>
        <w:tc>
          <w:tcPr>
            <w:tcW w:w="931" w:type="dxa"/>
            <w:tcBorders>
              <w:top w:val="nil"/>
              <w:left w:val="nil"/>
              <w:bottom w:val="nil"/>
            </w:tcBorders>
          </w:tcPr>
          <w:p>
            <w:pPr>
              <w:pStyle w:val="TableParagraph"/>
              <w:spacing w:before="22"/>
              <w:ind w:left="143"/>
              <w:jc w:val="left"/>
              <w:rPr>
                <w:sz w:val="18"/>
              </w:rPr>
            </w:pPr>
            <w:r>
              <w:rPr>
                <w:sz w:val="18"/>
              </w:rPr>
              <w:t>ton/m²</w:t>
            </w:r>
          </w:p>
        </w:tc>
      </w:tr>
      <w:tr>
        <w:trPr>
          <w:trHeight w:val="753" w:hRule="exact"/>
        </w:trPr>
        <w:tc>
          <w:tcPr>
            <w:tcW w:w="6591" w:type="dxa"/>
            <w:vMerge/>
            <w:tcBorders>
              <w:right w:val="nil"/>
            </w:tcBorders>
          </w:tcPr>
          <w:p>
            <w:pPr/>
          </w:p>
        </w:tc>
        <w:tc>
          <w:tcPr>
            <w:tcW w:w="1079" w:type="dxa"/>
            <w:tcBorders>
              <w:top w:val="nil"/>
              <w:left w:val="nil"/>
              <w:right w:val="nil"/>
            </w:tcBorders>
          </w:tcPr>
          <w:p>
            <w:pPr>
              <w:pStyle w:val="TableParagraph"/>
              <w:spacing w:before="22"/>
              <w:ind w:left="116" w:right="117"/>
              <w:rPr>
                <w:sz w:val="18"/>
              </w:rPr>
            </w:pPr>
            <w:r>
              <w:rPr>
                <w:sz w:val="18"/>
              </w:rPr>
              <w:t>0.7</w:t>
            </w:r>
          </w:p>
        </w:tc>
        <w:tc>
          <w:tcPr>
            <w:tcW w:w="931" w:type="dxa"/>
            <w:tcBorders>
              <w:top w:val="nil"/>
              <w:left w:val="nil"/>
            </w:tcBorders>
          </w:tcPr>
          <w:p>
            <w:pPr/>
          </w:p>
        </w:tc>
      </w:tr>
      <w:tr>
        <w:trPr>
          <w:trHeight w:val="541" w:hRule="exact"/>
        </w:trPr>
        <w:tc>
          <w:tcPr>
            <w:tcW w:w="6591" w:type="dxa"/>
            <w:vMerge w:val="restart"/>
            <w:tcBorders>
              <w:right w:val="nil"/>
            </w:tcBorders>
          </w:tcPr>
          <w:p>
            <w:pPr>
              <w:pStyle w:val="TableParagraph"/>
              <w:spacing w:before="42"/>
              <w:ind w:left="173"/>
              <w:jc w:val="left"/>
              <w:rPr>
                <w:b/>
                <w:sz w:val="18"/>
              </w:rPr>
            </w:pPr>
            <w:r>
              <w:rPr>
                <w:b/>
                <w:sz w:val="18"/>
              </w:rPr>
              <w:t>a) Dimensiones de la zapata:</w:t>
            </w:r>
          </w:p>
          <w:p>
            <w:pPr>
              <w:pStyle w:val="TableParagraph"/>
              <w:numPr>
                <w:ilvl w:val="0"/>
                <w:numId w:val="30"/>
              </w:numPr>
              <w:tabs>
                <w:tab w:pos="385" w:val="left" w:leader="none"/>
                <w:tab w:pos="6170" w:val="left" w:leader="none"/>
              </w:tabs>
              <w:spacing w:line="240" w:lineRule="auto" w:before="47" w:after="0"/>
              <w:ind w:left="384" w:right="0" w:hanging="163"/>
              <w:jc w:val="left"/>
              <w:rPr>
                <w:sz w:val="18"/>
              </w:rPr>
            </w:pPr>
            <w:r>
              <w:rPr>
                <w:sz w:val="18"/>
              </w:rPr>
              <w:t>Dimensión </w:t>
            </w:r>
            <w:r>
              <w:rPr>
                <w:spacing w:val="-3"/>
                <w:sz w:val="18"/>
              </w:rPr>
              <w:t>del </w:t>
            </w:r>
            <w:r>
              <w:rPr>
                <w:sz w:val="18"/>
              </w:rPr>
              <w:t>lado corto de</w:t>
            </w:r>
            <w:r>
              <w:rPr>
                <w:spacing w:val="-7"/>
                <w:sz w:val="18"/>
              </w:rPr>
              <w:t> </w:t>
            </w:r>
            <w:r>
              <w:rPr>
                <w:sz w:val="18"/>
              </w:rPr>
              <w:t>la</w:t>
            </w:r>
            <w:r>
              <w:rPr>
                <w:spacing w:val="-4"/>
                <w:sz w:val="18"/>
              </w:rPr>
              <w:t> </w:t>
            </w:r>
            <w:r>
              <w:rPr>
                <w:sz w:val="18"/>
              </w:rPr>
              <w:t>zapata:</w:t>
              <w:tab/>
              <w:t>A</w:t>
            </w:r>
            <w:r>
              <w:rPr>
                <w:spacing w:val="3"/>
                <w:sz w:val="18"/>
              </w:rPr>
              <w:t> </w:t>
            </w:r>
            <w:r>
              <w:rPr>
                <w:sz w:val="18"/>
              </w:rPr>
              <w:t>=</w:t>
            </w:r>
          </w:p>
          <w:p>
            <w:pPr>
              <w:pStyle w:val="TableParagraph"/>
              <w:numPr>
                <w:ilvl w:val="0"/>
                <w:numId w:val="30"/>
              </w:numPr>
              <w:tabs>
                <w:tab w:pos="385" w:val="left" w:leader="none"/>
                <w:tab w:pos="6170" w:val="left" w:leader="none"/>
              </w:tabs>
              <w:spacing w:line="240" w:lineRule="auto" w:before="48" w:after="0"/>
              <w:ind w:left="384" w:right="0" w:hanging="163"/>
              <w:jc w:val="left"/>
              <w:rPr>
                <w:sz w:val="18"/>
              </w:rPr>
            </w:pPr>
            <w:r>
              <w:rPr>
                <w:sz w:val="18"/>
              </w:rPr>
              <w:t>Dimensión </w:t>
            </w:r>
            <w:r>
              <w:rPr>
                <w:spacing w:val="-3"/>
                <w:sz w:val="18"/>
              </w:rPr>
              <w:t>del </w:t>
            </w:r>
            <w:r>
              <w:rPr>
                <w:sz w:val="18"/>
              </w:rPr>
              <w:t>lado largo de</w:t>
            </w:r>
            <w:r>
              <w:rPr>
                <w:spacing w:val="-9"/>
                <w:sz w:val="18"/>
              </w:rPr>
              <w:t> </w:t>
            </w:r>
            <w:r>
              <w:rPr>
                <w:sz w:val="18"/>
              </w:rPr>
              <w:t>la</w:t>
            </w:r>
            <w:r>
              <w:rPr>
                <w:spacing w:val="-3"/>
                <w:sz w:val="18"/>
              </w:rPr>
              <w:t> </w:t>
            </w:r>
            <w:r>
              <w:rPr>
                <w:sz w:val="18"/>
              </w:rPr>
              <w:t>zapata:</w:t>
              <w:tab/>
              <w:t>B</w:t>
            </w:r>
            <w:r>
              <w:rPr>
                <w:spacing w:val="3"/>
                <w:sz w:val="18"/>
              </w:rPr>
              <w:t> </w:t>
            </w:r>
            <w:r>
              <w:rPr>
                <w:sz w:val="18"/>
              </w:rPr>
              <w:t>=</w:t>
            </w:r>
          </w:p>
          <w:p>
            <w:pPr>
              <w:pStyle w:val="TableParagraph"/>
              <w:numPr>
                <w:ilvl w:val="0"/>
                <w:numId w:val="30"/>
              </w:numPr>
              <w:tabs>
                <w:tab w:pos="385" w:val="left" w:leader="none"/>
                <w:tab w:pos="6088" w:val="left" w:leader="none"/>
              </w:tabs>
              <w:spacing w:line="240" w:lineRule="auto" w:before="75" w:after="0"/>
              <w:ind w:left="384" w:right="0" w:hanging="163"/>
              <w:jc w:val="left"/>
              <w:rPr>
                <w:sz w:val="18"/>
              </w:rPr>
            </w:pPr>
            <w:r>
              <w:rPr>
                <w:spacing w:val="-3"/>
                <w:position w:val="2"/>
                <w:sz w:val="18"/>
              </w:rPr>
              <w:t>Espesor </w:t>
            </w:r>
            <w:r>
              <w:rPr>
                <w:position w:val="2"/>
                <w:sz w:val="18"/>
              </w:rPr>
              <w:t>menor de</w:t>
            </w:r>
            <w:r>
              <w:rPr>
                <w:spacing w:val="6"/>
                <w:position w:val="2"/>
                <w:sz w:val="18"/>
              </w:rPr>
              <w:t> </w:t>
            </w:r>
            <w:r>
              <w:rPr>
                <w:position w:val="2"/>
                <w:sz w:val="18"/>
              </w:rPr>
              <w:t>la</w:t>
            </w:r>
            <w:r>
              <w:rPr>
                <w:spacing w:val="-1"/>
                <w:position w:val="2"/>
                <w:sz w:val="18"/>
              </w:rPr>
              <w:t> </w:t>
            </w:r>
            <w:r>
              <w:rPr>
                <w:position w:val="2"/>
                <w:sz w:val="18"/>
              </w:rPr>
              <w:t>zapata:</w:t>
              <w:tab/>
              <w:t>h</w:t>
            </w:r>
            <w:r>
              <w:rPr>
                <w:sz w:val="12"/>
              </w:rPr>
              <w:t>m</w:t>
            </w:r>
            <w:r>
              <w:rPr>
                <w:spacing w:val="22"/>
                <w:sz w:val="12"/>
              </w:rPr>
              <w:t> </w:t>
            </w:r>
            <w:r>
              <w:rPr>
                <w:position w:val="2"/>
                <w:sz w:val="18"/>
              </w:rPr>
              <w:t>=</w:t>
            </w:r>
          </w:p>
          <w:p>
            <w:pPr>
              <w:pStyle w:val="TableParagraph"/>
              <w:numPr>
                <w:ilvl w:val="0"/>
                <w:numId w:val="30"/>
              </w:numPr>
              <w:tabs>
                <w:tab w:pos="385" w:val="left" w:leader="none"/>
                <w:tab w:pos="6088" w:val="left" w:leader="none"/>
              </w:tabs>
              <w:spacing w:line="240" w:lineRule="auto" w:before="59" w:after="0"/>
              <w:ind w:left="384" w:right="0" w:hanging="163"/>
              <w:jc w:val="left"/>
              <w:rPr>
                <w:sz w:val="18"/>
              </w:rPr>
            </w:pPr>
            <w:r>
              <w:rPr>
                <w:spacing w:val="-3"/>
                <w:position w:val="2"/>
                <w:sz w:val="18"/>
              </w:rPr>
              <w:t>Espesor </w:t>
            </w:r>
            <w:r>
              <w:rPr>
                <w:position w:val="2"/>
                <w:sz w:val="18"/>
              </w:rPr>
              <w:t>mayor de</w:t>
            </w:r>
            <w:r>
              <w:rPr>
                <w:spacing w:val="3"/>
                <w:position w:val="2"/>
                <w:sz w:val="18"/>
              </w:rPr>
              <w:t> </w:t>
            </w:r>
            <w:r>
              <w:rPr>
                <w:position w:val="2"/>
                <w:sz w:val="18"/>
              </w:rPr>
              <w:t>la</w:t>
            </w:r>
            <w:r>
              <w:rPr>
                <w:spacing w:val="3"/>
                <w:position w:val="2"/>
                <w:sz w:val="18"/>
              </w:rPr>
              <w:t> </w:t>
            </w:r>
            <w:r>
              <w:rPr>
                <w:position w:val="2"/>
                <w:sz w:val="18"/>
              </w:rPr>
              <w:t>zapata:</w:t>
              <w:tab/>
              <w:t>h</w:t>
            </w:r>
            <w:r>
              <w:rPr>
                <w:sz w:val="12"/>
              </w:rPr>
              <w:t>M</w:t>
            </w:r>
            <w:r>
              <w:rPr>
                <w:spacing w:val="22"/>
                <w:sz w:val="12"/>
              </w:rPr>
              <w:t> </w:t>
            </w:r>
            <w:r>
              <w:rPr>
                <w:position w:val="2"/>
                <w:sz w:val="18"/>
              </w:rPr>
              <w:t>=</w:t>
            </w:r>
          </w:p>
          <w:p>
            <w:pPr>
              <w:pStyle w:val="TableParagraph"/>
              <w:numPr>
                <w:ilvl w:val="0"/>
                <w:numId w:val="30"/>
              </w:numPr>
              <w:tabs>
                <w:tab w:pos="385" w:val="left" w:leader="none"/>
                <w:tab w:pos="6228" w:val="left" w:leader="none"/>
              </w:tabs>
              <w:spacing w:line="240" w:lineRule="auto" w:before="41" w:after="0"/>
              <w:ind w:left="384" w:right="0" w:hanging="163"/>
              <w:jc w:val="left"/>
              <w:rPr>
                <w:sz w:val="18"/>
              </w:rPr>
            </w:pPr>
            <w:r>
              <w:rPr>
                <w:sz w:val="18"/>
              </w:rPr>
              <w:t>Recubrimiento:</w:t>
              <w:tab/>
              <w:t>r</w:t>
            </w:r>
            <w:r>
              <w:rPr>
                <w:spacing w:val="6"/>
                <w:sz w:val="18"/>
              </w:rPr>
              <w:t> </w:t>
            </w:r>
            <w:r>
              <w:rPr>
                <w:sz w:val="18"/>
              </w:rPr>
              <w:t>=</w:t>
            </w:r>
          </w:p>
          <w:p>
            <w:pPr>
              <w:pStyle w:val="TableParagraph"/>
              <w:numPr>
                <w:ilvl w:val="0"/>
                <w:numId w:val="30"/>
              </w:numPr>
              <w:tabs>
                <w:tab w:pos="380" w:val="left" w:leader="none"/>
                <w:tab w:pos="6045" w:val="left" w:leader="none"/>
              </w:tabs>
              <w:spacing w:line="240" w:lineRule="auto" w:before="47" w:after="0"/>
              <w:ind w:left="379" w:right="0" w:hanging="158"/>
              <w:jc w:val="left"/>
              <w:rPr>
                <w:sz w:val="18"/>
              </w:rPr>
            </w:pPr>
            <w:r>
              <w:rPr>
                <w:sz w:val="18"/>
              </w:rPr>
              <w:t>Tipo de zapata</w:t>
            </w:r>
            <w:r>
              <w:rPr>
                <w:spacing w:val="-12"/>
                <w:sz w:val="18"/>
              </w:rPr>
              <w:t> </w:t>
            </w:r>
            <w:r>
              <w:rPr>
                <w:sz w:val="18"/>
              </w:rPr>
              <w:t>(C=Central;</w:t>
            </w:r>
            <w:r>
              <w:rPr>
                <w:spacing w:val="-3"/>
                <w:sz w:val="18"/>
              </w:rPr>
              <w:t> </w:t>
            </w:r>
            <w:r>
              <w:rPr>
                <w:sz w:val="18"/>
              </w:rPr>
              <w:t>L=Lindero):</w:t>
              <w:tab/>
              <w:t>Tipo:</w:t>
            </w:r>
          </w:p>
          <w:p>
            <w:pPr>
              <w:pStyle w:val="TableParagraph"/>
              <w:spacing w:before="47"/>
              <w:ind w:left="173"/>
              <w:jc w:val="left"/>
              <w:rPr>
                <w:b/>
                <w:sz w:val="18"/>
              </w:rPr>
            </w:pPr>
            <w:r>
              <w:rPr>
                <w:b/>
                <w:sz w:val="18"/>
              </w:rPr>
              <w:t>b) Dimensiones del dado:</w:t>
            </w:r>
          </w:p>
          <w:p>
            <w:pPr>
              <w:pStyle w:val="TableParagraph"/>
              <w:numPr>
                <w:ilvl w:val="0"/>
                <w:numId w:val="31"/>
              </w:numPr>
              <w:tabs>
                <w:tab w:pos="385" w:val="left" w:leader="none"/>
                <w:tab w:pos="6098" w:val="left" w:leader="none"/>
              </w:tabs>
              <w:spacing w:line="240" w:lineRule="auto" w:before="109" w:after="0"/>
              <w:ind w:left="384" w:right="0" w:hanging="163"/>
              <w:jc w:val="left"/>
              <w:rPr>
                <w:sz w:val="18"/>
              </w:rPr>
            </w:pPr>
            <w:r>
              <w:rPr>
                <w:position w:val="2"/>
                <w:sz w:val="18"/>
              </w:rPr>
              <w:t>Dimensión menor</w:t>
            </w:r>
            <w:r>
              <w:rPr>
                <w:spacing w:val="-5"/>
                <w:position w:val="2"/>
                <w:sz w:val="18"/>
              </w:rPr>
              <w:t> </w:t>
            </w:r>
            <w:r>
              <w:rPr>
                <w:spacing w:val="-3"/>
                <w:position w:val="2"/>
                <w:sz w:val="18"/>
              </w:rPr>
              <w:t>del</w:t>
            </w:r>
            <w:r>
              <w:rPr>
                <w:spacing w:val="-1"/>
                <w:position w:val="2"/>
                <w:sz w:val="18"/>
              </w:rPr>
              <w:t> </w:t>
            </w:r>
            <w:r>
              <w:rPr>
                <w:position w:val="2"/>
                <w:sz w:val="18"/>
              </w:rPr>
              <w:t>dado:</w:t>
              <w:tab/>
              <w:t>c</w:t>
            </w:r>
            <w:r>
              <w:rPr>
                <w:sz w:val="12"/>
              </w:rPr>
              <w:t>m</w:t>
            </w:r>
            <w:r>
              <w:rPr>
                <w:spacing w:val="21"/>
                <w:sz w:val="12"/>
              </w:rPr>
              <w:t> </w:t>
            </w:r>
            <w:r>
              <w:rPr>
                <w:position w:val="2"/>
                <w:sz w:val="18"/>
              </w:rPr>
              <w:t>=</w:t>
            </w:r>
          </w:p>
          <w:p>
            <w:pPr>
              <w:pStyle w:val="TableParagraph"/>
              <w:numPr>
                <w:ilvl w:val="0"/>
                <w:numId w:val="31"/>
              </w:numPr>
              <w:tabs>
                <w:tab w:pos="385" w:val="left" w:leader="none"/>
                <w:tab w:pos="6098" w:val="left" w:leader="none"/>
              </w:tabs>
              <w:spacing w:line="240" w:lineRule="auto" w:before="97" w:after="0"/>
              <w:ind w:left="384" w:right="0" w:hanging="163"/>
              <w:jc w:val="left"/>
              <w:rPr>
                <w:sz w:val="18"/>
              </w:rPr>
            </w:pPr>
            <w:r>
              <w:rPr>
                <w:position w:val="2"/>
                <w:sz w:val="18"/>
              </w:rPr>
              <w:t>Dimensión mayor</w:t>
            </w:r>
            <w:r>
              <w:rPr>
                <w:spacing w:val="-5"/>
                <w:position w:val="2"/>
                <w:sz w:val="18"/>
              </w:rPr>
              <w:t> </w:t>
            </w:r>
            <w:r>
              <w:rPr>
                <w:spacing w:val="-3"/>
                <w:position w:val="2"/>
                <w:sz w:val="18"/>
              </w:rPr>
              <w:t>del</w:t>
            </w:r>
            <w:r>
              <w:rPr>
                <w:spacing w:val="-1"/>
                <w:position w:val="2"/>
                <w:sz w:val="18"/>
              </w:rPr>
              <w:t> </w:t>
            </w:r>
            <w:r>
              <w:rPr>
                <w:position w:val="2"/>
                <w:sz w:val="18"/>
              </w:rPr>
              <w:t>dado:</w:t>
              <w:tab/>
              <w:t>c</w:t>
            </w:r>
            <w:r>
              <w:rPr>
                <w:sz w:val="12"/>
              </w:rPr>
              <w:t>M</w:t>
            </w:r>
            <w:r>
              <w:rPr>
                <w:spacing w:val="21"/>
                <w:sz w:val="12"/>
              </w:rPr>
              <w:t> </w:t>
            </w:r>
            <w:r>
              <w:rPr>
                <w:position w:val="2"/>
                <w:sz w:val="18"/>
              </w:rPr>
              <w:t>=</w:t>
            </w:r>
          </w:p>
          <w:p>
            <w:pPr>
              <w:pStyle w:val="TableParagraph"/>
              <w:jc w:val="left"/>
              <w:rPr>
                <w:sz w:val="18"/>
              </w:rPr>
            </w:pPr>
          </w:p>
          <w:p>
            <w:pPr>
              <w:pStyle w:val="TableParagraph"/>
              <w:spacing w:before="7"/>
              <w:jc w:val="left"/>
              <w:rPr>
                <w:sz w:val="15"/>
              </w:rPr>
            </w:pPr>
          </w:p>
          <w:p>
            <w:pPr>
              <w:pStyle w:val="TableParagraph"/>
              <w:ind w:left="67"/>
              <w:jc w:val="left"/>
              <w:rPr>
                <w:b/>
                <w:sz w:val="18"/>
              </w:rPr>
            </w:pPr>
            <w:r>
              <w:rPr>
                <w:b/>
                <w:sz w:val="18"/>
              </w:rPr>
              <w:t>III.  CARGAS Y MOMENTOS ACTUANTES DE FALLA</w:t>
            </w:r>
          </w:p>
        </w:tc>
        <w:tc>
          <w:tcPr>
            <w:tcW w:w="1079" w:type="dxa"/>
            <w:tcBorders>
              <w:left w:val="nil"/>
              <w:bottom w:val="nil"/>
              <w:right w:val="nil"/>
            </w:tcBorders>
          </w:tcPr>
          <w:p>
            <w:pPr>
              <w:pStyle w:val="TableParagraph"/>
              <w:spacing w:before="9"/>
              <w:jc w:val="left"/>
              <w:rPr>
                <w:sz w:val="25"/>
              </w:rPr>
            </w:pPr>
          </w:p>
          <w:p>
            <w:pPr>
              <w:pStyle w:val="TableParagraph"/>
              <w:ind w:left="116" w:right="115"/>
              <w:rPr>
                <w:sz w:val="18"/>
              </w:rPr>
            </w:pPr>
            <w:r>
              <w:rPr>
                <w:sz w:val="18"/>
              </w:rPr>
              <w:t>3.60</w:t>
            </w:r>
          </w:p>
        </w:tc>
        <w:tc>
          <w:tcPr>
            <w:tcW w:w="931" w:type="dxa"/>
            <w:tcBorders>
              <w:left w:val="nil"/>
              <w:bottom w:val="nil"/>
            </w:tcBorders>
          </w:tcPr>
          <w:p>
            <w:pPr>
              <w:pStyle w:val="TableParagraph"/>
              <w:spacing w:before="9"/>
              <w:jc w:val="left"/>
              <w:rPr>
                <w:sz w:val="25"/>
              </w:rPr>
            </w:pPr>
          </w:p>
          <w:p>
            <w:pPr>
              <w:pStyle w:val="TableParagraph"/>
              <w:ind w:left="143"/>
              <w:jc w:val="left"/>
              <w:rPr>
                <w:sz w:val="18"/>
              </w:rPr>
            </w:pPr>
            <w:r>
              <w:rPr>
                <w:w w:val="101"/>
                <w:sz w:val="18"/>
              </w:rPr>
              <w:t>m</w:t>
            </w:r>
          </w:p>
        </w:tc>
      </w:tr>
      <w:tr>
        <w:trPr>
          <w:trHeight w:val="269"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ind w:left="116" w:right="115"/>
              <w:rPr>
                <w:sz w:val="18"/>
              </w:rPr>
            </w:pPr>
            <w:r>
              <w:rPr>
                <w:sz w:val="18"/>
              </w:rPr>
              <w:t>9.80</w:t>
            </w:r>
          </w:p>
        </w:tc>
        <w:tc>
          <w:tcPr>
            <w:tcW w:w="931" w:type="dxa"/>
            <w:tcBorders>
              <w:top w:val="nil"/>
              <w:left w:val="nil"/>
              <w:bottom w:val="nil"/>
            </w:tcBorders>
          </w:tcPr>
          <w:p>
            <w:pPr>
              <w:pStyle w:val="TableParagraph"/>
              <w:spacing w:before="15"/>
              <w:ind w:left="143"/>
              <w:jc w:val="left"/>
              <w:rPr>
                <w:sz w:val="18"/>
              </w:rPr>
            </w:pPr>
            <w:r>
              <w:rPr>
                <w:w w:val="101"/>
                <w:sz w:val="18"/>
              </w:rPr>
              <w:t>m</w:t>
            </w:r>
          </w:p>
        </w:tc>
      </w:tr>
      <w:tr>
        <w:trPr>
          <w:trHeight w:val="278"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29"/>
              <w:ind w:left="113" w:right="120"/>
              <w:rPr>
                <w:sz w:val="18"/>
              </w:rPr>
            </w:pPr>
            <w:r>
              <w:rPr>
                <w:sz w:val="18"/>
              </w:rPr>
              <w:t>60</w:t>
            </w:r>
          </w:p>
        </w:tc>
        <w:tc>
          <w:tcPr>
            <w:tcW w:w="931" w:type="dxa"/>
            <w:tcBorders>
              <w:top w:val="nil"/>
              <w:left w:val="nil"/>
              <w:bottom w:val="nil"/>
            </w:tcBorders>
          </w:tcPr>
          <w:p>
            <w:pPr>
              <w:pStyle w:val="TableParagraph"/>
              <w:spacing w:before="29"/>
              <w:ind w:left="143"/>
              <w:jc w:val="left"/>
              <w:rPr>
                <w:sz w:val="18"/>
              </w:rPr>
            </w:pPr>
            <w:r>
              <w:rPr>
                <w:sz w:val="18"/>
              </w:rPr>
              <w:t>cm</w:t>
            </w:r>
          </w:p>
        </w:tc>
      </w:tr>
      <w:tr>
        <w:trPr>
          <w:trHeight w:val="264"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24"/>
              <w:ind w:left="113" w:right="120"/>
              <w:rPr>
                <w:sz w:val="18"/>
              </w:rPr>
            </w:pPr>
            <w:r>
              <w:rPr>
                <w:sz w:val="18"/>
              </w:rPr>
              <w:t>60</w:t>
            </w:r>
          </w:p>
        </w:tc>
        <w:tc>
          <w:tcPr>
            <w:tcW w:w="931" w:type="dxa"/>
            <w:tcBorders>
              <w:top w:val="nil"/>
              <w:left w:val="nil"/>
              <w:bottom w:val="nil"/>
            </w:tcBorders>
          </w:tcPr>
          <w:p>
            <w:pPr>
              <w:pStyle w:val="TableParagraph"/>
              <w:spacing w:before="24"/>
              <w:ind w:left="143"/>
              <w:jc w:val="left"/>
              <w:rPr>
                <w:sz w:val="18"/>
              </w:rPr>
            </w:pPr>
            <w:r>
              <w:rPr>
                <w:sz w:val="18"/>
              </w:rPr>
              <w:t>cm</w:t>
            </w:r>
          </w:p>
        </w:tc>
      </w:tr>
      <w:tr>
        <w:trPr>
          <w:trHeight w:val="254"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ind w:right="1"/>
              <w:rPr>
                <w:sz w:val="18"/>
              </w:rPr>
            </w:pPr>
            <w:r>
              <w:rPr>
                <w:w w:val="101"/>
                <w:sz w:val="18"/>
              </w:rPr>
              <w:t>5</w:t>
            </w:r>
          </w:p>
        </w:tc>
        <w:tc>
          <w:tcPr>
            <w:tcW w:w="931" w:type="dxa"/>
            <w:tcBorders>
              <w:top w:val="nil"/>
              <w:left w:val="nil"/>
              <w:bottom w:val="nil"/>
            </w:tcBorders>
          </w:tcPr>
          <w:p>
            <w:pPr>
              <w:pStyle w:val="TableParagraph"/>
              <w:spacing w:before="15"/>
              <w:ind w:left="143"/>
              <w:jc w:val="left"/>
              <w:rPr>
                <w:sz w:val="18"/>
              </w:rPr>
            </w:pPr>
            <w:r>
              <w:rPr>
                <w:sz w:val="18"/>
              </w:rPr>
              <w:t>cm</w:t>
            </w:r>
          </w:p>
        </w:tc>
      </w:tr>
      <w:tr>
        <w:trPr>
          <w:trHeight w:val="413"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5"/>
              <w:rPr>
                <w:sz w:val="18"/>
              </w:rPr>
            </w:pPr>
            <w:r>
              <w:rPr>
                <w:w w:val="101"/>
                <w:sz w:val="18"/>
              </w:rPr>
              <w:t>C</w:t>
            </w:r>
          </w:p>
        </w:tc>
        <w:tc>
          <w:tcPr>
            <w:tcW w:w="931" w:type="dxa"/>
            <w:tcBorders>
              <w:top w:val="nil"/>
              <w:left w:val="nil"/>
              <w:bottom w:val="nil"/>
            </w:tcBorders>
          </w:tcPr>
          <w:p>
            <w:pPr/>
          </w:p>
        </w:tc>
      </w:tr>
      <w:tr>
        <w:trPr>
          <w:trHeight w:val="442" w:hRule="exact"/>
        </w:trPr>
        <w:tc>
          <w:tcPr>
            <w:tcW w:w="6591" w:type="dxa"/>
            <w:vMerge/>
            <w:tcBorders>
              <w:right w:val="nil"/>
            </w:tcBorders>
          </w:tcPr>
          <w:p>
            <w:pPr/>
          </w:p>
        </w:tc>
        <w:tc>
          <w:tcPr>
            <w:tcW w:w="1079" w:type="dxa"/>
            <w:tcBorders>
              <w:top w:val="nil"/>
              <w:left w:val="nil"/>
              <w:bottom w:val="nil"/>
              <w:right w:val="nil"/>
            </w:tcBorders>
          </w:tcPr>
          <w:p>
            <w:pPr>
              <w:pStyle w:val="TableParagraph"/>
              <w:spacing w:before="1"/>
              <w:jc w:val="left"/>
              <w:rPr>
                <w:sz w:val="15"/>
              </w:rPr>
            </w:pPr>
          </w:p>
          <w:p>
            <w:pPr>
              <w:pStyle w:val="TableParagraph"/>
              <w:ind w:left="113" w:right="120"/>
              <w:rPr>
                <w:sz w:val="18"/>
              </w:rPr>
            </w:pPr>
            <w:r>
              <w:rPr>
                <w:sz w:val="18"/>
              </w:rPr>
              <w:t>80</w:t>
            </w:r>
          </w:p>
        </w:tc>
        <w:tc>
          <w:tcPr>
            <w:tcW w:w="931" w:type="dxa"/>
            <w:tcBorders>
              <w:top w:val="nil"/>
              <w:left w:val="nil"/>
              <w:bottom w:val="nil"/>
            </w:tcBorders>
          </w:tcPr>
          <w:p>
            <w:pPr>
              <w:pStyle w:val="TableParagraph"/>
              <w:spacing w:before="1"/>
              <w:jc w:val="left"/>
              <w:rPr>
                <w:sz w:val="15"/>
              </w:rPr>
            </w:pPr>
          </w:p>
          <w:p>
            <w:pPr>
              <w:pStyle w:val="TableParagraph"/>
              <w:ind w:left="143"/>
              <w:jc w:val="left"/>
              <w:rPr>
                <w:sz w:val="18"/>
              </w:rPr>
            </w:pPr>
            <w:r>
              <w:rPr>
                <w:sz w:val="18"/>
              </w:rPr>
              <w:t>cm</w:t>
            </w:r>
          </w:p>
        </w:tc>
      </w:tr>
      <w:tr>
        <w:trPr>
          <w:trHeight w:val="861" w:hRule="exact"/>
        </w:trPr>
        <w:tc>
          <w:tcPr>
            <w:tcW w:w="6591" w:type="dxa"/>
            <w:vMerge/>
            <w:tcBorders>
              <w:right w:val="nil"/>
            </w:tcBorders>
          </w:tcPr>
          <w:p>
            <w:pPr/>
          </w:p>
        </w:tc>
        <w:tc>
          <w:tcPr>
            <w:tcW w:w="1079" w:type="dxa"/>
            <w:tcBorders>
              <w:top w:val="nil"/>
              <w:left w:val="nil"/>
              <w:right w:val="nil"/>
            </w:tcBorders>
          </w:tcPr>
          <w:p>
            <w:pPr>
              <w:pStyle w:val="TableParagraph"/>
              <w:spacing w:before="43"/>
              <w:ind w:left="116" w:right="118"/>
              <w:rPr>
                <w:sz w:val="18"/>
              </w:rPr>
            </w:pPr>
            <w:r>
              <w:rPr>
                <w:sz w:val="18"/>
              </w:rPr>
              <w:t>100</w:t>
            </w:r>
          </w:p>
        </w:tc>
        <w:tc>
          <w:tcPr>
            <w:tcW w:w="931" w:type="dxa"/>
            <w:tcBorders>
              <w:top w:val="nil"/>
              <w:left w:val="nil"/>
            </w:tcBorders>
          </w:tcPr>
          <w:p>
            <w:pPr>
              <w:pStyle w:val="TableParagraph"/>
              <w:spacing w:before="43"/>
              <w:ind w:left="143"/>
              <w:jc w:val="left"/>
              <w:rPr>
                <w:sz w:val="18"/>
              </w:rPr>
            </w:pPr>
            <w:r>
              <w:rPr>
                <w:sz w:val="18"/>
              </w:rPr>
              <w:t>cm</w:t>
            </w:r>
          </w:p>
        </w:tc>
      </w:tr>
      <w:tr>
        <w:trPr>
          <w:trHeight w:val="370" w:hRule="exact"/>
        </w:trPr>
        <w:tc>
          <w:tcPr>
            <w:tcW w:w="6591" w:type="dxa"/>
            <w:tcBorders>
              <w:bottom w:val="nil"/>
              <w:right w:val="nil"/>
            </w:tcBorders>
          </w:tcPr>
          <w:p>
            <w:pPr>
              <w:pStyle w:val="TableParagraph"/>
              <w:tabs>
                <w:tab w:pos="5881" w:val="left" w:leader="none"/>
              </w:tabs>
              <w:spacing w:before="90"/>
              <w:ind w:right="134"/>
              <w:jc w:val="right"/>
              <w:rPr>
                <w:sz w:val="18"/>
              </w:rPr>
            </w:pPr>
            <w:r>
              <w:rPr>
                <w:position w:val="2"/>
                <w:sz w:val="18"/>
              </w:rPr>
              <w:t>-  Descarga </w:t>
            </w:r>
            <w:r>
              <w:rPr>
                <w:spacing w:val="-3"/>
                <w:position w:val="2"/>
                <w:sz w:val="18"/>
              </w:rPr>
              <w:t>en</w:t>
            </w:r>
            <w:r>
              <w:rPr>
                <w:spacing w:val="-1"/>
                <w:position w:val="2"/>
                <w:sz w:val="18"/>
              </w:rPr>
              <w:t> </w:t>
            </w:r>
            <w:r>
              <w:rPr>
                <w:position w:val="2"/>
                <w:sz w:val="18"/>
              </w:rPr>
              <w:t>la</w:t>
            </w:r>
            <w:r>
              <w:rPr>
                <w:spacing w:val="-4"/>
                <w:position w:val="2"/>
                <w:sz w:val="18"/>
              </w:rPr>
              <w:t> </w:t>
            </w:r>
            <w:r>
              <w:rPr>
                <w:position w:val="2"/>
                <w:sz w:val="18"/>
              </w:rPr>
              <w:t>zapata:</w:t>
              <w:tab/>
              <w:t>P</w:t>
            </w:r>
            <w:r>
              <w:rPr>
                <w:sz w:val="12"/>
              </w:rPr>
              <w:t>u</w:t>
            </w:r>
            <w:r>
              <w:rPr>
                <w:spacing w:val="20"/>
                <w:sz w:val="12"/>
              </w:rPr>
              <w:t> </w:t>
            </w:r>
            <w:r>
              <w:rPr>
                <w:position w:val="2"/>
                <w:sz w:val="18"/>
              </w:rPr>
              <w:t>=</w:t>
            </w:r>
          </w:p>
        </w:tc>
        <w:tc>
          <w:tcPr>
            <w:tcW w:w="1079" w:type="dxa"/>
            <w:tcBorders>
              <w:left w:val="nil"/>
              <w:bottom w:val="nil"/>
              <w:right w:val="nil"/>
            </w:tcBorders>
          </w:tcPr>
          <w:p>
            <w:pPr>
              <w:pStyle w:val="TableParagraph"/>
              <w:spacing w:before="90"/>
              <w:ind w:left="116" w:right="115"/>
              <w:rPr>
                <w:sz w:val="18"/>
              </w:rPr>
            </w:pPr>
            <w:r>
              <w:rPr>
                <w:sz w:val="18"/>
              </w:rPr>
              <w:t>213.28</w:t>
            </w:r>
          </w:p>
        </w:tc>
        <w:tc>
          <w:tcPr>
            <w:tcW w:w="931" w:type="dxa"/>
            <w:tcBorders>
              <w:left w:val="nil"/>
              <w:bottom w:val="nil"/>
            </w:tcBorders>
          </w:tcPr>
          <w:p>
            <w:pPr>
              <w:pStyle w:val="TableParagraph"/>
              <w:spacing w:before="90"/>
              <w:ind w:left="143"/>
              <w:jc w:val="left"/>
              <w:rPr>
                <w:sz w:val="18"/>
              </w:rPr>
            </w:pPr>
            <w:r>
              <w:rPr>
                <w:sz w:val="18"/>
              </w:rPr>
              <w:t>ton</w:t>
            </w:r>
          </w:p>
        </w:tc>
      </w:tr>
      <w:tr>
        <w:trPr>
          <w:trHeight w:val="314" w:hRule="exact"/>
        </w:trPr>
        <w:tc>
          <w:tcPr>
            <w:tcW w:w="6591" w:type="dxa"/>
            <w:tcBorders>
              <w:top w:val="nil"/>
              <w:bottom w:val="nil"/>
              <w:right w:val="nil"/>
            </w:tcBorders>
          </w:tcPr>
          <w:p>
            <w:pPr>
              <w:pStyle w:val="TableParagraph"/>
              <w:tabs>
                <w:tab w:pos="5771" w:val="left" w:leader="none"/>
              </w:tabs>
              <w:spacing w:before="41"/>
              <w:ind w:right="134"/>
              <w:jc w:val="right"/>
              <w:rPr>
                <w:sz w:val="18"/>
              </w:rPr>
            </w:pPr>
            <w:r>
              <w:rPr>
                <w:position w:val="2"/>
                <w:sz w:val="18"/>
              </w:rPr>
              <w:t>-  </w:t>
            </w:r>
            <w:r>
              <w:rPr>
                <w:spacing w:val="-3"/>
                <w:position w:val="2"/>
                <w:sz w:val="18"/>
              </w:rPr>
              <w:t>Momento </w:t>
            </w:r>
            <w:r>
              <w:rPr>
                <w:position w:val="2"/>
                <w:sz w:val="18"/>
              </w:rPr>
              <w:t>paralelo a las dimensiones </w:t>
            </w:r>
            <w:r>
              <w:rPr>
                <w:i/>
                <w:position w:val="2"/>
                <w:sz w:val="18"/>
              </w:rPr>
              <w:t>A</w:t>
            </w:r>
            <w:r>
              <w:rPr>
                <w:i/>
                <w:spacing w:val="6"/>
                <w:position w:val="2"/>
                <w:sz w:val="18"/>
              </w:rPr>
              <w:t> </w:t>
            </w:r>
            <w:r>
              <w:rPr>
                <w:i/>
                <w:position w:val="2"/>
                <w:sz w:val="18"/>
              </w:rPr>
              <w:t>y</w:t>
            </w:r>
            <w:r>
              <w:rPr>
                <w:i/>
                <w:spacing w:val="-2"/>
                <w:position w:val="2"/>
                <w:sz w:val="18"/>
              </w:rPr>
              <w:t> </w:t>
            </w:r>
            <w:r>
              <w:rPr>
                <w:i/>
                <w:position w:val="2"/>
                <w:sz w:val="18"/>
              </w:rPr>
              <w:t>c</w:t>
            </w:r>
            <w:r>
              <w:rPr>
                <w:i/>
                <w:sz w:val="12"/>
              </w:rPr>
              <w:t>m</w:t>
            </w:r>
            <w:r>
              <w:rPr>
                <w:position w:val="2"/>
                <w:sz w:val="18"/>
              </w:rPr>
              <w:t>:</w:t>
              <w:tab/>
              <w:t>M</w:t>
            </w:r>
            <w:r>
              <w:rPr>
                <w:sz w:val="12"/>
              </w:rPr>
              <w:t>Au</w:t>
            </w:r>
            <w:r>
              <w:rPr>
                <w:spacing w:val="20"/>
                <w:sz w:val="12"/>
              </w:rPr>
              <w:t> </w:t>
            </w:r>
            <w:r>
              <w:rPr>
                <w:position w:val="2"/>
                <w:sz w:val="18"/>
              </w:rPr>
              <w:t>=</w:t>
            </w:r>
          </w:p>
        </w:tc>
        <w:tc>
          <w:tcPr>
            <w:tcW w:w="1079" w:type="dxa"/>
            <w:tcBorders>
              <w:top w:val="nil"/>
              <w:left w:val="nil"/>
              <w:bottom w:val="nil"/>
              <w:right w:val="nil"/>
            </w:tcBorders>
          </w:tcPr>
          <w:p>
            <w:pPr>
              <w:pStyle w:val="TableParagraph"/>
              <w:spacing w:before="42"/>
              <w:ind w:left="116" w:right="115"/>
              <w:rPr>
                <w:sz w:val="18"/>
              </w:rPr>
            </w:pPr>
            <w:r>
              <w:rPr>
                <w:sz w:val="18"/>
              </w:rPr>
              <w:t>0.00</w:t>
            </w:r>
          </w:p>
        </w:tc>
        <w:tc>
          <w:tcPr>
            <w:tcW w:w="931" w:type="dxa"/>
            <w:tcBorders>
              <w:top w:val="nil"/>
              <w:left w:val="nil"/>
              <w:bottom w:val="nil"/>
            </w:tcBorders>
          </w:tcPr>
          <w:p>
            <w:pPr>
              <w:pStyle w:val="TableParagraph"/>
              <w:spacing w:before="42"/>
              <w:ind w:left="143"/>
              <w:jc w:val="left"/>
              <w:rPr>
                <w:sz w:val="18"/>
              </w:rPr>
            </w:pPr>
            <w:r>
              <w:rPr>
                <w:sz w:val="18"/>
              </w:rPr>
              <w:t>ton-m</w:t>
            </w:r>
          </w:p>
        </w:tc>
      </w:tr>
      <w:tr>
        <w:trPr>
          <w:trHeight w:val="307" w:hRule="exact"/>
        </w:trPr>
        <w:tc>
          <w:tcPr>
            <w:tcW w:w="6591" w:type="dxa"/>
            <w:tcBorders>
              <w:top w:val="nil"/>
              <w:bottom w:val="nil"/>
              <w:right w:val="nil"/>
            </w:tcBorders>
          </w:tcPr>
          <w:p>
            <w:pPr>
              <w:pStyle w:val="TableParagraph"/>
              <w:tabs>
                <w:tab w:pos="5771" w:val="left" w:leader="none"/>
              </w:tabs>
              <w:spacing w:before="39"/>
              <w:ind w:right="134"/>
              <w:jc w:val="right"/>
              <w:rPr>
                <w:sz w:val="18"/>
              </w:rPr>
            </w:pPr>
            <w:r>
              <w:rPr>
                <w:position w:val="2"/>
                <w:sz w:val="18"/>
              </w:rPr>
              <w:t>-  </w:t>
            </w:r>
            <w:r>
              <w:rPr>
                <w:spacing w:val="-3"/>
                <w:position w:val="2"/>
                <w:sz w:val="18"/>
              </w:rPr>
              <w:t>Momento </w:t>
            </w:r>
            <w:r>
              <w:rPr>
                <w:position w:val="2"/>
                <w:sz w:val="18"/>
              </w:rPr>
              <w:t>paralelo a las dimensiones B</w:t>
            </w:r>
            <w:r>
              <w:rPr>
                <w:spacing w:val="7"/>
                <w:position w:val="2"/>
                <w:sz w:val="18"/>
              </w:rPr>
              <w:t> </w:t>
            </w:r>
            <w:r>
              <w:rPr>
                <w:i/>
                <w:position w:val="2"/>
                <w:sz w:val="18"/>
              </w:rPr>
              <w:t>y</w:t>
            </w:r>
            <w:r>
              <w:rPr>
                <w:i/>
                <w:spacing w:val="-3"/>
                <w:position w:val="2"/>
                <w:sz w:val="18"/>
              </w:rPr>
              <w:t> </w:t>
            </w:r>
            <w:r>
              <w:rPr>
                <w:i/>
                <w:position w:val="2"/>
                <w:sz w:val="18"/>
              </w:rPr>
              <w:t>c</w:t>
            </w:r>
            <w:r>
              <w:rPr>
                <w:i/>
                <w:sz w:val="12"/>
              </w:rPr>
              <w:t>M</w:t>
            </w:r>
            <w:r>
              <w:rPr>
                <w:position w:val="2"/>
                <w:sz w:val="18"/>
              </w:rPr>
              <w:t>:</w:t>
              <w:tab/>
              <w:t>M</w:t>
            </w:r>
            <w:r>
              <w:rPr>
                <w:sz w:val="12"/>
              </w:rPr>
              <w:t>Bu</w:t>
            </w:r>
            <w:r>
              <w:rPr>
                <w:spacing w:val="20"/>
                <w:sz w:val="12"/>
              </w:rPr>
              <w:t> </w:t>
            </w:r>
            <w:r>
              <w:rPr>
                <w:position w:val="2"/>
                <w:sz w:val="18"/>
              </w:rPr>
              <w:t>=</w:t>
            </w:r>
          </w:p>
        </w:tc>
        <w:tc>
          <w:tcPr>
            <w:tcW w:w="1079" w:type="dxa"/>
            <w:tcBorders>
              <w:top w:val="nil"/>
              <w:left w:val="nil"/>
              <w:bottom w:val="nil"/>
              <w:right w:val="nil"/>
            </w:tcBorders>
          </w:tcPr>
          <w:p>
            <w:pPr>
              <w:pStyle w:val="TableParagraph"/>
              <w:spacing w:before="40"/>
              <w:ind w:left="116" w:right="115"/>
              <w:rPr>
                <w:sz w:val="18"/>
              </w:rPr>
            </w:pPr>
            <w:r>
              <w:rPr>
                <w:sz w:val="18"/>
              </w:rPr>
              <w:t>132.73</w:t>
            </w:r>
          </w:p>
        </w:tc>
        <w:tc>
          <w:tcPr>
            <w:tcW w:w="931" w:type="dxa"/>
            <w:tcBorders>
              <w:top w:val="nil"/>
              <w:left w:val="nil"/>
              <w:bottom w:val="nil"/>
            </w:tcBorders>
          </w:tcPr>
          <w:p>
            <w:pPr>
              <w:pStyle w:val="TableParagraph"/>
              <w:spacing w:before="40"/>
              <w:ind w:left="143"/>
              <w:jc w:val="left"/>
              <w:rPr>
                <w:sz w:val="18"/>
              </w:rPr>
            </w:pPr>
            <w:r>
              <w:rPr>
                <w:sz w:val="18"/>
              </w:rPr>
              <w:t>ton-m</w:t>
            </w:r>
          </w:p>
        </w:tc>
      </w:tr>
      <w:tr>
        <w:trPr>
          <w:trHeight w:val="406" w:hRule="exact"/>
        </w:trPr>
        <w:tc>
          <w:tcPr>
            <w:tcW w:w="6591" w:type="dxa"/>
            <w:tcBorders>
              <w:top w:val="nil"/>
              <w:bottom w:val="nil"/>
              <w:right w:val="nil"/>
            </w:tcBorders>
          </w:tcPr>
          <w:p>
            <w:pPr>
              <w:pStyle w:val="TableParagraph"/>
              <w:tabs>
                <w:tab w:pos="5641" w:val="left" w:leader="none"/>
              </w:tabs>
              <w:spacing w:before="34"/>
              <w:ind w:right="134"/>
              <w:jc w:val="right"/>
              <w:rPr>
                <w:sz w:val="18"/>
              </w:rPr>
            </w:pPr>
            <w:r>
              <w:rPr>
                <w:position w:val="2"/>
                <w:sz w:val="18"/>
              </w:rPr>
              <w:t>-  Factor de carga para</w:t>
            </w:r>
            <w:r>
              <w:rPr>
                <w:spacing w:val="-12"/>
                <w:position w:val="2"/>
                <w:sz w:val="18"/>
              </w:rPr>
              <w:t> </w:t>
            </w:r>
            <w:r>
              <w:rPr>
                <w:position w:val="2"/>
                <w:sz w:val="18"/>
              </w:rPr>
              <w:t>carga</w:t>
            </w:r>
            <w:r>
              <w:rPr>
                <w:spacing w:val="-8"/>
                <w:position w:val="2"/>
                <w:sz w:val="18"/>
              </w:rPr>
              <w:t> </w:t>
            </w:r>
            <w:r>
              <w:rPr>
                <w:position w:val="2"/>
                <w:sz w:val="18"/>
              </w:rPr>
              <w:t>muerta:</w:t>
              <w:tab/>
              <w:t>FC</w:t>
            </w:r>
            <w:r>
              <w:rPr>
                <w:sz w:val="12"/>
              </w:rPr>
              <w:t>CM</w:t>
            </w:r>
            <w:r>
              <w:rPr>
                <w:spacing w:val="18"/>
                <w:sz w:val="12"/>
              </w:rPr>
              <w:t> </w:t>
            </w:r>
            <w:r>
              <w:rPr>
                <w:position w:val="2"/>
                <w:sz w:val="18"/>
              </w:rPr>
              <w:t>=</w:t>
            </w:r>
          </w:p>
        </w:tc>
        <w:tc>
          <w:tcPr>
            <w:tcW w:w="1079" w:type="dxa"/>
            <w:tcBorders>
              <w:top w:val="nil"/>
              <w:left w:val="nil"/>
              <w:bottom w:val="nil"/>
              <w:right w:val="nil"/>
            </w:tcBorders>
          </w:tcPr>
          <w:p>
            <w:pPr>
              <w:pStyle w:val="TableParagraph"/>
              <w:spacing w:before="35"/>
              <w:ind w:left="116" w:right="115"/>
              <w:rPr>
                <w:sz w:val="18"/>
              </w:rPr>
            </w:pPr>
            <w:r>
              <w:rPr>
                <w:sz w:val="18"/>
              </w:rPr>
              <w:t>1.30</w:t>
            </w:r>
          </w:p>
        </w:tc>
        <w:tc>
          <w:tcPr>
            <w:tcW w:w="931" w:type="dxa"/>
            <w:tcBorders>
              <w:top w:val="nil"/>
              <w:left w:val="nil"/>
              <w:bottom w:val="nil"/>
            </w:tcBorders>
          </w:tcPr>
          <w:p>
            <w:pPr/>
          </w:p>
        </w:tc>
      </w:tr>
      <w:tr>
        <w:trPr>
          <w:trHeight w:val="355" w:hRule="exact"/>
        </w:trPr>
        <w:tc>
          <w:tcPr>
            <w:tcW w:w="6591" w:type="dxa"/>
            <w:tcBorders>
              <w:top w:val="nil"/>
              <w:right w:val="nil"/>
            </w:tcBorders>
          </w:tcPr>
          <w:p>
            <w:pPr>
              <w:pStyle w:val="TableParagraph"/>
              <w:spacing w:before="138"/>
              <w:ind w:left="67"/>
              <w:jc w:val="left"/>
              <w:rPr>
                <w:b/>
                <w:sz w:val="18"/>
              </w:rPr>
            </w:pPr>
            <w:r>
              <w:rPr>
                <w:b/>
                <w:sz w:val="18"/>
              </w:rPr>
              <w:t>IV.  REVISION DE LAS DIMENSIONES DE LA ZAPATA EN PLANTA</w:t>
            </w:r>
          </w:p>
        </w:tc>
        <w:tc>
          <w:tcPr>
            <w:tcW w:w="1079" w:type="dxa"/>
            <w:tcBorders>
              <w:top w:val="nil"/>
              <w:left w:val="nil"/>
              <w:right w:val="nil"/>
            </w:tcBorders>
          </w:tcPr>
          <w:p>
            <w:pPr/>
          </w:p>
        </w:tc>
        <w:tc>
          <w:tcPr>
            <w:tcW w:w="931" w:type="dxa"/>
            <w:tcBorders>
              <w:top w:val="nil"/>
              <w:left w:val="nil"/>
            </w:tcBorders>
          </w:tcPr>
          <w:p>
            <w:pPr/>
          </w:p>
        </w:tc>
      </w:tr>
      <w:tr>
        <w:trPr>
          <w:trHeight w:val="281" w:hRule="exact"/>
        </w:trPr>
        <w:tc>
          <w:tcPr>
            <w:tcW w:w="6591" w:type="dxa"/>
            <w:tcBorders>
              <w:bottom w:val="nil"/>
              <w:right w:val="nil"/>
            </w:tcBorders>
          </w:tcPr>
          <w:p>
            <w:pPr>
              <w:pStyle w:val="TableParagraph"/>
              <w:tabs>
                <w:tab w:pos="5872" w:val="left" w:leader="none"/>
              </w:tabs>
              <w:spacing w:before="56"/>
              <w:ind w:right="134"/>
              <w:jc w:val="right"/>
              <w:rPr>
                <w:sz w:val="18"/>
              </w:rPr>
            </w:pPr>
            <w:r>
              <w:rPr>
                <w:position w:val="2"/>
                <w:sz w:val="18"/>
              </w:rPr>
              <w:t>-  Carga total sobre</w:t>
            </w:r>
            <w:r>
              <w:rPr>
                <w:spacing w:val="-10"/>
                <w:position w:val="2"/>
                <w:sz w:val="18"/>
              </w:rPr>
              <w:t> </w:t>
            </w:r>
            <w:r>
              <w:rPr>
                <w:spacing w:val="-3"/>
                <w:position w:val="2"/>
                <w:sz w:val="18"/>
              </w:rPr>
              <w:t>el</w:t>
            </w:r>
            <w:r>
              <w:rPr>
                <w:spacing w:val="3"/>
                <w:position w:val="2"/>
                <w:sz w:val="18"/>
              </w:rPr>
              <w:t> </w:t>
            </w:r>
            <w:r>
              <w:rPr>
                <w:position w:val="2"/>
                <w:sz w:val="18"/>
              </w:rPr>
              <w:t>terreno:</w:t>
              <w:tab/>
              <w:t>N</w:t>
            </w:r>
            <w:r>
              <w:rPr>
                <w:sz w:val="12"/>
              </w:rPr>
              <w:t>u</w:t>
            </w:r>
            <w:r>
              <w:rPr>
                <w:spacing w:val="20"/>
                <w:sz w:val="12"/>
              </w:rPr>
              <w:t> </w:t>
            </w:r>
            <w:r>
              <w:rPr>
                <w:position w:val="2"/>
                <w:sz w:val="18"/>
              </w:rPr>
              <w:t>=</w:t>
            </w:r>
          </w:p>
        </w:tc>
        <w:tc>
          <w:tcPr>
            <w:tcW w:w="1079" w:type="dxa"/>
            <w:tcBorders>
              <w:left w:val="nil"/>
              <w:bottom w:val="nil"/>
              <w:right w:val="nil"/>
            </w:tcBorders>
          </w:tcPr>
          <w:p>
            <w:pPr>
              <w:pStyle w:val="TableParagraph"/>
              <w:spacing w:before="57"/>
              <w:ind w:left="116" w:right="115"/>
              <w:rPr>
                <w:sz w:val="18"/>
              </w:rPr>
            </w:pPr>
            <w:r>
              <w:rPr>
                <w:sz w:val="18"/>
              </w:rPr>
              <w:t>498.32</w:t>
            </w:r>
          </w:p>
        </w:tc>
        <w:tc>
          <w:tcPr>
            <w:tcW w:w="931" w:type="dxa"/>
            <w:tcBorders>
              <w:left w:val="nil"/>
              <w:bottom w:val="nil"/>
            </w:tcBorders>
          </w:tcPr>
          <w:p>
            <w:pPr>
              <w:pStyle w:val="TableParagraph"/>
              <w:spacing w:before="57"/>
              <w:ind w:left="143"/>
              <w:jc w:val="left"/>
              <w:rPr>
                <w:sz w:val="18"/>
              </w:rPr>
            </w:pPr>
            <w:r>
              <w:rPr>
                <w:sz w:val="18"/>
              </w:rPr>
              <w:t>ton</w:t>
            </w:r>
          </w:p>
        </w:tc>
      </w:tr>
      <w:tr>
        <w:trPr>
          <w:trHeight w:val="299" w:hRule="exact"/>
        </w:trPr>
        <w:tc>
          <w:tcPr>
            <w:tcW w:w="6591" w:type="dxa"/>
            <w:tcBorders>
              <w:top w:val="nil"/>
              <w:bottom w:val="nil"/>
              <w:right w:val="nil"/>
            </w:tcBorders>
          </w:tcPr>
          <w:p>
            <w:pPr>
              <w:pStyle w:val="TableParagraph"/>
              <w:tabs>
                <w:tab w:pos="5915" w:val="left" w:leader="none"/>
              </w:tabs>
              <w:spacing w:before="49"/>
              <w:ind w:right="134"/>
              <w:jc w:val="right"/>
              <w:rPr>
                <w:sz w:val="18"/>
              </w:rPr>
            </w:pPr>
            <w:r>
              <w:rPr>
                <w:sz w:val="18"/>
              </w:rPr>
              <w:t>-  </w:t>
            </w:r>
            <w:r>
              <w:rPr>
                <w:spacing w:val="-3"/>
                <w:sz w:val="18"/>
              </w:rPr>
              <w:t>Area </w:t>
            </w:r>
            <w:r>
              <w:rPr>
                <w:sz w:val="18"/>
              </w:rPr>
              <w:t>calculada</w:t>
            </w:r>
            <w:r>
              <w:rPr>
                <w:spacing w:val="-4"/>
                <w:sz w:val="18"/>
              </w:rPr>
              <w:t> </w:t>
            </w:r>
            <w:r>
              <w:rPr>
                <w:sz w:val="18"/>
              </w:rPr>
              <w:t>considerando</w:t>
            </w:r>
            <w:r>
              <w:rPr>
                <w:spacing w:val="-1"/>
                <w:sz w:val="18"/>
              </w:rPr>
              <w:t> </w:t>
            </w:r>
            <w:r>
              <w:rPr>
                <w:sz w:val="18"/>
              </w:rPr>
              <w:t>excentricidades:</w:t>
              <w:tab/>
              <w:t>A'</w:t>
            </w:r>
            <w:r>
              <w:rPr>
                <w:spacing w:val="2"/>
                <w:sz w:val="18"/>
              </w:rPr>
              <w:t> </w:t>
            </w:r>
            <w:r>
              <w:rPr>
                <w:sz w:val="18"/>
              </w:rPr>
              <w:t>=</w:t>
            </w:r>
          </w:p>
        </w:tc>
        <w:tc>
          <w:tcPr>
            <w:tcW w:w="1079" w:type="dxa"/>
            <w:tcBorders>
              <w:top w:val="nil"/>
              <w:left w:val="nil"/>
              <w:bottom w:val="nil"/>
              <w:right w:val="nil"/>
            </w:tcBorders>
          </w:tcPr>
          <w:p>
            <w:pPr>
              <w:pStyle w:val="TableParagraph"/>
              <w:spacing w:line="194" w:lineRule="exact"/>
              <w:ind w:left="116" w:right="117"/>
              <w:rPr>
                <w:sz w:val="18"/>
              </w:rPr>
            </w:pPr>
            <w:r>
              <w:rPr>
                <w:sz w:val="18"/>
              </w:rPr>
              <w:t>33.36</w:t>
            </w:r>
          </w:p>
        </w:tc>
        <w:tc>
          <w:tcPr>
            <w:tcW w:w="931" w:type="dxa"/>
            <w:tcBorders>
              <w:top w:val="nil"/>
              <w:left w:val="nil"/>
              <w:bottom w:val="nil"/>
            </w:tcBorders>
          </w:tcPr>
          <w:p>
            <w:pPr>
              <w:pStyle w:val="TableParagraph"/>
              <w:spacing w:before="14"/>
              <w:ind w:left="143"/>
              <w:jc w:val="left"/>
              <w:rPr>
                <w:sz w:val="12"/>
              </w:rPr>
            </w:pPr>
            <w:r>
              <w:rPr>
                <w:position w:val="-8"/>
                <w:sz w:val="18"/>
              </w:rPr>
              <w:t>m</w:t>
            </w:r>
            <w:r>
              <w:rPr>
                <w:sz w:val="12"/>
              </w:rPr>
              <w:t>2</w:t>
            </w:r>
          </w:p>
        </w:tc>
      </w:tr>
      <w:tr>
        <w:trPr>
          <w:trHeight w:val="288" w:hRule="exact"/>
        </w:trPr>
        <w:tc>
          <w:tcPr>
            <w:tcW w:w="6591" w:type="dxa"/>
            <w:tcBorders>
              <w:top w:val="nil"/>
              <w:bottom w:val="nil"/>
              <w:right w:val="nil"/>
            </w:tcBorders>
          </w:tcPr>
          <w:p>
            <w:pPr>
              <w:pStyle w:val="TableParagraph"/>
              <w:tabs>
                <w:tab w:pos="5901" w:val="left" w:leader="none"/>
              </w:tabs>
              <w:spacing w:before="23"/>
              <w:ind w:right="134"/>
              <w:jc w:val="right"/>
              <w:rPr>
                <w:sz w:val="18"/>
              </w:rPr>
            </w:pPr>
            <w:r>
              <w:rPr>
                <w:position w:val="2"/>
                <w:sz w:val="18"/>
              </w:rPr>
              <w:t>-  Presión resultante </w:t>
            </w:r>
            <w:r>
              <w:rPr>
                <w:spacing w:val="-3"/>
                <w:position w:val="2"/>
                <w:sz w:val="18"/>
              </w:rPr>
              <w:t>en </w:t>
            </w:r>
            <w:r>
              <w:rPr>
                <w:position w:val="2"/>
                <w:sz w:val="18"/>
              </w:rPr>
              <w:t>la</w:t>
            </w:r>
            <w:r>
              <w:rPr>
                <w:spacing w:val="-3"/>
                <w:position w:val="2"/>
                <w:sz w:val="18"/>
              </w:rPr>
              <w:t> </w:t>
            </w:r>
            <w:r>
              <w:rPr>
                <w:position w:val="2"/>
                <w:sz w:val="18"/>
              </w:rPr>
              <w:t>zona</w:t>
            </w:r>
            <w:r>
              <w:rPr>
                <w:spacing w:val="-4"/>
                <w:position w:val="2"/>
                <w:sz w:val="18"/>
              </w:rPr>
              <w:t> </w:t>
            </w:r>
            <w:r>
              <w:rPr>
                <w:position w:val="2"/>
                <w:sz w:val="18"/>
              </w:rPr>
              <w:t>cargada:</w:t>
              <w:tab/>
              <w:t>p</w:t>
            </w:r>
            <w:r>
              <w:rPr>
                <w:sz w:val="12"/>
              </w:rPr>
              <w:t>u</w:t>
            </w:r>
            <w:r>
              <w:rPr>
                <w:spacing w:val="21"/>
                <w:sz w:val="12"/>
              </w:rPr>
              <w:t> </w:t>
            </w:r>
            <w:r>
              <w:rPr>
                <w:position w:val="2"/>
                <w:sz w:val="18"/>
              </w:rPr>
              <w:t>=</w:t>
            </w:r>
          </w:p>
        </w:tc>
        <w:tc>
          <w:tcPr>
            <w:tcW w:w="1079" w:type="dxa"/>
            <w:tcBorders>
              <w:top w:val="nil"/>
              <w:left w:val="nil"/>
              <w:bottom w:val="nil"/>
              <w:right w:val="nil"/>
            </w:tcBorders>
          </w:tcPr>
          <w:p>
            <w:pPr>
              <w:pStyle w:val="TableParagraph"/>
              <w:spacing w:before="24"/>
              <w:ind w:left="116" w:right="117"/>
              <w:rPr>
                <w:b/>
                <w:sz w:val="18"/>
              </w:rPr>
            </w:pPr>
            <w:r>
              <w:rPr>
                <w:b/>
                <w:sz w:val="18"/>
              </w:rPr>
              <w:t>14.94</w:t>
            </w:r>
          </w:p>
        </w:tc>
        <w:tc>
          <w:tcPr>
            <w:tcW w:w="931" w:type="dxa"/>
            <w:tcBorders>
              <w:top w:val="nil"/>
              <w:left w:val="nil"/>
              <w:bottom w:val="nil"/>
            </w:tcBorders>
          </w:tcPr>
          <w:p>
            <w:pPr>
              <w:pStyle w:val="TableParagraph"/>
              <w:spacing w:before="24"/>
              <w:ind w:left="143"/>
              <w:jc w:val="left"/>
              <w:rPr>
                <w:b/>
                <w:sz w:val="18"/>
              </w:rPr>
            </w:pPr>
            <w:r>
              <w:rPr>
                <w:b/>
                <w:sz w:val="18"/>
              </w:rPr>
              <w:t>ton/m²</w:t>
            </w:r>
          </w:p>
        </w:tc>
      </w:tr>
      <w:tr>
        <w:trPr>
          <w:trHeight w:val="463" w:hRule="exact"/>
        </w:trPr>
        <w:tc>
          <w:tcPr>
            <w:tcW w:w="6591" w:type="dxa"/>
            <w:tcBorders>
              <w:top w:val="nil"/>
              <w:right w:val="nil"/>
            </w:tcBorders>
          </w:tcPr>
          <w:p>
            <w:pPr/>
          </w:p>
        </w:tc>
        <w:tc>
          <w:tcPr>
            <w:tcW w:w="1079" w:type="dxa"/>
            <w:tcBorders>
              <w:top w:val="nil"/>
              <w:left w:val="nil"/>
              <w:right w:val="nil"/>
            </w:tcBorders>
          </w:tcPr>
          <w:p>
            <w:pPr>
              <w:pStyle w:val="TableParagraph"/>
              <w:spacing w:before="33"/>
              <w:ind w:left="116" w:right="120"/>
              <w:rPr>
                <w:b/>
                <w:sz w:val="14"/>
              </w:rPr>
            </w:pPr>
            <w:r>
              <w:rPr>
                <w:b/>
                <w:sz w:val="14"/>
              </w:rPr>
              <w:t>CORRECTO</w:t>
            </w:r>
          </w:p>
        </w:tc>
        <w:tc>
          <w:tcPr>
            <w:tcW w:w="931" w:type="dxa"/>
            <w:tcBorders>
              <w:top w:val="nil"/>
              <w:left w:val="nil"/>
            </w:tcBorders>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before="76"/>
        <w:ind w:left="119" w:right="0" w:firstLine="0"/>
        <w:jc w:val="left"/>
        <w:rPr>
          <w:sz w:val="20"/>
        </w:rPr>
      </w:pPr>
      <w:r>
        <w:rPr/>
        <w:pict>
          <v:group style="position:absolute;margin-left:422.299988pt;margin-top:-101.956123pt;width:91.25pt;height:17.75pt;mso-position-horizontal-relative:page;mso-position-vertical-relative:paragraph;z-index:-417760" coordorigin="8446,-2039" coordsize="1825,355">
            <v:shape style="position:absolute;left:8466;top:-2019;width:1785;height:315" type="#_x0000_t75" stroked="false">
              <v:imagedata r:id="rId73" o:title=""/>
            </v:shape>
            <v:shape style="position:absolute;left:8466;top:-2019;width:1785;height:315" coordorigin="8466,-2019" coordsize="1785,315" path="m8466,-1967l8470,-1987,8481,-2004,8498,-2015,8519,-2019,10198,-2019,10219,-2015,10236,-2004,10247,-1987,10251,-1967,10251,-1757,10247,-1736,10236,-1719,10219,-1708,10198,-1704,8519,-1704,8498,-1708,8481,-1719,8470,-1736,8466,-1757,8466,-1967xe" filled="false" stroked="true" strokeweight="2.0pt" strokecolor="#385d89">
              <v:path arrowok="t"/>
            </v:shape>
            <w10:wrap type="none"/>
          </v:group>
        </w:pict>
      </w:r>
      <w:r>
        <w:rPr>
          <w:sz w:val="20"/>
        </w:rPr>
        <w:t>108</w:t>
      </w:r>
    </w:p>
    <w:p>
      <w:pPr>
        <w:spacing w:after="0"/>
        <w:jc w:val="left"/>
        <w:rPr>
          <w:sz w:val="20"/>
        </w:rPr>
        <w:sectPr>
          <w:pgSz w:w="12240" w:h="15840"/>
          <w:pgMar w:top="1500" w:bottom="280" w:left="1580" w:right="1700"/>
        </w:sectPr>
      </w:pPr>
    </w:p>
    <w:p>
      <w:pPr>
        <w:pStyle w:val="BodyText"/>
        <w:rPr>
          <w:sz w:val="20"/>
        </w:rPr>
      </w:pPr>
      <w:r>
        <w:rPr/>
        <w:pict>
          <v:group style="position:absolute;margin-left:423.049988pt;margin-top:256.850006pt;width:95.75pt;height:31.25pt;mso-position-horizontal-relative:page;mso-position-vertical-relative:page;z-index:-417736" coordorigin="8461,5137" coordsize="1915,625">
            <v:shape style="position:absolute;left:8481;top:5157;width:1875;height:585" type="#_x0000_t75" stroked="false">
              <v:imagedata r:id="rId74" o:title=""/>
            </v:shape>
            <v:shape style="position:absolute;left:8481;top:5157;width:1875;height:585" coordorigin="8481,5157" coordsize="1875,585" path="m8481,5254l8489,5216,8510,5186,8541,5165,8579,5157,10258,5157,10296,5165,10327,5186,10348,5216,10356,5254,10356,5644,10348,5682,10327,5713,10296,5734,10258,5742,8579,5742,8541,5734,8510,5713,8489,5682,8481,5644,8481,5254xe" filled="false" stroked="true" strokeweight="2pt" strokecolor="#385d89">
              <v:path arrowok="t"/>
            </v:shape>
            <w10:wrap type="none"/>
          </v:group>
        </w:pict>
      </w:r>
      <w:r>
        <w:rPr/>
        <w:pict>
          <v:group style="position:absolute;margin-left:423.049988pt;margin-top:324.899994pt;width:95.75pt;height:32.75pt;mso-position-horizontal-relative:page;mso-position-vertical-relative:page;z-index:-417712" coordorigin="8461,6498" coordsize="1915,655">
            <v:shape style="position:absolute;left:8481;top:6518;width:1875;height:615" type="#_x0000_t75" stroked="false">
              <v:imagedata r:id="rId75" o:title=""/>
            </v:shape>
            <v:shape style="position:absolute;left:8481;top:6518;width:1875;height:615" coordorigin="8481,6518" coordsize="1875,615" path="m8481,6620l8489,6581,8511,6548,8544,6526,8584,6518,10253,6518,10293,6526,10326,6548,10348,6581,10356,6620,10356,7030,10348,7070,10326,7103,10293,7125,10253,7133,8584,7133,8544,7125,8511,7103,8489,7070,8481,7030,8481,6620xe" filled="false" stroked="true" strokeweight="2pt" strokecolor="#385d89">
              <v:path arrowok="t"/>
            </v:shape>
            <w10:wrap type="none"/>
          </v:group>
        </w:pict>
      </w:r>
    </w:p>
    <w:p>
      <w:pPr>
        <w:spacing w:line="242" w:lineRule="auto" w:before="190"/>
        <w:ind w:left="969" w:right="946" w:firstLine="0"/>
        <w:jc w:val="center"/>
        <w:rPr>
          <w:sz w:val="22"/>
        </w:rPr>
      </w:pPr>
      <w:r>
        <w:rPr>
          <w:sz w:val="22"/>
        </w:rPr>
        <w:t>Tabla 3.16. Resumen del procedimiento de diseño de la zapata de apoyo correspondientes al prototipo 2 con longitud de 25m ante CM+CV+I (continuación).</w:t>
      </w:r>
    </w:p>
    <w:p>
      <w:pPr>
        <w:pStyle w:val="BodyText"/>
        <w:spacing w:before="1"/>
      </w:pPr>
    </w:p>
    <w:tbl>
      <w:tblPr>
        <w:tblW w:w="0" w:type="auto"/>
        <w:jc w:val="left"/>
        <w:tblInd w:w="2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87"/>
        <w:gridCol w:w="1178"/>
        <w:gridCol w:w="1133"/>
        <w:gridCol w:w="903"/>
      </w:tblGrid>
      <w:tr>
        <w:trPr>
          <w:trHeight w:val="264" w:hRule="exact"/>
        </w:trPr>
        <w:tc>
          <w:tcPr>
            <w:tcW w:w="8601" w:type="dxa"/>
            <w:gridSpan w:val="4"/>
          </w:tcPr>
          <w:p>
            <w:pPr>
              <w:pStyle w:val="TableParagraph"/>
              <w:spacing w:before="42"/>
              <w:ind w:left="67"/>
              <w:jc w:val="left"/>
              <w:rPr>
                <w:b/>
                <w:sz w:val="18"/>
              </w:rPr>
            </w:pPr>
            <w:r>
              <w:rPr>
                <w:b/>
                <w:sz w:val="18"/>
              </w:rPr>
              <w:t>V.  REVISION DEL PERALTE POR PENETRACION</w:t>
            </w:r>
          </w:p>
        </w:tc>
      </w:tr>
      <w:tr>
        <w:trPr>
          <w:trHeight w:val="296" w:hRule="exact"/>
        </w:trPr>
        <w:tc>
          <w:tcPr>
            <w:tcW w:w="5387" w:type="dxa"/>
            <w:tcBorders>
              <w:bottom w:val="nil"/>
              <w:right w:val="nil"/>
            </w:tcBorders>
          </w:tcPr>
          <w:p>
            <w:pPr>
              <w:pStyle w:val="TableParagraph"/>
              <w:spacing w:before="42"/>
              <w:ind w:left="221"/>
              <w:jc w:val="left"/>
              <w:rPr>
                <w:sz w:val="18"/>
              </w:rPr>
            </w:pPr>
            <w:r>
              <w:rPr>
                <w:sz w:val="18"/>
              </w:rPr>
              <w:t>-  Peralte efectivo en el paño del dado:</w:t>
            </w:r>
          </w:p>
        </w:tc>
        <w:tc>
          <w:tcPr>
            <w:tcW w:w="1178" w:type="dxa"/>
            <w:tcBorders>
              <w:left w:val="nil"/>
              <w:bottom w:val="nil"/>
              <w:right w:val="nil"/>
            </w:tcBorders>
          </w:tcPr>
          <w:p>
            <w:pPr>
              <w:pStyle w:val="TableParagraph"/>
              <w:spacing w:before="42"/>
              <w:ind w:right="108"/>
              <w:jc w:val="right"/>
              <w:rPr>
                <w:sz w:val="18"/>
              </w:rPr>
            </w:pPr>
            <w:r>
              <w:rPr>
                <w:sz w:val="18"/>
              </w:rPr>
              <w:t>d =</w:t>
            </w:r>
          </w:p>
        </w:tc>
        <w:tc>
          <w:tcPr>
            <w:tcW w:w="1133" w:type="dxa"/>
            <w:tcBorders>
              <w:left w:val="nil"/>
              <w:bottom w:val="nil"/>
              <w:right w:val="nil"/>
            </w:tcBorders>
          </w:tcPr>
          <w:p>
            <w:pPr>
              <w:pStyle w:val="TableParagraph"/>
              <w:spacing w:before="42"/>
              <w:ind w:left="94" w:right="97"/>
              <w:rPr>
                <w:sz w:val="18"/>
              </w:rPr>
            </w:pPr>
            <w:r>
              <w:rPr>
                <w:sz w:val="18"/>
              </w:rPr>
              <w:t>55.00</w:t>
            </w:r>
          </w:p>
        </w:tc>
        <w:tc>
          <w:tcPr>
            <w:tcW w:w="903" w:type="dxa"/>
            <w:tcBorders>
              <w:left w:val="nil"/>
              <w:bottom w:val="nil"/>
            </w:tcBorders>
          </w:tcPr>
          <w:p>
            <w:pPr>
              <w:pStyle w:val="TableParagraph"/>
              <w:spacing w:before="42"/>
              <w:ind w:left="115"/>
              <w:jc w:val="left"/>
              <w:rPr>
                <w:sz w:val="18"/>
              </w:rPr>
            </w:pPr>
            <w:r>
              <w:rPr>
                <w:sz w:val="18"/>
              </w:rPr>
              <w:t>cm</w:t>
            </w:r>
          </w:p>
        </w:tc>
      </w:tr>
      <w:tr>
        <w:trPr>
          <w:trHeight w:val="275" w:hRule="exact"/>
        </w:trPr>
        <w:tc>
          <w:tcPr>
            <w:tcW w:w="5387" w:type="dxa"/>
            <w:tcBorders>
              <w:top w:val="nil"/>
              <w:bottom w:val="nil"/>
              <w:right w:val="nil"/>
            </w:tcBorders>
          </w:tcPr>
          <w:p>
            <w:pPr>
              <w:pStyle w:val="TableParagraph"/>
              <w:spacing w:before="24"/>
              <w:ind w:left="221"/>
              <w:jc w:val="left"/>
              <w:rPr>
                <w:sz w:val="18"/>
              </w:rPr>
            </w:pPr>
            <w:r>
              <w:rPr>
                <w:sz w:val="18"/>
              </w:rPr>
              <w:t>-  Peralte efectivo en la sección crítica paralela a A:</w:t>
            </w:r>
          </w:p>
        </w:tc>
        <w:tc>
          <w:tcPr>
            <w:tcW w:w="1178" w:type="dxa"/>
            <w:tcBorders>
              <w:top w:val="nil"/>
              <w:left w:val="nil"/>
              <w:bottom w:val="nil"/>
              <w:right w:val="nil"/>
            </w:tcBorders>
          </w:tcPr>
          <w:p>
            <w:pPr>
              <w:pStyle w:val="TableParagraph"/>
              <w:spacing w:before="23"/>
              <w:ind w:right="107"/>
              <w:jc w:val="right"/>
              <w:rPr>
                <w:sz w:val="18"/>
              </w:rPr>
            </w:pPr>
            <w:r>
              <w:rPr>
                <w:position w:val="2"/>
                <w:sz w:val="18"/>
              </w:rPr>
              <w:t>d</w:t>
            </w:r>
            <w:r>
              <w:rPr>
                <w:sz w:val="12"/>
              </w:rPr>
              <w:t>cA </w:t>
            </w:r>
            <w:r>
              <w:rPr>
                <w:position w:val="2"/>
                <w:sz w:val="18"/>
              </w:rPr>
              <w:t>=</w:t>
            </w:r>
          </w:p>
        </w:tc>
        <w:tc>
          <w:tcPr>
            <w:tcW w:w="1133" w:type="dxa"/>
            <w:tcBorders>
              <w:top w:val="nil"/>
              <w:left w:val="nil"/>
              <w:bottom w:val="nil"/>
              <w:right w:val="nil"/>
            </w:tcBorders>
          </w:tcPr>
          <w:p>
            <w:pPr>
              <w:pStyle w:val="TableParagraph"/>
              <w:spacing w:before="24"/>
              <w:ind w:left="94" w:right="97"/>
              <w:rPr>
                <w:sz w:val="18"/>
              </w:rPr>
            </w:pPr>
            <w:r>
              <w:rPr>
                <w:sz w:val="18"/>
              </w:rPr>
              <w:t>55.00</w:t>
            </w:r>
          </w:p>
        </w:tc>
        <w:tc>
          <w:tcPr>
            <w:tcW w:w="903" w:type="dxa"/>
            <w:tcBorders>
              <w:top w:val="nil"/>
              <w:left w:val="nil"/>
              <w:bottom w:val="nil"/>
            </w:tcBorders>
          </w:tcPr>
          <w:p>
            <w:pPr>
              <w:pStyle w:val="TableParagraph"/>
              <w:spacing w:before="24"/>
              <w:ind w:left="115"/>
              <w:jc w:val="left"/>
              <w:rPr>
                <w:sz w:val="18"/>
              </w:rPr>
            </w:pPr>
            <w:r>
              <w:rPr>
                <w:sz w:val="18"/>
              </w:rPr>
              <w:t>cm</w:t>
            </w:r>
          </w:p>
        </w:tc>
      </w:tr>
      <w:tr>
        <w:trPr>
          <w:trHeight w:val="256" w:hRule="exact"/>
        </w:trPr>
        <w:tc>
          <w:tcPr>
            <w:tcW w:w="5387" w:type="dxa"/>
            <w:tcBorders>
              <w:top w:val="nil"/>
              <w:bottom w:val="nil"/>
              <w:right w:val="nil"/>
            </w:tcBorders>
          </w:tcPr>
          <w:p>
            <w:pPr>
              <w:pStyle w:val="TableParagraph"/>
              <w:spacing w:before="18"/>
              <w:ind w:left="221"/>
              <w:jc w:val="left"/>
              <w:rPr>
                <w:sz w:val="18"/>
              </w:rPr>
            </w:pPr>
            <w:r>
              <w:rPr>
                <w:sz w:val="18"/>
              </w:rPr>
              <w:t>-  Peralte efectivo en la sección crítica paralela a B:</w:t>
            </w:r>
          </w:p>
        </w:tc>
        <w:tc>
          <w:tcPr>
            <w:tcW w:w="1178" w:type="dxa"/>
            <w:tcBorders>
              <w:top w:val="nil"/>
              <w:left w:val="nil"/>
              <w:bottom w:val="nil"/>
              <w:right w:val="nil"/>
            </w:tcBorders>
          </w:tcPr>
          <w:p>
            <w:pPr>
              <w:pStyle w:val="TableParagraph"/>
              <w:spacing w:before="18"/>
              <w:ind w:right="107"/>
              <w:jc w:val="right"/>
              <w:rPr>
                <w:sz w:val="18"/>
              </w:rPr>
            </w:pPr>
            <w:r>
              <w:rPr>
                <w:position w:val="2"/>
                <w:sz w:val="18"/>
              </w:rPr>
              <w:t>d</w:t>
            </w:r>
            <w:r>
              <w:rPr>
                <w:sz w:val="12"/>
              </w:rPr>
              <w:t>cB </w:t>
            </w:r>
            <w:r>
              <w:rPr>
                <w:position w:val="2"/>
                <w:sz w:val="18"/>
              </w:rPr>
              <w:t>=</w:t>
            </w:r>
          </w:p>
        </w:tc>
        <w:tc>
          <w:tcPr>
            <w:tcW w:w="1133" w:type="dxa"/>
            <w:tcBorders>
              <w:top w:val="nil"/>
              <w:left w:val="nil"/>
              <w:bottom w:val="nil"/>
              <w:right w:val="nil"/>
            </w:tcBorders>
          </w:tcPr>
          <w:p>
            <w:pPr>
              <w:pStyle w:val="TableParagraph"/>
              <w:spacing w:before="18"/>
              <w:ind w:left="94" w:right="97"/>
              <w:rPr>
                <w:sz w:val="18"/>
              </w:rPr>
            </w:pPr>
            <w:r>
              <w:rPr>
                <w:sz w:val="18"/>
              </w:rPr>
              <w:t>55.00</w:t>
            </w:r>
          </w:p>
        </w:tc>
        <w:tc>
          <w:tcPr>
            <w:tcW w:w="903" w:type="dxa"/>
            <w:tcBorders>
              <w:top w:val="nil"/>
              <w:left w:val="nil"/>
              <w:bottom w:val="nil"/>
            </w:tcBorders>
          </w:tcPr>
          <w:p>
            <w:pPr>
              <w:pStyle w:val="TableParagraph"/>
              <w:spacing w:before="18"/>
              <w:ind w:left="115"/>
              <w:jc w:val="left"/>
              <w:rPr>
                <w:sz w:val="18"/>
              </w:rPr>
            </w:pPr>
            <w:r>
              <w:rPr>
                <w:sz w:val="18"/>
              </w:rPr>
              <w:t>cm</w:t>
            </w:r>
          </w:p>
        </w:tc>
      </w:tr>
      <w:tr>
        <w:trPr>
          <w:trHeight w:val="324" w:hRule="exact"/>
        </w:trPr>
        <w:tc>
          <w:tcPr>
            <w:tcW w:w="5387" w:type="dxa"/>
            <w:tcBorders>
              <w:top w:val="nil"/>
              <w:bottom w:val="nil"/>
              <w:right w:val="nil"/>
            </w:tcBorders>
          </w:tcPr>
          <w:p>
            <w:pPr>
              <w:pStyle w:val="TableParagraph"/>
              <w:spacing w:before="46"/>
              <w:ind w:left="221"/>
              <w:jc w:val="left"/>
              <w:rPr>
                <w:sz w:val="18"/>
              </w:rPr>
            </w:pPr>
            <w:r>
              <w:rPr>
                <w:sz w:val="18"/>
              </w:rPr>
              <w:t>-  Area de la sección crítica:</w:t>
            </w:r>
          </w:p>
        </w:tc>
        <w:tc>
          <w:tcPr>
            <w:tcW w:w="1178" w:type="dxa"/>
            <w:tcBorders>
              <w:top w:val="nil"/>
              <w:left w:val="nil"/>
              <w:bottom w:val="nil"/>
              <w:right w:val="nil"/>
            </w:tcBorders>
          </w:tcPr>
          <w:p>
            <w:pPr>
              <w:pStyle w:val="TableParagraph"/>
              <w:spacing w:before="45"/>
              <w:ind w:right="107"/>
              <w:jc w:val="right"/>
              <w:rPr>
                <w:sz w:val="18"/>
              </w:rPr>
            </w:pPr>
            <w:r>
              <w:rPr>
                <w:position w:val="2"/>
                <w:sz w:val="18"/>
              </w:rPr>
              <w:t>A</w:t>
            </w:r>
            <w:r>
              <w:rPr>
                <w:sz w:val="12"/>
              </w:rPr>
              <w:t>C </w:t>
            </w:r>
            <w:r>
              <w:rPr>
                <w:position w:val="2"/>
                <w:sz w:val="18"/>
              </w:rPr>
              <w:t>=</w:t>
            </w:r>
          </w:p>
        </w:tc>
        <w:tc>
          <w:tcPr>
            <w:tcW w:w="1133" w:type="dxa"/>
            <w:tcBorders>
              <w:top w:val="nil"/>
              <w:left w:val="nil"/>
              <w:bottom w:val="nil"/>
              <w:right w:val="nil"/>
            </w:tcBorders>
          </w:tcPr>
          <w:p>
            <w:pPr>
              <w:pStyle w:val="TableParagraph"/>
              <w:spacing w:before="46"/>
              <w:ind w:left="94" w:right="94"/>
              <w:rPr>
                <w:sz w:val="18"/>
              </w:rPr>
            </w:pPr>
            <w:r>
              <w:rPr>
                <w:sz w:val="18"/>
              </w:rPr>
              <w:t>31,900.00</w:t>
            </w:r>
          </w:p>
        </w:tc>
        <w:tc>
          <w:tcPr>
            <w:tcW w:w="903" w:type="dxa"/>
            <w:tcBorders>
              <w:top w:val="nil"/>
              <w:left w:val="nil"/>
              <w:bottom w:val="nil"/>
            </w:tcBorders>
          </w:tcPr>
          <w:p>
            <w:pPr>
              <w:pStyle w:val="TableParagraph"/>
              <w:spacing w:before="12"/>
              <w:ind w:left="115"/>
              <w:jc w:val="left"/>
              <w:rPr>
                <w:sz w:val="12"/>
              </w:rPr>
            </w:pPr>
            <w:r>
              <w:rPr>
                <w:sz w:val="18"/>
              </w:rPr>
              <w:t>cm</w:t>
            </w:r>
            <w:r>
              <w:rPr>
                <w:position w:val="9"/>
                <w:sz w:val="12"/>
              </w:rPr>
              <w:t>2</w:t>
            </w:r>
          </w:p>
        </w:tc>
      </w:tr>
      <w:tr>
        <w:trPr>
          <w:trHeight w:val="287" w:hRule="exact"/>
        </w:trPr>
        <w:tc>
          <w:tcPr>
            <w:tcW w:w="5387" w:type="dxa"/>
            <w:tcBorders>
              <w:top w:val="nil"/>
              <w:bottom w:val="nil"/>
              <w:right w:val="nil"/>
            </w:tcBorders>
          </w:tcPr>
          <w:p>
            <w:pPr>
              <w:pStyle w:val="TableParagraph"/>
              <w:spacing w:before="53"/>
              <w:ind w:left="221"/>
              <w:jc w:val="left"/>
              <w:rPr>
                <w:sz w:val="18"/>
              </w:rPr>
            </w:pPr>
            <w:r>
              <w:rPr>
                <w:sz w:val="18"/>
              </w:rPr>
              <w:t>-  Fracción del momento que produce esfuerzos cortantes:</w:t>
            </w:r>
          </w:p>
        </w:tc>
        <w:tc>
          <w:tcPr>
            <w:tcW w:w="1178" w:type="dxa"/>
            <w:tcBorders>
              <w:top w:val="nil"/>
              <w:left w:val="nil"/>
              <w:bottom w:val="nil"/>
              <w:right w:val="nil"/>
            </w:tcBorders>
          </w:tcPr>
          <w:p>
            <w:pPr>
              <w:pStyle w:val="TableParagraph"/>
              <w:spacing w:before="36"/>
              <w:ind w:right="108"/>
              <w:jc w:val="right"/>
              <w:rPr>
                <w:sz w:val="18"/>
              </w:rPr>
            </w:pPr>
            <w:r>
              <w:rPr>
                <w:rFonts w:ascii="Symbol" w:hAnsi="Symbol"/>
                <w:sz w:val="18"/>
              </w:rPr>
              <w:t></w:t>
            </w:r>
            <w:r>
              <w:rPr>
                <w:sz w:val="18"/>
              </w:rPr>
              <w:t>Mu =</w:t>
            </w:r>
          </w:p>
        </w:tc>
        <w:tc>
          <w:tcPr>
            <w:tcW w:w="1133" w:type="dxa"/>
            <w:tcBorders>
              <w:top w:val="nil"/>
              <w:left w:val="nil"/>
              <w:bottom w:val="nil"/>
              <w:right w:val="nil"/>
            </w:tcBorders>
          </w:tcPr>
          <w:p>
            <w:pPr>
              <w:pStyle w:val="TableParagraph"/>
              <w:spacing w:before="53"/>
              <w:ind w:left="94" w:right="97"/>
              <w:rPr>
                <w:sz w:val="18"/>
              </w:rPr>
            </w:pPr>
            <w:r>
              <w:rPr>
                <w:sz w:val="18"/>
              </w:rPr>
              <w:t>55.47</w:t>
            </w:r>
          </w:p>
        </w:tc>
        <w:tc>
          <w:tcPr>
            <w:tcW w:w="903" w:type="dxa"/>
            <w:tcBorders>
              <w:top w:val="nil"/>
              <w:left w:val="nil"/>
              <w:bottom w:val="nil"/>
            </w:tcBorders>
          </w:tcPr>
          <w:p>
            <w:pPr>
              <w:pStyle w:val="TableParagraph"/>
              <w:spacing w:before="53"/>
              <w:ind w:left="115"/>
              <w:jc w:val="left"/>
              <w:rPr>
                <w:sz w:val="18"/>
              </w:rPr>
            </w:pPr>
            <w:r>
              <w:rPr>
                <w:sz w:val="18"/>
              </w:rPr>
              <w:t>ton-m</w:t>
            </w:r>
          </w:p>
        </w:tc>
      </w:tr>
      <w:tr>
        <w:trPr>
          <w:trHeight w:val="269" w:hRule="exact"/>
        </w:trPr>
        <w:tc>
          <w:tcPr>
            <w:tcW w:w="5387" w:type="dxa"/>
            <w:tcBorders>
              <w:top w:val="nil"/>
              <w:bottom w:val="nil"/>
              <w:right w:val="nil"/>
            </w:tcBorders>
          </w:tcPr>
          <w:p>
            <w:pPr>
              <w:pStyle w:val="TableParagraph"/>
              <w:spacing w:before="49"/>
              <w:ind w:left="221"/>
              <w:jc w:val="left"/>
              <w:rPr>
                <w:sz w:val="18"/>
              </w:rPr>
            </w:pPr>
            <w:r>
              <w:rPr>
                <w:sz w:val="18"/>
              </w:rPr>
              <w:t>-  Momento polar de inercia de la sección crítica:</w:t>
            </w:r>
          </w:p>
        </w:tc>
        <w:tc>
          <w:tcPr>
            <w:tcW w:w="1178" w:type="dxa"/>
            <w:tcBorders>
              <w:top w:val="nil"/>
              <w:left w:val="nil"/>
              <w:bottom w:val="nil"/>
              <w:right w:val="nil"/>
            </w:tcBorders>
          </w:tcPr>
          <w:p>
            <w:pPr>
              <w:pStyle w:val="TableParagraph"/>
              <w:spacing w:before="49"/>
              <w:ind w:right="107"/>
              <w:jc w:val="right"/>
              <w:rPr>
                <w:sz w:val="18"/>
              </w:rPr>
            </w:pPr>
            <w:r>
              <w:rPr>
                <w:position w:val="2"/>
                <w:sz w:val="18"/>
              </w:rPr>
              <w:t>J</w:t>
            </w:r>
            <w:r>
              <w:rPr>
                <w:sz w:val="12"/>
              </w:rPr>
              <w:t>C </w:t>
            </w:r>
            <w:r>
              <w:rPr>
                <w:position w:val="2"/>
                <w:sz w:val="18"/>
              </w:rPr>
              <w:t>=</w:t>
            </w:r>
          </w:p>
        </w:tc>
        <w:tc>
          <w:tcPr>
            <w:tcW w:w="1133" w:type="dxa"/>
            <w:tcBorders>
              <w:top w:val="nil"/>
              <w:left w:val="nil"/>
              <w:bottom w:val="nil"/>
              <w:right w:val="nil"/>
            </w:tcBorders>
          </w:tcPr>
          <w:p>
            <w:pPr>
              <w:pStyle w:val="TableParagraph"/>
              <w:spacing w:before="49"/>
              <w:ind w:left="94" w:right="97"/>
              <w:rPr>
                <w:sz w:val="18"/>
              </w:rPr>
            </w:pPr>
            <w:r>
              <w:rPr>
                <w:sz w:val="18"/>
              </w:rPr>
              <w:t>1.28E+08</w:t>
            </w:r>
          </w:p>
        </w:tc>
        <w:tc>
          <w:tcPr>
            <w:tcW w:w="903" w:type="dxa"/>
            <w:tcBorders>
              <w:top w:val="nil"/>
              <w:left w:val="nil"/>
              <w:bottom w:val="nil"/>
            </w:tcBorders>
          </w:tcPr>
          <w:p>
            <w:pPr>
              <w:pStyle w:val="TableParagraph"/>
              <w:spacing w:before="16"/>
              <w:ind w:left="115"/>
              <w:jc w:val="left"/>
              <w:rPr>
                <w:sz w:val="12"/>
              </w:rPr>
            </w:pPr>
            <w:r>
              <w:rPr>
                <w:sz w:val="18"/>
              </w:rPr>
              <w:t>cm</w:t>
            </w:r>
            <w:r>
              <w:rPr>
                <w:position w:val="9"/>
                <w:sz w:val="12"/>
              </w:rPr>
              <w:t>4</w:t>
            </w:r>
          </w:p>
        </w:tc>
      </w:tr>
      <w:tr>
        <w:trPr>
          <w:trHeight w:val="305" w:hRule="exact"/>
        </w:trPr>
        <w:tc>
          <w:tcPr>
            <w:tcW w:w="5387" w:type="dxa"/>
            <w:tcBorders>
              <w:top w:val="nil"/>
              <w:bottom w:val="nil"/>
              <w:right w:val="nil"/>
            </w:tcBorders>
          </w:tcPr>
          <w:p>
            <w:pPr>
              <w:pStyle w:val="TableParagraph"/>
              <w:spacing w:before="54"/>
              <w:ind w:left="221"/>
              <w:jc w:val="left"/>
              <w:rPr>
                <w:sz w:val="18"/>
              </w:rPr>
            </w:pPr>
            <w:r>
              <w:rPr>
                <w:sz w:val="18"/>
              </w:rPr>
              <w:t>-  Fuerza cortante actuante en la sección crítica:</w:t>
            </w:r>
          </w:p>
        </w:tc>
        <w:tc>
          <w:tcPr>
            <w:tcW w:w="1178" w:type="dxa"/>
            <w:tcBorders>
              <w:top w:val="nil"/>
              <w:left w:val="nil"/>
              <w:bottom w:val="nil"/>
              <w:right w:val="nil"/>
            </w:tcBorders>
          </w:tcPr>
          <w:p>
            <w:pPr>
              <w:pStyle w:val="TableParagraph"/>
              <w:spacing w:before="53"/>
              <w:ind w:right="107"/>
              <w:jc w:val="right"/>
              <w:rPr>
                <w:sz w:val="18"/>
              </w:rPr>
            </w:pPr>
            <w:r>
              <w:rPr>
                <w:position w:val="2"/>
                <w:sz w:val="18"/>
              </w:rPr>
              <w:t>V</w:t>
            </w:r>
            <w:r>
              <w:rPr>
                <w:sz w:val="12"/>
              </w:rPr>
              <w:t>U </w:t>
            </w:r>
            <w:r>
              <w:rPr>
                <w:position w:val="2"/>
                <w:sz w:val="18"/>
              </w:rPr>
              <w:t>=</w:t>
            </w:r>
          </w:p>
        </w:tc>
        <w:tc>
          <w:tcPr>
            <w:tcW w:w="1133" w:type="dxa"/>
            <w:tcBorders>
              <w:top w:val="nil"/>
              <w:left w:val="nil"/>
              <w:bottom w:val="nil"/>
              <w:right w:val="nil"/>
            </w:tcBorders>
          </w:tcPr>
          <w:p>
            <w:pPr>
              <w:pStyle w:val="TableParagraph"/>
              <w:spacing w:line="194" w:lineRule="exact"/>
              <w:ind w:left="94" w:right="97"/>
              <w:rPr>
                <w:sz w:val="18"/>
              </w:rPr>
            </w:pPr>
            <w:r>
              <w:rPr>
                <w:sz w:val="18"/>
              </w:rPr>
              <w:t>199,906.70</w:t>
            </w:r>
          </w:p>
        </w:tc>
        <w:tc>
          <w:tcPr>
            <w:tcW w:w="903" w:type="dxa"/>
            <w:tcBorders>
              <w:top w:val="nil"/>
              <w:left w:val="nil"/>
              <w:bottom w:val="nil"/>
            </w:tcBorders>
          </w:tcPr>
          <w:p>
            <w:pPr>
              <w:pStyle w:val="TableParagraph"/>
              <w:spacing w:before="54"/>
              <w:ind w:left="115"/>
              <w:jc w:val="left"/>
              <w:rPr>
                <w:sz w:val="18"/>
              </w:rPr>
            </w:pPr>
            <w:r>
              <w:rPr>
                <w:sz w:val="18"/>
              </w:rPr>
              <w:t>kg</w:t>
            </w:r>
          </w:p>
        </w:tc>
      </w:tr>
      <w:tr>
        <w:trPr>
          <w:trHeight w:val="269" w:hRule="exact"/>
        </w:trPr>
        <w:tc>
          <w:tcPr>
            <w:tcW w:w="5387" w:type="dxa"/>
            <w:tcBorders>
              <w:top w:val="nil"/>
              <w:bottom w:val="nil"/>
              <w:right w:val="nil"/>
            </w:tcBorders>
          </w:tcPr>
          <w:p>
            <w:pPr>
              <w:pStyle w:val="TableParagraph"/>
              <w:spacing w:before="18"/>
              <w:ind w:left="221"/>
              <w:jc w:val="left"/>
              <w:rPr>
                <w:sz w:val="18"/>
              </w:rPr>
            </w:pPr>
            <w:r>
              <w:rPr>
                <w:sz w:val="18"/>
              </w:rPr>
              <w:t>-  Esfuerzo cortante actuante en la sección crítica:</w:t>
            </w:r>
          </w:p>
        </w:tc>
        <w:tc>
          <w:tcPr>
            <w:tcW w:w="1178" w:type="dxa"/>
            <w:tcBorders>
              <w:top w:val="nil"/>
              <w:left w:val="nil"/>
              <w:bottom w:val="nil"/>
              <w:right w:val="nil"/>
            </w:tcBorders>
          </w:tcPr>
          <w:p>
            <w:pPr>
              <w:pStyle w:val="TableParagraph"/>
              <w:spacing w:before="18"/>
              <w:ind w:right="107"/>
              <w:jc w:val="right"/>
              <w:rPr>
                <w:sz w:val="18"/>
              </w:rPr>
            </w:pPr>
            <w:r>
              <w:rPr>
                <w:position w:val="2"/>
                <w:sz w:val="18"/>
              </w:rPr>
              <w:t>v</w:t>
            </w:r>
            <w:r>
              <w:rPr>
                <w:sz w:val="12"/>
              </w:rPr>
              <w:t>U </w:t>
            </w:r>
            <w:r>
              <w:rPr>
                <w:position w:val="2"/>
                <w:sz w:val="18"/>
              </w:rPr>
              <w:t>=</w:t>
            </w:r>
          </w:p>
        </w:tc>
        <w:tc>
          <w:tcPr>
            <w:tcW w:w="1133" w:type="dxa"/>
            <w:tcBorders>
              <w:top w:val="nil"/>
              <w:left w:val="nil"/>
              <w:bottom w:val="nil"/>
              <w:right w:val="nil"/>
            </w:tcBorders>
          </w:tcPr>
          <w:p>
            <w:pPr>
              <w:pStyle w:val="TableParagraph"/>
              <w:spacing w:before="18"/>
              <w:ind w:left="94" w:right="94"/>
              <w:rPr>
                <w:b/>
                <w:sz w:val="18"/>
              </w:rPr>
            </w:pPr>
            <w:r>
              <w:rPr>
                <w:b/>
                <w:sz w:val="18"/>
              </w:rPr>
              <w:t>9.63</w:t>
            </w:r>
          </w:p>
        </w:tc>
        <w:tc>
          <w:tcPr>
            <w:tcW w:w="903" w:type="dxa"/>
            <w:tcBorders>
              <w:top w:val="nil"/>
              <w:left w:val="nil"/>
              <w:bottom w:val="nil"/>
            </w:tcBorders>
          </w:tcPr>
          <w:p>
            <w:pPr>
              <w:pStyle w:val="TableParagraph"/>
              <w:spacing w:before="18"/>
              <w:ind w:left="115"/>
              <w:jc w:val="left"/>
              <w:rPr>
                <w:b/>
                <w:sz w:val="18"/>
              </w:rPr>
            </w:pPr>
            <w:r>
              <w:rPr>
                <w:b/>
                <w:sz w:val="18"/>
              </w:rPr>
              <w:t>kg/cm²</w:t>
            </w:r>
          </w:p>
        </w:tc>
      </w:tr>
      <w:tr>
        <w:trPr>
          <w:trHeight w:val="284" w:hRule="exact"/>
        </w:trPr>
        <w:tc>
          <w:tcPr>
            <w:tcW w:w="5387" w:type="dxa"/>
            <w:tcBorders>
              <w:top w:val="nil"/>
              <w:bottom w:val="nil"/>
              <w:right w:val="nil"/>
            </w:tcBorders>
          </w:tcPr>
          <w:p>
            <w:pPr>
              <w:pStyle w:val="TableParagraph"/>
              <w:spacing w:before="18"/>
              <w:ind w:left="221"/>
              <w:jc w:val="left"/>
              <w:rPr>
                <w:sz w:val="18"/>
              </w:rPr>
            </w:pPr>
            <w:r>
              <w:rPr>
                <w:sz w:val="18"/>
              </w:rPr>
              <w:t>-  Esfuerzo cortante resistente:</w:t>
            </w:r>
          </w:p>
        </w:tc>
        <w:tc>
          <w:tcPr>
            <w:tcW w:w="1178" w:type="dxa"/>
            <w:tcBorders>
              <w:top w:val="nil"/>
              <w:left w:val="nil"/>
              <w:bottom w:val="nil"/>
              <w:right w:val="nil"/>
            </w:tcBorders>
          </w:tcPr>
          <w:p>
            <w:pPr>
              <w:pStyle w:val="TableParagraph"/>
              <w:spacing w:before="17"/>
              <w:ind w:right="107"/>
              <w:jc w:val="right"/>
              <w:rPr>
                <w:sz w:val="18"/>
              </w:rPr>
            </w:pPr>
            <w:r>
              <w:rPr>
                <w:position w:val="2"/>
                <w:sz w:val="18"/>
              </w:rPr>
              <w:t>v</w:t>
            </w:r>
            <w:r>
              <w:rPr>
                <w:sz w:val="12"/>
              </w:rPr>
              <w:t>R </w:t>
            </w:r>
            <w:r>
              <w:rPr>
                <w:position w:val="2"/>
                <w:sz w:val="18"/>
              </w:rPr>
              <w:t>=</w:t>
            </w:r>
          </w:p>
        </w:tc>
        <w:tc>
          <w:tcPr>
            <w:tcW w:w="1133" w:type="dxa"/>
            <w:tcBorders>
              <w:top w:val="nil"/>
              <w:left w:val="nil"/>
              <w:bottom w:val="nil"/>
              <w:right w:val="nil"/>
            </w:tcBorders>
          </w:tcPr>
          <w:p>
            <w:pPr>
              <w:pStyle w:val="TableParagraph"/>
              <w:spacing w:before="18"/>
              <w:ind w:left="94" w:right="94"/>
              <w:rPr>
                <w:b/>
                <w:sz w:val="18"/>
              </w:rPr>
            </w:pPr>
            <w:r>
              <w:rPr>
                <w:b/>
                <w:sz w:val="18"/>
              </w:rPr>
              <w:t>9.90</w:t>
            </w:r>
          </w:p>
        </w:tc>
        <w:tc>
          <w:tcPr>
            <w:tcW w:w="903" w:type="dxa"/>
            <w:tcBorders>
              <w:top w:val="nil"/>
              <w:left w:val="nil"/>
              <w:bottom w:val="nil"/>
            </w:tcBorders>
          </w:tcPr>
          <w:p>
            <w:pPr>
              <w:pStyle w:val="TableParagraph"/>
              <w:spacing w:before="18"/>
              <w:ind w:left="115"/>
              <w:jc w:val="left"/>
              <w:rPr>
                <w:b/>
                <w:sz w:val="18"/>
              </w:rPr>
            </w:pPr>
            <w:r>
              <w:rPr>
                <w:b/>
                <w:sz w:val="18"/>
              </w:rPr>
              <w:t>kg/cm²</w:t>
            </w:r>
          </w:p>
        </w:tc>
      </w:tr>
      <w:tr>
        <w:trPr>
          <w:trHeight w:val="229" w:hRule="exact"/>
        </w:trPr>
        <w:tc>
          <w:tcPr>
            <w:tcW w:w="5387" w:type="dxa"/>
            <w:tcBorders>
              <w:top w:val="nil"/>
              <w:bottom w:val="nil"/>
              <w:right w:val="nil"/>
            </w:tcBorders>
          </w:tcPr>
          <w:p>
            <w:pPr/>
          </w:p>
        </w:tc>
        <w:tc>
          <w:tcPr>
            <w:tcW w:w="1178" w:type="dxa"/>
            <w:tcBorders>
              <w:top w:val="nil"/>
              <w:left w:val="nil"/>
              <w:bottom w:val="nil"/>
              <w:right w:val="nil"/>
            </w:tcBorders>
          </w:tcPr>
          <w:p>
            <w:pPr/>
          </w:p>
        </w:tc>
        <w:tc>
          <w:tcPr>
            <w:tcW w:w="1133" w:type="dxa"/>
            <w:tcBorders>
              <w:top w:val="nil"/>
              <w:left w:val="nil"/>
              <w:bottom w:val="nil"/>
              <w:right w:val="nil"/>
            </w:tcBorders>
          </w:tcPr>
          <w:p>
            <w:pPr>
              <w:pStyle w:val="TableParagraph"/>
              <w:spacing w:before="36"/>
              <w:ind w:left="91" w:right="97"/>
              <w:rPr>
                <w:b/>
                <w:sz w:val="14"/>
              </w:rPr>
            </w:pPr>
            <w:r>
              <w:rPr>
                <w:b/>
                <w:sz w:val="14"/>
              </w:rPr>
              <w:t>CORRECTO</w:t>
            </w:r>
          </w:p>
        </w:tc>
        <w:tc>
          <w:tcPr>
            <w:tcW w:w="903" w:type="dxa"/>
            <w:tcBorders>
              <w:top w:val="nil"/>
              <w:left w:val="nil"/>
              <w:bottom w:val="nil"/>
            </w:tcBorders>
          </w:tcPr>
          <w:p>
            <w:pPr/>
          </w:p>
        </w:tc>
      </w:tr>
      <w:tr>
        <w:trPr>
          <w:trHeight w:val="231" w:hRule="exact"/>
        </w:trPr>
        <w:tc>
          <w:tcPr>
            <w:tcW w:w="5387" w:type="dxa"/>
            <w:tcBorders>
              <w:top w:val="nil"/>
              <w:right w:val="nil"/>
            </w:tcBorders>
          </w:tcPr>
          <w:p>
            <w:pPr>
              <w:pStyle w:val="TableParagraph"/>
              <w:spacing w:before="14"/>
              <w:ind w:left="67"/>
              <w:jc w:val="left"/>
              <w:rPr>
                <w:b/>
                <w:sz w:val="18"/>
              </w:rPr>
            </w:pPr>
            <w:r>
              <w:rPr>
                <w:b/>
                <w:sz w:val="18"/>
              </w:rPr>
              <w:t>VI.  REVISION DEL PERALTE POR CORTANTE DE VIGA</w:t>
            </w:r>
          </w:p>
        </w:tc>
        <w:tc>
          <w:tcPr>
            <w:tcW w:w="1178" w:type="dxa"/>
            <w:tcBorders>
              <w:top w:val="nil"/>
              <w:left w:val="nil"/>
              <w:right w:val="nil"/>
            </w:tcBorders>
          </w:tcPr>
          <w:p>
            <w:pPr/>
          </w:p>
        </w:tc>
        <w:tc>
          <w:tcPr>
            <w:tcW w:w="1133" w:type="dxa"/>
            <w:tcBorders>
              <w:top w:val="nil"/>
              <w:left w:val="nil"/>
              <w:right w:val="nil"/>
            </w:tcBorders>
          </w:tcPr>
          <w:p>
            <w:pPr/>
          </w:p>
        </w:tc>
        <w:tc>
          <w:tcPr>
            <w:tcW w:w="903" w:type="dxa"/>
            <w:tcBorders>
              <w:top w:val="nil"/>
              <w:left w:val="nil"/>
            </w:tcBorders>
          </w:tcPr>
          <w:p>
            <w:pPr/>
          </w:p>
        </w:tc>
      </w:tr>
      <w:tr>
        <w:trPr>
          <w:trHeight w:val="362" w:hRule="exact"/>
        </w:trPr>
        <w:tc>
          <w:tcPr>
            <w:tcW w:w="5387" w:type="dxa"/>
            <w:tcBorders>
              <w:bottom w:val="nil"/>
              <w:right w:val="nil"/>
            </w:tcBorders>
          </w:tcPr>
          <w:p>
            <w:pPr>
              <w:pStyle w:val="TableParagraph"/>
              <w:spacing w:before="76"/>
              <w:ind w:left="221"/>
              <w:jc w:val="left"/>
              <w:rPr>
                <w:sz w:val="18"/>
              </w:rPr>
            </w:pPr>
            <w:r>
              <w:rPr>
                <w:sz w:val="18"/>
              </w:rPr>
              <w:t>-  Area de la sección crítica por cortante de viga:</w:t>
            </w:r>
          </w:p>
        </w:tc>
        <w:tc>
          <w:tcPr>
            <w:tcW w:w="1178" w:type="dxa"/>
            <w:tcBorders>
              <w:left w:val="nil"/>
              <w:bottom w:val="nil"/>
              <w:right w:val="nil"/>
            </w:tcBorders>
          </w:tcPr>
          <w:p>
            <w:pPr>
              <w:pStyle w:val="TableParagraph"/>
              <w:spacing w:before="75"/>
              <w:ind w:right="107"/>
              <w:jc w:val="right"/>
              <w:rPr>
                <w:sz w:val="18"/>
              </w:rPr>
            </w:pPr>
            <w:r>
              <w:rPr>
                <w:position w:val="2"/>
                <w:sz w:val="18"/>
              </w:rPr>
              <w:t>A</w:t>
            </w:r>
            <w:r>
              <w:rPr>
                <w:sz w:val="12"/>
              </w:rPr>
              <w:t>V </w:t>
            </w:r>
            <w:r>
              <w:rPr>
                <w:position w:val="2"/>
                <w:sz w:val="18"/>
              </w:rPr>
              <w:t>=</w:t>
            </w:r>
          </w:p>
        </w:tc>
        <w:tc>
          <w:tcPr>
            <w:tcW w:w="1133" w:type="dxa"/>
            <w:tcBorders>
              <w:left w:val="nil"/>
              <w:bottom w:val="nil"/>
              <w:right w:val="nil"/>
            </w:tcBorders>
          </w:tcPr>
          <w:p>
            <w:pPr>
              <w:pStyle w:val="TableParagraph"/>
              <w:spacing w:line="206" w:lineRule="exact"/>
              <w:ind w:left="94" w:right="94"/>
              <w:rPr>
                <w:sz w:val="18"/>
              </w:rPr>
            </w:pPr>
            <w:r>
              <w:rPr>
                <w:sz w:val="18"/>
              </w:rPr>
              <w:t>19,800.00</w:t>
            </w:r>
          </w:p>
        </w:tc>
        <w:tc>
          <w:tcPr>
            <w:tcW w:w="903" w:type="dxa"/>
            <w:tcBorders>
              <w:left w:val="nil"/>
              <w:bottom w:val="nil"/>
            </w:tcBorders>
          </w:tcPr>
          <w:p>
            <w:pPr>
              <w:pStyle w:val="TableParagraph"/>
              <w:spacing w:before="42"/>
              <w:ind w:left="115"/>
              <w:jc w:val="left"/>
              <w:rPr>
                <w:sz w:val="12"/>
              </w:rPr>
            </w:pPr>
            <w:r>
              <w:rPr>
                <w:sz w:val="18"/>
              </w:rPr>
              <w:t>cm</w:t>
            </w:r>
            <w:r>
              <w:rPr>
                <w:position w:val="9"/>
                <w:sz w:val="12"/>
              </w:rPr>
              <w:t>2</w:t>
            </w:r>
          </w:p>
        </w:tc>
      </w:tr>
      <w:tr>
        <w:trPr>
          <w:trHeight w:val="300" w:hRule="exact"/>
        </w:trPr>
        <w:tc>
          <w:tcPr>
            <w:tcW w:w="5387" w:type="dxa"/>
            <w:tcBorders>
              <w:top w:val="nil"/>
              <w:bottom w:val="nil"/>
              <w:right w:val="nil"/>
            </w:tcBorders>
          </w:tcPr>
          <w:p>
            <w:pPr>
              <w:pStyle w:val="TableParagraph"/>
              <w:spacing w:before="49"/>
              <w:ind w:left="221"/>
              <w:jc w:val="left"/>
              <w:rPr>
                <w:sz w:val="18"/>
              </w:rPr>
            </w:pPr>
            <w:r>
              <w:rPr>
                <w:sz w:val="18"/>
              </w:rPr>
              <w:t>-  Fuerza cortante actuante en la sección crítica:</w:t>
            </w:r>
          </w:p>
        </w:tc>
        <w:tc>
          <w:tcPr>
            <w:tcW w:w="1178" w:type="dxa"/>
            <w:tcBorders>
              <w:top w:val="nil"/>
              <w:left w:val="nil"/>
              <w:bottom w:val="nil"/>
              <w:right w:val="nil"/>
            </w:tcBorders>
          </w:tcPr>
          <w:p>
            <w:pPr>
              <w:pStyle w:val="TableParagraph"/>
              <w:spacing w:before="49"/>
              <w:ind w:right="107"/>
              <w:jc w:val="right"/>
              <w:rPr>
                <w:sz w:val="18"/>
              </w:rPr>
            </w:pPr>
            <w:r>
              <w:rPr>
                <w:position w:val="2"/>
                <w:sz w:val="18"/>
              </w:rPr>
              <w:t>V</w:t>
            </w:r>
            <w:r>
              <w:rPr>
                <w:sz w:val="12"/>
              </w:rPr>
              <w:t>U </w:t>
            </w:r>
            <w:r>
              <w:rPr>
                <w:position w:val="2"/>
                <w:sz w:val="18"/>
              </w:rPr>
              <w:t>=</w:t>
            </w:r>
          </w:p>
        </w:tc>
        <w:tc>
          <w:tcPr>
            <w:tcW w:w="1133" w:type="dxa"/>
            <w:tcBorders>
              <w:top w:val="nil"/>
              <w:left w:val="nil"/>
              <w:bottom w:val="nil"/>
              <w:right w:val="nil"/>
            </w:tcBorders>
          </w:tcPr>
          <w:p>
            <w:pPr>
              <w:pStyle w:val="TableParagraph"/>
              <w:spacing w:before="49"/>
              <w:ind w:left="94" w:right="97"/>
              <w:rPr>
                <w:b/>
                <w:sz w:val="18"/>
              </w:rPr>
            </w:pPr>
            <w:r>
              <w:rPr>
                <w:b/>
                <w:sz w:val="18"/>
              </w:rPr>
              <w:t>88.61</w:t>
            </w:r>
          </w:p>
        </w:tc>
        <w:tc>
          <w:tcPr>
            <w:tcW w:w="903" w:type="dxa"/>
            <w:tcBorders>
              <w:top w:val="nil"/>
              <w:left w:val="nil"/>
              <w:bottom w:val="nil"/>
            </w:tcBorders>
          </w:tcPr>
          <w:p>
            <w:pPr>
              <w:pStyle w:val="TableParagraph"/>
              <w:spacing w:before="49"/>
              <w:ind w:left="115"/>
              <w:jc w:val="left"/>
              <w:rPr>
                <w:b/>
                <w:sz w:val="18"/>
              </w:rPr>
            </w:pPr>
            <w:r>
              <w:rPr>
                <w:b/>
                <w:sz w:val="18"/>
              </w:rPr>
              <w:t>ton</w:t>
            </w:r>
          </w:p>
        </w:tc>
      </w:tr>
      <w:tr>
        <w:trPr>
          <w:trHeight w:val="284" w:hRule="exact"/>
        </w:trPr>
        <w:tc>
          <w:tcPr>
            <w:tcW w:w="5387" w:type="dxa"/>
            <w:tcBorders>
              <w:top w:val="nil"/>
              <w:bottom w:val="nil"/>
              <w:right w:val="nil"/>
            </w:tcBorders>
          </w:tcPr>
          <w:p>
            <w:pPr>
              <w:pStyle w:val="TableParagraph"/>
              <w:spacing w:before="18"/>
              <w:ind w:left="221"/>
              <w:jc w:val="left"/>
              <w:rPr>
                <w:sz w:val="18"/>
              </w:rPr>
            </w:pPr>
            <w:r>
              <w:rPr>
                <w:sz w:val="18"/>
              </w:rPr>
              <w:t>-  Fuerza cortante resistente:</w:t>
            </w:r>
          </w:p>
        </w:tc>
        <w:tc>
          <w:tcPr>
            <w:tcW w:w="1178" w:type="dxa"/>
            <w:tcBorders>
              <w:top w:val="nil"/>
              <w:left w:val="nil"/>
              <w:bottom w:val="nil"/>
              <w:right w:val="nil"/>
            </w:tcBorders>
          </w:tcPr>
          <w:p>
            <w:pPr>
              <w:pStyle w:val="TableParagraph"/>
              <w:spacing w:before="18"/>
              <w:ind w:right="107"/>
              <w:jc w:val="right"/>
              <w:rPr>
                <w:sz w:val="18"/>
              </w:rPr>
            </w:pPr>
            <w:r>
              <w:rPr>
                <w:position w:val="2"/>
                <w:sz w:val="18"/>
              </w:rPr>
              <w:t>V</w:t>
            </w:r>
            <w:r>
              <w:rPr>
                <w:sz w:val="12"/>
              </w:rPr>
              <w:t>R </w:t>
            </w:r>
            <w:r>
              <w:rPr>
                <w:position w:val="2"/>
                <w:sz w:val="18"/>
              </w:rPr>
              <w:t>=</w:t>
            </w:r>
          </w:p>
        </w:tc>
        <w:tc>
          <w:tcPr>
            <w:tcW w:w="1133" w:type="dxa"/>
            <w:tcBorders>
              <w:top w:val="nil"/>
              <w:left w:val="nil"/>
              <w:bottom w:val="nil"/>
              <w:right w:val="nil"/>
            </w:tcBorders>
          </w:tcPr>
          <w:p>
            <w:pPr>
              <w:pStyle w:val="TableParagraph"/>
              <w:spacing w:before="18"/>
              <w:ind w:left="94" w:right="97"/>
              <w:rPr>
                <w:b/>
                <w:sz w:val="18"/>
              </w:rPr>
            </w:pPr>
            <w:r>
              <w:rPr>
                <w:b/>
                <w:sz w:val="18"/>
              </w:rPr>
              <w:t>98.00</w:t>
            </w:r>
          </w:p>
        </w:tc>
        <w:tc>
          <w:tcPr>
            <w:tcW w:w="903" w:type="dxa"/>
            <w:tcBorders>
              <w:top w:val="nil"/>
              <w:left w:val="nil"/>
              <w:bottom w:val="nil"/>
            </w:tcBorders>
          </w:tcPr>
          <w:p>
            <w:pPr>
              <w:pStyle w:val="TableParagraph"/>
              <w:spacing w:before="18"/>
              <w:ind w:left="115"/>
              <w:jc w:val="left"/>
              <w:rPr>
                <w:b/>
                <w:sz w:val="18"/>
              </w:rPr>
            </w:pPr>
            <w:r>
              <w:rPr>
                <w:b/>
                <w:sz w:val="18"/>
              </w:rPr>
              <w:t>ton</w:t>
            </w:r>
          </w:p>
        </w:tc>
      </w:tr>
      <w:tr>
        <w:trPr>
          <w:trHeight w:val="229" w:hRule="exact"/>
        </w:trPr>
        <w:tc>
          <w:tcPr>
            <w:tcW w:w="5387" w:type="dxa"/>
            <w:tcBorders>
              <w:top w:val="nil"/>
              <w:bottom w:val="nil"/>
              <w:right w:val="nil"/>
            </w:tcBorders>
          </w:tcPr>
          <w:p>
            <w:pPr/>
          </w:p>
        </w:tc>
        <w:tc>
          <w:tcPr>
            <w:tcW w:w="1178" w:type="dxa"/>
            <w:tcBorders>
              <w:top w:val="nil"/>
              <w:left w:val="nil"/>
              <w:bottom w:val="nil"/>
              <w:right w:val="nil"/>
            </w:tcBorders>
          </w:tcPr>
          <w:p>
            <w:pPr/>
          </w:p>
        </w:tc>
        <w:tc>
          <w:tcPr>
            <w:tcW w:w="1133" w:type="dxa"/>
            <w:tcBorders>
              <w:top w:val="nil"/>
              <w:left w:val="nil"/>
              <w:bottom w:val="nil"/>
              <w:right w:val="nil"/>
            </w:tcBorders>
          </w:tcPr>
          <w:p>
            <w:pPr>
              <w:pStyle w:val="TableParagraph"/>
              <w:spacing w:before="36"/>
              <w:ind w:left="91" w:right="97"/>
              <w:rPr>
                <w:b/>
                <w:sz w:val="14"/>
              </w:rPr>
            </w:pPr>
            <w:r>
              <w:rPr>
                <w:b/>
                <w:sz w:val="14"/>
              </w:rPr>
              <w:t>CORRECTO</w:t>
            </w:r>
          </w:p>
        </w:tc>
        <w:tc>
          <w:tcPr>
            <w:tcW w:w="903" w:type="dxa"/>
            <w:tcBorders>
              <w:top w:val="nil"/>
              <w:left w:val="nil"/>
              <w:bottom w:val="nil"/>
            </w:tcBorders>
          </w:tcPr>
          <w:p>
            <w:pPr/>
          </w:p>
        </w:tc>
      </w:tr>
      <w:tr>
        <w:trPr>
          <w:trHeight w:val="231" w:hRule="exact"/>
        </w:trPr>
        <w:tc>
          <w:tcPr>
            <w:tcW w:w="5387" w:type="dxa"/>
            <w:tcBorders>
              <w:top w:val="nil"/>
              <w:right w:val="nil"/>
            </w:tcBorders>
          </w:tcPr>
          <w:p>
            <w:pPr>
              <w:pStyle w:val="TableParagraph"/>
              <w:spacing w:before="14"/>
              <w:ind w:left="67"/>
              <w:jc w:val="left"/>
              <w:rPr>
                <w:b/>
                <w:sz w:val="18"/>
              </w:rPr>
            </w:pPr>
            <w:r>
              <w:rPr>
                <w:b/>
                <w:sz w:val="18"/>
              </w:rPr>
              <w:t>VII.  REFUERZO POR FLEXION</w:t>
            </w:r>
          </w:p>
        </w:tc>
        <w:tc>
          <w:tcPr>
            <w:tcW w:w="1178" w:type="dxa"/>
            <w:tcBorders>
              <w:top w:val="nil"/>
              <w:left w:val="nil"/>
              <w:right w:val="nil"/>
            </w:tcBorders>
          </w:tcPr>
          <w:p>
            <w:pPr/>
          </w:p>
        </w:tc>
        <w:tc>
          <w:tcPr>
            <w:tcW w:w="1133" w:type="dxa"/>
            <w:tcBorders>
              <w:top w:val="nil"/>
              <w:left w:val="nil"/>
              <w:right w:val="nil"/>
            </w:tcBorders>
          </w:tcPr>
          <w:p>
            <w:pPr/>
          </w:p>
        </w:tc>
        <w:tc>
          <w:tcPr>
            <w:tcW w:w="903" w:type="dxa"/>
            <w:tcBorders>
              <w:top w:val="nil"/>
              <w:left w:val="nil"/>
            </w:tcBorders>
          </w:tcPr>
          <w:p>
            <w:pPr/>
          </w:p>
        </w:tc>
      </w:tr>
      <w:tr>
        <w:trPr>
          <w:trHeight w:val="314" w:hRule="exact"/>
        </w:trPr>
        <w:tc>
          <w:tcPr>
            <w:tcW w:w="5387" w:type="dxa"/>
            <w:tcBorders>
              <w:bottom w:val="nil"/>
              <w:right w:val="nil"/>
            </w:tcBorders>
          </w:tcPr>
          <w:p>
            <w:pPr>
              <w:pStyle w:val="TableParagraph"/>
              <w:spacing w:before="56"/>
              <w:ind w:left="221"/>
              <w:jc w:val="left"/>
              <w:rPr>
                <w:sz w:val="18"/>
              </w:rPr>
            </w:pPr>
            <w:r>
              <w:rPr>
                <w:sz w:val="18"/>
              </w:rPr>
              <w:t>-  Momento paralelo al lado corto de la sección crítica :</w:t>
            </w:r>
          </w:p>
        </w:tc>
        <w:tc>
          <w:tcPr>
            <w:tcW w:w="1178" w:type="dxa"/>
            <w:tcBorders>
              <w:left w:val="nil"/>
              <w:bottom w:val="nil"/>
              <w:right w:val="nil"/>
            </w:tcBorders>
          </w:tcPr>
          <w:p>
            <w:pPr>
              <w:pStyle w:val="TableParagraph"/>
              <w:spacing w:before="56"/>
              <w:ind w:right="107"/>
              <w:jc w:val="right"/>
              <w:rPr>
                <w:sz w:val="18"/>
              </w:rPr>
            </w:pPr>
            <w:r>
              <w:rPr>
                <w:position w:val="2"/>
                <w:sz w:val="18"/>
              </w:rPr>
              <w:t>M</w:t>
            </w:r>
            <w:r>
              <w:rPr>
                <w:sz w:val="12"/>
              </w:rPr>
              <w:t>uA </w:t>
            </w:r>
            <w:r>
              <w:rPr>
                <w:position w:val="2"/>
                <w:sz w:val="18"/>
              </w:rPr>
              <w:t>=</w:t>
            </w:r>
          </w:p>
        </w:tc>
        <w:tc>
          <w:tcPr>
            <w:tcW w:w="1133" w:type="dxa"/>
            <w:tcBorders>
              <w:left w:val="nil"/>
              <w:bottom w:val="nil"/>
              <w:right w:val="nil"/>
            </w:tcBorders>
          </w:tcPr>
          <w:p>
            <w:pPr>
              <w:pStyle w:val="TableParagraph"/>
              <w:spacing w:before="56"/>
              <w:ind w:left="94" w:right="94"/>
              <w:rPr>
                <w:sz w:val="18"/>
              </w:rPr>
            </w:pPr>
            <w:r>
              <w:rPr>
                <w:sz w:val="18"/>
              </w:rPr>
              <w:t>6.27</w:t>
            </w:r>
          </w:p>
        </w:tc>
        <w:tc>
          <w:tcPr>
            <w:tcW w:w="903" w:type="dxa"/>
            <w:tcBorders>
              <w:left w:val="nil"/>
              <w:bottom w:val="nil"/>
            </w:tcBorders>
          </w:tcPr>
          <w:p>
            <w:pPr>
              <w:pStyle w:val="TableParagraph"/>
              <w:spacing w:before="56"/>
              <w:ind w:left="115"/>
              <w:jc w:val="left"/>
              <w:rPr>
                <w:sz w:val="18"/>
              </w:rPr>
            </w:pPr>
            <w:r>
              <w:rPr>
                <w:sz w:val="18"/>
              </w:rPr>
              <w:t>ton-m/m</w:t>
            </w:r>
          </w:p>
        </w:tc>
      </w:tr>
      <w:tr>
        <w:trPr>
          <w:trHeight w:val="265" w:hRule="exact"/>
        </w:trPr>
        <w:tc>
          <w:tcPr>
            <w:tcW w:w="5387" w:type="dxa"/>
            <w:tcBorders>
              <w:top w:val="nil"/>
              <w:bottom w:val="nil"/>
              <w:right w:val="nil"/>
            </w:tcBorders>
          </w:tcPr>
          <w:p>
            <w:pPr>
              <w:pStyle w:val="TableParagraph"/>
              <w:spacing w:before="21"/>
              <w:ind w:left="221"/>
              <w:jc w:val="left"/>
              <w:rPr>
                <w:sz w:val="18"/>
              </w:rPr>
            </w:pPr>
            <w:r>
              <w:rPr>
                <w:sz w:val="18"/>
              </w:rPr>
              <w:t>-  Momento paralelo al lado largo de la sección crítica :</w:t>
            </w:r>
          </w:p>
        </w:tc>
        <w:tc>
          <w:tcPr>
            <w:tcW w:w="1178" w:type="dxa"/>
            <w:tcBorders>
              <w:top w:val="nil"/>
              <w:left w:val="nil"/>
              <w:bottom w:val="nil"/>
              <w:right w:val="nil"/>
            </w:tcBorders>
          </w:tcPr>
          <w:p>
            <w:pPr>
              <w:pStyle w:val="TableParagraph"/>
              <w:spacing w:before="20"/>
              <w:ind w:right="107"/>
              <w:jc w:val="right"/>
              <w:rPr>
                <w:sz w:val="18"/>
              </w:rPr>
            </w:pPr>
            <w:r>
              <w:rPr>
                <w:position w:val="2"/>
                <w:sz w:val="18"/>
              </w:rPr>
              <w:t>M</w:t>
            </w:r>
            <w:r>
              <w:rPr>
                <w:sz w:val="12"/>
              </w:rPr>
              <w:t>uB </w:t>
            </w:r>
            <w:r>
              <w:rPr>
                <w:position w:val="2"/>
                <w:sz w:val="18"/>
              </w:rPr>
              <w:t>=</w:t>
            </w:r>
          </w:p>
        </w:tc>
        <w:tc>
          <w:tcPr>
            <w:tcW w:w="1133" w:type="dxa"/>
            <w:tcBorders>
              <w:top w:val="nil"/>
              <w:left w:val="nil"/>
              <w:bottom w:val="nil"/>
              <w:right w:val="nil"/>
            </w:tcBorders>
          </w:tcPr>
          <w:p>
            <w:pPr>
              <w:pStyle w:val="TableParagraph"/>
              <w:spacing w:before="21"/>
              <w:ind w:left="94" w:right="97"/>
              <w:rPr>
                <w:sz w:val="18"/>
              </w:rPr>
            </w:pPr>
            <w:r>
              <w:rPr>
                <w:sz w:val="18"/>
              </w:rPr>
              <w:t>61.88</w:t>
            </w:r>
          </w:p>
        </w:tc>
        <w:tc>
          <w:tcPr>
            <w:tcW w:w="903" w:type="dxa"/>
            <w:tcBorders>
              <w:top w:val="nil"/>
              <w:left w:val="nil"/>
              <w:bottom w:val="nil"/>
            </w:tcBorders>
          </w:tcPr>
          <w:p>
            <w:pPr>
              <w:pStyle w:val="TableParagraph"/>
              <w:spacing w:before="21"/>
              <w:ind w:left="115"/>
              <w:jc w:val="left"/>
              <w:rPr>
                <w:sz w:val="18"/>
              </w:rPr>
            </w:pPr>
            <w:r>
              <w:rPr>
                <w:sz w:val="18"/>
              </w:rPr>
              <w:t>ton-m/m</w:t>
            </w:r>
          </w:p>
        </w:tc>
      </w:tr>
      <w:tr>
        <w:trPr>
          <w:trHeight w:val="293" w:hRule="exact"/>
        </w:trPr>
        <w:tc>
          <w:tcPr>
            <w:tcW w:w="5387" w:type="dxa"/>
            <w:tcBorders>
              <w:top w:val="nil"/>
              <w:bottom w:val="nil"/>
              <w:right w:val="nil"/>
            </w:tcBorders>
          </w:tcPr>
          <w:p>
            <w:pPr>
              <w:pStyle w:val="TableParagraph"/>
              <w:spacing w:before="52"/>
              <w:ind w:left="221"/>
              <w:jc w:val="left"/>
              <w:rPr>
                <w:sz w:val="18"/>
              </w:rPr>
            </w:pPr>
            <w:r>
              <w:rPr>
                <w:position w:val="2"/>
                <w:sz w:val="18"/>
              </w:rPr>
              <w:t>-  Area de acero requerida para M</w:t>
            </w:r>
            <w:r>
              <w:rPr>
                <w:sz w:val="12"/>
              </w:rPr>
              <w:t>uA</w:t>
            </w:r>
            <w:r>
              <w:rPr>
                <w:position w:val="2"/>
                <w:sz w:val="18"/>
              </w:rPr>
              <w:t>:</w:t>
            </w:r>
          </w:p>
        </w:tc>
        <w:tc>
          <w:tcPr>
            <w:tcW w:w="1178" w:type="dxa"/>
            <w:tcBorders>
              <w:top w:val="nil"/>
              <w:left w:val="nil"/>
              <w:bottom w:val="nil"/>
              <w:right w:val="nil"/>
            </w:tcBorders>
          </w:tcPr>
          <w:p>
            <w:pPr>
              <w:pStyle w:val="TableParagraph"/>
              <w:spacing w:before="52"/>
              <w:ind w:right="107"/>
              <w:jc w:val="right"/>
              <w:rPr>
                <w:sz w:val="18"/>
              </w:rPr>
            </w:pPr>
            <w:r>
              <w:rPr>
                <w:position w:val="2"/>
                <w:sz w:val="18"/>
              </w:rPr>
              <w:t>As</w:t>
            </w:r>
            <w:r>
              <w:rPr>
                <w:sz w:val="12"/>
              </w:rPr>
              <w:t>A </w:t>
            </w:r>
            <w:r>
              <w:rPr>
                <w:position w:val="2"/>
                <w:sz w:val="18"/>
              </w:rPr>
              <w:t>=</w:t>
            </w:r>
          </w:p>
        </w:tc>
        <w:tc>
          <w:tcPr>
            <w:tcW w:w="1133" w:type="dxa"/>
            <w:tcBorders>
              <w:top w:val="nil"/>
              <w:left w:val="nil"/>
              <w:bottom w:val="nil"/>
              <w:right w:val="nil"/>
            </w:tcBorders>
          </w:tcPr>
          <w:p>
            <w:pPr>
              <w:pStyle w:val="TableParagraph"/>
              <w:spacing w:before="53"/>
              <w:ind w:left="94" w:right="94"/>
              <w:rPr>
                <w:sz w:val="18"/>
              </w:rPr>
            </w:pPr>
            <w:r>
              <w:rPr>
                <w:sz w:val="18"/>
              </w:rPr>
              <w:t>3.03</w:t>
            </w:r>
          </w:p>
        </w:tc>
        <w:tc>
          <w:tcPr>
            <w:tcW w:w="903" w:type="dxa"/>
            <w:tcBorders>
              <w:top w:val="nil"/>
              <w:left w:val="nil"/>
              <w:bottom w:val="nil"/>
            </w:tcBorders>
          </w:tcPr>
          <w:p>
            <w:pPr>
              <w:pStyle w:val="TableParagraph"/>
              <w:spacing w:before="19"/>
              <w:ind w:left="115"/>
              <w:jc w:val="left"/>
              <w:rPr>
                <w:sz w:val="18"/>
              </w:rPr>
            </w:pPr>
            <w:r>
              <w:rPr>
                <w:sz w:val="18"/>
              </w:rPr>
              <w:t>cm</w:t>
            </w:r>
            <w:r>
              <w:rPr>
                <w:position w:val="9"/>
                <w:sz w:val="12"/>
              </w:rPr>
              <w:t>2</w:t>
            </w:r>
            <w:r>
              <w:rPr>
                <w:sz w:val="18"/>
              </w:rPr>
              <w:t>/m</w:t>
            </w:r>
          </w:p>
        </w:tc>
      </w:tr>
      <w:tr>
        <w:trPr>
          <w:trHeight w:val="286" w:hRule="exact"/>
        </w:trPr>
        <w:tc>
          <w:tcPr>
            <w:tcW w:w="5387" w:type="dxa"/>
            <w:tcBorders>
              <w:top w:val="nil"/>
              <w:bottom w:val="nil"/>
              <w:right w:val="nil"/>
            </w:tcBorders>
          </w:tcPr>
          <w:p>
            <w:pPr>
              <w:pStyle w:val="TableParagraph"/>
              <w:spacing w:before="47"/>
              <w:ind w:left="221"/>
              <w:jc w:val="left"/>
              <w:rPr>
                <w:sz w:val="18"/>
              </w:rPr>
            </w:pPr>
            <w:r>
              <w:rPr>
                <w:position w:val="2"/>
                <w:sz w:val="18"/>
              </w:rPr>
              <w:t>-  Area de acero requerida para M</w:t>
            </w:r>
            <w:r>
              <w:rPr>
                <w:sz w:val="12"/>
              </w:rPr>
              <w:t>uB</w:t>
            </w:r>
            <w:r>
              <w:rPr>
                <w:position w:val="2"/>
                <w:sz w:val="18"/>
              </w:rPr>
              <w:t>:</w:t>
            </w:r>
          </w:p>
        </w:tc>
        <w:tc>
          <w:tcPr>
            <w:tcW w:w="1178" w:type="dxa"/>
            <w:tcBorders>
              <w:top w:val="nil"/>
              <w:left w:val="nil"/>
              <w:bottom w:val="nil"/>
              <w:right w:val="nil"/>
            </w:tcBorders>
          </w:tcPr>
          <w:p>
            <w:pPr>
              <w:pStyle w:val="TableParagraph"/>
              <w:spacing w:before="47"/>
              <w:ind w:right="107"/>
              <w:jc w:val="right"/>
              <w:rPr>
                <w:sz w:val="18"/>
              </w:rPr>
            </w:pPr>
            <w:r>
              <w:rPr>
                <w:position w:val="2"/>
                <w:sz w:val="18"/>
              </w:rPr>
              <w:t>As</w:t>
            </w:r>
            <w:r>
              <w:rPr>
                <w:sz w:val="12"/>
              </w:rPr>
              <w:t>B </w:t>
            </w:r>
            <w:r>
              <w:rPr>
                <w:position w:val="2"/>
                <w:sz w:val="18"/>
              </w:rPr>
              <w:t>=</w:t>
            </w:r>
          </w:p>
        </w:tc>
        <w:tc>
          <w:tcPr>
            <w:tcW w:w="1133" w:type="dxa"/>
            <w:tcBorders>
              <w:top w:val="nil"/>
              <w:left w:val="nil"/>
              <w:bottom w:val="nil"/>
              <w:right w:val="nil"/>
            </w:tcBorders>
          </w:tcPr>
          <w:p>
            <w:pPr>
              <w:pStyle w:val="TableParagraph"/>
              <w:spacing w:before="48"/>
              <w:ind w:left="94" w:right="97"/>
              <w:rPr>
                <w:sz w:val="18"/>
              </w:rPr>
            </w:pPr>
            <w:r>
              <w:rPr>
                <w:sz w:val="18"/>
              </w:rPr>
              <w:t>32.08</w:t>
            </w:r>
          </w:p>
        </w:tc>
        <w:tc>
          <w:tcPr>
            <w:tcW w:w="903" w:type="dxa"/>
            <w:tcBorders>
              <w:top w:val="nil"/>
              <w:left w:val="nil"/>
              <w:bottom w:val="nil"/>
            </w:tcBorders>
          </w:tcPr>
          <w:p>
            <w:pPr>
              <w:pStyle w:val="TableParagraph"/>
              <w:spacing w:before="15"/>
              <w:ind w:left="115"/>
              <w:jc w:val="left"/>
              <w:rPr>
                <w:sz w:val="18"/>
              </w:rPr>
            </w:pPr>
            <w:r>
              <w:rPr>
                <w:sz w:val="18"/>
              </w:rPr>
              <w:t>cm</w:t>
            </w:r>
            <w:r>
              <w:rPr>
                <w:position w:val="9"/>
                <w:sz w:val="12"/>
              </w:rPr>
              <w:t>2</w:t>
            </w:r>
            <w:r>
              <w:rPr>
                <w:sz w:val="18"/>
              </w:rPr>
              <w:t>/m</w:t>
            </w:r>
          </w:p>
        </w:tc>
      </w:tr>
      <w:tr>
        <w:trPr>
          <w:trHeight w:val="283" w:hRule="exact"/>
        </w:trPr>
        <w:tc>
          <w:tcPr>
            <w:tcW w:w="5387" w:type="dxa"/>
            <w:tcBorders>
              <w:top w:val="nil"/>
              <w:bottom w:val="nil"/>
              <w:right w:val="nil"/>
            </w:tcBorders>
          </w:tcPr>
          <w:p>
            <w:pPr>
              <w:pStyle w:val="TableParagraph"/>
              <w:spacing w:before="46"/>
              <w:ind w:left="221"/>
              <w:jc w:val="left"/>
              <w:rPr>
                <w:sz w:val="18"/>
              </w:rPr>
            </w:pPr>
            <w:r>
              <w:rPr>
                <w:sz w:val="18"/>
              </w:rPr>
              <w:t>-  Area de acero mínima:</w:t>
            </w:r>
          </w:p>
        </w:tc>
        <w:tc>
          <w:tcPr>
            <w:tcW w:w="1178" w:type="dxa"/>
            <w:tcBorders>
              <w:top w:val="nil"/>
              <w:left w:val="nil"/>
              <w:bottom w:val="nil"/>
              <w:right w:val="nil"/>
            </w:tcBorders>
          </w:tcPr>
          <w:p>
            <w:pPr>
              <w:pStyle w:val="TableParagraph"/>
              <w:spacing w:before="45"/>
              <w:ind w:right="107"/>
              <w:jc w:val="right"/>
              <w:rPr>
                <w:sz w:val="18"/>
              </w:rPr>
            </w:pPr>
            <w:r>
              <w:rPr>
                <w:position w:val="2"/>
                <w:sz w:val="18"/>
              </w:rPr>
              <w:t>As</w:t>
            </w:r>
            <w:r>
              <w:rPr>
                <w:sz w:val="12"/>
              </w:rPr>
              <w:t>min </w:t>
            </w:r>
            <w:r>
              <w:rPr>
                <w:position w:val="2"/>
                <w:sz w:val="18"/>
              </w:rPr>
              <w:t>=</w:t>
            </w:r>
          </w:p>
        </w:tc>
        <w:tc>
          <w:tcPr>
            <w:tcW w:w="1133" w:type="dxa"/>
            <w:tcBorders>
              <w:top w:val="nil"/>
              <w:left w:val="nil"/>
              <w:bottom w:val="nil"/>
              <w:right w:val="nil"/>
            </w:tcBorders>
          </w:tcPr>
          <w:p>
            <w:pPr>
              <w:pStyle w:val="TableParagraph"/>
              <w:spacing w:before="46"/>
              <w:ind w:left="94" w:right="97"/>
              <w:rPr>
                <w:sz w:val="18"/>
              </w:rPr>
            </w:pPr>
            <w:r>
              <w:rPr>
                <w:sz w:val="18"/>
              </w:rPr>
              <w:t>14.49</w:t>
            </w:r>
          </w:p>
        </w:tc>
        <w:tc>
          <w:tcPr>
            <w:tcW w:w="903" w:type="dxa"/>
            <w:tcBorders>
              <w:top w:val="nil"/>
              <w:left w:val="nil"/>
              <w:bottom w:val="nil"/>
            </w:tcBorders>
          </w:tcPr>
          <w:p>
            <w:pPr>
              <w:pStyle w:val="TableParagraph"/>
              <w:spacing w:before="12"/>
              <w:ind w:left="115"/>
              <w:jc w:val="left"/>
              <w:rPr>
                <w:sz w:val="18"/>
              </w:rPr>
            </w:pPr>
            <w:r>
              <w:rPr>
                <w:sz w:val="18"/>
              </w:rPr>
              <w:t>cm</w:t>
            </w:r>
            <w:r>
              <w:rPr>
                <w:position w:val="9"/>
                <w:sz w:val="12"/>
              </w:rPr>
              <w:t>2</w:t>
            </w:r>
            <w:r>
              <w:rPr>
                <w:sz w:val="18"/>
              </w:rPr>
              <w:t>/m</w:t>
            </w:r>
          </w:p>
        </w:tc>
      </w:tr>
      <w:tr>
        <w:trPr>
          <w:trHeight w:val="299" w:hRule="exact"/>
        </w:trPr>
        <w:tc>
          <w:tcPr>
            <w:tcW w:w="5387" w:type="dxa"/>
            <w:tcBorders>
              <w:top w:val="nil"/>
              <w:bottom w:val="nil"/>
              <w:right w:val="nil"/>
            </w:tcBorders>
          </w:tcPr>
          <w:p>
            <w:pPr>
              <w:pStyle w:val="TableParagraph"/>
              <w:spacing w:before="46"/>
              <w:ind w:left="221"/>
              <w:jc w:val="left"/>
              <w:rPr>
                <w:sz w:val="18"/>
              </w:rPr>
            </w:pPr>
            <w:r>
              <w:rPr>
                <w:sz w:val="18"/>
              </w:rPr>
              <w:t>-  Area de acero de la varilla:</w:t>
            </w:r>
          </w:p>
        </w:tc>
        <w:tc>
          <w:tcPr>
            <w:tcW w:w="1178" w:type="dxa"/>
            <w:tcBorders>
              <w:top w:val="nil"/>
              <w:left w:val="nil"/>
              <w:bottom w:val="nil"/>
              <w:right w:val="nil"/>
            </w:tcBorders>
          </w:tcPr>
          <w:p>
            <w:pPr>
              <w:pStyle w:val="TableParagraph"/>
              <w:spacing w:before="45"/>
              <w:ind w:right="107"/>
              <w:jc w:val="right"/>
              <w:rPr>
                <w:sz w:val="18"/>
              </w:rPr>
            </w:pPr>
            <w:r>
              <w:rPr>
                <w:position w:val="2"/>
                <w:sz w:val="18"/>
              </w:rPr>
              <w:t>a</w:t>
            </w:r>
            <w:r>
              <w:rPr>
                <w:sz w:val="12"/>
              </w:rPr>
              <w:t>S </w:t>
            </w:r>
            <w:r>
              <w:rPr>
                <w:position w:val="2"/>
                <w:sz w:val="18"/>
              </w:rPr>
              <w:t>=</w:t>
            </w:r>
          </w:p>
        </w:tc>
        <w:tc>
          <w:tcPr>
            <w:tcW w:w="1133" w:type="dxa"/>
            <w:tcBorders>
              <w:top w:val="nil"/>
              <w:left w:val="nil"/>
              <w:bottom w:val="nil"/>
              <w:right w:val="nil"/>
            </w:tcBorders>
          </w:tcPr>
          <w:p>
            <w:pPr>
              <w:pStyle w:val="TableParagraph"/>
              <w:spacing w:before="46"/>
              <w:ind w:left="94" w:right="94"/>
              <w:rPr>
                <w:sz w:val="18"/>
              </w:rPr>
            </w:pPr>
            <w:r>
              <w:rPr>
                <w:sz w:val="18"/>
              </w:rPr>
              <w:t>7.92</w:t>
            </w:r>
          </w:p>
        </w:tc>
        <w:tc>
          <w:tcPr>
            <w:tcW w:w="903" w:type="dxa"/>
            <w:tcBorders>
              <w:top w:val="nil"/>
              <w:left w:val="nil"/>
              <w:bottom w:val="nil"/>
            </w:tcBorders>
          </w:tcPr>
          <w:p>
            <w:pPr>
              <w:pStyle w:val="TableParagraph"/>
              <w:spacing w:before="12"/>
              <w:ind w:left="115"/>
              <w:jc w:val="left"/>
              <w:rPr>
                <w:sz w:val="12"/>
              </w:rPr>
            </w:pPr>
            <w:r>
              <w:rPr>
                <w:sz w:val="18"/>
              </w:rPr>
              <w:t>cm</w:t>
            </w:r>
            <w:r>
              <w:rPr>
                <w:position w:val="9"/>
                <w:sz w:val="12"/>
              </w:rPr>
              <w:t>2</w:t>
            </w:r>
          </w:p>
        </w:tc>
      </w:tr>
      <w:tr>
        <w:trPr>
          <w:trHeight w:val="271" w:hRule="exact"/>
        </w:trPr>
        <w:tc>
          <w:tcPr>
            <w:tcW w:w="5387" w:type="dxa"/>
            <w:tcBorders>
              <w:top w:val="nil"/>
              <w:bottom w:val="nil"/>
              <w:right w:val="nil"/>
            </w:tcBorders>
          </w:tcPr>
          <w:p>
            <w:pPr>
              <w:pStyle w:val="TableParagraph"/>
              <w:spacing w:before="20"/>
              <w:ind w:left="221"/>
              <w:jc w:val="left"/>
              <w:rPr>
                <w:sz w:val="18"/>
              </w:rPr>
            </w:pPr>
            <w:r>
              <w:rPr>
                <w:position w:val="2"/>
                <w:sz w:val="18"/>
              </w:rPr>
              <w:t>-  Separación mínima para M</w:t>
            </w:r>
            <w:r>
              <w:rPr>
                <w:sz w:val="12"/>
              </w:rPr>
              <w:t>uA</w:t>
            </w:r>
            <w:r>
              <w:rPr>
                <w:position w:val="2"/>
                <w:sz w:val="18"/>
              </w:rPr>
              <w:t>:</w:t>
            </w:r>
          </w:p>
        </w:tc>
        <w:tc>
          <w:tcPr>
            <w:tcW w:w="1178" w:type="dxa"/>
            <w:tcBorders>
              <w:top w:val="nil"/>
              <w:left w:val="nil"/>
              <w:bottom w:val="nil"/>
              <w:right w:val="nil"/>
            </w:tcBorders>
          </w:tcPr>
          <w:p>
            <w:pPr>
              <w:pStyle w:val="TableParagraph"/>
              <w:spacing w:before="20"/>
              <w:ind w:right="107"/>
              <w:jc w:val="right"/>
              <w:rPr>
                <w:sz w:val="18"/>
              </w:rPr>
            </w:pPr>
            <w:r>
              <w:rPr>
                <w:position w:val="2"/>
                <w:sz w:val="18"/>
              </w:rPr>
              <w:t>s</w:t>
            </w:r>
            <w:r>
              <w:rPr>
                <w:sz w:val="12"/>
              </w:rPr>
              <w:t>min </w:t>
            </w:r>
            <w:r>
              <w:rPr>
                <w:position w:val="2"/>
                <w:sz w:val="18"/>
              </w:rPr>
              <w:t>=</w:t>
            </w:r>
          </w:p>
        </w:tc>
        <w:tc>
          <w:tcPr>
            <w:tcW w:w="1133" w:type="dxa"/>
            <w:tcBorders>
              <w:top w:val="nil"/>
              <w:left w:val="nil"/>
              <w:bottom w:val="nil"/>
              <w:right w:val="nil"/>
            </w:tcBorders>
          </w:tcPr>
          <w:p>
            <w:pPr>
              <w:pStyle w:val="TableParagraph"/>
              <w:spacing w:before="21"/>
              <w:ind w:left="94" w:right="94"/>
              <w:rPr>
                <w:sz w:val="18"/>
              </w:rPr>
            </w:pPr>
            <w:r>
              <w:rPr>
                <w:sz w:val="18"/>
              </w:rPr>
              <w:t>50.0</w:t>
            </w:r>
          </w:p>
        </w:tc>
        <w:tc>
          <w:tcPr>
            <w:tcW w:w="903" w:type="dxa"/>
            <w:tcBorders>
              <w:top w:val="nil"/>
              <w:left w:val="nil"/>
              <w:bottom w:val="nil"/>
            </w:tcBorders>
          </w:tcPr>
          <w:p>
            <w:pPr>
              <w:pStyle w:val="TableParagraph"/>
              <w:spacing w:before="21"/>
              <w:ind w:left="115"/>
              <w:jc w:val="left"/>
              <w:rPr>
                <w:sz w:val="18"/>
              </w:rPr>
            </w:pPr>
            <w:r>
              <w:rPr>
                <w:sz w:val="18"/>
              </w:rPr>
              <w:t>cm</w:t>
            </w:r>
          </w:p>
        </w:tc>
      </w:tr>
      <w:tr>
        <w:trPr>
          <w:trHeight w:val="505" w:hRule="exact"/>
        </w:trPr>
        <w:tc>
          <w:tcPr>
            <w:tcW w:w="5387" w:type="dxa"/>
            <w:tcBorders>
              <w:top w:val="nil"/>
              <w:right w:val="nil"/>
            </w:tcBorders>
          </w:tcPr>
          <w:p>
            <w:pPr>
              <w:pStyle w:val="TableParagraph"/>
              <w:spacing w:before="17"/>
              <w:ind w:left="221"/>
              <w:jc w:val="left"/>
              <w:rPr>
                <w:sz w:val="18"/>
              </w:rPr>
            </w:pPr>
            <w:r>
              <w:rPr>
                <w:position w:val="2"/>
                <w:sz w:val="18"/>
              </w:rPr>
              <w:t>-  Separación mínima para M</w:t>
            </w:r>
            <w:r>
              <w:rPr>
                <w:sz w:val="12"/>
              </w:rPr>
              <w:t>uB</w:t>
            </w:r>
            <w:r>
              <w:rPr>
                <w:position w:val="2"/>
                <w:sz w:val="18"/>
              </w:rPr>
              <w:t>:</w:t>
            </w:r>
          </w:p>
        </w:tc>
        <w:tc>
          <w:tcPr>
            <w:tcW w:w="1178" w:type="dxa"/>
            <w:tcBorders>
              <w:top w:val="nil"/>
              <w:left w:val="nil"/>
              <w:right w:val="nil"/>
            </w:tcBorders>
          </w:tcPr>
          <w:p>
            <w:pPr>
              <w:pStyle w:val="TableParagraph"/>
              <w:spacing w:before="17"/>
              <w:ind w:right="107"/>
              <w:jc w:val="right"/>
              <w:rPr>
                <w:sz w:val="18"/>
              </w:rPr>
            </w:pPr>
            <w:r>
              <w:rPr>
                <w:position w:val="2"/>
                <w:sz w:val="18"/>
              </w:rPr>
              <w:t>s</w:t>
            </w:r>
            <w:r>
              <w:rPr>
                <w:sz w:val="12"/>
              </w:rPr>
              <w:t>min </w:t>
            </w:r>
            <w:r>
              <w:rPr>
                <w:position w:val="2"/>
                <w:sz w:val="18"/>
              </w:rPr>
              <w:t>=</w:t>
            </w:r>
          </w:p>
        </w:tc>
        <w:tc>
          <w:tcPr>
            <w:tcW w:w="1133" w:type="dxa"/>
            <w:tcBorders>
              <w:top w:val="nil"/>
              <w:left w:val="nil"/>
              <w:right w:val="nil"/>
            </w:tcBorders>
          </w:tcPr>
          <w:p>
            <w:pPr>
              <w:pStyle w:val="TableParagraph"/>
              <w:spacing w:before="18"/>
              <w:ind w:left="94" w:right="94"/>
              <w:rPr>
                <w:sz w:val="18"/>
              </w:rPr>
            </w:pPr>
            <w:r>
              <w:rPr>
                <w:sz w:val="18"/>
              </w:rPr>
              <w:t>20.0</w:t>
            </w:r>
          </w:p>
        </w:tc>
        <w:tc>
          <w:tcPr>
            <w:tcW w:w="903" w:type="dxa"/>
            <w:tcBorders>
              <w:top w:val="nil"/>
              <w:left w:val="nil"/>
            </w:tcBorders>
          </w:tcPr>
          <w:p>
            <w:pPr>
              <w:pStyle w:val="TableParagraph"/>
              <w:spacing w:before="18"/>
              <w:ind w:left="115"/>
              <w:jc w:val="left"/>
              <w:rPr>
                <w:sz w:val="18"/>
              </w:rPr>
            </w:pPr>
            <w:r>
              <w:rPr>
                <w:sz w:val="18"/>
              </w:rPr>
              <w:t>cm</w:t>
            </w:r>
          </w:p>
        </w:tc>
      </w:tr>
    </w:tbl>
    <w:p>
      <w:pPr>
        <w:pStyle w:val="BodyText"/>
        <w:rPr>
          <w:sz w:val="20"/>
        </w:rPr>
      </w:pPr>
    </w:p>
    <w:p>
      <w:pPr>
        <w:pStyle w:val="BodyText"/>
        <w:rPr>
          <w:sz w:val="20"/>
        </w:rPr>
      </w:pPr>
    </w:p>
    <w:p>
      <w:pPr>
        <w:pStyle w:val="BodyText"/>
        <w:spacing w:before="9"/>
        <w:rPr>
          <w:sz w:val="25"/>
        </w:rPr>
      </w:pPr>
    </w:p>
    <w:p>
      <w:pPr>
        <w:pStyle w:val="BodyText"/>
        <w:spacing w:line="360" w:lineRule="auto" w:before="69"/>
        <w:ind w:left="119" w:right="110"/>
        <w:jc w:val="both"/>
      </w:pPr>
      <w:r>
        <w:rPr/>
        <w:t>En la tabla anterior se han señalado con recuadros los valores utilizados para la normalización de los resultados correspondientes a los tres estados límite revisados en el presente apartado, que se resumen en las tablas 3.13, 3.14 y 3.15.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before="76"/>
        <w:ind w:left="0" w:right="103" w:firstLine="0"/>
        <w:jc w:val="right"/>
        <w:rPr>
          <w:sz w:val="20"/>
        </w:rPr>
      </w:pPr>
      <w:r>
        <w:rPr>
          <w:sz w:val="20"/>
        </w:rPr>
        <w:t>109</w:t>
      </w:r>
    </w:p>
    <w:p>
      <w:pPr>
        <w:spacing w:after="0"/>
        <w:jc w:val="right"/>
        <w:rPr>
          <w:sz w:val="20"/>
        </w:rPr>
        <w:sectPr>
          <w:pgSz w:w="12240" w:h="15840"/>
          <w:pgMar w:top="1500" w:bottom="280" w:left="1580" w:right="1600"/>
        </w:sectPr>
      </w:pPr>
    </w:p>
    <w:p>
      <w:pPr>
        <w:pStyle w:val="Heading1"/>
        <w:numPr>
          <w:ilvl w:val="1"/>
          <w:numId w:val="25"/>
        </w:numPr>
        <w:tabs>
          <w:tab w:pos="826" w:val="left" w:leader="none"/>
        </w:tabs>
        <w:spacing w:line="240" w:lineRule="auto" w:before="47" w:after="0"/>
        <w:ind w:left="825" w:right="0" w:hanging="706"/>
        <w:jc w:val="both"/>
      </w:pPr>
      <w:bookmarkStart w:name="_TOC_250013" w:id="4"/>
      <w:r>
        <w:rPr/>
        <w:t>Presupuestos de</w:t>
      </w:r>
      <w:r>
        <w:rPr>
          <w:spacing w:val="-12"/>
        </w:rPr>
        <w:t> </w:t>
      </w:r>
      <w:bookmarkEnd w:id="4"/>
      <w:r>
        <w:rPr/>
        <w:t>obra</w:t>
      </w:r>
    </w:p>
    <w:p>
      <w:pPr>
        <w:pStyle w:val="BodyText"/>
        <w:rPr>
          <w:b/>
        </w:rPr>
      </w:pPr>
    </w:p>
    <w:p>
      <w:pPr>
        <w:pStyle w:val="BodyText"/>
        <w:spacing w:before="7"/>
        <w:rPr>
          <w:b/>
        </w:rPr>
      </w:pPr>
    </w:p>
    <w:p>
      <w:pPr>
        <w:pStyle w:val="BodyText"/>
        <w:spacing w:line="360" w:lineRule="auto" w:before="1"/>
        <w:ind w:left="119" w:right="125"/>
        <w:jc w:val="both"/>
      </w:pPr>
      <w:r>
        <w:rPr/>
        <w:t>La evaluación económica de cada prototipo se realiza considerando cuatro importes de obra: de construcción nueva (N), de mantenimiento (M), de reconstrucción (R) y el importe total (T), este último es igual a la suma de los tres anteriores.</w:t>
      </w:r>
    </w:p>
    <w:p>
      <w:pPr>
        <w:pStyle w:val="BodyText"/>
      </w:pPr>
    </w:p>
    <w:p>
      <w:pPr>
        <w:pStyle w:val="BodyText"/>
        <w:spacing w:line="360" w:lineRule="auto" w:before="144"/>
        <w:ind w:left="119" w:right="125"/>
        <w:jc w:val="both"/>
      </w:pPr>
      <w:r>
        <w:rPr/>
        <w:t>Para el estudio económico, los importes se expresan en salarios mínimos, tomando como referencia el vigente a la fecha en el Distrito Federal de $62.33. La Tabla 3.17 presenta el costo de las obras, convertidos a salarios mínimos, para cada estructura</w:t>
      </w:r>
      <w:r>
        <w:rPr>
          <w:spacing w:val="-7"/>
        </w:rPr>
        <w:t> </w:t>
      </w:r>
      <w:r>
        <w:rPr/>
        <w:t>estudiada.</w:t>
      </w:r>
    </w:p>
    <w:p>
      <w:pPr>
        <w:pStyle w:val="BodyText"/>
      </w:pPr>
    </w:p>
    <w:p>
      <w:pPr>
        <w:pStyle w:val="BodyText"/>
        <w:spacing w:line="360" w:lineRule="auto" w:before="139"/>
        <w:ind w:left="119" w:right="128"/>
        <w:jc w:val="both"/>
      </w:pPr>
      <w:r>
        <w:rPr/>
        <w:t>Por otro lado, los resultados normalizados para cada tipo de presupuesto de obra se obtienen dividiendo el máximo valor obtenido del conjunto de alternativas, para cada longitud de puente, entre el valor del correspondiente importe de cada estructura. La Tabla 3.18 resume estos valores normalizados.</w:t>
      </w:r>
    </w:p>
    <w:p>
      <w:pPr>
        <w:pStyle w:val="BodyText"/>
      </w:pPr>
    </w:p>
    <w:p>
      <w:pPr>
        <w:pStyle w:val="BodyText"/>
        <w:spacing w:line="360" w:lineRule="auto" w:before="140"/>
        <w:ind w:left="119" w:right="122"/>
        <w:jc w:val="both"/>
      </w:pPr>
      <w:r>
        <w:rPr/>
        <w:t>En la Tabla 3.17 se observa que los prototipos con superestructura de alma  abierta presentan importes altos, pudiéndose notar que entre ellos se tiene el costo mayor en cada longitud</w:t>
      </w:r>
      <w:r>
        <w:rPr>
          <w:spacing w:val="-13"/>
        </w:rPr>
        <w:t> </w:t>
      </w:r>
      <w:r>
        <w:rPr/>
        <w:t>analizada.</w:t>
      </w:r>
    </w:p>
    <w:p>
      <w:pPr>
        <w:pStyle w:val="BodyText"/>
      </w:pPr>
    </w:p>
    <w:p>
      <w:pPr>
        <w:pStyle w:val="BodyText"/>
        <w:spacing w:line="360" w:lineRule="auto" w:before="140"/>
        <w:ind w:left="119" w:right="130"/>
        <w:jc w:val="both"/>
      </w:pPr>
      <w:r>
        <w:rPr/>
        <w:t>En el caso de las superestructuras de alma cerrada, el prototipo con elementos principales en forma de cajón es el que resulta con el presupuesto más elevado, similar al de las estructuras de alma abierta.</w:t>
      </w:r>
    </w:p>
    <w:p>
      <w:pPr>
        <w:pStyle w:val="BodyText"/>
      </w:pPr>
    </w:p>
    <w:p>
      <w:pPr>
        <w:pStyle w:val="BodyText"/>
        <w:spacing w:line="360" w:lineRule="auto" w:before="140"/>
        <w:ind w:left="119" w:right="114"/>
        <w:jc w:val="both"/>
      </w:pPr>
      <w:r>
        <w:rPr/>
        <w:t>Es importante recordar que los costos de construcción de estructuras metálicas se basan en el peso de las mismas, por lo que probable que los prototipos mencionados en los párrafos anteriores obtengan baja valoración en la evaluación de las estructuras planteadas en el presente trabajo.</w:t>
      </w:r>
    </w:p>
    <w:p>
      <w:pPr>
        <w:pStyle w:val="BodyText"/>
        <w:rPr>
          <w:sz w:val="20"/>
        </w:rPr>
      </w:pPr>
    </w:p>
    <w:p>
      <w:pPr>
        <w:pStyle w:val="BodyText"/>
        <w:rPr>
          <w:sz w:val="20"/>
        </w:rPr>
      </w:pPr>
    </w:p>
    <w:p>
      <w:pPr>
        <w:pStyle w:val="BodyText"/>
        <w:spacing w:before="7"/>
        <w:rPr>
          <w:sz w:val="20"/>
        </w:rPr>
      </w:pPr>
    </w:p>
    <w:p>
      <w:pPr>
        <w:spacing w:before="1"/>
        <w:ind w:left="119" w:right="0" w:firstLine="0"/>
        <w:jc w:val="left"/>
        <w:rPr>
          <w:sz w:val="20"/>
        </w:rPr>
      </w:pPr>
      <w:r>
        <w:rPr>
          <w:sz w:val="20"/>
        </w:rPr>
        <w:t>110</w:t>
      </w:r>
    </w:p>
    <w:p>
      <w:pPr>
        <w:spacing w:after="0"/>
        <w:jc w:val="left"/>
        <w:rPr>
          <w:sz w:val="20"/>
        </w:rPr>
        <w:sectPr>
          <w:pgSz w:w="12240" w:h="15840"/>
          <w:pgMar w:top="1360" w:bottom="280" w:left="1580" w:right="1580"/>
        </w:sectPr>
      </w:pPr>
    </w:p>
    <w:p>
      <w:pPr>
        <w:pStyle w:val="BodyText"/>
        <w:spacing w:before="10"/>
        <w:rPr>
          <w:sz w:val="21"/>
        </w:rPr>
      </w:pPr>
    </w:p>
    <w:p>
      <w:pPr>
        <w:spacing w:before="73"/>
        <w:ind w:left="292" w:right="155" w:firstLine="0"/>
        <w:jc w:val="left"/>
        <w:rPr>
          <w:sz w:val="22"/>
        </w:rPr>
      </w:pPr>
      <w:r>
        <w:rPr>
          <w:sz w:val="22"/>
        </w:rPr>
        <w:t>Tabla 3.17. Importe de obras en salarios mínimos generales para el Distrito Federal.</w:t>
      </w:r>
    </w:p>
    <w:p>
      <w:pPr>
        <w:pStyle w:val="BodyText"/>
        <w:spacing w:before="5"/>
        <w:rPr>
          <w:sz w:val="18"/>
        </w:rPr>
      </w:pPr>
    </w:p>
    <w:tbl>
      <w:tblPr>
        <w:tblW w:w="0" w:type="auto"/>
        <w:jc w:val="left"/>
        <w:tblInd w:w="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4"/>
        <w:gridCol w:w="1541"/>
        <w:gridCol w:w="1541"/>
        <w:gridCol w:w="1547"/>
        <w:gridCol w:w="118"/>
        <w:gridCol w:w="1697"/>
      </w:tblGrid>
      <w:tr>
        <w:trPr>
          <w:trHeight w:val="596" w:hRule="exact"/>
        </w:trPr>
        <w:tc>
          <w:tcPr>
            <w:tcW w:w="1224" w:type="dxa"/>
          </w:tcPr>
          <w:p>
            <w:pPr>
              <w:pStyle w:val="TableParagraph"/>
              <w:spacing w:before="159"/>
              <w:ind w:left="98" w:right="98"/>
              <w:rPr>
                <w:b/>
                <w:sz w:val="22"/>
              </w:rPr>
            </w:pPr>
            <w:r>
              <w:rPr>
                <w:b/>
                <w:sz w:val="22"/>
              </w:rPr>
              <w:t>Prototipo</w:t>
            </w:r>
          </w:p>
        </w:tc>
        <w:tc>
          <w:tcPr>
            <w:tcW w:w="1541" w:type="dxa"/>
          </w:tcPr>
          <w:p>
            <w:pPr>
              <w:pStyle w:val="TableParagraph"/>
              <w:spacing w:before="2"/>
              <w:rPr>
                <w:rFonts w:ascii="Calibri"/>
                <w:b/>
                <w:sz w:val="24"/>
              </w:rPr>
            </w:pPr>
            <w:r>
              <w:rPr>
                <w:rFonts w:ascii="Calibri"/>
                <w:b/>
                <w:sz w:val="24"/>
              </w:rPr>
              <w:t>N</w:t>
            </w:r>
          </w:p>
          <w:p>
            <w:pPr>
              <w:pStyle w:val="TableParagraph"/>
              <w:ind w:left="195" w:right="192"/>
              <w:rPr>
                <w:rFonts w:ascii="Calibri"/>
                <w:sz w:val="24"/>
              </w:rPr>
            </w:pPr>
            <w:r>
              <w:rPr>
                <w:rFonts w:ascii="Calibri"/>
                <w:sz w:val="24"/>
              </w:rPr>
              <w:t>(SMGDF)</w:t>
            </w:r>
          </w:p>
        </w:tc>
        <w:tc>
          <w:tcPr>
            <w:tcW w:w="1541" w:type="dxa"/>
          </w:tcPr>
          <w:p>
            <w:pPr>
              <w:pStyle w:val="TableParagraph"/>
              <w:spacing w:before="2"/>
              <w:ind w:left="3"/>
              <w:rPr>
                <w:rFonts w:ascii="Calibri"/>
                <w:b/>
                <w:sz w:val="24"/>
              </w:rPr>
            </w:pPr>
            <w:r>
              <w:rPr>
                <w:rFonts w:ascii="Calibri"/>
                <w:b/>
                <w:sz w:val="24"/>
              </w:rPr>
              <w:t>M</w:t>
            </w:r>
          </w:p>
          <w:p>
            <w:pPr>
              <w:pStyle w:val="TableParagraph"/>
              <w:ind w:left="257" w:right="253"/>
              <w:rPr>
                <w:rFonts w:ascii="Calibri"/>
                <w:sz w:val="24"/>
              </w:rPr>
            </w:pPr>
            <w:r>
              <w:rPr>
                <w:rFonts w:ascii="Calibri"/>
                <w:sz w:val="24"/>
              </w:rPr>
              <w:t>(SMGDF)</w:t>
            </w:r>
          </w:p>
        </w:tc>
        <w:tc>
          <w:tcPr>
            <w:tcW w:w="1547" w:type="dxa"/>
          </w:tcPr>
          <w:p>
            <w:pPr>
              <w:pStyle w:val="TableParagraph"/>
              <w:spacing w:before="2"/>
              <w:rPr>
                <w:rFonts w:ascii="Calibri"/>
                <w:b/>
                <w:sz w:val="24"/>
              </w:rPr>
            </w:pPr>
            <w:r>
              <w:rPr>
                <w:rFonts w:ascii="Calibri"/>
                <w:b/>
                <w:sz w:val="24"/>
              </w:rPr>
              <w:t>R</w:t>
            </w:r>
          </w:p>
          <w:p>
            <w:pPr>
              <w:pStyle w:val="TableParagraph"/>
              <w:ind w:left="313" w:right="313"/>
              <w:rPr>
                <w:rFonts w:ascii="Calibri"/>
                <w:sz w:val="24"/>
              </w:rPr>
            </w:pPr>
            <w:r>
              <w:rPr>
                <w:rFonts w:ascii="Calibri"/>
                <w:sz w:val="24"/>
              </w:rPr>
              <w:t>(SMGDF)</w:t>
            </w:r>
          </w:p>
        </w:tc>
        <w:tc>
          <w:tcPr>
            <w:tcW w:w="1815" w:type="dxa"/>
            <w:gridSpan w:val="2"/>
          </w:tcPr>
          <w:p>
            <w:pPr>
              <w:pStyle w:val="TableParagraph"/>
              <w:spacing w:before="2"/>
              <w:ind w:right="4"/>
              <w:rPr>
                <w:rFonts w:ascii="Calibri"/>
                <w:b/>
                <w:sz w:val="24"/>
              </w:rPr>
            </w:pPr>
            <w:r>
              <w:rPr>
                <w:rFonts w:ascii="Calibri"/>
                <w:b/>
                <w:sz w:val="24"/>
              </w:rPr>
              <w:t>T</w:t>
            </w:r>
          </w:p>
          <w:p>
            <w:pPr>
              <w:pStyle w:val="TableParagraph"/>
              <w:ind w:left="447" w:right="447"/>
              <w:rPr>
                <w:rFonts w:ascii="Calibri"/>
                <w:sz w:val="24"/>
              </w:rPr>
            </w:pPr>
            <w:r>
              <w:rPr>
                <w:rFonts w:ascii="Calibri"/>
                <w:sz w:val="24"/>
              </w:rPr>
              <w:t>(SMGDF)</w:t>
            </w:r>
          </w:p>
        </w:tc>
      </w:tr>
      <w:tr>
        <w:trPr>
          <w:trHeight w:val="288" w:hRule="exact"/>
        </w:trPr>
        <w:tc>
          <w:tcPr>
            <w:tcW w:w="7668" w:type="dxa"/>
            <w:gridSpan w:val="6"/>
          </w:tcPr>
          <w:p>
            <w:pPr>
              <w:pStyle w:val="TableParagraph"/>
              <w:ind w:left="105"/>
              <w:jc w:val="left"/>
              <w:rPr>
                <w:i/>
                <w:sz w:val="22"/>
              </w:rPr>
            </w:pPr>
            <w:r>
              <w:rPr>
                <w:i/>
                <w:sz w:val="22"/>
              </w:rPr>
              <w:t>Longitud entre apoyos de 15m</w:t>
            </w:r>
          </w:p>
        </w:tc>
      </w:tr>
      <w:tr>
        <w:trPr>
          <w:trHeight w:val="283" w:hRule="exact"/>
        </w:trPr>
        <w:tc>
          <w:tcPr>
            <w:tcW w:w="1224" w:type="dxa"/>
          </w:tcPr>
          <w:p>
            <w:pPr>
              <w:pStyle w:val="TableParagraph"/>
              <w:spacing w:line="248" w:lineRule="exact"/>
              <w:ind w:left="2"/>
              <w:rPr>
                <w:b/>
                <w:sz w:val="22"/>
              </w:rPr>
            </w:pPr>
            <w:r>
              <w:rPr>
                <w:b/>
                <w:w w:val="100"/>
                <w:sz w:val="22"/>
              </w:rPr>
              <w:t>1</w:t>
            </w:r>
          </w:p>
        </w:tc>
        <w:tc>
          <w:tcPr>
            <w:tcW w:w="1541" w:type="dxa"/>
          </w:tcPr>
          <w:p>
            <w:pPr>
              <w:pStyle w:val="TableParagraph"/>
              <w:ind w:left="195" w:right="190"/>
              <w:rPr>
                <w:sz w:val="22"/>
              </w:rPr>
            </w:pPr>
            <w:r>
              <w:rPr>
                <w:sz w:val="22"/>
              </w:rPr>
              <w:t>19,406.33</w:t>
            </w:r>
          </w:p>
        </w:tc>
        <w:tc>
          <w:tcPr>
            <w:tcW w:w="1541" w:type="dxa"/>
          </w:tcPr>
          <w:p>
            <w:pPr>
              <w:pStyle w:val="TableParagraph"/>
              <w:ind w:left="258" w:right="252"/>
              <w:rPr>
                <w:sz w:val="22"/>
              </w:rPr>
            </w:pPr>
            <w:r>
              <w:rPr>
                <w:sz w:val="22"/>
              </w:rPr>
              <w:t>9,054.77</w:t>
            </w:r>
          </w:p>
        </w:tc>
        <w:tc>
          <w:tcPr>
            <w:tcW w:w="1547" w:type="dxa"/>
          </w:tcPr>
          <w:p>
            <w:pPr>
              <w:pStyle w:val="TableParagraph"/>
              <w:ind w:left="278"/>
              <w:jc w:val="left"/>
              <w:rPr>
                <w:sz w:val="22"/>
              </w:rPr>
            </w:pPr>
            <w:r>
              <w:rPr>
                <w:sz w:val="22"/>
              </w:rPr>
              <w:t>32,207.01</w:t>
            </w:r>
          </w:p>
        </w:tc>
        <w:tc>
          <w:tcPr>
            <w:tcW w:w="1815" w:type="dxa"/>
            <w:gridSpan w:val="2"/>
          </w:tcPr>
          <w:p>
            <w:pPr>
              <w:pStyle w:val="TableParagraph"/>
              <w:ind w:left="407"/>
              <w:jc w:val="left"/>
              <w:rPr>
                <w:sz w:val="22"/>
              </w:rPr>
            </w:pPr>
            <w:r>
              <w:rPr>
                <w:sz w:val="22"/>
              </w:rPr>
              <w:t>60,668.12</w:t>
            </w:r>
          </w:p>
        </w:tc>
      </w:tr>
      <w:tr>
        <w:trPr>
          <w:trHeight w:val="283" w:hRule="exact"/>
        </w:trPr>
        <w:tc>
          <w:tcPr>
            <w:tcW w:w="1224" w:type="dxa"/>
          </w:tcPr>
          <w:p>
            <w:pPr>
              <w:pStyle w:val="TableParagraph"/>
              <w:spacing w:line="248" w:lineRule="exact"/>
              <w:ind w:left="2"/>
              <w:rPr>
                <w:b/>
                <w:sz w:val="22"/>
              </w:rPr>
            </w:pPr>
            <w:r>
              <w:rPr>
                <w:b/>
                <w:w w:val="100"/>
                <w:sz w:val="22"/>
              </w:rPr>
              <w:t>2</w:t>
            </w:r>
          </w:p>
        </w:tc>
        <w:tc>
          <w:tcPr>
            <w:tcW w:w="1541" w:type="dxa"/>
          </w:tcPr>
          <w:p>
            <w:pPr>
              <w:pStyle w:val="TableParagraph"/>
              <w:ind w:left="195" w:right="190"/>
              <w:rPr>
                <w:sz w:val="22"/>
              </w:rPr>
            </w:pPr>
            <w:r>
              <w:rPr>
                <w:sz w:val="22"/>
              </w:rPr>
              <w:t>23,786.98</w:t>
            </w:r>
          </w:p>
        </w:tc>
        <w:tc>
          <w:tcPr>
            <w:tcW w:w="1541" w:type="dxa"/>
          </w:tcPr>
          <w:p>
            <w:pPr>
              <w:pStyle w:val="TableParagraph"/>
              <w:ind w:left="258" w:right="253"/>
              <w:rPr>
                <w:sz w:val="22"/>
              </w:rPr>
            </w:pPr>
            <w:r>
              <w:rPr>
                <w:sz w:val="22"/>
              </w:rPr>
              <w:t>11,237.00</w:t>
            </w:r>
          </w:p>
        </w:tc>
        <w:tc>
          <w:tcPr>
            <w:tcW w:w="1547" w:type="dxa"/>
          </w:tcPr>
          <w:p>
            <w:pPr>
              <w:pStyle w:val="TableParagraph"/>
              <w:ind w:left="278"/>
              <w:jc w:val="left"/>
              <w:rPr>
                <w:sz w:val="22"/>
              </w:rPr>
            </w:pPr>
            <w:r>
              <w:rPr>
                <w:sz w:val="22"/>
              </w:rPr>
              <w:t>39,844.83</w:t>
            </w:r>
          </w:p>
        </w:tc>
        <w:tc>
          <w:tcPr>
            <w:tcW w:w="1815" w:type="dxa"/>
            <w:gridSpan w:val="2"/>
          </w:tcPr>
          <w:p>
            <w:pPr>
              <w:pStyle w:val="TableParagraph"/>
              <w:ind w:left="407"/>
              <w:jc w:val="left"/>
              <w:rPr>
                <w:sz w:val="22"/>
              </w:rPr>
            </w:pPr>
            <w:r>
              <w:rPr>
                <w:sz w:val="22"/>
              </w:rPr>
              <w:t>74,868.81</w:t>
            </w:r>
          </w:p>
        </w:tc>
      </w:tr>
      <w:tr>
        <w:trPr>
          <w:trHeight w:val="284" w:hRule="exact"/>
        </w:trPr>
        <w:tc>
          <w:tcPr>
            <w:tcW w:w="1224" w:type="dxa"/>
          </w:tcPr>
          <w:p>
            <w:pPr>
              <w:pStyle w:val="TableParagraph"/>
              <w:spacing w:line="249" w:lineRule="exact"/>
              <w:ind w:left="2"/>
              <w:rPr>
                <w:b/>
                <w:sz w:val="22"/>
              </w:rPr>
            </w:pPr>
            <w:r>
              <w:rPr>
                <w:b/>
                <w:w w:val="100"/>
                <w:sz w:val="22"/>
              </w:rPr>
              <w:t>3</w:t>
            </w:r>
          </w:p>
        </w:tc>
        <w:tc>
          <w:tcPr>
            <w:tcW w:w="1541" w:type="dxa"/>
          </w:tcPr>
          <w:p>
            <w:pPr>
              <w:pStyle w:val="TableParagraph"/>
              <w:ind w:left="195" w:right="190"/>
              <w:rPr>
                <w:sz w:val="22"/>
              </w:rPr>
            </w:pPr>
            <w:r>
              <w:rPr>
                <w:sz w:val="22"/>
              </w:rPr>
              <w:t>21,069.93</w:t>
            </w:r>
          </w:p>
        </w:tc>
        <w:tc>
          <w:tcPr>
            <w:tcW w:w="1541" w:type="dxa"/>
          </w:tcPr>
          <w:p>
            <w:pPr>
              <w:pStyle w:val="TableParagraph"/>
              <w:ind w:left="258" w:right="252"/>
              <w:rPr>
                <w:sz w:val="22"/>
              </w:rPr>
            </w:pPr>
            <w:r>
              <w:rPr>
                <w:sz w:val="22"/>
              </w:rPr>
              <w:t>9,829.94</w:t>
            </w:r>
          </w:p>
        </w:tc>
        <w:tc>
          <w:tcPr>
            <w:tcW w:w="1547" w:type="dxa"/>
          </w:tcPr>
          <w:p>
            <w:pPr>
              <w:pStyle w:val="TableParagraph"/>
              <w:ind w:left="278"/>
              <w:jc w:val="left"/>
              <w:rPr>
                <w:sz w:val="22"/>
              </w:rPr>
            </w:pPr>
            <w:r>
              <w:rPr>
                <w:sz w:val="22"/>
              </w:rPr>
              <w:t>34,920.12</w:t>
            </w:r>
          </w:p>
        </w:tc>
        <w:tc>
          <w:tcPr>
            <w:tcW w:w="1815" w:type="dxa"/>
            <w:gridSpan w:val="2"/>
          </w:tcPr>
          <w:p>
            <w:pPr>
              <w:pStyle w:val="TableParagraph"/>
              <w:ind w:left="407"/>
              <w:jc w:val="left"/>
              <w:rPr>
                <w:sz w:val="22"/>
              </w:rPr>
            </w:pPr>
            <w:r>
              <w:rPr>
                <w:sz w:val="22"/>
              </w:rPr>
              <w:t>65,819.99</w:t>
            </w:r>
          </w:p>
        </w:tc>
      </w:tr>
      <w:tr>
        <w:trPr>
          <w:trHeight w:val="283" w:hRule="exact"/>
        </w:trPr>
        <w:tc>
          <w:tcPr>
            <w:tcW w:w="1224" w:type="dxa"/>
          </w:tcPr>
          <w:p>
            <w:pPr>
              <w:pStyle w:val="TableParagraph"/>
              <w:spacing w:line="248" w:lineRule="exact"/>
              <w:ind w:left="2"/>
              <w:rPr>
                <w:b/>
                <w:sz w:val="22"/>
              </w:rPr>
            </w:pPr>
            <w:r>
              <w:rPr>
                <w:b/>
                <w:w w:val="100"/>
                <w:sz w:val="22"/>
              </w:rPr>
              <w:t>4</w:t>
            </w:r>
          </w:p>
        </w:tc>
        <w:tc>
          <w:tcPr>
            <w:tcW w:w="1541" w:type="dxa"/>
          </w:tcPr>
          <w:p>
            <w:pPr>
              <w:pStyle w:val="TableParagraph"/>
              <w:ind w:left="195" w:right="190"/>
              <w:rPr>
                <w:sz w:val="22"/>
              </w:rPr>
            </w:pPr>
            <w:r>
              <w:rPr>
                <w:sz w:val="22"/>
              </w:rPr>
              <w:t>25,842.13</w:t>
            </w:r>
          </w:p>
        </w:tc>
        <w:tc>
          <w:tcPr>
            <w:tcW w:w="1541" w:type="dxa"/>
          </w:tcPr>
          <w:p>
            <w:pPr>
              <w:pStyle w:val="TableParagraph"/>
              <w:ind w:left="258" w:right="253"/>
              <w:rPr>
                <w:sz w:val="22"/>
              </w:rPr>
            </w:pPr>
            <w:r>
              <w:rPr>
                <w:sz w:val="22"/>
              </w:rPr>
              <w:t>12,232.22</w:t>
            </w:r>
          </w:p>
        </w:tc>
        <w:tc>
          <w:tcPr>
            <w:tcW w:w="1547" w:type="dxa"/>
          </w:tcPr>
          <w:p>
            <w:pPr>
              <w:pStyle w:val="TableParagraph"/>
              <w:ind w:left="278"/>
              <w:jc w:val="left"/>
              <w:rPr>
                <w:sz w:val="22"/>
              </w:rPr>
            </w:pPr>
            <w:r>
              <w:rPr>
                <w:sz w:val="22"/>
              </w:rPr>
              <w:t>43,328.10</w:t>
            </w:r>
          </w:p>
        </w:tc>
        <w:tc>
          <w:tcPr>
            <w:tcW w:w="1815" w:type="dxa"/>
            <w:gridSpan w:val="2"/>
          </w:tcPr>
          <w:p>
            <w:pPr>
              <w:pStyle w:val="TableParagraph"/>
              <w:ind w:left="407"/>
              <w:jc w:val="left"/>
              <w:rPr>
                <w:sz w:val="22"/>
              </w:rPr>
            </w:pPr>
            <w:r>
              <w:rPr>
                <w:sz w:val="22"/>
              </w:rPr>
              <w:t>81,402.45</w:t>
            </w:r>
          </w:p>
        </w:tc>
      </w:tr>
      <w:tr>
        <w:trPr>
          <w:trHeight w:val="283" w:hRule="exact"/>
        </w:trPr>
        <w:tc>
          <w:tcPr>
            <w:tcW w:w="1224" w:type="dxa"/>
          </w:tcPr>
          <w:p>
            <w:pPr>
              <w:pStyle w:val="TableParagraph"/>
              <w:spacing w:line="248" w:lineRule="exact"/>
              <w:ind w:left="2"/>
              <w:rPr>
                <w:b/>
                <w:sz w:val="22"/>
              </w:rPr>
            </w:pPr>
            <w:r>
              <w:rPr>
                <w:b/>
                <w:w w:val="100"/>
                <w:sz w:val="22"/>
              </w:rPr>
              <w:t>5</w:t>
            </w:r>
          </w:p>
        </w:tc>
        <w:tc>
          <w:tcPr>
            <w:tcW w:w="1541" w:type="dxa"/>
          </w:tcPr>
          <w:p>
            <w:pPr>
              <w:pStyle w:val="TableParagraph"/>
              <w:ind w:left="195" w:right="190"/>
              <w:rPr>
                <w:sz w:val="22"/>
              </w:rPr>
            </w:pPr>
            <w:r>
              <w:rPr>
                <w:sz w:val="22"/>
              </w:rPr>
              <w:t>30,737.32</w:t>
            </w:r>
          </w:p>
        </w:tc>
        <w:tc>
          <w:tcPr>
            <w:tcW w:w="1541" w:type="dxa"/>
          </w:tcPr>
          <w:p>
            <w:pPr>
              <w:pStyle w:val="TableParagraph"/>
              <w:ind w:left="258" w:right="253"/>
              <w:rPr>
                <w:sz w:val="22"/>
              </w:rPr>
            </w:pPr>
            <w:r>
              <w:rPr>
                <w:sz w:val="22"/>
              </w:rPr>
              <w:t>14,741.49</w:t>
            </w:r>
          </w:p>
        </w:tc>
        <w:tc>
          <w:tcPr>
            <w:tcW w:w="1547" w:type="dxa"/>
          </w:tcPr>
          <w:p>
            <w:pPr>
              <w:pStyle w:val="TableParagraph"/>
              <w:ind w:left="278"/>
              <w:jc w:val="left"/>
              <w:rPr>
                <w:sz w:val="22"/>
              </w:rPr>
            </w:pPr>
            <w:r>
              <w:rPr>
                <w:sz w:val="22"/>
              </w:rPr>
              <w:t>52,110.53</w:t>
            </w:r>
          </w:p>
        </w:tc>
        <w:tc>
          <w:tcPr>
            <w:tcW w:w="1815" w:type="dxa"/>
            <w:gridSpan w:val="2"/>
          </w:tcPr>
          <w:p>
            <w:pPr>
              <w:pStyle w:val="TableParagraph"/>
              <w:ind w:left="407"/>
              <w:jc w:val="left"/>
              <w:rPr>
                <w:sz w:val="22"/>
              </w:rPr>
            </w:pPr>
            <w:r>
              <w:rPr>
                <w:sz w:val="22"/>
              </w:rPr>
              <w:t>97,589.34</w:t>
            </w:r>
          </w:p>
        </w:tc>
      </w:tr>
      <w:tr>
        <w:trPr>
          <w:trHeight w:val="288" w:hRule="exact"/>
        </w:trPr>
        <w:tc>
          <w:tcPr>
            <w:tcW w:w="7668" w:type="dxa"/>
            <w:gridSpan w:val="6"/>
          </w:tcPr>
          <w:p>
            <w:pPr>
              <w:pStyle w:val="TableParagraph"/>
              <w:spacing w:before="5"/>
              <w:ind w:left="105"/>
              <w:jc w:val="left"/>
              <w:rPr>
                <w:i/>
                <w:sz w:val="22"/>
              </w:rPr>
            </w:pPr>
            <w:r>
              <w:rPr>
                <w:i/>
                <w:sz w:val="22"/>
              </w:rPr>
              <w:t>Longitud entre apoyos de 20m</w:t>
            </w:r>
          </w:p>
        </w:tc>
      </w:tr>
      <w:tr>
        <w:trPr>
          <w:trHeight w:val="283" w:hRule="exact"/>
        </w:trPr>
        <w:tc>
          <w:tcPr>
            <w:tcW w:w="1224" w:type="dxa"/>
          </w:tcPr>
          <w:p>
            <w:pPr>
              <w:pStyle w:val="TableParagraph"/>
              <w:spacing w:line="248" w:lineRule="exact"/>
              <w:ind w:left="2"/>
              <w:rPr>
                <w:b/>
                <w:sz w:val="22"/>
              </w:rPr>
            </w:pPr>
            <w:r>
              <w:rPr>
                <w:b/>
                <w:w w:val="100"/>
                <w:sz w:val="22"/>
              </w:rPr>
              <w:t>1</w:t>
            </w:r>
          </w:p>
        </w:tc>
        <w:tc>
          <w:tcPr>
            <w:tcW w:w="1541" w:type="dxa"/>
          </w:tcPr>
          <w:p>
            <w:pPr>
              <w:pStyle w:val="TableParagraph"/>
              <w:ind w:left="195" w:right="190"/>
              <w:rPr>
                <w:sz w:val="22"/>
              </w:rPr>
            </w:pPr>
            <w:r>
              <w:rPr>
                <w:sz w:val="22"/>
              </w:rPr>
              <w:t>23,739.44</w:t>
            </w:r>
          </w:p>
        </w:tc>
        <w:tc>
          <w:tcPr>
            <w:tcW w:w="1541" w:type="dxa"/>
          </w:tcPr>
          <w:p>
            <w:pPr>
              <w:pStyle w:val="TableParagraph"/>
              <w:ind w:left="258" w:right="253"/>
              <w:rPr>
                <w:sz w:val="22"/>
              </w:rPr>
            </w:pPr>
            <w:r>
              <w:rPr>
                <w:sz w:val="22"/>
              </w:rPr>
              <w:t>11,017.26</w:t>
            </w:r>
          </w:p>
        </w:tc>
        <w:tc>
          <w:tcPr>
            <w:tcW w:w="1547" w:type="dxa"/>
          </w:tcPr>
          <w:p>
            <w:pPr>
              <w:pStyle w:val="TableParagraph"/>
              <w:ind w:left="278"/>
              <w:jc w:val="left"/>
              <w:rPr>
                <w:sz w:val="22"/>
              </w:rPr>
            </w:pPr>
            <w:r>
              <w:rPr>
                <w:sz w:val="22"/>
              </w:rPr>
              <w:t>39,247.50</w:t>
            </w:r>
          </w:p>
        </w:tc>
        <w:tc>
          <w:tcPr>
            <w:tcW w:w="1815" w:type="dxa"/>
            <w:gridSpan w:val="2"/>
          </w:tcPr>
          <w:p>
            <w:pPr>
              <w:pStyle w:val="TableParagraph"/>
              <w:ind w:left="407"/>
              <w:jc w:val="left"/>
              <w:rPr>
                <w:sz w:val="22"/>
              </w:rPr>
            </w:pPr>
            <w:r>
              <w:rPr>
                <w:sz w:val="22"/>
              </w:rPr>
              <w:t>74,004.20</w:t>
            </w:r>
          </w:p>
        </w:tc>
      </w:tr>
      <w:tr>
        <w:trPr>
          <w:trHeight w:val="284" w:hRule="exact"/>
        </w:trPr>
        <w:tc>
          <w:tcPr>
            <w:tcW w:w="1224" w:type="dxa"/>
          </w:tcPr>
          <w:p>
            <w:pPr>
              <w:pStyle w:val="TableParagraph"/>
              <w:spacing w:line="248" w:lineRule="exact"/>
              <w:ind w:left="2"/>
              <w:rPr>
                <w:b/>
                <w:sz w:val="22"/>
              </w:rPr>
            </w:pPr>
            <w:r>
              <w:rPr>
                <w:b/>
                <w:w w:val="100"/>
                <w:sz w:val="22"/>
              </w:rPr>
              <w:t>2</w:t>
            </w:r>
          </w:p>
        </w:tc>
        <w:tc>
          <w:tcPr>
            <w:tcW w:w="1541" w:type="dxa"/>
          </w:tcPr>
          <w:p>
            <w:pPr>
              <w:pStyle w:val="TableParagraph"/>
              <w:ind w:left="195" w:right="190"/>
              <w:rPr>
                <w:sz w:val="22"/>
              </w:rPr>
            </w:pPr>
            <w:r>
              <w:rPr>
                <w:sz w:val="22"/>
              </w:rPr>
              <w:t>35,375.62</w:t>
            </w:r>
          </w:p>
        </w:tc>
        <w:tc>
          <w:tcPr>
            <w:tcW w:w="1541" w:type="dxa"/>
          </w:tcPr>
          <w:p>
            <w:pPr>
              <w:pStyle w:val="TableParagraph"/>
              <w:ind w:left="258" w:right="253"/>
              <w:rPr>
                <w:sz w:val="22"/>
              </w:rPr>
            </w:pPr>
            <w:r>
              <w:rPr>
                <w:sz w:val="22"/>
              </w:rPr>
              <w:t>16,826.72</w:t>
            </w:r>
          </w:p>
        </w:tc>
        <w:tc>
          <w:tcPr>
            <w:tcW w:w="1547" w:type="dxa"/>
          </w:tcPr>
          <w:p>
            <w:pPr>
              <w:pStyle w:val="TableParagraph"/>
              <w:ind w:left="278"/>
              <w:jc w:val="left"/>
              <w:rPr>
                <w:sz w:val="22"/>
              </w:rPr>
            </w:pPr>
            <w:r>
              <w:rPr>
                <w:sz w:val="22"/>
              </w:rPr>
              <w:t>59,580.59</w:t>
            </w:r>
          </w:p>
        </w:tc>
        <w:tc>
          <w:tcPr>
            <w:tcW w:w="1815" w:type="dxa"/>
            <w:gridSpan w:val="2"/>
          </w:tcPr>
          <w:p>
            <w:pPr>
              <w:pStyle w:val="TableParagraph"/>
              <w:ind w:left="350"/>
              <w:jc w:val="left"/>
              <w:rPr>
                <w:sz w:val="22"/>
              </w:rPr>
            </w:pPr>
            <w:r>
              <w:rPr>
                <w:sz w:val="22"/>
              </w:rPr>
              <w:t>111,782.93</w:t>
            </w:r>
          </w:p>
        </w:tc>
      </w:tr>
      <w:tr>
        <w:trPr>
          <w:trHeight w:val="283" w:hRule="exact"/>
        </w:trPr>
        <w:tc>
          <w:tcPr>
            <w:tcW w:w="1224" w:type="dxa"/>
          </w:tcPr>
          <w:p>
            <w:pPr>
              <w:pStyle w:val="TableParagraph"/>
              <w:spacing w:line="248" w:lineRule="exact"/>
              <w:ind w:left="2"/>
              <w:rPr>
                <w:b/>
                <w:sz w:val="22"/>
              </w:rPr>
            </w:pPr>
            <w:r>
              <w:rPr>
                <w:b/>
                <w:w w:val="100"/>
                <w:sz w:val="22"/>
              </w:rPr>
              <w:t>3</w:t>
            </w:r>
          </w:p>
        </w:tc>
        <w:tc>
          <w:tcPr>
            <w:tcW w:w="1541" w:type="dxa"/>
          </w:tcPr>
          <w:p>
            <w:pPr>
              <w:pStyle w:val="TableParagraph"/>
              <w:ind w:left="195" w:right="190"/>
              <w:rPr>
                <w:sz w:val="22"/>
              </w:rPr>
            </w:pPr>
            <w:r>
              <w:rPr>
                <w:sz w:val="22"/>
              </w:rPr>
              <w:t>27,656.58</w:t>
            </w:r>
          </w:p>
        </w:tc>
        <w:tc>
          <w:tcPr>
            <w:tcW w:w="1541" w:type="dxa"/>
          </w:tcPr>
          <w:p>
            <w:pPr>
              <w:pStyle w:val="TableParagraph"/>
              <w:ind w:left="258" w:right="253"/>
              <w:rPr>
                <w:sz w:val="22"/>
              </w:rPr>
            </w:pPr>
            <w:r>
              <w:rPr>
                <w:sz w:val="22"/>
              </w:rPr>
              <w:t>12,857.77</w:t>
            </w:r>
          </w:p>
        </w:tc>
        <w:tc>
          <w:tcPr>
            <w:tcW w:w="1547" w:type="dxa"/>
          </w:tcPr>
          <w:p>
            <w:pPr>
              <w:pStyle w:val="TableParagraph"/>
              <w:ind w:left="278"/>
              <w:jc w:val="left"/>
              <w:rPr>
                <w:sz w:val="22"/>
              </w:rPr>
            </w:pPr>
            <w:r>
              <w:rPr>
                <w:sz w:val="22"/>
              </w:rPr>
              <w:t>45,689.26</w:t>
            </w:r>
          </w:p>
        </w:tc>
        <w:tc>
          <w:tcPr>
            <w:tcW w:w="1815" w:type="dxa"/>
            <w:gridSpan w:val="2"/>
          </w:tcPr>
          <w:p>
            <w:pPr>
              <w:pStyle w:val="TableParagraph"/>
              <w:ind w:left="407"/>
              <w:jc w:val="left"/>
              <w:rPr>
                <w:sz w:val="22"/>
              </w:rPr>
            </w:pPr>
            <w:r>
              <w:rPr>
                <w:sz w:val="22"/>
              </w:rPr>
              <w:t>86,203.61</w:t>
            </w:r>
          </w:p>
        </w:tc>
      </w:tr>
      <w:tr>
        <w:trPr>
          <w:trHeight w:val="283" w:hRule="exact"/>
        </w:trPr>
        <w:tc>
          <w:tcPr>
            <w:tcW w:w="1224" w:type="dxa"/>
          </w:tcPr>
          <w:p>
            <w:pPr>
              <w:pStyle w:val="TableParagraph"/>
              <w:spacing w:line="248" w:lineRule="exact"/>
              <w:ind w:left="2"/>
              <w:rPr>
                <w:b/>
                <w:sz w:val="22"/>
              </w:rPr>
            </w:pPr>
            <w:r>
              <w:rPr>
                <w:b/>
                <w:w w:val="100"/>
                <w:sz w:val="22"/>
              </w:rPr>
              <w:t>4</w:t>
            </w:r>
          </w:p>
        </w:tc>
        <w:tc>
          <w:tcPr>
            <w:tcW w:w="1541" w:type="dxa"/>
          </w:tcPr>
          <w:p>
            <w:pPr>
              <w:pStyle w:val="TableParagraph"/>
              <w:ind w:left="195" w:right="190"/>
              <w:rPr>
                <w:sz w:val="22"/>
              </w:rPr>
            </w:pPr>
            <w:r>
              <w:rPr>
                <w:sz w:val="22"/>
              </w:rPr>
              <w:t>34,545.02</w:t>
            </w:r>
          </w:p>
        </w:tc>
        <w:tc>
          <w:tcPr>
            <w:tcW w:w="1541" w:type="dxa"/>
          </w:tcPr>
          <w:p>
            <w:pPr>
              <w:pStyle w:val="TableParagraph"/>
              <w:ind w:left="258" w:right="253"/>
              <w:rPr>
                <w:sz w:val="22"/>
              </w:rPr>
            </w:pPr>
            <w:r>
              <w:rPr>
                <w:sz w:val="22"/>
              </w:rPr>
              <w:t>16,394.14</w:t>
            </w:r>
          </w:p>
        </w:tc>
        <w:tc>
          <w:tcPr>
            <w:tcW w:w="1547" w:type="dxa"/>
          </w:tcPr>
          <w:p>
            <w:pPr>
              <w:pStyle w:val="TableParagraph"/>
              <w:ind w:left="278"/>
              <w:jc w:val="left"/>
              <w:rPr>
                <w:sz w:val="22"/>
              </w:rPr>
            </w:pPr>
            <w:r>
              <w:rPr>
                <w:sz w:val="22"/>
              </w:rPr>
              <w:t>58,066.57</w:t>
            </w:r>
          </w:p>
        </w:tc>
        <w:tc>
          <w:tcPr>
            <w:tcW w:w="1815" w:type="dxa"/>
            <w:gridSpan w:val="2"/>
          </w:tcPr>
          <w:p>
            <w:pPr>
              <w:pStyle w:val="TableParagraph"/>
              <w:ind w:left="350"/>
              <w:jc w:val="left"/>
              <w:rPr>
                <w:sz w:val="22"/>
              </w:rPr>
            </w:pPr>
            <w:r>
              <w:rPr>
                <w:sz w:val="22"/>
              </w:rPr>
              <w:t>109,005.73</w:t>
            </w:r>
          </w:p>
        </w:tc>
      </w:tr>
      <w:tr>
        <w:trPr>
          <w:trHeight w:val="283" w:hRule="exact"/>
        </w:trPr>
        <w:tc>
          <w:tcPr>
            <w:tcW w:w="1224" w:type="dxa"/>
          </w:tcPr>
          <w:p>
            <w:pPr>
              <w:pStyle w:val="TableParagraph"/>
              <w:spacing w:line="248" w:lineRule="exact"/>
              <w:ind w:left="2"/>
              <w:rPr>
                <w:b/>
                <w:sz w:val="22"/>
              </w:rPr>
            </w:pPr>
            <w:r>
              <w:rPr>
                <w:b/>
                <w:w w:val="100"/>
                <w:sz w:val="22"/>
              </w:rPr>
              <w:t>5</w:t>
            </w:r>
          </w:p>
        </w:tc>
        <w:tc>
          <w:tcPr>
            <w:tcW w:w="1541" w:type="dxa"/>
          </w:tcPr>
          <w:p>
            <w:pPr>
              <w:pStyle w:val="TableParagraph"/>
              <w:ind w:left="195" w:right="190"/>
              <w:rPr>
                <w:sz w:val="22"/>
              </w:rPr>
            </w:pPr>
            <w:r>
              <w:rPr>
                <w:sz w:val="22"/>
              </w:rPr>
              <w:t>42,351.92</w:t>
            </w:r>
          </w:p>
        </w:tc>
        <w:tc>
          <w:tcPr>
            <w:tcW w:w="1541" w:type="dxa"/>
          </w:tcPr>
          <w:p>
            <w:pPr>
              <w:pStyle w:val="TableParagraph"/>
              <w:ind w:left="258" w:right="253"/>
              <w:rPr>
                <w:sz w:val="22"/>
              </w:rPr>
            </w:pPr>
            <w:r>
              <w:rPr>
                <w:sz w:val="22"/>
              </w:rPr>
              <w:t>20,368.06</w:t>
            </w:r>
          </w:p>
        </w:tc>
        <w:tc>
          <w:tcPr>
            <w:tcW w:w="1547" w:type="dxa"/>
          </w:tcPr>
          <w:p>
            <w:pPr>
              <w:pStyle w:val="TableParagraph"/>
              <w:ind w:left="278"/>
              <w:jc w:val="left"/>
              <w:rPr>
                <w:sz w:val="22"/>
              </w:rPr>
            </w:pPr>
            <w:r>
              <w:rPr>
                <w:sz w:val="22"/>
              </w:rPr>
              <w:t>71,975.28</w:t>
            </w:r>
          </w:p>
        </w:tc>
        <w:tc>
          <w:tcPr>
            <w:tcW w:w="1815" w:type="dxa"/>
            <w:gridSpan w:val="2"/>
          </w:tcPr>
          <w:p>
            <w:pPr>
              <w:pStyle w:val="TableParagraph"/>
              <w:ind w:left="350"/>
              <w:jc w:val="left"/>
              <w:rPr>
                <w:sz w:val="22"/>
              </w:rPr>
            </w:pPr>
            <w:r>
              <w:rPr>
                <w:sz w:val="22"/>
              </w:rPr>
              <w:t>134,695.26</w:t>
            </w:r>
          </w:p>
        </w:tc>
      </w:tr>
      <w:tr>
        <w:trPr>
          <w:trHeight w:val="288" w:hRule="exact"/>
        </w:trPr>
        <w:tc>
          <w:tcPr>
            <w:tcW w:w="7668" w:type="dxa"/>
            <w:gridSpan w:val="6"/>
          </w:tcPr>
          <w:p>
            <w:pPr>
              <w:pStyle w:val="TableParagraph"/>
              <w:spacing w:before="5"/>
              <w:ind w:left="105"/>
              <w:jc w:val="left"/>
              <w:rPr>
                <w:i/>
                <w:sz w:val="22"/>
              </w:rPr>
            </w:pPr>
            <w:r>
              <w:rPr>
                <w:i/>
                <w:sz w:val="22"/>
              </w:rPr>
              <w:t>Longitud entre apoyos de 25m</w:t>
            </w:r>
          </w:p>
        </w:tc>
      </w:tr>
      <w:tr>
        <w:trPr>
          <w:trHeight w:val="283" w:hRule="exact"/>
        </w:trPr>
        <w:tc>
          <w:tcPr>
            <w:tcW w:w="1224" w:type="dxa"/>
          </w:tcPr>
          <w:p>
            <w:pPr>
              <w:pStyle w:val="TableParagraph"/>
              <w:spacing w:line="248" w:lineRule="exact"/>
              <w:ind w:left="2"/>
              <w:rPr>
                <w:b/>
                <w:sz w:val="22"/>
              </w:rPr>
            </w:pPr>
            <w:r>
              <w:rPr>
                <w:b/>
                <w:w w:val="100"/>
                <w:sz w:val="22"/>
              </w:rPr>
              <w:t>1</w:t>
            </w:r>
          </w:p>
        </w:tc>
        <w:tc>
          <w:tcPr>
            <w:tcW w:w="1541" w:type="dxa"/>
          </w:tcPr>
          <w:p>
            <w:pPr>
              <w:pStyle w:val="TableParagraph"/>
              <w:ind w:left="195" w:right="190"/>
              <w:rPr>
                <w:sz w:val="22"/>
              </w:rPr>
            </w:pPr>
            <w:r>
              <w:rPr>
                <w:sz w:val="22"/>
              </w:rPr>
              <w:t>34,969.95</w:t>
            </w:r>
          </w:p>
        </w:tc>
        <w:tc>
          <w:tcPr>
            <w:tcW w:w="1541" w:type="dxa"/>
          </w:tcPr>
          <w:p>
            <w:pPr>
              <w:pStyle w:val="TableParagraph"/>
              <w:ind w:left="258" w:right="253"/>
              <w:rPr>
                <w:sz w:val="22"/>
              </w:rPr>
            </w:pPr>
            <w:r>
              <w:rPr>
                <w:sz w:val="22"/>
              </w:rPr>
              <w:t>16,456.12</w:t>
            </w:r>
          </w:p>
        </w:tc>
        <w:tc>
          <w:tcPr>
            <w:tcW w:w="1547" w:type="dxa"/>
          </w:tcPr>
          <w:p>
            <w:pPr>
              <w:pStyle w:val="TableParagraph"/>
              <w:ind w:left="278"/>
              <w:jc w:val="left"/>
              <w:rPr>
                <w:sz w:val="22"/>
              </w:rPr>
            </w:pPr>
            <w:r>
              <w:rPr>
                <w:sz w:val="22"/>
              </w:rPr>
              <w:t>58,455.27</w:t>
            </w:r>
          </w:p>
        </w:tc>
        <w:tc>
          <w:tcPr>
            <w:tcW w:w="1815" w:type="dxa"/>
            <w:gridSpan w:val="2"/>
          </w:tcPr>
          <w:p>
            <w:pPr>
              <w:pStyle w:val="TableParagraph"/>
              <w:ind w:left="350"/>
              <w:jc w:val="left"/>
              <w:rPr>
                <w:sz w:val="22"/>
              </w:rPr>
            </w:pPr>
            <w:r>
              <w:rPr>
                <w:sz w:val="22"/>
              </w:rPr>
              <w:t>109,881.34</w:t>
            </w:r>
          </w:p>
        </w:tc>
      </w:tr>
      <w:tr>
        <w:trPr>
          <w:trHeight w:val="284" w:hRule="exact"/>
        </w:trPr>
        <w:tc>
          <w:tcPr>
            <w:tcW w:w="1224" w:type="dxa"/>
          </w:tcPr>
          <w:p>
            <w:pPr>
              <w:pStyle w:val="TableParagraph"/>
              <w:spacing w:line="249" w:lineRule="exact"/>
              <w:ind w:left="2"/>
              <w:rPr>
                <w:b/>
                <w:sz w:val="22"/>
              </w:rPr>
            </w:pPr>
            <w:r>
              <w:rPr>
                <w:b/>
                <w:w w:val="100"/>
                <w:sz w:val="22"/>
              </w:rPr>
              <w:t>2</w:t>
            </w:r>
          </w:p>
        </w:tc>
        <w:tc>
          <w:tcPr>
            <w:tcW w:w="1541" w:type="dxa"/>
          </w:tcPr>
          <w:p>
            <w:pPr>
              <w:pStyle w:val="TableParagraph"/>
              <w:ind w:left="195" w:right="189"/>
              <w:rPr>
                <w:sz w:val="22"/>
              </w:rPr>
            </w:pPr>
            <w:r>
              <w:rPr>
                <w:sz w:val="22"/>
              </w:rPr>
              <w:t>49,566.53</w:t>
            </w:r>
          </w:p>
        </w:tc>
        <w:tc>
          <w:tcPr>
            <w:tcW w:w="1541" w:type="dxa"/>
          </w:tcPr>
          <w:p>
            <w:pPr>
              <w:pStyle w:val="TableParagraph"/>
              <w:ind w:left="258" w:right="253"/>
              <w:rPr>
                <w:sz w:val="22"/>
              </w:rPr>
            </w:pPr>
            <w:r>
              <w:rPr>
                <w:sz w:val="22"/>
              </w:rPr>
              <w:t>23,691.87</w:t>
            </w:r>
          </w:p>
        </w:tc>
        <w:tc>
          <w:tcPr>
            <w:tcW w:w="1547" w:type="dxa"/>
          </w:tcPr>
          <w:p>
            <w:pPr>
              <w:pStyle w:val="TableParagraph"/>
              <w:ind w:left="278"/>
              <w:jc w:val="left"/>
              <w:rPr>
                <w:sz w:val="22"/>
              </w:rPr>
            </w:pPr>
            <w:r>
              <w:rPr>
                <w:sz w:val="22"/>
              </w:rPr>
              <w:t>83,780.39</w:t>
            </w:r>
          </w:p>
        </w:tc>
        <w:tc>
          <w:tcPr>
            <w:tcW w:w="1815" w:type="dxa"/>
            <w:gridSpan w:val="2"/>
          </w:tcPr>
          <w:p>
            <w:pPr>
              <w:pStyle w:val="TableParagraph"/>
              <w:ind w:left="350"/>
              <w:jc w:val="left"/>
              <w:rPr>
                <w:sz w:val="22"/>
              </w:rPr>
            </w:pPr>
            <w:r>
              <w:rPr>
                <w:sz w:val="22"/>
              </w:rPr>
              <w:t>157,038.79</w:t>
            </w:r>
          </w:p>
        </w:tc>
      </w:tr>
      <w:tr>
        <w:trPr>
          <w:trHeight w:val="283" w:hRule="exact"/>
        </w:trPr>
        <w:tc>
          <w:tcPr>
            <w:tcW w:w="1224" w:type="dxa"/>
          </w:tcPr>
          <w:p>
            <w:pPr>
              <w:pStyle w:val="TableParagraph"/>
              <w:spacing w:line="248" w:lineRule="exact"/>
              <w:ind w:left="2"/>
              <w:rPr>
                <w:b/>
                <w:sz w:val="22"/>
              </w:rPr>
            </w:pPr>
            <w:r>
              <w:rPr>
                <w:b/>
                <w:w w:val="100"/>
                <w:sz w:val="22"/>
              </w:rPr>
              <w:t>3</w:t>
            </w:r>
          </w:p>
        </w:tc>
        <w:tc>
          <w:tcPr>
            <w:tcW w:w="1541" w:type="dxa"/>
          </w:tcPr>
          <w:p>
            <w:pPr>
              <w:pStyle w:val="TableParagraph"/>
              <w:ind w:left="195" w:right="190"/>
              <w:rPr>
                <w:sz w:val="22"/>
              </w:rPr>
            </w:pPr>
            <w:r>
              <w:rPr>
                <w:sz w:val="22"/>
              </w:rPr>
              <w:t>37,533.88</w:t>
            </w:r>
          </w:p>
        </w:tc>
        <w:tc>
          <w:tcPr>
            <w:tcW w:w="1541" w:type="dxa"/>
          </w:tcPr>
          <w:p>
            <w:pPr>
              <w:pStyle w:val="TableParagraph"/>
              <w:ind w:left="258" w:right="253"/>
              <w:rPr>
                <w:sz w:val="22"/>
              </w:rPr>
            </w:pPr>
            <w:r>
              <w:rPr>
                <w:sz w:val="22"/>
              </w:rPr>
              <w:t>17,543.73</w:t>
            </w:r>
          </w:p>
        </w:tc>
        <w:tc>
          <w:tcPr>
            <w:tcW w:w="1547" w:type="dxa"/>
          </w:tcPr>
          <w:p>
            <w:pPr>
              <w:pStyle w:val="TableParagraph"/>
              <w:ind w:left="278"/>
              <w:jc w:val="left"/>
              <w:rPr>
                <w:sz w:val="22"/>
              </w:rPr>
            </w:pPr>
            <w:r>
              <w:rPr>
                <w:sz w:val="22"/>
              </w:rPr>
              <w:t>62,261.90</w:t>
            </w:r>
          </w:p>
        </w:tc>
        <w:tc>
          <w:tcPr>
            <w:tcW w:w="1815" w:type="dxa"/>
            <w:gridSpan w:val="2"/>
          </w:tcPr>
          <w:p>
            <w:pPr>
              <w:pStyle w:val="TableParagraph"/>
              <w:ind w:left="350"/>
              <w:jc w:val="left"/>
              <w:rPr>
                <w:sz w:val="22"/>
              </w:rPr>
            </w:pPr>
            <w:r>
              <w:rPr>
                <w:sz w:val="22"/>
              </w:rPr>
              <w:t>117,339.51</w:t>
            </w:r>
          </w:p>
        </w:tc>
      </w:tr>
      <w:tr>
        <w:trPr>
          <w:trHeight w:val="283" w:hRule="exact"/>
        </w:trPr>
        <w:tc>
          <w:tcPr>
            <w:tcW w:w="1224" w:type="dxa"/>
          </w:tcPr>
          <w:p>
            <w:pPr>
              <w:pStyle w:val="TableParagraph"/>
              <w:spacing w:line="248" w:lineRule="exact"/>
              <w:ind w:left="2"/>
              <w:rPr>
                <w:b/>
                <w:sz w:val="22"/>
              </w:rPr>
            </w:pPr>
            <w:r>
              <w:rPr>
                <w:b/>
                <w:w w:val="100"/>
                <w:sz w:val="22"/>
              </w:rPr>
              <w:t>4</w:t>
            </w:r>
          </w:p>
        </w:tc>
        <w:tc>
          <w:tcPr>
            <w:tcW w:w="1541" w:type="dxa"/>
          </w:tcPr>
          <w:p>
            <w:pPr>
              <w:pStyle w:val="TableParagraph"/>
              <w:ind w:left="195" w:right="190"/>
              <w:rPr>
                <w:sz w:val="22"/>
              </w:rPr>
            </w:pPr>
            <w:r>
              <w:rPr>
                <w:sz w:val="22"/>
              </w:rPr>
              <w:t>46,223.94</w:t>
            </w:r>
          </w:p>
        </w:tc>
        <w:tc>
          <w:tcPr>
            <w:tcW w:w="1541" w:type="dxa"/>
          </w:tcPr>
          <w:p>
            <w:pPr>
              <w:pStyle w:val="TableParagraph"/>
              <w:ind w:left="258" w:right="253"/>
              <w:rPr>
                <w:sz w:val="22"/>
              </w:rPr>
            </w:pPr>
            <w:r>
              <w:rPr>
                <w:sz w:val="22"/>
              </w:rPr>
              <w:t>21,956.93</w:t>
            </w:r>
          </w:p>
        </w:tc>
        <w:tc>
          <w:tcPr>
            <w:tcW w:w="1547" w:type="dxa"/>
          </w:tcPr>
          <w:p>
            <w:pPr>
              <w:pStyle w:val="TableParagraph"/>
              <w:ind w:left="278"/>
              <w:jc w:val="left"/>
              <w:rPr>
                <w:sz w:val="22"/>
              </w:rPr>
            </w:pPr>
            <w:r>
              <w:rPr>
                <w:sz w:val="22"/>
              </w:rPr>
              <w:t>77,708.11</w:t>
            </w:r>
          </w:p>
        </w:tc>
        <w:tc>
          <w:tcPr>
            <w:tcW w:w="1815" w:type="dxa"/>
            <w:gridSpan w:val="2"/>
          </w:tcPr>
          <w:p>
            <w:pPr>
              <w:pStyle w:val="TableParagraph"/>
              <w:ind w:left="350"/>
              <w:jc w:val="left"/>
              <w:rPr>
                <w:sz w:val="22"/>
              </w:rPr>
            </w:pPr>
            <w:r>
              <w:rPr>
                <w:sz w:val="22"/>
              </w:rPr>
              <w:t>145,888.97</w:t>
            </w:r>
          </w:p>
        </w:tc>
      </w:tr>
      <w:tr>
        <w:trPr>
          <w:trHeight w:val="283" w:hRule="exact"/>
        </w:trPr>
        <w:tc>
          <w:tcPr>
            <w:tcW w:w="1224" w:type="dxa"/>
          </w:tcPr>
          <w:p>
            <w:pPr>
              <w:pStyle w:val="TableParagraph"/>
              <w:spacing w:line="248" w:lineRule="exact"/>
              <w:ind w:left="2"/>
              <w:rPr>
                <w:b/>
                <w:sz w:val="22"/>
              </w:rPr>
            </w:pPr>
            <w:r>
              <w:rPr>
                <w:b/>
                <w:w w:val="100"/>
                <w:sz w:val="22"/>
              </w:rPr>
              <w:t>5</w:t>
            </w:r>
          </w:p>
        </w:tc>
        <w:tc>
          <w:tcPr>
            <w:tcW w:w="1541" w:type="dxa"/>
          </w:tcPr>
          <w:p>
            <w:pPr>
              <w:pStyle w:val="TableParagraph"/>
              <w:ind w:left="195" w:right="190"/>
              <w:rPr>
                <w:sz w:val="22"/>
              </w:rPr>
            </w:pPr>
            <w:r>
              <w:rPr>
                <w:sz w:val="22"/>
              </w:rPr>
              <w:t>63,914.96</w:t>
            </w:r>
          </w:p>
        </w:tc>
        <w:tc>
          <w:tcPr>
            <w:tcW w:w="1541" w:type="dxa"/>
          </w:tcPr>
          <w:p>
            <w:pPr>
              <w:pStyle w:val="TableParagraph"/>
              <w:ind w:left="258" w:right="253"/>
              <w:rPr>
                <w:sz w:val="22"/>
              </w:rPr>
            </w:pPr>
            <w:r>
              <w:rPr>
                <w:sz w:val="22"/>
              </w:rPr>
              <w:t>30,755.81</w:t>
            </w:r>
          </w:p>
        </w:tc>
        <w:tc>
          <w:tcPr>
            <w:tcW w:w="1547" w:type="dxa"/>
          </w:tcPr>
          <w:p>
            <w:pPr>
              <w:pStyle w:val="TableParagraph"/>
              <w:ind w:left="216"/>
              <w:jc w:val="left"/>
              <w:rPr>
                <w:sz w:val="22"/>
              </w:rPr>
            </w:pPr>
            <w:r>
              <w:rPr>
                <w:sz w:val="22"/>
              </w:rPr>
              <w:t>108,504.20</w:t>
            </w:r>
          </w:p>
        </w:tc>
        <w:tc>
          <w:tcPr>
            <w:tcW w:w="1815" w:type="dxa"/>
            <w:gridSpan w:val="2"/>
          </w:tcPr>
          <w:p>
            <w:pPr>
              <w:pStyle w:val="TableParagraph"/>
              <w:ind w:left="350"/>
              <w:jc w:val="left"/>
              <w:rPr>
                <w:sz w:val="22"/>
              </w:rPr>
            </w:pPr>
            <w:r>
              <w:rPr>
                <w:sz w:val="22"/>
              </w:rPr>
              <w:t>203,174.97</w:t>
            </w:r>
          </w:p>
        </w:tc>
      </w:tr>
      <w:tr>
        <w:trPr>
          <w:trHeight w:val="288" w:hRule="exact"/>
        </w:trPr>
        <w:tc>
          <w:tcPr>
            <w:tcW w:w="7668" w:type="dxa"/>
            <w:gridSpan w:val="6"/>
          </w:tcPr>
          <w:p>
            <w:pPr>
              <w:pStyle w:val="TableParagraph"/>
              <w:spacing w:before="5"/>
              <w:ind w:left="105"/>
              <w:jc w:val="left"/>
              <w:rPr>
                <w:i/>
                <w:sz w:val="22"/>
              </w:rPr>
            </w:pPr>
            <w:r>
              <w:rPr>
                <w:i/>
                <w:sz w:val="22"/>
              </w:rPr>
              <w:t>Longitud entre apoyos de 30m</w:t>
            </w:r>
          </w:p>
        </w:tc>
      </w:tr>
      <w:tr>
        <w:trPr>
          <w:trHeight w:val="284" w:hRule="exact"/>
        </w:trPr>
        <w:tc>
          <w:tcPr>
            <w:tcW w:w="1224" w:type="dxa"/>
          </w:tcPr>
          <w:p>
            <w:pPr>
              <w:pStyle w:val="TableParagraph"/>
              <w:spacing w:line="249" w:lineRule="exact"/>
              <w:ind w:left="2"/>
              <w:rPr>
                <w:b/>
                <w:sz w:val="22"/>
              </w:rPr>
            </w:pPr>
            <w:r>
              <w:rPr>
                <w:b/>
                <w:w w:val="100"/>
                <w:sz w:val="22"/>
              </w:rPr>
              <w:t>1</w:t>
            </w:r>
          </w:p>
        </w:tc>
        <w:tc>
          <w:tcPr>
            <w:tcW w:w="1541" w:type="dxa"/>
          </w:tcPr>
          <w:p>
            <w:pPr>
              <w:pStyle w:val="TableParagraph"/>
              <w:ind w:left="195" w:right="190"/>
              <w:rPr>
                <w:sz w:val="22"/>
              </w:rPr>
            </w:pPr>
            <w:r>
              <w:rPr>
                <w:sz w:val="22"/>
              </w:rPr>
              <w:t>45,817.14</w:t>
            </w:r>
          </w:p>
        </w:tc>
        <w:tc>
          <w:tcPr>
            <w:tcW w:w="1541" w:type="dxa"/>
          </w:tcPr>
          <w:p>
            <w:pPr>
              <w:pStyle w:val="TableParagraph"/>
              <w:ind w:left="258" w:right="253"/>
              <w:rPr>
                <w:sz w:val="22"/>
              </w:rPr>
            </w:pPr>
            <w:r>
              <w:rPr>
                <w:sz w:val="22"/>
              </w:rPr>
              <w:t>21,617.97</w:t>
            </w:r>
          </w:p>
        </w:tc>
        <w:tc>
          <w:tcPr>
            <w:tcW w:w="1547" w:type="dxa"/>
          </w:tcPr>
          <w:p>
            <w:pPr>
              <w:pStyle w:val="TableParagraph"/>
              <w:ind w:left="278"/>
              <w:jc w:val="left"/>
              <w:rPr>
                <w:sz w:val="22"/>
              </w:rPr>
            </w:pPr>
            <w:r>
              <w:rPr>
                <w:sz w:val="22"/>
              </w:rPr>
              <w:t>76,693.52</w:t>
            </w:r>
          </w:p>
        </w:tc>
        <w:tc>
          <w:tcPr>
            <w:tcW w:w="1815" w:type="dxa"/>
            <w:gridSpan w:val="2"/>
          </w:tcPr>
          <w:p>
            <w:pPr>
              <w:pStyle w:val="TableParagraph"/>
              <w:ind w:left="350"/>
              <w:jc w:val="left"/>
              <w:rPr>
                <w:sz w:val="22"/>
              </w:rPr>
            </w:pPr>
            <w:r>
              <w:rPr>
                <w:sz w:val="22"/>
              </w:rPr>
              <w:t>144,128.63</w:t>
            </w:r>
          </w:p>
        </w:tc>
      </w:tr>
      <w:tr>
        <w:trPr>
          <w:trHeight w:val="283" w:hRule="exact"/>
        </w:trPr>
        <w:tc>
          <w:tcPr>
            <w:tcW w:w="1224" w:type="dxa"/>
          </w:tcPr>
          <w:p>
            <w:pPr>
              <w:pStyle w:val="TableParagraph"/>
              <w:spacing w:line="248" w:lineRule="exact"/>
              <w:ind w:left="2"/>
              <w:rPr>
                <w:b/>
                <w:sz w:val="22"/>
              </w:rPr>
            </w:pPr>
            <w:r>
              <w:rPr>
                <w:b/>
                <w:w w:val="100"/>
                <w:sz w:val="22"/>
              </w:rPr>
              <w:t>2</w:t>
            </w:r>
          </w:p>
        </w:tc>
        <w:tc>
          <w:tcPr>
            <w:tcW w:w="1541" w:type="dxa"/>
          </w:tcPr>
          <w:p>
            <w:pPr>
              <w:pStyle w:val="TableParagraph"/>
              <w:ind w:left="195" w:right="190"/>
              <w:rPr>
                <w:sz w:val="22"/>
              </w:rPr>
            </w:pPr>
            <w:r>
              <w:rPr>
                <w:sz w:val="22"/>
              </w:rPr>
              <w:t>66,847.48</w:t>
            </w:r>
          </w:p>
        </w:tc>
        <w:tc>
          <w:tcPr>
            <w:tcW w:w="1541" w:type="dxa"/>
          </w:tcPr>
          <w:p>
            <w:pPr>
              <w:pStyle w:val="TableParagraph"/>
              <w:ind w:left="258" w:right="253"/>
              <w:rPr>
                <w:sz w:val="22"/>
              </w:rPr>
            </w:pPr>
            <w:r>
              <w:rPr>
                <w:sz w:val="22"/>
              </w:rPr>
              <w:t>32,074.70</w:t>
            </w:r>
          </w:p>
        </w:tc>
        <w:tc>
          <w:tcPr>
            <w:tcW w:w="1547" w:type="dxa"/>
          </w:tcPr>
          <w:p>
            <w:pPr>
              <w:pStyle w:val="TableParagraph"/>
              <w:ind w:left="216"/>
              <w:jc w:val="left"/>
              <w:rPr>
                <w:sz w:val="22"/>
              </w:rPr>
            </w:pPr>
            <w:r>
              <w:rPr>
                <w:sz w:val="22"/>
              </w:rPr>
              <w:t>113,292.08</w:t>
            </w:r>
          </w:p>
        </w:tc>
        <w:tc>
          <w:tcPr>
            <w:tcW w:w="1815" w:type="dxa"/>
            <w:gridSpan w:val="2"/>
          </w:tcPr>
          <w:p>
            <w:pPr>
              <w:pStyle w:val="TableParagraph"/>
              <w:ind w:left="350"/>
              <w:jc w:val="left"/>
              <w:rPr>
                <w:sz w:val="22"/>
              </w:rPr>
            </w:pPr>
            <w:r>
              <w:rPr>
                <w:sz w:val="22"/>
              </w:rPr>
              <w:t>212,214.26</w:t>
            </w:r>
          </w:p>
        </w:tc>
      </w:tr>
      <w:tr>
        <w:trPr>
          <w:trHeight w:val="283" w:hRule="exact"/>
        </w:trPr>
        <w:tc>
          <w:tcPr>
            <w:tcW w:w="1224" w:type="dxa"/>
          </w:tcPr>
          <w:p>
            <w:pPr>
              <w:pStyle w:val="TableParagraph"/>
              <w:spacing w:line="248" w:lineRule="exact"/>
              <w:ind w:left="2"/>
              <w:rPr>
                <w:b/>
                <w:sz w:val="22"/>
              </w:rPr>
            </w:pPr>
            <w:r>
              <w:rPr>
                <w:b/>
                <w:w w:val="100"/>
                <w:sz w:val="22"/>
              </w:rPr>
              <w:t>3</w:t>
            </w:r>
          </w:p>
        </w:tc>
        <w:tc>
          <w:tcPr>
            <w:tcW w:w="1541" w:type="dxa"/>
          </w:tcPr>
          <w:p>
            <w:pPr>
              <w:pStyle w:val="TableParagraph"/>
              <w:ind w:left="195" w:right="190"/>
              <w:rPr>
                <w:sz w:val="22"/>
              </w:rPr>
            </w:pPr>
            <w:r>
              <w:rPr>
                <w:sz w:val="22"/>
              </w:rPr>
              <w:t>47,855.29</w:t>
            </w:r>
          </w:p>
        </w:tc>
        <w:tc>
          <w:tcPr>
            <w:tcW w:w="1541" w:type="dxa"/>
          </w:tcPr>
          <w:p>
            <w:pPr>
              <w:pStyle w:val="TableParagraph"/>
              <w:ind w:left="258" w:right="253"/>
              <w:rPr>
                <w:sz w:val="22"/>
              </w:rPr>
            </w:pPr>
            <w:r>
              <w:rPr>
                <w:sz w:val="22"/>
              </w:rPr>
              <w:t>22,453.62</w:t>
            </w:r>
          </w:p>
        </w:tc>
        <w:tc>
          <w:tcPr>
            <w:tcW w:w="1547" w:type="dxa"/>
          </w:tcPr>
          <w:p>
            <w:pPr>
              <w:pStyle w:val="TableParagraph"/>
              <w:ind w:left="278"/>
              <w:jc w:val="left"/>
              <w:rPr>
                <w:sz w:val="22"/>
              </w:rPr>
            </w:pPr>
            <w:r>
              <w:rPr>
                <w:sz w:val="22"/>
              </w:rPr>
              <w:t>79,618.29</w:t>
            </w:r>
          </w:p>
        </w:tc>
        <w:tc>
          <w:tcPr>
            <w:tcW w:w="1815" w:type="dxa"/>
            <w:gridSpan w:val="2"/>
          </w:tcPr>
          <w:p>
            <w:pPr>
              <w:pStyle w:val="TableParagraph"/>
              <w:ind w:left="350"/>
              <w:jc w:val="left"/>
              <w:rPr>
                <w:sz w:val="22"/>
              </w:rPr>
            </w:pPr>
            <w:r>
              <w:rPr>
                <w:sz w:val="22"/>
              </w:rPr>
              <w:t>149,927.20</w:t>
            </w:r>
          </w:p>
        </w:tc>
      </w:tr>
      <w:tr>
        <w:trPr>
          <w:trHeight w:val="283" w:hRule="exact"/>
        </w:trPr>
        <w:tc>
          <w:tcPr>
            <w:tcW w:w="1224" w:type="dxa"/>
          </w:tcPr>
          <w:p>
            <w:pPr>
              <w:pStyle w:val="TableParagraph"/>
              <w:spacing w:line="248" w:lineRule="exact"/>
              <w:ind w:left="2"/>
              <w:rPr>
                <w:b/>
                <w:sz w:val="22"/>
              </w:rPr>
            </w:pPr>
            <w:r>
              <w:rPr>
                <w:b/>
                <w:w w:val="100"/>
                <w:sz w:val="22"/>
              </w:rPr>
              <w:t>4</w:t>
            </w:r>
          </w:p>
        </w:tc>
        <w:tc>
          <w:tcPr>
            <w:tcW w:w="1541" w:type="dxa"/>
          </w:tcPr>
          <w:p>
            <w:pPr>
              <w:pStyle w:val="TableParagraph"/>
              <w:ind w:left="195" w:right="190"/>
              <w:rPr>
                <w:sz w:val="22"/>
              </w:rPr>
            </w:pPr>
            <w:r>
              <w:rPr>
                <w:sz w:val="22"/>
              </w:rPr>
              <w:t>60,702.02</w:t>
            </w:r>
          </w:p>
        </w:tc>
        <w:tc>
          <w:tcPr>
            <w:tcW w:w="1541" w:type="dxa"/>
          </w:tcPr>
          <w:p>
            <w:pPr>
              <w:pStyle w:val="TableParagraph"/>
              <w:ind w:left="258" w:right="253"/>
              <w:rPr>
                <w:sz w:val="22"/>
              </w:rPr>
            </w:pPr>
            <w:r>
              <w:rPr>
                <w:sz w:val="22"/>
              </w:rPr>
              <w:t>28,953.28</w:t>
            </w:r>
          </w:p>
        </w:tc>
        <w:tc>
          <w:tcPr>
            <w:tcW w:w="1547" w:type="dxa"/>
          </w:tcPr>
          <w:p>
            <w:pPr>
              <w:pStyle w:val="TableParagraph"/>
              <w:ind w:left="216"/>
              <w:jc w:val="left"/>
              <w:rPr>
                <w:sz w:val="22"/>
              </w:rPr>
            </w:pPr>
            <w:r>
              <w:rPr>
                <w:sz w:val="22"/>
              </w:rPr>
              <w:t>102,367.09</w:t>
            </w:r>
          </w:p>
        </w:tc>
        <w:tc>
          <w:tcPr>
            <w:tcW w:w="1815" w:type="dxa"/>
            <w:gridSpan w:val="2"/>
          </w:tcPr>
          <w:p>
            <w:pPr>
              <w:pStyle w:val="TableParagraph"/>
              <w:ind w:left="350"/>
              <w:jc w:val="left"/>
              <w:rPr>
                <w:sz w:val="22"/>
              </w:rPr>
            </w:pPr>
            <w:r>
              <w:rPr>
                <w:sz w:val="22"/>
              </w:rPr>
              <w:t>192,022.38</w:t>
            </w:r>
          </w:p>
        </w:tc>
      </w:tr>
      <w:tr>
        <w:trPr>
          <w:trHeight w:val="283" w:hRule="exact"/>
        </w:trPr>
        <w:tc>
          <w:tcPr>
            <w:tcW w:w="1224" w:type="dxa"/>
          </w:tcPr>
          <w:p>
            <w:pPr>
              <w:pStyle w:val="TableParagraph"/>
              <w:spacing w:line="248" w:lineRule="exact"/>
              <w:ind w:left="2"/>
              <w:rPr>
                <w:b/>
                <w:sz w:val="22"/>
              </w:rPr>
            </w:pPr>
            <w:r>
              <w:rPr>
                <w:b/>
                <w:w w:val="100"/>
                <w:sz w:val="22"/>
              </w:rPr>
              <w:t>5</w:t>
            </w:r>
          </w:p>
        </w:tc>
        <w:tc>
          <w:tcPr>
            <w:tcW w:w="1541" w:type="dxa"/>
          </w:tcPr>
          <w:p>
            <w:pPr>
              <w:pStyle w:val="TableParagraph"/>
              <w:ind w:left="195" w:right="190"/>
              <w:rPr>
                <w:sz w:val="22"/>
              </w:rPr>
            </w:pPr>
            <w:r>
              <w:rPr>
                <w:sz w:val="22"/>
              </w:rPr>
              <w:t>83,079.28</w:t>
            </w:r>
          </w:p>
        </w:tc>
        <w:tc>
          <w:tcPr>
            <w:tcW w:w="1541" w:type="dxa"/>
          </w:tcPr>
          <w:p>
            <w:pPr>
              <w:pStyle w:val="TableParagraph"/>
              <w:ind w:left="258" w:right="253"/>
              <w:rPr>
                <w:sz w:val="22"/>
              </w:rPr>
            </w:pPr>
            <w:r>
              <w:rPr>
                <w:sz w:val="22"/>
              </w:rPr>
              <w:t>39,942.14</w:t>
            </w:r>
          </w:p>
        </w:tc>
        <w:tc>
          <w:tcPr>
            <w:tcW w:w="1547" w:type="dxa"/>
          </w:tcPr>
          <w:p>
            <w:pPr>
              <w:pStyle w:val="TableParagraph"/>
              <w:ind w:left="216"/>
              <w:jc w:val="left"/>
              <w:rPr>
                <w:sz w:val="22"/>
              </w:rPr>
            </w:pPr>
            <w:r>
              <w:rPr>
                <w:sz w:val="22"/>
              </w:rPr>
              <w:t>140,828.13</w:t>
            </w:r>
          </w:p>
        </w:tc>
        <w:tc>
          <w:tcPr>
            <w:tcW w:w="1815" w:type="dxa"/>
            <w:gridSpan w:val="2"/>
          </w:tcPr>
          <w:p>
            <w:pPr>
              <w:pStyle w:val="TableParagraph"/>
              <w:ind w:left="350"/>
              <w:jc w:val="left"/>
              <w:rPr>
                <w:sz w:val="22"/>
              </w:rPr>
            </w:pPr>
            <w:r>
              <w:rPr>
                <w:sz w:val="22"/>
              </w:rPr>
              <w:t>263,849.55</w:t>
            </w:r>
          </w:p>
        </w:tc>
      </w:tr>
      <w:tr>
        <w:trPr>
          <w:trHeight w:val="288" w:hRule="exact"/>
        </w:trPr>
        <w:tc>
          <w:tcPr>
            <w:tcW w:w="7668" w:type="dxa"/>
            <w:gridSpan w:val="6"/>
          </w:tcPr>
          <w:p>
            <w:pPr>
              <w:pStyle w:val="TableParagraph"/>
              <w:spacing w:before="5"/>
              <w:ind w:left="105"/>
              <w:jc w:val="left"/>
              <w:rPr>
                <w:i/>
                <w:sz w:val="22"/>
              </w:rPr>
            </w:pPr>
            <w:r>
              <w:rPr>
                <w:i/>
                <w:sz w:val="22"/>
              </w:rPr>
              <w:t>Longitud entre apoyos de 35m</w:t>
            </w:r>
          </w:p>
        </w:tc>
      </w:tr>
      <w:tr>
        <w:trPr>
          <w:trHeight w:val="284" w:hRule="exact"/>
        </w:trPr>
        <w:tc>
          <w:tcPr>
            <w:tcW w:w="1224" w:type="dxa"/>
          </w:tcPr>
          <w:p>
            <w:pPr>
              <w:pStyle w:val="TableParagraph"/>
              <w:spacing w:line="249" w:lineRule="exact"/>
              <w:ind w:left="2"/>
              <w:rPr>
                <w:b/>
                <w:sz w:val="22"/>
              </w:rPr>
            </w:pPr>
            <w:r>
              <w:rPr>
                <w:b/>
                <w:w w:val="100"/>
                <w:sz w:val="22"/>
              </w:rPr>
              <w:t>1</w:t>
            </w:r>
          </w:p>
        </w:tc>
        <w:tc>
          <w:tcPr>
            <w:tcW w:w="1541" w:type="dxa"/>
          </w:tcPr>
          <w:p>
            <w:pPr>
              <w:pStyle w:val="TableParagraph"/>
              <w:ind w:left="195" w:right="190"/>
              <w:rPr>
                <w:sz w:val="22"/>
              </w:rPr>
            </w:pPr>
            <w:r>
              <w:rPr>
                <w:sz w:val="22"/>
              </w:rPr>
              <w:t>55,445.59</w:t>
            </w:r>
          </w:p>
        </w:tc>
        <w:tc>
          <w:tcPr>
            <w:tcW w:w="1541" w:type="dxa"/>
          </w:tcPr>
          <w:p>
            <w:pPr>
              <w:pStyle w:val="TableParagraph"/>
              <w:ind w:left="258" w:right="253"/>
              <w:rPr>
                <w:sz w:val="22"/>
              </w:rPr>
            </w:pPr>
            <w:r>
              <w:rPr>
                <w:sz w:val="22"/>
              </w:rPr>
              <w:t>26,169.44</w:t>
            </w:r>
          </w:p>
        </w:tc>
        <w:tc>
          <w:tcPr>
            <w:tcW w:w="1664" w:type="dxa"/>
            <w:gridSpan w:val="2"/>
          </w:tcPr>
          <w:p>
            <w:pPr>
              <w:pStyle w:val="TableParagraph"/>
              <w:ind w:left="350"/>
              <w:jc w:val="left"/>
              <w:rPr>
                <w:sz w:val="22"/>
              </w:rPr>
            </w:pPr>
            <w:r>
              <w:rPr>
                <w:sz w:val="22"/>
              </w:rPr>
              <w:t>92,795.43</w:t>
            </w:r>
          </w:p>
        </w:tc>
        <w:tc>
          <w:tcPr>
            <w:tcW w:w="1697" w:type="dxa"/>
          </w:tcPr>
          <w:p>
            <w:pPr>
              <w:pStyle w:val="TableParagraph"/>
              <w:ind w:left="256" w:right="224"/>
              <w:rPr>
                <w:sz w:val="22"/>
              </w:rPr>
            </w:pPr>
            <w:r>
              <w:rPr>
                <w:sz w:val="22"/>
              </w:rPr>
              <w:t>174,410.45</w:t>
            </w:r>
          </w:p>
        </w:tc>
      </w:tr>
      <w:tr>
        <w:trPr>
          <w:trHeight w:val="283" w:hRule="exact"/>
        </w:trPr>
        <w:tc>
          <w:tcPr>
            <w:tcW w:w="1224" w:type="dxa"/>
          </w:tcPr>
          <w:p>
            <w:pPr>
              <w:pStyle w:val="TableParagraph"/>
              <w:spacing w:line="248" w:lineRule="exact"/>
              <w:ind w:left="2"/>
              <w:rPr>
                <w:b/>
                <w:sz w:val="22"/>
              </w:rPr>
            </w:pPr>
            <w:r>
              <w:rPr>
                <w:b/>
                <w:w w:val="100"/>
                <w:sz w:val="22"/>
              </w:rPr>
              <w:t>2</w:t>
            </w:r>
          </w:p>
        </w:tc>
        <w:tc>
          <w:tcPr>
            <w:tcW w:w="1541" w:type="dxa"/>
          </w:tcPr>
          <w:p>
            <w:pPr>
              <w:pStyle w:val="TableParagraph"/>
              <w:ind w:left="195" w:right="190"/>
              <w:rPr>
                <w:sz w:val="22"/>
              </w:rPr>
            </w:pPr>
            <w:r>
              <w:rPr>
                <w:sz w:val="22"/>
              </w:rPr>
              <w:t>83,045.22</w:t>
            </w:r>
          </w:p>
        </w:tc>
        <w:tc>
          <w:tcPr>
            <w:tcW w:w="1541" w:type="dxa"/>
          </w:tcPr>
          <w:p>
            <w:pPr>
              <w:pStyle w:val="TableParagraph"/>
              <w:ind w:left="258" w:right="252"/>
              <w:rPr>
                <w:sz w:val="22"/>
              </w:rPr>
            </w:pPr>
            <w:r>
              <w:rPr>
                <w:sz w:val="22"/>
              </w:rPr>
              <w:t>39,813.79</w:t>
            </w:r>
          </w:p>
        </w:tc>
        <w:tc>
          <w:tcPr>
            <w:tcW w:w="1664" w:type="dxa"/>
            <w:gridSpan w:val="2"/>
          </w:tcPr>
          <w:p>
            <w:pPr>
              <w:pStyle w:val="TableParagraph"/>
              <w:ind w:left="288"/>
              <w:jc w:val="left"/>
              <w:rPr>
                <w:sz w:val="22"/>
              </w:rPr>
            </w:pPr>
            <w:r>
              <w:rPr>
                <w:sz w:val="22"/>
              </w:rPr>
              <w:t>140,550.65</w:t>
            </w:r>
          </w:p>
        </w:tc>
        <w:tc>
          <w:tcPr>
            <w:tcW w:w="1697" w:type="dxa"/>
          </w:tcPr>
          <w:p>
            <w:pPr>
              <w:pStyle w:val="TableParagraph"/>
              <w:ind w:left="256" w:right="224"/>
              <w:rPr>
                <w:sz w:val="22"/>
              </w:rPr>
            </w:pPr>
            <w:r>
              <w:rPr>
                <w:sz w:val="22"/>
              </w:rPr>
              <w:t>263,409.66</w:t>
            </w:r>
          </w:p>
        </w:tc>
      </w:tr>
      <w:tr>
        <w:trPr>
          <w:trHeight w:val="283" w:hRule="exact"/>
        </w:trPr>
        <w:tc>
          <w:tcPr>
            <w:tcW w:w="1224" w:type="dxa"/>
          </w:tcPr>
          <w:p>
            <w:pPr>
              <w:pStyle w:val="TableParagraph"/>
              <w:spacing w:line="248" w:lineRule="exact"/>
              <w:ind w:left="2"/>
              <w:rPr>
                <w:b/>
                <w:sz w:val="22"/>
              </w:rPr>
            </w:pPr>
            <w:r>
              <w:rPr>
                <w:b/>
                <w:w w:val="100"/>
                <w:sz w:val="22"/>
              </w:rPr>
              <w:t>3</w:t>
            </w:r>
          </w:p>
        </w:tc>
        <w:tc>
          <w:tcPr>
            <w:tcW w:w="1541" w:type="dxa"/>
          </w:tcPr>
          <w:p>
            <w:pPr>
              <w:pStyle w:val="TableParagraph"/>
              <w:ind w:left="195" w:right="190"/>
              <w:rPr>
                <w:sz w:val="22"/>
              </w:rPr>
            </w:pPr>
            <w:r>
              <w:rPr>
                <w:sz w:val="22"/>
              </w:rPr>
              <w:t>58,887.68</w:t>
            </w:r>
          </w:p>
        </w:tc>
        <w:tc>
          <w:tcPr>
            <w:tcW w:w="1541" w:type="dxa"/>
          </w:tcPr>
          <w:p>
            <w:pPr>
              <w:pStyle w:val="TableParagraph"/>
              <w:ind w:left="258" w:right="253"/>
              <w:rPr>
                <w:sz w:val="22"/>
              </w:rPr>
            </w:pPr>
            <w:r>
              <w:rPr>
                <w:sz w:val="22"/>
              </w:rPr>
              <w:t>27,797.88</w:t>
            </w:r>
          </w:p>
        </w:tc>
        <w:tc>
          <w:tcPr>
            <w:tcW w:w="1664" w:type="dxa"/>
            <w:gridSpan w:val="2"/>
          </w:tcPr>
          <w:p>
            <w:pPr>
              <w:pStyle w:val="TableParagraph"/>
              <w:ind w:left="350"/>
              <w:jc w:val="left"/>
              <w:rPr>
                <w:sz w:val="22"/>
              </w:rPr>
            </w:pPr>
            <w:r>
              <w:rPr>
                <w:sz w:val="22"/>
              </w:rPr>
              <w:t>98,494.99</w:t>
            </w:r>
          </w:p>
        </w:tc>
        <w:tc>
          <w:tcPr>
            <w:tcW w:w="1697" w:type="dxa"/>
          </w:tcPr>
          <w:p>
            <w:pPr>
              <w:pStyle w:val="TableParagraph"/>
              <w:ind w:left="256" w:right="224"/>
              <w:rPr>
                <w:sz w:val="22"/>
              </w:rPr>
            </w:pPr>
            <w:r>
              <w:rPr>
                <w:sz w:val="22"/>
              </w:rPr>
              <w:t>185,180.56</w:t>
            </w:r>
          </w:p>
        </w:tc>
      </w:tr>
      <w:tr>
        <w:trPr>
          <w:trHeight w:val="283" w:hRule="exact"/>
        </w:trPr>
        <w:tc>
          <w:tcPr>
            <w:tcW w:w="1224" w:type="dxa"/>
          </w:tcPr>
          <w:p>
            <w:pPr>
              <w:pStyle w:val="TableParagraph"/>
              <w:spacing w:line="248" w:lineRule="exact"/>
              <w:ind w:left="2"/>
              <w:rPr>
                <w:b/>
                <w:sz w:val="22"/>
              </w:rPr>
            </w:pPr>
            <w:r>
              <w:rPr>
                <w:b/>
                <w:w w:val="100"/>
                <w:sz w:val="22"/>
              </w:rPr>
              <w:t>4</w:t>
            </w:r>
          </w:p>
        </w:tc>
        <w:tc>
          <w:tcPr>
            <w:tcW w:w="1541" w:type="dxa"/>
          </w:tcPr>
          <w:p>
            <w:pPr>
              <w:pStyle w:val="TableParagraph"/>
              <w:ind w:left="195" w:right="190"/>
              <w:rPr>
                <w:sz w:val="22"/>
              </w:rPr>
            </w:pPr>
            <w:r>
              <w:rPr>
                <w:sz w:val="22"/>
              </w:rPr>
              <w:t>76,716.76</w:t>
            </w:r>
          </w:p>
        </w:tc>
        <w:tc>
          <w:tcPr>
            <w:tcW w:w="1541" w:type="dxa"/>
          </w:tcPr>
          <w:p>
            <w:pPr>
              <w:pStyle w:val="TableParagraph"/>
              <w:ind w:left="258" w:right="253"/>
              <w:rPr>
                <w:sz w:val="22"/>
              </w:rPr>
            </w:pPr>
            <w:r>
              <w:rPr>
                <w:sz w:val="22"/>
              </w:rPr>
              <w:t>36,627.88</w:t>
            </w:r>
          </w:p>
        </w:tc>
        <w:tc>
          <w:tcPr>
            <w:tcW w:w="1664" w:type="dxa"/>
            <w:gridSpan w:val="2"/>
          </w:tcPr>
          <w:p>
            <w:pPr>
              <w:pStyle w:val="TableParagraph"/>
              <w:ind w:left="288"/>
              <w:jc w:val="left"/>
              <w:rPr>
                <w:sz w:val="22"/>
              </w:rPr>
            </w:pPr>
            <w:r>
              <w:rPr>
                <w:sz w:val="22"/>
              </w:rPr>
              <w:t>129,399.97</w:t>
            </w:r>
          </w:p>
        </w:tc>
        <w:tc>
          <w:tcPr>
            <w:tcW w:w="1697" w:type="dxa"/>
          </w:tcPr>
          <w:p>
            <w:pPr>
              <w:pStyle w:val="TableParagraph"/>
              <w:ind w:left="256" w:right="224"/>
              <w:rPr>
                <w:sz w:val="22"/>
              </w:rPr>
            </w:pPr>
            <w:r>
              <w:rPr>
                <w:sz w:val="22"/>
              </w:rPr>
              <w:t>242,744.61</w:t>
            </w:r>
          </w:p>
        </w:tc>
      </w:tr>
      <w:tr>
        <w:trPr>
          <w:trHeight w:val="283" w:hRule="exact"/>
        </w:trPr>
        <w:tc>
          <w:tcPr>
            <w:tcW w:w="1224" w:type="dxa"/>
          </w:tcPr>
          <w:p>
            <w:pPr>
              <w:pStyle w:val="TableParagraph"/>
              <w:spacing w:line="248" w:lineRule="exact"/>
              <w:ind w:left="2"/>
              <w:rPr>
                <w:b/>
                <w:sz w:val="22"/>
              </w:rPr>
            </w:pPr>
            <w:r>
              <w:rPr>
                <w:b/>
                <w:w w:val="100"/>
                <w:sz w:val="22"/>
              </w:rPr>
              <w:t>5</w:t>
            </w:r>
          </w:p>
        </w:tc>
        <w:tc>
          <w:tcPr>
            <w:tcW w:w="1541" w:type="dxa"/>
          </w:tcPr>
          <w:p>
            <w:pPr>
              <w:pStyle w:val="TableParagraph"/>
              <w:ind w:left="195" w:right="195"/>
              <w:rPr>
                <w:sz w:val="22"/>
              </w:rPr>
            </w:pPr>
            <w:r>
              <w:rPr>
                <w:sz w:val="22"/>
              </w:rPr>
              <w:t>126,989.98</w:t>
            </w:r>
          </w:p>
        </w:tc>
        <w:tc>
          <w:tcPr>
            <w:tcW w:w="1541" w:type="dxa"/>
          </w:tcPr>
          <w:p>
            <w:pPr>
              <w:pStyle w:val="TableParagraph"/>
              <w:ind w:left="258" w:right="253"/>
              <w:rPr>
                <w:sz w:val="22"/>
              </w:rPr>
            </w:pPr>
            <w:r>
              <w:rPr>
                <w:sz w:val="22"/>
              </w:rPr>
              <w:t>61,143.55</w:t>
            </w:r>
          </w:p>
        </w:tc>
        <w:tc>
          <w:tcPr>
            <w:tcW w:w="1664" w:type="dxa"/>
            <w:gridSpan w:val="2"/>
          </w:tcPr>
          <w:p>
            <w:pPr>
              <w:pStyle w:val="TableParagraph"/>
              <w:ind w:left="288"/>
              <w:jc w:val="left"/>
              <w:rPr>
                <w:sz w:val="22"/>
              </w:rPr>
            </w:pPr>
            <w:r>
              <w:rPr>
                <w:sz w:val="22"/>
              </w:rPr>
              <w:t>215,204.81</w:t>
            </w:r>
          </w:p>
        </w:tc>
        <w:tc>
          <w:tcPr>
            <w:tcW w:w="1697" w:type="dxa"/>
          </w:tcPr>
          <w:p>
            <w:pPr>
              <w:pStyle w:val="TableParagraph"/>
              <w:ind w:left="256" w:right="224"/>
              <w:rPr>
                <w:sz w:val="22"/>
              </w:rPr>
            </w:pPr>
            <w:r>
              <w:rPr>
                <w:sz w:val="22"/>
              </w:rPr>
              <w:t>403,338.34</w:t>
            </w:r>
          </w:p>
        </w:tc>
      </w:tr>
      <w:tr>
        <w:trPr>
          <w:trHeight w:val="288" w:hRule="exact"/>
        </w:trPr>
        <w:tc>
          <w:tcPr>
            <w:tcW w:w="7668" w:type="dxa"/>
            <w:gridSpan w:val="6"/>
          </w:tcPr>
          <w:p>
            <w:pPr>
              <w:pStyle w:val="TableParagraph"/>
              <w:spacing w:before="5"/>
              <w:ind w:left="105"/>
              <w:jc w:val="left"/>
              <w:rPr>
                <w:i/>
                <w:sz w:val="22"/>
              </w:rPr>
            </w:pPr>
            <w:r>
              <w:rPr>
                <w:i/>
                <w:sz w:val="22"/>
              </w:rPr>
              <w:t>Longitud entre apoyos de 40m</w:t>
            </w:r>
          </w:p>
        </w:tc>
      </w:tr>
      <w:tr>
        <w:trPr>
          <w:trHeight w:val="283" w:hRule="exact"/>
        </w:trPr>
        <w:tc>
          <w:tcPr>
            <w:tcW w:w="1224" w:type="dxa"/>
          </w:tcPr>
          <w:p>
            <w:pPr>
              <w:pStyle w:val="TableParagraph"/>
              <w:spacing w:line="248" w:lineRule="exact"/>
              <w:ind w:left="2"/>
              <w:rPr>
                <w:b/>
                <w:sz w:val="22"/>
              </w:rPr>
            </w:pPr>
            <w:r>
              <w:rPr>
                <w:b/>
                <w:w w:val="100"/>
                <w:sz w:val="22"/>
              </w:rPr>
              <w:t>1</w:t>
            </w:r>
          </w:p>
        </w:tc>
        <w:tc>
          <w:tcPr>
            <w:tcW w:w="1541" w:type="dxa"/>
          </w:tcPr>
          <w:p>
            <w:pPr>
              <w:pStyle w:val="TableParagraph"/>
              <w:ind w:left="195" w:right="190"/>
              <w:rPr>
                <w:sz w:val="22"/>
              </w:rPr>
            </w:pPr>
            <w:r>
              <w:rPr>
                <w:sz w:val="22"/>
              </w:rPr>
              <w:t>70,277.70</w:t>
            </w:r>
          </w:p>
        </w:tc>
        <w:tc>
          <w:tcPr>
            <w:tcW w:w="1541" w:type="dxa"/>
          </w:tcPr>
          <w:p>
            <w:pPr>
              <w:pStyle w:val="TableParagraph"/>
              <w:ind w:left="258" w:right="253"/>
              <w:rPr>
                <w:sz w:val="22"/>
              </w:rPr>
            </w:pPr>
            <w:r>
              <w:rPr>
                <w:sz w:val="22"/>
              </w:rPr>
              <w:t>33,370.17</w:t>
            </w:r>
          </w:p>
        </w:tc>
        <w:tc>
          <w:tcPr>
            <w:tcW w:w="1664" w:type="dxa"/>
            <w:gridSpan w:val="2"/>
          </w:tcPr>
          <w:p>
            <w:pPr>
              <w:pStyle w:val="TableParagraph"/>
              <w:ind w:left="264"/>
              <w:jc w:val="left"/>
              <w:rPr>
                <w:sz w:val="22"/>
              </w:rPr>
            </w:pPr>
            <w:r>
              <w:rPr>
                <w:sz w:val="22"/>
              </w:rPr>
              <w:t>118,169.78</w:t>
            </w:r>
          </w:p>
        </w:tc>
        <w:tc>
          <w:tcPr>
            <w:tcW w:w="1697" w:type="dxa"/>
          </w:tcPr>
          <w:p>
            <w:pPr>
              <w:pStyle w:val="TableParagraph"/>
              <w:ind w:left="224" w:right="257"/>
              <w:rPr>
                <w:sz w:val="22"/>
              </w:rPr>
            </w:pPr>
            <w:r>
              <w:rPr>
                <w:sz w:val="22"/>
              </w:rPr>
              <w:t>221,817.65</w:t>
            </w:r>
          </w:p>
        </w:tc>
      </w:tr>
      <w:tr>
        <w:trPr>
          <w:trHeight w:val="283" w:hRule="exact"/>
        </w:trPr>
        <w:tc>
          <w:tcPr>
            <w:tcW w:w="1224" w:type="dxa"/>
          </w:tcPr>
          <w:p>
            <w:pPr>
              <w:pStyle w:val="TableParagraph"/>
              <w:spacing w:line="248" w:lineRule="exact"/>
              <w:ind w:left="2"/>
              <w:rPr>
                <w:b/>
                <w:sz w:val="22"/>
              </w:rPr>
            </w:pPr>
            <w:r>
              <w:rPr>
                <w:b/>
                <w:w w:val="100"/>
                <w:sz w:val="22"/>
              </w:rPr>
              <w:t>2</w:t>
            </w:r>
          </w:p>
        </w:tc>
        <w:tc>
          <w:tcPr>
            <w:tcW w:w="1541" w:type="dxa"/>
          </w:tcPr>
          <w:p>
            <w:pPr>
              <w:pStyle w:val="TableParagraph"/>
              <w:ind w:left="195" w:right="195"/>
              <w:rPr>
                <w:sz w:val="22"/>
              </w:rPr>
            </w:pPr>
            <w:r>
              <w:rPr>
                <w:sz w:val="22"/>
              </w:rPr>
              <w:t>104,917.21</w:t>
            </w:r>
          </w:p>
        </w:tc>
        <w:tc>
          <w:tcPr>
            <w:tcW w:w="1541" w:type="dxa"/>
          </w:tcPr>
          <w:p>
            <w:pPr>
              <w:pStyle w:val="TableParagraph"/>
              <w:ind w:left="258" w:right="252"/>
              <w:rPr>
                <w:sz w:val="22"/>
              </w:rPr>
            </w:pPr>
            <w:r>
              <w:rPr>
                <w:sz w:val="22"/>
              </w:rPr>
              <w:t>50,479.00</w:t>
            </w:r>
          </w:p>
        </w:tc>
        <w:tc>
          <w:tcPr>
            <w:tcW w:w="1664" w:type="dxa"/>
            <w:gridSpan w:val="2"/>
          </w:tcPr>
          <w:p>
            <w:pPr>
              <w:pStyle w:val="TableParagraph"/>
              <w:ind w:left="264"/>
              <w:jc w:val="left"/>
              <w:rPr>
                <w:sz w:val="22"/>
              </w:rPr>
            </w:pPr>
            <w:r>
              <w:rPr>
                <w:sz w:val="22"/>
              </w:rPr>
              <w:t>178,050.68</w:t>
            </w:r>
          </w:p>
        </w:tc>
        <w:tc>
          <w:tcPr>
            <w:tcW w:w="1697" w:type="dxa"/>
          </w:tcPr>
          <w:p>
            <w:pPr>
              <w:pStyle w:val="TableParagraph"/>
              <w:ind w:left="224" w:right="257"/>
              <w:rPr>
                <w:sz w:val="22"/>
              </w:rPr>
            </w:pPr>
            <w:r>
              <w:rPr>
                <w:sz w:val="22"/>
              </w:rPr>
              <w:t>333,446.89</w:t>
            </w:r>
          </w:p>
        </w:tc>
      </w:tr>
      <w:tr>
        <w:trPr>
          <w:trHeight w:val="283" w:hRule="exact"/>
        </w:trPr>
        <w:tc>
          <w:tcPr>
            <w:tcW w:w="1224" w:type="dxa"/>
          </w:tcPr>
          <w:p>
            <w:pPr>
              <w:pStyle w:val="TableParagraph"/>
              <w:spacing w:line="248" w:lineRule="exact"/>
              <w:ind w:left="2"/>
              <w:rPr>
                <w:b/>
                <w:sz w:val="22"/>
              </w:rPr>
            </w:pPr>
            <w:r>
              <w:rPr>
                <w:b/>
                <w:w w:val="100"/>
                <w:sz w:val="22"/>
              </w:rPr>
              <w:t>3</w:t>
            </w:r>
          </w:p>
        </w:tc>
        <w:tc>
          <w:tcPr>
            <w:tcW w:w="1541" w:type="dxa"/>
          </w:tcPr>
          <w:p>
            <w:pPr>
              <w:pStyle w:val="TableParagraph"/>
              <w:ind w:left="195" w:right="190"/>
              <w:rPr>
                <w:sz w:val="22"/>
              </w:rPr>
            </w:pPr>
            <w:r>
              <w:rPr>
                <w:sz w:val="22"/>
              </w:rPr>
              <w:t>71,096.20</w:t>
            </w:r>
          </w:p>
        </w:tc>
        <w:tc>
          <w:tcPr>
            <w:tcW w:w="1541" w:type="dxa"/>
          </w:tcPr>
          <w:p>
            <w:pPr>
              <w:pStyle w:val="TableParagraph"/>
              <w:ind w:left="258" w:right="253"/>
              <w:rPr>
                <w:sz w:val="22"/>
              </w:rPr>
            </w:pPr>
            <w:r>
              <w:rPr>
                <w:sz w:val="22"/>
              </w:rPr>
              <w:t>33,649.36</w:t>
            </w:r>
          </w:p>
        </w:tc>
        <w:tc>
          <w:tcPr>
            <w:tcW w:w="1664" w:type="dxa"/>
            <w:gridSpan w:val="2"/>
          </w:tcPr>
          <w:p>
            <w:pPr>
              <w:pStyle w:val="TableParagraph"/>
              <w:ind w:left="264"/>
              <w:jc w:val="left"/>
              <w:rPr>
                <w:sz w:val="22"/>
              </w:rPr>
            </w:pPr>
            <w:r>
              <w:rPr>
                <w:sz w:val="22"/>
              </w:rPr>
              <w:t>119,146.91</w:t>
            </w:r>
          </w:p>
        </w:tc>
        <w:tc>
          <w:tcPr>
            <w:tcW w:w="1697" w:type="dxa"/>
          </w:tcPr>
          <w:p>
            <w:pPr>
              <w:pStyle w:val="TableParagraph"/>
              <w:ind w:left="224" w:right="257"/>
              <w:rPr>
                <w:sz w:val="22"/>
              </w:rPr>
            </w:pPr>
            <w:r>
              <w:rPr>
                <w:sz w:val="22"/>
              </w:rPr>
              <w:t>223,892.47</w:t>
            </w:r>
          </w:p>
        </w:tc>
      </w:tr>
      <w:tr>
        <w:trPr>
          <w:trHeight w:val="283" w:hRule="exact"/>
        </w:trPr>
        <w:tc>
          <w:tcPr>
            <w:tcW w:w="1224" w:type="dxa"/>
          </w:tcPr>
          <w:p>
            <w:pPr>
              <w:pStyle w:val="TableParagraph"/>
              <w:spacing w:line="248" w:lineRule="exact"/>
              <w:ind w:left="2"/>
              <w:rPr>
                <w:b/>
                <w:sz w:val="22"/>
              </w:rPr>
            </w:pPr>
            <w:r>
              <w:rPr>
                <w:b/>
                <w:w w:val="100"/>
                <w:sz w:val="22"/>
              </w:rPr>
              <w:t>4</w:t>
            </w:r>
          </w:p>
        </w:tc>
        <w:tc>
          <w:tcPr>
            <w:tcW w:w="1541" w:type="dxa"/>
          </w:tcPr>
          <w:p>
            <w:pPr>
              <w:pStyle w:val="TableParagraph"/>
              <w:ind w:left="195" w:right="190"/>
              <w:rPr>
                <w:sz w:val="22"/>
              </w:rPr>
            </w:pPr>
            <w:r>
              <w:rPr>
                <w:sz w:val="22"/>
              </w:rPr>
              <w:t>90,779.08</w:t>
            </w:r>
          </w:p>
        </w:tc>
        <w:tc>
          <w:tcPr>
            <w:tcW w:w="1541" w:type="dxa"/>
          </w:tcPr>
          <w:p>
            <w:pPr>
              <w:pStyle w:val="TableParagraph"/>
              <w:ind w:left="258" w:right="253"/>
              <w:rPr>
                <w:sz w:val="22"/>
              </w:rPr>
            </w:pPr>
            <w:r>
              <w:rPr>
                <w:sz w:val="22"/>
              </w:rPr>
              <w:t>43,387.16</w:t>
            </w:r>
          </w:p>
        </w:tc>
        <w:tc>
          <w:tcPr>
            <w:tcW w:w="1664" w:type="dxa"/>
            <w:gridSpan w:val="2"/>
          </w:tcPr>
          <w:p>
            <w:pPr>
              <w:pStyle w:val="TableParagraph"/>
              <w:ind w:left="264"/>
              <w:jc w:val="left"/>
              <w:rPr>
                <w:sz w:val="22"/>
              </w:rPr>
            </w:pPr>
            <w:r>
              <w:rPr>
                <w:sz w:val="22"/>
              </w:rPr>
              <w:t>153,229.24</w:t>
            </w:r>
          </w:p>
        </w:tc>
        <w:tc>
          <w:tcPr>
            <w:tcW w:w="1697" w:type="dxa"/>
          </w:tcPr>
          <w:p>
            <w:pPr>
              <w:pStyle w:val="TableParagraph"/>
              <w:ind w:left="224" w:right="257"/>
              <w:rPr>
                <w:sz w:val="22"/>
              </w:rPr>
            </w:pPr>
            <w:r>
              <w:rPr>
                <w:sz w:val="22"/>
              </w:rPr>
              <w:t>287,395.49</w:t>
            </w:r>
          </w:p>
        </w:tc>
      </w:tr>
      <w:tr>
        <w:trPr>
          <w:trHeight w:val="288" w:hRule="exact"/>
        </w:trPr>
        <w:tc>
          <w:tcPr>
            <w:tcW w:w="1224" w:type="dxa"/>
            <w:tcBorders>
              <w:bottom w:val="single" w:sz="4" w:space="0" w:color="000000"/>
            </w:tcBorders>
          </w:tcPr>
          <w:p>
            <w:pPr>
              <w:pStyle w:val="TableParagraph"/>
              <w:spacing w:line="248" w:lineRule="exact"/>
              <w:ind w:left="2"/>
              <w:rPr>
                <w:b/>
                <w:sz w:val="22"/>
              </w:rPr>
            </w:pPr>
            <w:r>
              <w:rPr>
                <w:b/>
                <w:w w:val="100"/>
                <w:sz w:val="22"/>
              </w:rPr>
              <w:t>5</w:t>
            </w:r>
          </w:p>
        </w:tc>
        <w:tc>
          <w:tcPr>
            <w:tcW w:w="1541" w:type="dxa"/>
            <w:tcBorders>
              <w:bottom w:val="single" w:sz="4" w:space="0" w:color="000000"/>
            </w:tcBorders>
          </w:tcPr>
          <w:p>
            <w:pPr>
              <w:pStyle w:val="TableParagraph"/>
              <w:ind w:left="195" w:right="195"/>
              <w:rPr>
                <w:sz w:val="22"/>
              </w:rPr>
            </w:pPr>
            <w:r>
              <w:rPr>
                <w:sz w:val="22"/>
              </w:rPr>
              <w:t>157,087.48</w:t>
            </w:r>
          </w:p>
        </w:tc>
        <w:tc>
          <w:tcPr>
            <w:tcW w:w="1541" w:type="dxa"/>
            <w:tcBorders>
              <w:bottom w:val="single" w:sz="4" w:space="0" w:color="000000"/>
            </w:tcBorders>
          </w:tcPr>
          <w:p>
            <w:pPr>
              <w:pStyle w:val="TableParagraph"/>
              <w:ind w:left="258" w:right="253"/>
              <w:rPr>
                <w:sz w:val="22"/>
              </w:rPr>
            </w:pPr>
            <w:r>
              <w:rPr>
                <w:sz w:val="22"/>
              </w:rPr>
              <w:t>75,428.26</w:t>
            </w:r>
          </w:p>
        </w:tc>
        <w:tc>
          <w:tcPr>
            <w:tcW w:w="1664" w:type="dxa"/>
            <w:gridSpan w:val="2"/>
            <w:tcBorders>
              <w:bottom w:val="single" w:sz="4" w:space="0" w:color="000000"/>
            </w:tcBorders>
          </w:tcPr>
          <w:p>
            <w:pPr>
              <w:pStyle w:val="TableParagraph"/>
              <w:ind w:left="264"/>
              <w:jc w:val="left"/>
              <w:rPr>
                <w:sz w:val="22"/>
              </w:rPr>
            </w:pPr>
            <w:r>
              <w:rPr>
                <w:sz w:val="22"/>
              </w:rPr>
              <w:t>265,373.07</w:t>
            </w:r>
          </w:p>
        </w:tc>
        <w:tc>
          <w:tcPr>
            <w:tcW w:w="1697" w:type="dxa"/>
            <w:tcBorders>
              <w:bottom w:val="single" w:sz="4" w:space="0" w:color="000000"/>
            </w:tcBorders>
          </w:tcPr>
          <w:p>
            <w:pPr>
              <w:pStyle w:val="TableParagraph"/>
              <w:ind w:left="224" w:right="257"/>
              <w:rPr>
                <w:sz w:val="22"/>
              </w:rPr>
            </w:pPr>
            <w:r>
              <w:rPr>
                <w:sz w:val="22"/>
              </w:rPr>
              <w:t>497,888.81</w:t>
            </w:r>
          </w:p>
        </w:tc>
      </w:tr>
    </w:tbl>
    <w:p>
      <w:pPr>
        <w:pStyle w:val="BodyText"/>
        <w:rPr>
          <w:sz w:val="20"/>
        </w:rPr>
      </w:pPr>
    </w:p>
    <w:p>
      <w:pPr>
        <w:pStyle w:val="BodyText"/>
        <w:rPr>
          <w:sz w:val="20"/>
        </w:rPr>
      </w:pPr>
    </w:p>
    <w:p>
      <w:pPr>
        <w:pStyle w:val="BodyText"/>
        <w:rPr>
          <w:sz w:val="20"/>
        </w:rPr>
      </w:pPr>
    </w:p>
    <w:p>
      <w:pPr>
        <w:pStyle w:val="BodyText"/>
        <w:spacing w:before="4"/>
        <w:rPr>
          <w:sz w:val="19"/>
        </w:rPr>
      </w:pPr>
    </w:p>
    <w:p>
      <w:pPr>
        <w:spacing w:before="76"/>
        <w:ind w:left="0" w:right="103" w:firstLine="0"/>
        <w:jc w:val="right"/>
        <w:rPr>
          <w:sz w:val="20"/>
        </w:rPr>
      </w:pPr>
      <w:r>
        <w:rPr>
          <w:sz w:val="20"/>
        </w:rPr>
        <w:t>111</w:t>
      </w:r>
    </w:p>
    <w:p>
      <w:pPr>
        <w:spacing w:after="0"/>
        <w:jc w:val="right"/>
        <w:rPr>
          <w:sz w:val="20"/>
        </w:rPr>
        <w:sectPr>
          <w:pgSz w:w="12240" w:h="15840"/>
          <w:pgMar w:top="1500" w:bottom="280" w:left="1720" w:right="1600"/>
        </w:sectPr>
      </w:pPr>
    </w:p>
    <w:p>
      <w:pPr>
        <w:pStyle w:val="BodyText"/>
        <w:spacing w:before="10"/>
        <w:rPr>
          <w:sz w:val="21"/>
        </w:rPr>
      </w:pPr>
    </w:p>
    <w:p>
      <w:pPr>
        <w:spacing w:before="73"/>
        <w:ind w:left="1834" w:right="333" w:firstLine="0"/>
        <w:jc w:val="left"/>
        <w:rPr>
          <w:sz w:val="22"/>
        </w:rPr>
      </w:pPr>
      <w:r>
        <w:rPr>
          <w:sz w:val="22"/>
        </w:rPr>
        <w:t>Tabla 3.18. Valores normalizados del importe de obras.</w:t>
      </w:r>
    </w:p>
    <w:p>
      <w:pPr>
        <w:pStyle w:val="BodyText"/>
        <w:spacing w:before="8"/>
        <w:rPr>
          <w:sz w:val="22"/>
        </w:rPr>
      </w:pPr>
    </w:p>
    <w:tbl>
      <w:tblPr>
        <w:tblW w:w="0" w:type="auto"/>
        <w:jc w:val="left"/>
        <w:tblInd w:w="1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3"/>
        <w:gridCol w:w="1383"/>
        <w:gridCol w:w="1383"/>
        <w:gridCol w:w="1388"/>
        <w:gridCol w:w="1383"/>
      </w:tblGrid>
      <w:tr>
        <w:trPr>
          <w:trHeight w:val="566" w:hRule="exact"/>
        </w:trPr>
        <w:tc>
          <w:tcPr>
            <w:tcW w:w="1383" w:type="dxa"/>
          </w:tcPr>
          <w:p>
            <w:pPr>
              <w:pStyle w:val="TableParagraph"/>
              <w:spacing w:before="144"/>
              <w:ind w:left="176" w:right="178"/>
              <w:rPr>
                <w:b/>
                <w:sz w:val="22"/>
              </w:rPr>
            </w:pPr>
            <w:r>
              <w:rPr>
                <w:b/>
                <w:sz w:val="22"/>
              </w:rPr>
              <w:t>Prototipo</w:t>
            </w:r>
          </w:p>
        </w:tc>
        <w:tc>
          <w:tcPr>
            <w:tcW w:w="1383" w:type="dxa"/>
          </w:tcPr>
          <w:p>
            <w:pPr>
              <w:pStyle w:val="TableParagraph"/>
              <w:spacing w:before="131"/>
              <w:ind w:left="270" w:right="270"/>
              <w:rPr>
                <w:rFonts w:ascii="Calibri" w:hAnsi="Calibri"/>
                <w:b/>
                <w:sz w:val="24"/>
              </w:rPr>
            </w:pPr>
            <w:r>
              <w:rPr>
                <w:rFonts w:ascii="Calibri" w:hAnsi="Calibri"/>
                <w:b/>
                <w:sz w:val="24"/>
              </w:rPr>
              <w:t>N</w:t>
            </w:r>
            <w:r>
              <w:rPr>
                <w:rFonts w:ascii="Calibri" w:hAnsi="Calibri"/>
                <w:b/>
                <w:position w:val="-2"/>
                <w:sz w:val="16"/>
              </w:rPr>
              <w:t>máx </w:t>
            </w:r>
            <w:r>
              <w:rPr>
                <w:rFonts w:ascii="Calibri" w:hAnsi="Calibri"/>
                <w:b/>
                <w:sz w:val="24"/>
              </w:rPr>
              <w:t>/ N</w:t>
            </w:r>
          </w:p>
        </w:tc>
        <w:tc>
          <w:tcPr>
            <w:tcW w:w="1383" w:type="dxa"/>
          </w:tcPr>
          <w:p>
            <w:pPr>
              <w:pStyle w:val="TableParagraph"/>
              <w:spacing w:before="131"/>
              <w:ind w:left="218" w:right="219"/>
              <w:rPr>
                <w:rFonts w:ascii="Calibri" w:hAnsi="Calibri"/>
                <w:b/>
                <w:sz w:val="24"/>
              </w:rPr>
            </w:pPr>
            <w:r>
              <w:rPr>
                <w:rFonts w:ascii="Calibri" w:hAnsi="Calibri"/>
                <w:b/>
                <w:sz w:val="24"/>
              </w:rPr>
              <w:t>M</w:t>
            </w:r>
            <w:r>
              <w:rPr>
                <w:rFonts w:ascii="Calibri" w:hAnsi="Calibri"/>
                <w:b/>
                <w:position w:val="-2"/>
                <w:sz w:val="16"/>
              </w:rPr>
              <w:t>máx </w:t>
            </w:r>
            <w:r>
              <w:rPr>
                <w:rFonts w:ascii="Calibri" w:hAnsi="Calibri"/>
                <w:b/>
                <w:sz w:val="24"/>
              </w:rPr>
              <w:t>/ M</w:t>
            </w:r>
          </w:p>
        </w:tc>
        <w:tc>
          <w:tcPr>
            <w:tcW w:w="1388" w:type="dxa"/>
          </w:tcPr>
          <w:p>
            <w:pPr>
              <w:pStyle w:val="TableParagraph"/>
              <w:spacing w:before="131"/>
              <w:ind w:left="294" w:right="296"/>
              <w:rPr>
                <w:rFonts w:ascii="Calibri" w:hAnsi="Calibri"/>
                <w:b/>
                <w:sz w:val="24"/>
              </w:rPr>
            </w:pPr>
            <w:r>
              <w:rPr>
                <w:rFonts w:ascii="Calibri" w:hAnsi="Calibri"/>
                <w:b/>
                <w:sz w:val="24"/>
              </w:rPr>
              <w:t>R</w:t>
            </w:r>
            <w:r>
              <w:rPr>
                <w:rFonts w:ascii="Calibri" w:hAnsi="Calibri"/>
                <w:b/>
                <w:position w:val="-2"/>
                <w:sz w:val="16"/>
              </w:rPr>
              <w:t>máx </w:t>
            </w:r>
            <w:r>
              <w:rPr>
                <w:rFonts w:ascii="Calibri" w:hAnsi="Calibri"/>
                <w:b/>
                <w:sz w:val="24"/>
              </w:rPr>
              <w:t>/ R</w:t>
            </w:r>
          </w:p>
        </w:tc>
        <w:tc>
          <w:tcPr>
            <w:tcW w:w="1383" w:type="dxa"/>
          </w:tcPr>
          <w:p>
            <w:pPr>
              <w:pStyle w:val="TableParagraph"/>
              <w:spacing w:before="131"/>
              <w:ind w:left="176" w:right="177"/>
              <w:rPr>
                <w:rFonts w:ascii="Calibri" w:hAnsi="Calibri"/>
                <w:b/>
                <w:sz w:val="24"/>
              </w:rPr>
            </w:pPr>
            <w:r>
              <w:rPr>
                <w:rFonts w:ascii="Calibri" w:hAnsi="Calibri"/>
                <w:b/>
                <w:sz w:val="24"/>
              </w:rPr>
              <w:t>T</w:t>
            </w:r>
            <w:r>
              <w:rPr>
                <w:rFonts w:ascii="Calibri" w:hAnsi="Calibri"/>
                <w:b/>
                <w:position w:val="-2"/>
                <w:sz w:val="16"/>
              </w:rPr>
              <w:t>máx </w:t>
            </w:r>
            <w:r>
              <w:rPr>
                <w:rFonts w:ascii="Calibri" w:hAnsi="Calibri"/>
                <w:b/>
                <w:sz w:val="24"/>
              </w:rPr>
              <w:t>/ T</w:t>
            </w:r>
          </w:p>
        </w:tc>
      </w:tr>
      <w:tr>
        <w:trPr>
          <w:trHeight w:val="283" w:hRule="exact"/>
        </w:trPr>
        <w:tc>
          <w:tcPr>
            <w:tcW w:w="6920" w:type="dxa"/>
            <w:gridSpan w:val="5"/>
          </w:tcPr>
          <w:p>
            <w:pPr>
              <w:pStyle w:val="TableParagraph"/>
              <w:spacing w:line="248" w:lineRule="exact"/>
              <w:ind w:left="105"/>
              <w:jc w:val="left"/>
              <w:rPr>
                <w:i/>
                <w:sz w:val="22"/>
              </w:rPr>
            </w:pPr>
            <w:r>
              <w:rPr>
                <w:i/>
                <w:sz w:val="22"/>
              </w:rPr>
              <w:t>Longitud entre apoyos de 15m</w:t>
            </w:r>
          </w:p>
        </w:tc>
      </w:tr>
      <w:tr>
        <w:trPr>
          <w:trHeight w:val="283" w:hRule="exact"/>
        </w:trPr>
        <w:tc>
          <w:tcPr>
            <w:tcW w:w="1383" w:type="dxa"/>
          </w:tcPr>
          <w:p>
            <w:pPr>
              <w:pStyle w:val="TableParagraph"/>
              <w:spacing w:line="248" w:lineRule="exact"/>
              <w:ind w:right="1"/>
              <w:rPr>
                <w:b/>
                <w:sz w:val="22"/>
              </w:rPr>
            </w:pPr>
            <w:r>
              <w:rPr>
                <w:b/>
                <w:w w:val="100"/>
                <w:sz w:val="22"/>
              </w:rPr>
              <w:t>1</w:t>
            </w:r>
          </w:p>
        </w:tc>
        <w:tc>
          <w:tcPr>
            <w:tcW w:w="1383" w:type="dxa"/>
          </w:tcPr>
          <w:p>
            <w:pPr>
              <w:pStyle w:val="TableParagraph"/>
              <w:ind w:left="270" w:right="263"/>
              <w:rPr>
                <w:sz w:val="22"/>
              </w:rPr>
            </w:pPr>
            <w:r>
              <w:rPr>
                <w:sz w:val="22"/>
              </w:rPr>
              <w:t>1.584</w:t>
            </w:r>
          </w:p>
        </w:tc>
        <w:tc>
          <w:tcPr>
            <w:tcW w:w="1383" w:type="dxa"/>
          </w:tcPr>
          <w:p>
            <w:pPr>
              <w:pStyle w:val="TableParagraph"/>
              <w:ind w:left="218" w:right="212"/>
              <w:rPr>
                <w:sz w:val="22"/>
              </w:rPr>
            </w:pPr>
            <w:r>
              <w:rPr>
                <w:sz w:val="22"/>
              </w:rPr>
              <w:t>1.628</w:t>
            </w:r>
          </w:p>
        </w:tc>
        <w:tc>
          <w:tcPr>
            <w:tcW w:w="1388" w:type="dxa"/>
          </w:tcPr>
          <w:p>
            <w:pPr>
              <w:pStyle w:val="TableParagraph"/>
              <w:ind w:left="294" w:right="293"/>
              <w:rPr>
                <w:sz w:val="22"/>
              </w:rPr>
            </w:pPr>
            <w:r>
              <w:rPr>
                <w:sz w:val="22"/>
              </w:rPr>
              <w:t>1.618</w:t>
            </w:r>
          </w:p>
        </w:tc>
        <w:tc>
          <w:tcPr>
            <w:tcW w:w="1383" w:type="dxa"/>
          </w:tcPr>
          <w:p>
            <w:pPr>
              <w:pStyle w:val="TableParagraph"/>
              <w:ind w:left="176" w:right="170"/>
              <w:rPr>
                <w:sz w:val="22"/>
              </w:rPr>
            </w:pPr>
            <w:r>
              <w:rPr>
                <w:sz w:val="22"/>
              </w:rPr>
              <w:t>1.609</w:t>
            </w:r>
          </w:p>
        </w:tc>
      </w:tr>
      <w:tr>
        <w:trPr>
          <w:trHeight w:val="283" w:hRule="exact"/>
        </w:trPr>
        <w:tc>
          <w:tcPr>
            <w:tcW w:w="1383" w:type="dxa"/>
          </w:tcPr>
          <w:p>
            <w:pPr>
              <w:pStyle w:val="TableParagraph"/>
              <w:spacing w:line="248" w:lineRule="exact"/>
              <w:ind w:right="1"/>
              <w:rPr>
                <w:b/>
                <w:sz w:val="22"/>
              </w:rPr>
            </w:pPr>
            <w:r>
              <w:rPr>
                <w:b/>
                <w:w w:val="100"/>
                <w:sz w:val="22"/>
              </w:rPr>
              <w:t>2</w:t>
            </w:r>
          </w:p>
        </w:tc>
        <w:tc>
          <w:tcPr>
            <w:tcW w:w="1383" w:type="dxa"/>
          </w:tcPr>
          <w:p>
            <w:pPr>
              <w:pStyle w:val="TableParagraph"/>
              <w:ind w:left="270" w:right="263"/>
              <w:rPr>
                <w:sz w:val="22"/>
              </w:rPr>
            </w:pPr>
            <w:r>
              <w:rPr>
                <w:sz w:val="22"/>
              </w:rPr>
              <w:t>1.292</w:t>
            </w:r>
          </w:p>
        </w:tc>
        <w:tc>
          <w:tcPr>
            <w:tcW w:w="1383" w:type="dxa"/>
          </w:tcPr>
          <w:p>
            <w:pPr>
              <w:pStyle w:val="TableParagraph"/>
              <w:ind w:left="218" w:right="212"/>
              <w:rPr>
                <w:sz w:val="22"/>
              </w:rPr>
            </w:pPr>
            <w:r>
              <w:rPr>
                <w:sz w:val="22"/>
              </w:rPr>
              <w:t>1.312</w:t>
            </w:r>
          </w:p>
        </w:tc>
        <w:tc>
          <w:tcPr>
            <w:tcW w:w="1388" w:type="dxa"/>
          </w:tcPr>
          <w:p>
            <w:pPr>
              <w:pStyle w:val="TableParagraph"/>
              <w:ind w:left="294" w:right="293"/>
              <w:rPr>
                <w:sz w:val="22"/>
              </w:rPr>
            </w:pPr>
            <w:r>
              <w:rPr>
                <w:sz w:val="22"/>
              </w:rPr>
              <w:t>1.308</w:t>
            </w:r>
          </w:p>
        </w:tc>
        <w:tc>
          <w:tcPr>
            <w:tcW w:w="1383" w:type="dxa"/>
          </w:tcPr>
          <w:p>
            <w:pPr>
              <w:pStyle w:val="TableParagraph"/>
              <w:ind w:left="176" w:right="170"/>
              <w:rPr>
                <w:sz w:val="22"/>
              </w:rPr>
            </w:pPr>
            <w:r>
              <w:rPr>
                <w:sz w:val="22"/>
              </w:rPr>
              <w:t>1.303</w:t>
            </w:r>
          </w:p>
        </w:tc>
      </w:tr>
      <w:tr>
        <w:trPr>
          <w:trHeight w:val="288" w:hRule="exact"/>
        </w:trPr>
        <w:tc>
          <w:tcPr>
            <w:tcW w:w="1383" w:type="dxa"/>
          </w:tcPr>
          <w:p>
            <w:pPr>
              <w:pStyle w:val="TableParagraph"/>
              <w:ind w:right="1"/>
              <w:rPr>
                <w:b/>
                <w:sz w:val="22"/>
              </w:rPr>
            </w:pPr>
            <w:r>
              <w:rPr>
                <w:b/>
                <w:w w:val="100"/>
                <w:sz w:val="22"/>
              </w:rPr>
              <w:t>3</w:t>
            </w:r>
          </w:p>
        </w:tc>
        <w:tc>
          <w:tcPr>
            <w:tcW w:w="1383" w:type="dxa"/>
          </w:tcPr>
          <w:p>
            <w:pPr>
              <w:pStyle w:val="TableParagraph"/>
              <w:spacing w:before="5"/>
              <w:ind w:left="270" w:right="263"/>
              <w:rPr>
                <w:sz w:val="22"/>
              </w:rPr>
            </w:pPr>
            <w:r>
              <w:rPr>
                <w:sz w:val="22"/>
              </w:rPr>
              <w:t>1.459</w:t>
            </w:r>
          </w:p>
        </w:tc>
        <w:tc>
          <w:tcPr>
            <w:tcW w:w="1383" w:type="dxa"/>
          </w:tcPr>
          <w:p>
            <w:pPr>
              <w:pStyle w:val="TableParagraph"/>
              <w:spacing w:before="5"/>
              <w:ind w:left="218" w:right="212"/>
              <w:rPr>
                <w:sz w:val="22"/>
              </w:rPr>
            </w:pPr>
            <w:r>
              <w:rPr>
                <w:sz w:val="22"/>
              </w:rPr>
              <w:t>1.500</w:t>
            </w:r>
          </w:p>
        </w:tc>
        <w:tc>
          <w:tcPr>
            <w:tcW w:w="1388" w:type="dxa"/>
          </w:tcPr>
          <w:p>
            <w:pPr>
              <w:pStyle w:val="TableParagraph"/>
              <w:spacing w:before="5"/>
              <w:ind w:left="294" w:right="293"/>
              <w:rPr>
                <w:sz w:val="22"/>
              </w:rPr>
            </w:pPr>
            <w:r>
              <w:rPr>
                <w:sz w:val="22"/>
              </w:rPr>
              <w:t>1.492</w:t>
            </w:r>
          </w:p>
        </w:tc>
        <w:tc>
          <w:tcPr>
            <w:tcW w:w="1383" w:type="dxa"/>
          </w:tcPr>
          <w:p>
            <w:pPr>
              <w:pStyle w:val="TableParagraph"/>
              <w:spacing w:before="5"/>
              <w:ind w:left="176" w:right="170"/>
              <w:rPr>
                <w:sz w:val="22"/>
              </w:rPr>
            </w:pPr>
            <w:r>
              <w:rPr>
                <w:sz w:val="22"/>
              </w:rPr>
              <w:t>1.483</w:t>
            </w:r>
          </w:p>
        </w:tc>
      </w:tr>
      <w:tr>
        <w:trPr>
          <w:trHeight w:val="283" w:hRule="exact"/>
        </w:trPr>
        <w:tc>
          <w:tcPr>
            <w:tcW w:w="1383" w:type="dxa"/>
          </w:tcPr>
          <w:p>
            <w:pPr>
              <w:pStyle w:val="TableParagraph"/>
              <w:spacing w:line="248" w:lineRule="exact"/>
              <w:ind w:right="1"/>
              <w:rPr>
                <w:b/>
                <w:sz w:val="22"/>
              </w:rPr>
            </w:pPr>
            <w:r>
              <w:rPr>
                <w:b/>
                <w:w w:val="100"/>
                <w:sz w:val="22"/>
              </w:rPr>
              <w:t>4</w:t>
            </w:r>
          </w:p>
        </w:tc>
        <w:tc>
          <w:tcPr>
            <w:tcW w:w="1383" w:type="dxa"/>
          </w:tcPr>
          <w:p>
            <w:pPr>
              <w:pStyle w:val="TableParagraph"/>
              <w:ind w:left="270" w:right="263"/>
              <w:rPr>
                <w:sz w:val="22"/>
              </w:rPr>
            </w:pPr>
            <w:r>
              <w:rPr>
                <w:sz w:val="22"/>
              </w:rPr>
              <w:t>1.189</w:t>
            </w:r>
          </w:p>
        </w:tc>
        <w:tc>
          <w:tcPr>
            <w:tcW w:w="1383" w:type="dxa"/>
          </w:tcPr>
          <w:p>
            <w:pPr>
              <w:pStyle w:val="TableParagraph"/>
              <w:ind w:left="218" w:right="212"/>
              <w:rPr>
                <w:sz w:val="22"/>
              </w:rPr>
            </w:pPr>
            <w:r>
              <w:rPr>
                <w:sz w:val="22"/>
              </w:rPr>
              <w:t>1.205</w:t>
            </w:r>
          </w:p>
        </w:tc>
        <w:tc>
          <w:tcPr>
            <w:tcW w:w="1388" w:type="dxa"/>
          </w:tcPr>
          <w:p>
            <w:pPr>
              <w:pStyle w:val="TableParagraph"/>
              <w:ind w:left="294" w:right="293"/>
              <w:rPr>
                <w:sz w:val="22"/>
              </w:rPr>
            </w:pPr>
            <w:r>
              <w:rPr>
                <w:sz w:val="22"/>
              </w:rPr>
              <w:t>1.203</w:t>
            </w:r>
          </w:p>
        </w:tc>
        <w:tc>
          <w:tcPr>
            <w:tcW w:w="1383" w:type="dxa"/>
          </w:tcPr>
          <w:p>
            <w:pPr>
              <w:pStyle w:val="TableParagraph"/>
              <w:ind w:left="176" w:right="170"/>
              <w:rPr>
                <w:sz w:val="22"/>
              </w:rPr>
            </w:pPr>
            <w:r>
              <w:rPr>
                <w:sz w:val="22"/>
              </w:rPr>
              <w:t>1.199</w:t>
            </w:r>
          </w:p>
        </w:tc>
      </w:tr>
      <w:tr>
        <w:trPr>
          <w:trHeight w:val="283" w:hRule="exact"/>
        </w:trPr>
        <w:tc>
          <w:tcPr>
            <w:tcW w:w="1383" w:type="dxa"/>
          </w:tcPr>
          <w:p>
            <w:pPr>
              <w:pStyle w:val="TableParagraph"/>
              <w:spacing w:line="248" w:lineRule="exact"/>
              <w:ind w:right="1"/>
              <w:rPr>
                <w:b/>
                <w:sz w:val="22"/>
              </w:rPr>
            </w:pPr>
            <w:r>
              <w:rPr>
                <w:b/>
                <w:w w:val="100"/>
                <w:sz w:val="22"/>
              </w:rPr>
              <w:t>5</w:t>
            </w:r>
          </w:p>
        </w:tc>
        <w:tc>
          <w:tcPr>
            <w:tcW w:w="1383" w:type="dxa"/>
          </w:tcPr>
          <w:p>
            <w:pPr>
              <w:pStyle w:val="TableParagraph"/>
              <w:ind w:left="270" w:right="263"/>
              <w:rPr>
                <w:sz w:val="22"/>
              </w:rPr>
            </w:pPr>
            <w:r>
              <w:rPr>
                <w:sz w:val="22"/>
              </w:rPr>
              <w:t>1.000</w:t>
            </w:r>
          </w:p>
        </w:tc>
        <w:tc>
          <w:tcPr>
            <w:tcW w:w="1383" w:type="dxa"/>
          </w:tcPr>
          <w:p>
            <w:pPr>
              <w:pStyle w:val="TableParagraph"/>
              <w:ind w:left="218" w:right="212"/>
              <w:rPr>
                <w:sz w:val="22"/>
              </w:rPr>
            </w:pPr>
            <w:r>
              <w:rPr>
                <w:sz w:val="22"/>
              </w:rPr>
              <w:t>1.000</w:t>
            </w:r>
          </w:p>
        </w:tc>
        <w:tc>
          <w:tcPr>
            <w:tcW w:w="1388" w:type="dxa"/>
          </w:tcPr>
          <w:p>
            <w:pPr>
              <w:pStyle w:val="TableParagraph"/>
              <w:ind w:left="294" w:right="293"/>
              <w:rPr>
                <w:sz w:val="22"/>
              </w:rPr>
            </w:pPr>
            <w:r>
              <w:rPr>
                <w:sz w:val="22"/>
              </w:rPr>
              <w:t>1.000</w:t>
            </w:r>
          </w:p>
        </w:tc>
        <w:tc>
          <w:tcPr>
            <w:tcW w:w="1383" w:type="dxa"/>
          </w:tcPr>
          <w:p>
            <w:pPr>
              <w:pStyle w:val="TableParagraph"/>
              <w:ind w:left="176" w:right="170"/>
              <w:rPr>
                <w:sz w:val="22"/>
              </w:rPr>
            </w:pPr>
            <w:r>
              <w:rPr>
                <w:sz w:val="22"/>
              </w:rPr>
              <w:t>1.000</w:t>
            </w:r>
          </w:p>
        </w:tc>
      </w:tr>
      <w:tr>
        <w:trPr>
          <w:trHeight w:val="283" w:hRule="exact"/>
        </w:trPr>
        <w:tc>
          <w:tcPr>
            <w:tcW w:w="6920" w:type="dxa"/>
            <w:gridSpan w:val="5"/>
          </w:tcPr>
          <w:p>
            <w:pPr>
              <w:pStyle w:val="TableParagraph"/>
              <w:ind w:left="105"/>
              <w:jc w:val="left"/>
              <w:rPr>
                <w:i/>
                <w:sz w:val="22"/>
              </w:rPr>
            </w:pPr>
            <w:r>
              <w:rPr>
                <w:i/>
                <w:sz w:val="22"/>
              </w:rPr>
              <w:t>Longitud entre apoyos de 20m</w:t>
            </w:r>
          </w:p>
        </w:tc>
      </w:tr>
      <w:tr>
        <w:trPr>
          <w:trHeight w:val="283" w:hRule="exact"/>
        </w:trPr>
        <w:tc>
          <w:tcPr>
            <w:tcW w:w="1383" w:type="dxa"/>
          </w:tcPr>
          <w:p>
            <w:pPr>
              <w:pStyle w:val="TableParagraph"/>
              <w:spacing w:line="248" w:lineRule="exact"/>
              <w:ind w:right="1"/>
              <w:rPr>
                <w:b/>
                <w:sz w:val="22"/>
              </w:rPr>
            </w:pPr>
            <w:r>
              <w:rPr>
                <w:b/>
                <w:w w:val="100"/>
                <w:sz w:val="22"/>
              </w:rPr>
              <w:t>1</w:t>
            </w:r>
          </w:p>
        </w:tc>
        <w:tc>
          <w:tcPr>
            <w:tcW w:w="1383" w:type="dxa"/>
          </w:tcPr>
          <w:p>
            <w:pPr>
              <w:pStyle w:val="TableParagraph"/>
              <w:ind w:left="270" w:right="263"/>
              <w:rPr>
                <w:sz w:val="22"/>
              </w:rPr>
            </w:pPr>
            <w:r>
              <w:rPr>
                <w:sz w:val="22"/>
              </w:rPr>
              <w:t>1.784</w:t>
            </w:r>
          </w:p>
        </w:tc>
        <w:tc>
          <w:tcPr>
            <w:tcW w:w="1383" w:type="dxa"/>
          </w:tcPr>
          <w:p>
            <w:pPr>
              <w:pStyle w:val="TableParagraph"/>
              <w:ind w:left="218" w:right="212"/>
              <w:rPr>
                <w:sz w:val="22"/>
              </w:rPr>
            </w:pPr>
            <w:r>
              <w:rPr>
                <w:sz w:val="22"/>
              </w:rPr>
              <w:t>1.849</w:t>
            </w:r>
          </w:p>
        </w:tc>
        <w:tc>
          <w:tcPr>
            <w:tcW w:w="1388" w:type="dxa"/>
          </w:tcPr>
          <w:p>
            <w:pPr>
              <w:pStyle w:val="TableParagraph"/>
              <w:ind w:left="294" w:right="293"/>
              <w:rPr>
                <w:sz w:val="22"/>
              </w:rPr>
            </w:pPr>
            <w:r>
              <w:rPr>
                <w:sz w:val="22"/>
              </w:rPr>
              <w:t>1.834</w:t>
            </w:r>
          </w:p>
        </w:tc>
        <w:tc>
          <w:tcPr>
            <w:tcW w:w="1383" w:type="dxa"/>
          </w:tcPr>
          <w:p>
            <w:pPr>
              <w:pStyle w:val="TableParagraph"/>
              <w:ind w:left="176" w:right="170"/>
              <w:rPr>
                <w:sz w:val="22"/>
              </w:rPr>
            </w:pPr>
            <w:r>
              <w:rPr>
                <w:sz w:val="22"/>
              </w:rPr>
              <w:t>1.820</w:t>
            </w:r>
          </w:p>
        </w:tc>
      </w:tr>
      <w:tr>
        <w:trPr>
          <w:trHeight w:val="284" w:hRule="exact"/>
        </w:trPr>
        <w:tc>
          <w:tcPr>
            <w:tcW w:w="1383" w:type="dxa"/>
          </w:tcPr>
          <w:p>
            <w:pPr>
              <w:pStyle w:val="TableParagraph"/>
              <w:spacing w:line="248" w:lineRule="exact"/>
              <w:ind w:right="1"/>
              <w:rPr>
                <w:b/>
                <w:sz w:val="22"/>
              </w:rPr>
            </w:pPr>
            <w:r>
              <w:rPr>
                <w:b/>
                <w:w w:val="100"/>
                <w:sz w:val="22"/>
              </w:rPr>
              <w:t>2</w:t>
            </w:r>
          </w:p>
        </w:tc>
        <w:tc>
          <w:tcPr>
            <w:tcW w:w="1383" w:type="dxa"/>
          </w:tcPr>
          <w:p>
            <w:pPr>
              <w:pStyle w:val="TableParagraph"/>
              <w:ind w:left="270" w:right="263"/>
              <w:rPr>
                <w:sz w:val="22"/>
              </w:rPr>
            </w:pPr>
            <w:r>
              <w:rPr>
                <w:sz w:val="22"/>
              </w:rPr>
              <w:t>1.197</w:t>
            </w:r>
          </w:p>
        </w:tc>
        <w:tc>
          <w:tcPr>
            <w:tcW w:w="1383" w:type="dxa"/>
          </w:tcPr>
          <w:p>
            <w:pPr>
              <w:pStyle w:val="TableParagraph"/>
              <w:ind w:left="218" w:right="212"/>
              <w:rPr>
                <w:sz w:val="22"/>
              </w:rPr>
            </w:pPr>
            <w:r>
              <w:rPr>
                <w:sz w:val="22"/>
              </w:rPr>
              <w:t>1.210</w:t>
            </w:r>
          </w:p>
        </w:tc>
        <w:tc>
          <w:tcPr>
            <w:tcW w:w="1388" w:type="dxa"/>
          </w:tcPr>
          <w:p>
            <w:pPr>
              <w:pStyle w:val="TableParagraph"/>
              <w:ind w:left="294" w:right="290"/>
              <w:rPr>
                <w:sz w:val="22"/>
              </w:rPr>
            </w:pPr>
            <w:r>
              <w:rPr>
                <w:sz w:val="22"/>
              </w:rPr>
              <w:t>1.208</w:t>
            </w:r>
          </w:p>
        </w:tc>
        <w:tc>
          <w:tcPr>
            <w:tcW w:w="1383" w:type="dxa"/>
          </w:tcPr>
          <w:p>
            <w:pPr>
              <w:pStyle w:val="TableParagraph"/>
              <w:ind w:left="176" w:right="170"/>
              <w:rPr>
                <w:sz w:val="22"/>
              </w:rPr>
            </w:pPr>
            <w:r>
              <w:rPr>
                <w:sz w:val="22"/>
              </w:rPr>
              <w:t>1.205</w:t>
            </w:r>
          </w:p>
        </w:tc>
      </w:tr>
      <w:tr>
        <w:trPr>
          <w:trHeight w:val="288" w:hRule="exact"/>
        </w:trPr>
        <w:tc>
          <w:tcPr>
            <w:tcW w:w="1383" w:type="dxa"/>
          </w:tcPr>
          <w:p>
            <w:pPr>
              <w:pStyle w:val="TableParagraph"/>
              <w:ind w:right="1"/>
              <w:rPr>
                <w:b/>
                <w:sz w:val="22"/>
              </w:rPr>
            </w:pPr>
            <w:r>
              <w:rPr>
                <w:b/>
                <w:w w:val="100"/>
                <w:sz w:val="22"/>
              </w:rPr>
              <w:t>3</w:t>
            </w:r>
          </w:p>
        </w:tc>
        <w:tc>
          <w:tcPr>
            <w:tcW w:w="1383" w:type="dxa"/>
          </w:tcPr>
          <w:p>
            <w:pPr>
              <w:pStyle w:val="TableParagraph"/>
              <w:spacing w:before="5"/>
              <w:ind w:left="270" w:right="263"/>
              <w:rPr>
                <w:sz w:val="22"/>
              </w:rPr>
            </w:pPr>
            <w:r>
              <w:rPr>
                <w:sz w:val="22"/>
              </w:rPr>
              <w:t>1.531</w:t>
            </w:r>
          </w:p>
        </w:tc>
        <w:tc>
          <w:tcPr>
            <w:tcW w:w="1383" w:type="dxa"/>
          </w:tcPr>
          <w:p>
            <w:pPr>
              <w:pStyle w:val="TableParagraph"/>
              <w:spacing w:before="5"/>
              <w:ind w:left="218" w:right="212"/>
              <w:rPr>
                <w:sz w:val="22"/>
              </w:rPr>
            </w:pPr>
            <w:r>
              <w:rPr>
                <w:sz w:val="22"/>
              </w:rPr>
              <w:t>1.584</w:t>
            </w:r>
          </w:p>
        </w:tc>
        <w:tc>
          <w:tcPr>
            <w:tcW w:w="1388" w:type="dxa"/>
          </w:tcPr>
          <w:p>
            <w:pPr>
              <w:pStyle w:val="TableParagraph"/>
              <w:spacing w:before="5"/>
              <w:ind w:left="294" w:right="293"/>
              <w:rPr>
                <w:sz w:val="22"/>
              </w:rPr>
            </w:pPr>
            <w:r>
              <w:rPr>
                <w:sz w:val="22"/>
              </w:rPr>
              <w:t>1.575</w:t>
            </w:r>
          </w:p>
        </w:tc>
        <w:tc>
          <w:tcPr>
            <w:tcW w:w="1383" w:type="dxa"/>
          </w:tcPr>
          <w:p>
            <w:pPr>
              <w:pStyle w:val="TableParagraph"/>
              <w:spacing w:before="5"/>
              <w:ind w:left="176" w:right="170"/>
              <w:rPr>
                <w:sz w:val="22"/>
              </w:rPr>
            </w:pPr>
            <w:r>
              <w:rPr>
                <w:sz w:val="22"/>
              </w:rPr>
              <w:t>1.563</w:t>
            </w:r>
          </w:p>
        </w:tc>
      </w:tr>
      <w:tr>
        <w:trPr>
          <w:trHeight w:val="283" w:hRule="exact"/>
        </w:trPr>
        <w:tc>
          <w:tcPr>
            <w:tcW w:w="1383" w:type="dxa"/>
          </w:tcPr>
          <w:p>
            <w:pPr>
              <w:pStyle w:val="TableParagraph"/>
              <w:spacing w:line="248" w:lineRule="exact"/>
              <w:ind w:right="1"/>
              <w:rPr>
                <w:b/>
                <w:sz w:val="22"/>
              </w:rPr>
            </w:pPr>
            <w:r>
              <w:rPr>
                <w:b/>
                <w:w w:val="100"/>
                <w:sz w:val="22"/>
              </w:rPr>
              <w:t>4</w:t>
            </w:r>
          </w:p>
        </w:tc>
        <w:tc>
          <w:tcPr>
            <w:tcW w:w="1383" w:type="dxa"/>
          </w:tcPr>
          <w:p>
            <w:pPr>
              <w:pStyle w:val="TableParagraph"/>
              <w:ind w:left="270" w:right="263"/>
              <w:rPr>
                <w:sz w:val="22"/>
              </w:rPr>
            </w:pPr>
            <w:r>
              <w:rPr>
                <w:sz w:val="22"/>
              </w:rPr>
              <w:t>1.226</w:t>
            </w:r>
          </w:p>
        </w:tc>
        <w:tc>
          <w:tcPr>
            <w:tcW w:w="1383" w:type="dxa"/>
          </w:tcPr>
          <w:p>
            <w:pPr>
              <w:pStyle w:val="TableParagraph"/>
              <w:ind w:left="218" w:right="212"/>
              <w:rPr>
                <w:sz w:val="22"/>
              </w:rPr>
            </w:pPr>
            <w:r>
              <w:rPr>
                <w:sz w:val="22"/>
              </w:rPr>
              <w:t>1.242</w:t>
            </w:r>
          </w:p>
        </w:tc>
        <w:tc>
          <w:tcPr>
            <w:tcW w:w="1388" w:type="dxa"/>
          </w:tcPr>
          <w:p>
            <w:pPr>
              <w:pStyle w:val="TableParagraph"/>
              <w:ind w:left="294" w:right="293"/>
              <w:rPr>
                <w:sz w:val="22"/>
              </w:rPr>
            </w:pPr>
            <w:r>
              <w:rPr>
                <w:sz w:val="22"/>
              </w:rPr>
              <w:t>1.240</w:t>
            </w:r>
          </w:p>
        </w:tc>
        <w:tc>
          <w:tcPr>
            <w:tcW w:w="1383" w:type="dxa"/>
          </w:tcPr>
          <w:p>
            <w:pPr>
              <w:pStyle w:val="TableParagraph"/>
              <w:ind w:left="176" w:right="170"/>
              <w:rPr>
                <w:sz w:val="22"/>
              </w:rPr>
            </w:pPr>
            <w:r>
              <w:rPr>
                <w:sz w:val="22"/>
              </w:rPr>
              <w:t>1.236</w:t>
            </w:r>
          </w:p>
        </w:tc>
      </w:tr>
      <w:tr>
        <w:trPr>
          <w:trHeight w:val="283" w:hRule="exact"/>
        </w:trPr>
        <w:tc>
          <w:tcPr>
            <w:tcW w:w="1383" w:type="dxa"/>
          </w:tcPr>
          <w:p>
            <w:pPr>
              <w:pStyle w:val="TableParagraph"/>
              <w:spacing w:line="248" w:lineRule="exact"/>
              <w:ind w:right="1"/>
              <w:rPr>
                <w:b/>
                <w:sz w:val="22"/>
              </w:rPr>
            </w:pPr>
            <w:r>
              <w:rPr>
                <w:b/>
                <w:w w:val="100"/>
                <w:sz w:val="22"/>
              </w:rPr>
              <w:t>5</w:t>
            </w:r>
          </w:p>
        </w:tc>
        <w:tc>
          <w:tcPr>
            <w:tcW w:w="1383" w:type="dxa"/>
          </w:tcPr>
          <w:p>
            <w:pPr>
              <w:pStyle w:val="TableParagraph"/>
              <w:ind w:left="270" w:right="263"/>
              <w:rPr>
                <w:sz w:val="22"/>
              </w:rPr>
            </w:pPr>
            <w:r>
              <w:rPr>
                <w:sz w:val="22"/>
              </w:rPr>
              <w:t>1.000</w:t>
            </w:r>
          </w:p>
        </w:tc>
        <w:tc>
          <w:tcPr>
            <w:tcW w:w="1383" w:type="dxa"/>
          </w:tcPr>
          <w:p>
            <w:pPr>
              <w:pStyle w:val="TableParagraph"/>
              <w:ind w:left="218" w:right="212"/>
              <w:rPr>
                <w:sz w:val="22"/>
              </w:rPr>
            </w:pPr>
            <w:r>
              <w:rPr>
                <w:sz w:val="22"/>
              </w:rPr>
              <w:t>1.000</w:t>
            </w:r>
          </w:p>
        </w:tc>
        <w:tc>
          <w:tcPr>
            <w:tcW w:w="1388" w:type="dxa"/>
          </w:tcPr>
          <w:p>
            <w:pPr>
              <w:pStyle w:val="TableParagraph"/>
              <w:ind w:left="294" w:right="293"/>
              <w:rPr>
                <w:sz w:val="22"/>
              </w:rPr>
            </w:pPr>
            <w:r>
              <w:rPr>
                <w:sz w:val="22"/>
              </w:rPr>
              <w:t>1.000</w:t>
            </w:r>
          </w:p>
        </w:tc>
        <w:tc>
          <w:tcPr>
            <w:tcW w:w="1383" w:type="dxa"/>
          </w:tcPr>
          <w:p>
            <w:pPr>
              <w:pStyle w:val="TableParagraph"/>
              <w:ind w:left="176" w:right="170"/>
              <w:rPr>
                <w:sz w:val="22"/>
              </w:rPr>
            </w:pPr>
            <w:r>
              <w:rPr>
                <w:sz w:val="22"/>
              </w:rPr>
              <w:t>1.000</w:t>
            </w:r>
          </w:p>
        </w:tc>
      </w:tr>
      <w:tr>
        <w:trPr>
          <w:trHeight w:val="283" w:hRule="exact"/>
        </w:trPr>
        <w:tc>
          <w:tcPr>
            <w:tcW w:w="6920" w:type="dxa"/>
            <w:gridSpan w:val="5"/>
          </w:tcPr>
          <w:p>
            <w:pPr>
              <w:pStyle w:val="TableParagraph"/>
              <w:ind w:left="105"/>
              <w:jc w:val="left"/>
              <w:rPr>
                <w:i/>
                <w:sz w:val="22"/>
              </w:rPr>
            </w:pPr>
            <w:r>
              <w:rPr>
                <w:i/>
                <w:sz w:val="22"/>
              </w:rPr>
              <w:t>Longitud entre apoyos de 25m</w:t>
            </w:r>
          </w:p>
        </w:tc>
      </w:tr>
      <w:tr>
        <w:trPr>
          <w:trHeight w:val="283" w:hRule="exact"/>
        </w:trPr>
        <w:tc>
          <w:tcPr>
            <w:tcW w:w="1383" w:type="dxa"/>
          </w:tcPr>
          <w:p>
            <w:pPr>
              <w:pStyle w:val="TableParagraph"/>
              <w:spacing w:line="248" w:lineRule="exact"/>
              <w:ind w:right="1"/>
              <w:rPr>
                <w:b/>
                <w:sz w:val="22"/>
              </w:rPr>
            </w:pPr>
            <w:r>
              <w:rPr>
                <w:b/>
                <w:w w:val="100"/>
                <w:sz w:val="22"/>
              </w:rPr>
              <w:t>1</w:t>
            </w:r>
          </w:p>
        </w:tc>
        <w:tc>
          <w:tcPr>
            <w:tcW w:w="1383" w:type="dxa"/>
          </w:tcPr>
          <w:p>
            <w:pPr>
              <w:pStyle w:val="TableParagraph"/>
              <w:ind w:left="270" w:right="263"/>
              <w:rPr>
                <w:sz w:val="22"/>
              </w:rPr>
            </w:pPr>
            <w:r>
              <w:rPr>
                <w:sz w:val="22"/>
              </w:rPr>
              <w:t>1.828</w:t>
            </w:r>
          </w:p>
        </w:tc>
        <w:tc>
          <w:tcPr>
            <w:tcW w:w="1383" w:type="dxa"/>
          </w:tcPr>
          <w:p>
            <w:pPr>
              <w:pStyle w:val="TableParagraph"/>
              <w:ind w:left="218" w:right="212"/>
              <w:rPr>
                <w:sz w:val="22"/>
              </w:rPr>
            </w:pPr>
            <w:r>
              <w:rPr>
                <w:sz w:val="22"/>
              </w:rPr>
              <w:t>1.869</w:t>
            </w:r>
          </w:p>
        </w:tc>
        <w:tc>
          <w:tcPr>
            <w:tcW w:w="1388" w:type="dxa"/>
          </w:tcPr>
          <w:p>
            <w:pPr>
              <w:pStyle w:val="TableParagraph"/>
              <w:ind w:left="294" w:right="293"/>
              <w:rPr>
                <w:sz w:val="22"/>
              </w:rPr>
            </w:pPr>
            <w:r>
              <w:rPr>
                <w:sz w:val="22"/>
              </w:rPr>
              <w:t>1.856</w:t>
            </w:r>
          </w:p>
        </w:tc>
        <w:tc>
          <w:tcPr>
            <w:tcW w:w="1383" w:type="dxa"/>
          </w:tcPr>
          <w:p>
            <w:pPr>
              <w:pStyle w:val="TableParagraph"/>
              <w:ind w:left="176" w:right="170"/>
              <w:rPr>
                <w:sz w:val="22"/>
              </w:rPr>
            </w:pPr>
            <w:r>
              <w:rPr>
                <w:sz w:val="22"/>
              </w:rPr>
              <w:t>1.849</w:t>
            </w:r>
          </w:p>
        </w:tc>
      </w:tr>
      <w:tr>
        <w:trPr>
          <w:trHeight w:val="284" w:hRule="exact"/>
        </w:trPr>
        <w:tc>
          <w:tcPr>
            <w:tcW w:w="1383" w:type="dxa"/>
          </w:tcPr>
          <w:p>
            <w:pPr>
              <w:pStyle w:val="TableParagraph"/>
              <w:spacing w:line="249" w:lineRule="exact"/>
              <w:ind w:right="1"/>
              <w:rPr>
                <w:b/>
                <w:sz w:val="22"/>
              </w:rPr>
            </w:pPr>
            <w:r>
              <w:rPr>
                <w:b/>
                <w:w w:val="100"/>
                <w:sz w:val="22"/>
              </w:rPr>
              <w:t>2</w:t>
            </w:r>
          </w:p>
        </w:tc>
        <w:tc>
          <w:tcPr>
            <w:tcW w:w="1383" w:type="dxa"/>
          </w:tcPr>
          <w:p>
            <w:pPr>
              <w:pStyle w:val="TableParagraph"/>
              <w:ind w:left="270" w:right="263"/>
              <w:rPr>
                <w:sz w:val="22"/>
              </w:rPr>
            </w:pPr>
            <w:r>
              <w:rPr>
                <w:sz w:val="22"/>
              </w:rPr>
              <w:t>1.289</w:t>
            </w:r>
          </w:p>
        </w:tc>
        <w:tc>
          <w:tcPr>
            <w:tcW w:w="1383" w:type="dxa"/>
          </w:tcPr>
          <w:p>
            <w:pPr>
              <w:pStyle w:val="TableParagraph"/>
              <w:ind w:left="218" w:right="212"/>
              <w:rPr>
                <w:sz w:val="22"/>
              </w:rPr>
            </w:pPr>
            <w:r>
              <w:rPr>
                <w:sz w:val="22"/>
              </w:rPr>
              <w:t>1.298</w:t>
            </w:r>
          </w:p>
        </w:tc>
        <w:tc>
          <w:tcPr>
            <w:tcW w:w="1388" w:type="dxa"/>
          </w:tcPr>
          <w:p>
            <w:pPr>
              <w:pStyle w:val="TableParagraph"/>
              <w:ind w:left="294" w:right="293"/>
              <w:rPr>
                <w:sz w:val="22"/>
              </w:rPr>
            </w:pPr>
            <w:r>
              <w:rPr>
                <w:sz w:val="22"/>
              </w:rPr>
              <w:t>1.295</w:t>
            </w:r>
          </w:p>
        </w:tc>
        <w:tc>
          <w:tcPr>
            <w:tcW w:w="1383" w:type="dxa"/>
          </w:tcPr>
          <w:p>
            <w:pPr>
              <w:pStyle w:val="TableParagraph"/>
              <w:ind w:left="176" w:right="170"/>
              <w:rPr>
                <w:sz w:val="22"/>
              </w:rPr>
            </w:pPr>
            <w:r>
              <w:rPr>
                <w:sz w:val="22"/>
              </w:rPr>
              <w:t>1.294</w:t>
            </w:r>
          </w:p>
        </w:tc>
      </w:tr>
      <w:tr>
        <w:trPr>
          <w:trHeight w:val="288" w:hRule="exact"/>
        </w:trPr>
        <w:tc>
          <w:tcPr>
            <w:tcW w:w="1383" w:type="dxa"/>
          </w:tcPr>
          <w:p>
            <w:pPr>
              <w:pStyle w:val="TableParagraph"/>
              <w:ind w:right="1"/>
              <w:rPr>
                <w:b/>
                <w:sz w:val="22"/>
              </w:rPr>
            </w:pPr>
            <w:r>
              <w:rPr>
                <w:b/>
                <w:w w:val="100"/>
                <w:sz w:val="22"/>
              </w:rPr>
              <w:t>3</w:t>
            </w:r>
          </w:p>
        </w:tc>
        <w:tc>
          <w:tcPr>
            <w:tcW w:w="1383" w:type="dxa"/>
          </w:tcPr>
          <w:p>
            <w:pPr>
              <w:pStyle w:val="TableParagraph"/>
              <w:spacing w:before="5"/>
              <w:ind w:left="270" w:right="263"/>
              <w:rPr>
                <w:sz w:val="22"/>
              </w:rPr>
            </w:pPr>
            <w:r>
              <w:rPr>
                <w:sz w:val="22"/>
              </w:rPr>
              <w:t>1.703</w:t>
            </w:r>
          </w:p>
        </w:tc>
        <w:tc>
          <w:tcPr>
            <w:tcW w:w="1383" w:type="dxa"/>
          </w:tcPr>
          <w:p>
            <w:pPr>
              <w:pStyle w:val="TableParagraph"/>
              <w:spacing w:before="5"/>
              <w:ind w:left="218" w:right="212"/>
              <w:rPr>
                <w:sz w:val="22"/>
              </w:rPr>
            </w:pPr>
            <w:r>
              <w:rPr>
                <w:sz w:val="22"/>
              </w:rPr>
              <w:t>1.753</w:t>
            </w:r>
          </w:p>
        </w:tc>
        <w:tc>
          <w:tcPr>
            <w:tcW w:w="1388" w:type="dxa"/>
          </w:tcPr>
          <w:p>
            <w:pPr>
              <w:pStyle w:val="TableParagraph"/>
              <w:spacing w:before="5"/>
              <w:ind w:left="294" w:right="293"/>
              <w:rPr>
                <w:sz w:val="22"/>
              </w:rPr>
            </w:pPr>
            <w:r>
              <w:rPr>
                <w:sz w:val="22"/>
              </w:rPr>
              <w:t>1.743</w:t>
            </w:r>
          </w:p>
        </w:tc>
        <w:tc>
          <w:tcPr>
            <w:tcW w:w="1383" w:type="dxa"/>
          </w:tcPr>
          <w:p>
            <w:pPr>
              <w:pStyle w:val="TableParagraph"/>
              <w:spacing w:before="5"/>
              <w:ind w:left="176" w:right="170"/>
              <w:rPr>
                <w:sz w:val="22"/>
              </w:rPr>
            </w:pPr>
            <w:r>
              <w:rPr>
                <w:sz w:val="22"/>
              </w:rPr>
              <w:t>1.732</w:t>
            </w:r>
          </w:p>
        </w:tc>
      </w:tr>
      <w:tr>
        <w:trPr>
          <w:trHeight w:val="283" w:hRule="exact"/>
        </w:trPr>
        <w:tc>
          <w:tcPr>
            <w:tcW w:w="1383" w:type="dxa"/>
          </w:tcPr>
          <w:p>
            <w:pPr>
              <w:pStyle w:val="TableParagraph"/>
              <w:spacing w:line="248" w:lineRule="exact"/>
              <w:ind w:right="1"/>
              <w:rPr>
                <w:b/>
                <w:sz w:val="22"/>
              </w:rPr>
            </w:pPr>
            <w:r>
              <w:rPr>
                <w:b/>
                <w:w w:val="100"/>
                <w:sz w:val="22"/>
              </w:rPr>
              <w:t>4</w:t>
            </w:r>
          </w:p>
        </w:tc>
        <w:tc>
          <w:tcPr>
            <w:tcW w:w="1383" w:type="dxa"/>
          </w:tcPr>
          <w:p>
            <w:pPr>
              <w:pStyle w:val="TableParagraph"/>
              <w:ind w:left="270" w:right="263"/>
              <w:rPr>
                <w:sz w:val="22"/>
              </w:rPr>
            </w:pPr>
            <w:r>
              <w:rPr>
                <w:sz w:val="22"/>
              </w:rPr>
              <w:t>1.383</w:t>
            </w:r>
          </w:p>
        </w:tc>
        <w:tc>
          <w:tcPr>
            <w:tcW w:w="1383" w:type="dxa"/>
          </w:tcPr>
          <w:p>
            <w:pPr>
              <w:pStyle w:val="TableParagraph"/>
              <w:ind w:left="218" w:right="212"/>
              <w:rPr>
                <w:sz w:val="22"/>
              </w:rPr>
            </w:pPr>
            <w:r>
              <w:rPr>
                <w:sz w:val="22"/>
              </w:rPr>
              <w:t>1.401</w:t>
            </w:r>
          </w:p>
        </w:tc>
        <w:tc>
          <w:tcPr>
            <w:tcW w:w="1388" w:type="dxa"/>
          </w:tcPr>
          <w:p>
            <w:pPr>
              <w:pStyle w:val="TableParagraph"/>
              <w:ind w:left="294" w:right="293"/>
              <w:rPr>
                <w:sz w:val="22"/>
              </w:rPr>
            </w:pPr>
            <w:r>
              <w:rPr>
                <w:sz w:val="22"/>
              </w:rPr>
              <w:t>1.396</w:t>
            </w:r>
          </w:p>
        </w:tc>
        <w:tc>
          <w:tcPr>
            <w:tcW w:w="1383" w:type="dxa"/>
          </w:tcPr>
          <w:p>
            <w:pPr>
              <w:pStyle w:val="TableParagraph"/>
              <w:ind w:left="176" w:right="170"/>
              <w:rPr>
                <w:sz w:val="22"/>
              </w:rPr>
            </w:pPr>
            <w:r>
              <w:rPr>
                <w:sz w:val="22"/>
              </w:rPr>
              <w:t>1.393</w:t>
            </w:r>
          </w:p>
        </w:tc>
      </w:tr>
      <w:tr>
        <w:trPr>
          <w:trHeight w:val="283" w:hRule="exact"/>
        </w:trPr>
        <w:tc>
          <w:tcPr>
            <w:tcW w:w="1383" w:type="dxa"/>
          </w:tcPr>
          <w:p>
            <w:pPr>
              <w:pStyle w:val="TableParagraph"/>
              <w:spacing w:line="248" w:lineRule="exact"/>
              <w:ind w:right="1"/>
              <w:rPr>
                <w:b/>
                <w:sz w:val="22"/>
              </w:rPr>
            </w:pPr>
            <w:r>
              <w:rPr>
                <w:b/>
                <w:w w:val="100"/>
                <w:sz w:val="22"/>
              </w:rPr>
              <w:t>5</w:t>
            </w:r>
          </w:p>
        </w:tc>
        <w:tc>
          <w:tcPr>
            <w:tcW w:w="1383" w:type="dxa"/>
          </w:tcPr>
          <w:p>
            <w:pPr>
              <w:pStyle w:val="TableParagraph"/>
              <w:ind w:left="270" w:right="263"/>
              <w:rPr>
                <w:sz w:val="22"/>
              </w:rPr>
            </w:pPr>
            <w:r>
              <w:rPr>
                <w:sz w:val="22"/>
              </w:rPr>
              <w:t>1.000</w:t>
            </w:r>
          </w:p>
        </w:tc>
        <w:tc>
          <w:tcPr>
            <w:tcW w:w="1383" w:type="dxa"/>
          </w:tcPr>
          <w:p>
            <w:pPr>
              <w:pStyle w:val="TableParagraph"/>
              <w:ind w:left="218" w:right="212"/>
              <w:rPr>
                <w:sz w:val="22"/>
              </w:rPr>
            </w:pPr>
            <w:r>
              <w:rPr>
                <w:sz w:val="22"/>
              </w:rPr>
              <w:t>1.000</w:t>
            </w:r>
          </w:p>
        </w:tc>
        <w:tc>
          <w:tcPr>
            <w:tcW w:w="1388" w:type="dxa"/>
          </w:tcPr>
          <w:p>
            <w:pPr>
              <w:pStyle w:val="TableParagraph"/>
              <w:ind w:left="294" w:right="293"/>
              <w:rPr>
                <w:sz w:val="22"/>
              </w:rPr>
            </w:pPr>
            <w:r>
              <w:rPr>
                <w:sz w:val="22"/>
              </w:rPr>
              <w:t>1.000</w:t>
            </w:r>
          </w:p>
        </w:tc>
        <w:tc>
          <w:tcPr>
            <w:tcW w:w="1383" w:type="dxa"/>
          </w:tcPr>
          <w:p>
            <w:pPr>
              <w:pStyle w:val="TableParagraph"/>
              <w:ind w:left="176" w:right="170"/>
              <w:rPr>
                <w:sz w:val="22"/>
              </w:rPr>
            </w:pPr>
            <w:r>
              <w:rPr>
                <w:sz w:val="22"/>
              </w:rPr>
              <w:t>1.000</w:t>
            </w:r>
          </w:p>
        </w:tc>
      </w:tr>
      <w:tr>
        <w:trPr>
          <w:trHeight w:val="283" w:hRule="exact"/>
        </w:trPr>
        <w:tc>
          <w:tcPr>
            <w:tcW w:w="6920" w:type="dxa"/>
            <w:gridSpan w:val="5"/>
          </w:tcPr>
          <w:p>
            <w:pPr>
              <w:pStyle w:val="TableParagraph"/>
              <w:ind w:left="105"/>
              <w:jc w:val="left"/>
              <w:rPr>
                <w:i/>
                <w:sz w:val="22"/>
              </w:rPr>
            </w:pPr>
            <w:r>
              <w:rPr>
                <w:i/>
                <w:sz w:val="22"/>
              </w:rPr>
              <w:t>Longitud entre apoyos de 30m</w:t>
            </w:r>
          </w:p>
        </w:tc>
      </w:tr>
      <w:tr>
        <w:trPr>
          <w:trHeight w:val="284" w:hRule="exact"/>
        </w:trPr>
        <w:tc>
          <w:tcPr>
            <w:tcW w:w="1383" w:type="dxa"/>
          </w:tcPr>
          <w:p>
            <w:pPr>
              <w:pStyle w:val="TableParagraph"/>
              <w:spacing w:line="249" w:lineRule="exact"/>
              <w:ind w:right="1"/>
              <w:rPr>
                <w:b/>
                <w:sz w:val="22"/>
              </w:rPr>
            </w:pPr>
            <w:r>
              <w:rPr>
                <w:b/>
                <w:w w:val="100"/>
                <w:sz w:val="22"/>
              </w:rPr>
              <w:t>1</w:t>
            </w:r>
          </w:p>
        </w:tc>
        <w:tc>
          <w:tcPr>
            <w:tcW w:w="1383" w:type="dxa"/>
          </w:tcPr>
          <w:p>
            <w:pPr>
              <w:pStyle w:val="TableParagraph"/>
              <w:ind w:left="270" w:right="263"/>
              <w:rPr>
                <w:sz w:val="22"/>
              </w:rPr>
            </w:pPr>
            <w:r>
              <w:rPr>
                <w:sz w:val="22"/>
              </w:rPr>
              <w:t>1.813</w:t>
            </w:r>
          </w:p>
        </w:tc>
        <w:tc>
          <w:tcPr>
            <w:tcW w:w="1383" w:type="dxa"/>
          </w:tcPr>
          <w:p>
            <w:pPr>
              <w:pStyle w:val="TableParagraph"/>
              <w:ind w:left="218" w:right="212"/>
              <w:rPr>
                <w:sz w:val="22"/>
              </w:rPr>
            </w:pPr>
            <w:r>
              <w:rPr>
                <w:sz w:val="22"/>
              </w:rPr>
              <w:t>1.848</w:t>
            </w:r>
          </w:p>
        </w:tc>
        <w:tc>
          <w:tcPr>
            <w:tcW w:w="1388" w:type="dxa"/>
          </w:tcPr>
          <w:p>
            <w:pPr>
              <w:pStyle w:val="TableParagraph"/>
              <w:ind w:left="294" w:right="293"/>
              <w:rPr>
                <w:sz w:val="22"/>
              </w:rPr>
            </w:pPr>
            <w:r>
              <w:rPr>
                <w:sz w:val="22"/>
              </w:rPr>
              <w:t>1.836</w:t>
            </w:r>
          </w:p>
        </w:tc>
        <w:tc>
          <w:tcPr>
            <w:tcW w:w="1383" w:type="dxa"/>
          </w:tcPr>
          <w:p>
            <w:pPr>
              <w:pStyle w:val="TableParagraph"/>
              <w:ind w:left="176" w:right="170"/>
              <w:rPr>
                <w:sz w:val="22"/>
              </w:rPr>
            </w:pPr>
            <w:r>
              <w:rPr>
                <w:sz w:val="22"/>
              </w:rPr>
              <w:t>1.831</w:t>
            </w:r>
          </w:p>
        </w:tc>
      </w:tr>
      <w:tr>
        <w:trPr>
          <w:trHeight w:val="283" w:hRule="exact"/>
        </w:trPr>
        <w:tc>
          <w:tcPr>
            <w:tcW w:w="1383" w:type="dxa"/>
          </w:tcPr>
          <w:p>
            <w:pPr>
              <w:pStyle w:val="TableParagraph"/>
              <w:spacing w:line="248" w:lineRule="exact"/>
              <w:ind w:right="1"/>
              <w:rPr>
                <w:b/>
                <w:sz w:val="22"/>
              </w:rPr>
            </w:pPr>
            <w:r>
              <w:rPr>
                <w:b/>
                <w:w w:val="100"/>
                <w:sz w:val="22"/>
              </w:rPr>
              <w:t>2</w:t>
            </w:r>
          </w:p>
        </w:tc>
        <w:tc>
          <w:tcPr>
            <w:tcW w:w="1383" w:type="dxa"/>
          </w:tcPr>
          <w:p>
            <w:pPr>
              <w:pStyle w:val="TableParagraph"/>
              <w:ind w:left="270" w:right="263"/>
              <w:rPr>
                <w:sz w:val="22"/>
              </w:rPr>
            </w:pPr>
            <w:r>
              <w:rPr>
                <w:sz w:val="22"/>
              </w:rPr>
              <w:t>1.243</w:t>
            </w:r>
          </w:p>
        </w:tc>
        <w:tc>
          <w:tcPr>
            <w:tcW w:w="1383" w:type="dxa"/>
          </w:tcPr>
          <w:p>
            <w:pPr>
              <w:pStyle w:val="TableParagraph"/>
              <w:ind w:left="218" w:right="212"/>
              <w:rPr>
                <w:sz w:val="22"/>
              </w:rPr>
            </w:pPr>
            <w:r>
              <w:rPr>
                <w:sz w:val="22"/>
              </w:rPr>
              <w:t>1.245</w:t>
            </w:r>
          </w:p>
        </w:tc>
        <w:tc>
          <w:tcPr>
            <w:tcW w:w="1388" w:type="dxa"/>
          </w:tcPr>
          <w:p>
            <w:pPr>
              <w:pStyle w:val="TableParagraph"/>
              <w:ind w:left="294" w:right="293"/>
              <w:rPr>
                <w:sz w:val="22"/>
              </w:rPr>
            </w:pPr>
            <w:r>
              <w:rPr>
                <w:sz w:val="22"/>
              </w:rPr>
              <w:t>1.243</w:t>
            </w:r>
          </w:p>
        </w:tc>
        <w:tc>
          <w:tcPr>
            <w:tcW w:w="1383" w:type="dxa"/>
          </w:tcPr>
          <w:p>
            <w:pPr>
              <w:pStyle w:val="TableParagraph"/>
              <w:ind w:left="176" w:right="170"/>
              <w:rPr>
                <w:sz w:val="22"/>
              </w:rPr>
            </w:pPr>
            <w:r>
              <w:rPr>
                <w:sz w:val="22"/>
              </w:rPr>
              <w:t>1.243</w:t>
            </w:r>
          </w:p>
        </w:tc>
      </w:tr>
      <w:tr>
        <w:trPr>
          <w:trHeight w:val="288" w:hRule="exact"/>
        </w:trPr>
        <w:tc>
          <w:tcPr>
            <w:tcW w:w="1383" w:type="dxa"/>
          </w:tcPr>
          <w:p>
            <w:pPr>
              <w:pStyle w:val="TableParagraph"/>
              <w:ind w:right="1"/>
              <w:rPr>
                <w:b/>
                <w:sz w:val="22"/>
              </w:rPr>
            </w:pPr>
            <w:r>
              <w:rPr>
                <w:b/>
                <w:w w:val="100"/>
                <w:sz w:val="22"/>
              </w:rPr>
              <w:t>3</w:t>
            </w:r>
          </w:p>
        </w:tc>
        <w:tc>
          <w:tcPr>
            <w:tcW w:w="1383" w:type="dxa"/>
          </w:tcPr>
          <w:p>
            <w:pPr>
              <w:pStyle w:val="TableParagraph"/>
              <w:spacing w:before="5"/>
              <w:ind w:left="270" w:right="263"/>
              <w:rPr>
                <w:sz w:val="22"/>
              </w:rPr>
            </w:pPr>
            <w:r>
              <w:rPr>
                <w:sz w:val="22"/>
              </w:rPr>
              <w:t>1.736</w:t>
            </w:r>
          </w:p>
        </w:tc>
        <w:tc>
          <w:tcPr>
            <w:tcW w:w="1383" w:type="dxa"/>
          </w:tcPr>
          <w:p>
            <w:pPr>
              <w:pStyle w:val="TableParagraph"/>
              <w:spacing w:before="5"/>
              <w:ind w:left="218" w:right="212"/>
              <w:rPr>
                <w:sz w:val="22"/>
              </w:rPr>
            </w:pPr>
            <w:r>
              <w:rPr>
                <w:sz w:val="22"/>
              </w:rPr>
              <w:t>1.779</w:t>
            </w:r>
          </w:p>
        </w:tc>
        <w:tc>
          <w:tcPr>
            <w:tcW w:w="1388" w:type="dxa"/>
          </w:tcPr>
          <w:p>
            <w:pPr>
              <w:pStyle w:val="TableParagraph"/>
              <w:spacing w:before="5"/>
              <w:ind w:left="294" w:right="293"/>
              <w:rPr>
                <w:sz w:val="22"/>
              </w:rPr>
            </w:pPr>
            <w:r>
              <w:rPr>
                <w:sz w:val="22"/>
              </w:rPr>
              <w:t>1.769</w:t>
            </w:r>
          </w:p>
        </w:tc>
        <w:tc>
          <w:tcPr>
            <w:tcW w:w="1383" w:type="dxa"/>
          </w:tcPr>
          <w:p>
            <w:pPr>
              <w:pStyle w:val="TableParagraph"/>
              <w:spacing w:before="5"/>
              <w:ind w:left="176" w:right="170"/>
              <w:rPr>
                <w:sz w:val="22"/>
              </w:rPr>
            </w:pPr>
            <w:r>
              <w:rPr>
                <w:sz w:val="22"/>
              </w:rPr>
              <w:t>1.760</w:t>
            </w:r>
          </w:p>
        </w:tc>
      </w:tr>
      <w:tr>
        <w:trPr>
          <w:trHeight w:val="283" w:hRule="exact"/>
        </w:trPr>
        <w:tc>
          <w:tcPr>
            <w:tcW w:w="1383" w:type="dxa"/>
          </w:tcPr>
          <w:p>
            <w:pPr>
              <w:pStyle w:val="TableParagraph"/>
              <w:spacing w:line="248" w:lineRule="exact"/>
              <w:ind w:right="1"/>
              <w:rPr>
                <w:b/>
                <w:sz w:val="22"/>
              </w:rPr>
            </w:pPr>
            <w:r>
              <w:rPr>
                <w:b/>
                <w:w w:val="100"/>
                <w:sz w:val="22"/>
              </w:rPr>
              <w:t>4</w:t>
            </w:r>
          </w:p>
        </w:tc>
        <w:tc>
          <w:tcPr>
            <w:tcW w:w="1383" w:type="dxa"/>
          </w:tcPr>
          <w:p>
            <w:pPr>
              <w:pStyle w:val="TableParagraph"/>
              <w:ind w:left="270" w:right="263"/>
              <w:rPr>
                <w:sz w:val="22"/>
              </w:rPr>
            </w:pPr>
            <w:r>
              <w:rPr>
                <w:sz w:val="22"/>
              </w:rPr>
              <w:t>1.369</w:t>
            </w:r>
          </w:p>
        </w:tc>
        <w:tc>
          <w:tcPr>
            <w:tcW w:w="1383" w:type="dxa"/>
          </w:tcPr>
          <w:p>
            <w:pPr>
              <w:pStyle w:val="TableParagraph"/>
              <w:ind w:left="218" w:right="212"/>
              <w:rPr>
                <w:sz w:val="22"/>
              </w:rPr>
            </w:pPr>
            <w:r>
              <w:rPr>
                <w:sz w:val="22"/>
              </w:rPr>
              <w:t>1.380</w:t>
            </w:r>
          </w:p>
        </w:tc>
        <w:tc>
          <w:tcPr>
            <w:tcW w:w="1388" w:type="dxa"/>
          </w:tcPr>
          <w:p>
            <w:pPr>
              <w:pStyle w:val="TableParagraph"/>
              <w:ind w:left="294" w:right="293"/>
              <w:rPr>
                <w:sz w:val="22"/>
              </w:rPr>
            </w:pPr>
            <w:r>
              <w:rPr>
                <w:sz w:val="22"/>
              </w:rPr>
              <w:t>1.376</w:t>
            </w:r>
          </w:p>
        </w:tc>
        <w:tc>
          <w:tcPr>
            <w:tcW w:w="1383" w:type="dxa"/>
          </w:tcPr>
          <w:p>
            <w:pPr>
              <w:pStyle w:val="TableParagraph"/>
              <w:ind w:left="176" w:right="170"/>
              <w:rPr>
                <w:sz w:val="22"/>
              </w:rPr>
            </w:pPr>
            <w:r>
              <w:rPr>
                <w:sz w:val="22"/>
              </w:rPr>
              <w:t>1.374</w:t>
            </w:r>
          </w:p>
        </w:tc>
      </w:tr>
      <w:tr>
        <w:trPr>
          <w:trHeight w:val="283" w:hRule="exact"/>
        </w:trPr>
        <w:tc>
          <w:tcPr>
            <w:tcW w:w="1383" w:type="dxa"/>
          </w:tcPr>
          <w:p>
            <w:pPr>
              <w:pStyle w:val="TableParagraph"/>
              <w:spacing w:line="248" w:lineRule="exact"/>
              <w:ind w:right="1"/>
              <w:rPr>
                <w:b/>
                <w:sz w:val="22"/>
              </w:rPr>
            </w:pPr>
            <w:r>
              <w:rPr>
                <w:b/>
                <w:w w:val="100"/>
                <w:sz w:val="22"/>
              </w:rPr>
              <w:t>5</w:t>
            </w:r>
          </w:p>
        </w:tc>
        <w:tc>
          <w:tcPr>
            <w:tcW w:w="1383" w:type="dxa"/>
          </w:tcPr>
          <w:p>
            <w:pPr>
              <w:pStyle w:val="TableParagraph"/>
              <w:ind w:left="270" w:right="263"/>
              <w:rPr>
                <w:sz w:val="22"/>
              </w:rPr>
            </w:pPr>
            <w:r>
              <w:rPr>
                <w:sz w:val="22"/>
              </w:rPr>
              <w:t>1.000</w:t>
            </w:r>
          </w:p>
        </w:tc>
        <w:tc>
          <w:tcPr>
            <w:tcW w:w="1383" w:type="dxa"/>
          </w:tcPr>
          <w:p>
            <w:pPr>
              <w:pStyle w:val="TableParagraph"/>
              <w:ind w:left="218" w:right="212"/>
              <w:rPr>
                <w:sz w:val="22"/>
              </w:rPr>
            </w:pPr>
            <w:r>
              <w:rPr>
                <w:sz w:val="22"/>
              </w:rPr>
              <w:t>1.000</w:t>
            </w:r>
          </w:p>
        </w:tc>
        <w:tc>
          <w:tcPr>
            <w:tcW w:w="1388" w:type="dxa"/>
          </w:tcPr>
          <w:p>
            <w:pPr>
              <w:pStyle w:val="TableParagraph"/>
              <w:ind w:left="294" w:right="293"/>
              <w:rPr>
                <w:sz w:val="22"/>
              </w:rPr>
            </w:pPr>
            <w:r>
              <w:rPr>
                <w:sz w:val="22"/>
              </w:rPr>
              <w:t>1.000</w:t>
            </w:r>
          </w:p>
        </w:tc>
        <w:tc>
          <w:tcPr>
            <w:tcW w:w="1383" w:type="dxa"/>
          </w:tcPr>
          <w:p>
            <w:pPr>
              <w:pStyle w:val="TableParagraph"/>
              <w:ind w:left="176" w:right="170"/>
              <w:rPr>
                <w:sz w:val="22"/>
              </w:rPr>
            </w:pPr>
            <w:r>
              <w:rPr>
                <w:sz w:val="22"/>
              </w:rPr>
              <w:t>1.000</w:t>
            </w:r>
          </w:p>
        </w:tc>
      </w:tr>
      <w:tr>
        <w:trPr>
          <w:trHeight w:val="283" w:hRule="exact"/>
        </w:trPr>
        <w:tc>
          <w:tcPr>
            <w:tcW w:w="6920" w:type="dxa"/>
            <w:gridSpan w:val="5"/>
          </w:tcPr>
          <w:p>
            <w:pPr>
              <w:pStyle w:val="TableParagraph"/>
              <w:ind w:left="105"/>
              <w:jc w:val="left"/>
              <w:rPr>
                <w:i/>
                <w:sz w:val="22"/>
              </w:rPr>
            </w:pPr>
            <w:r>
              <w:rPr>
                <w:i/>
                <w:sz w:val="22"/>
              </w:rPr>
              <w:t>Longitud entre apoyos de 35m</w:t>
            </w:r>
          </w:p>
        </w:tc>
      </w:tr>
      <w:tr>
        <w:trPr>
          <w:trHeight w:val="284" w:hRule="exact"/>
        </w:trPr>
        <w:tc>
          <w:tcPr>
            <w:tcW w:w="1383" w:type="dxa"/>
          </w:tcPr>
          <w:p>
            <w:pPr>
              <w:pStyle w:val="TableParagraph"/>
              <w:spacing w:line="249" w:lineRule="exact"/>
              <w:ind w:right="1"/>
              <w:rPr>
                <w:b/>
                <w:sz w:val="22"/>
              </w:rPr>
            </w:pPr>
            <w:r>
              <w:rPr>
                <w:b/>
                <w:w w:val="100"/>
                <w:sz w:val="22"/>
              </w:rPr>
              <w:t>1</w:t>
            </w:r>
          </w:p>
        </w:tc>
        <w:tc>
          <w:tcPr>
            <w:tcW w:w="1383" w:type="dxa"/>
          </w:tcPr>
          <w:p>
            <w:pPr>
              <w:pStyle w:val="TableParagraph"/>
              <w:ind w:left="270" w:right="263"/>
              <w:rPr>
                <w:sz w:val="22"/>
              </w:rPr>
            </w:pPr>
            <w:r>
              <w:rPr>
                <w:sz w:val="22"/>
              </w:rPr>
              <w:t>2.290</w:t>
            </w:r>
          </w:p>
        </w:tc>
        <w:tc>
          <w:tcPr>
            <w:tcW w:w="1383" w:type="dxa"/>
          </w:tcPr>
          <w:p>
            <w:pPr>
              <w:pStyle w:val="TableParagraph"/>
              <w:ind w:left="218" w:right="212"/>
              <w:rPr>
                <w:sz w:val="22"/>
              </w:rPr>
            </w:pPr>
            <w:r>
              <w:rPr>
                <w:sz w:val="22"/>
              </w:rPr>
              <w:t>2.336</w:t>
            </w:r>
          </w:p>
        </w:tc>
        <w:tc>
          <w:tcPr>
            <w:tcW w:w="1388" w:type="dxa"/>
          </w:tcPr>
          <w:p>
            <w:pPr>
              <w:pStyle w:val="TableParagraph"/>
              <w:ind w:left="294" w:right="293"/>
              <w:rPr>
                <w:sz w:val="22"/>
              </w:rPr>
            </w:pPr>
            <w:r>
              <w:rPr>
                <w:sz w:val="22"/>
              </w:rPr>
              <w:t>2.319</w:t>
            </w:r>
          </w:p>
        </w:tc>
        <w:tc>
          <w:tcPr>
            <w:tcW w:w="1383" w:type="dxa"/>
          </w:tcPr>
          <w:p>
            <w:pPr>
              <w:pStyle w:val="TableParagraph"/>
              <w:ind w:left="176" w:right="170"/>
              <w:rPr>
                <w:sz w:val="22"/>
              </w:rPr>
            </w:pPr>
            <w:r>
              <w:rPr>
                <w:sz w:val="22"/>
              </w:rPr>
              <w:t>2.313</w:t>
            </w:r>
          </w:p>
        </w:tc>
      </w:tr>
      <w:tr>
        <w:trPr>
          <w:trHeight w:val="283" w:hRule="exact"/>
        </w:trPr>
        <w:tc>
          <w:tcPr>
            <w:tcW w:w="1383" w:type="dxa"/>
          </w:tcPr>
          <w:p>
            <w:pPr>
              <w:pStyle w:val="TableParagraph"/>
              <w:spacing w:line="248" w:lineRule="exact"/>
              <w:ind w:right="1"/>
              <w:rPr>
                <w:b/>
                <w:sz w:val="22"/>
              </w:rPr>
            </w:pPr>
            <w:r>
              <w:rPr>
                <w:b/>
                <w:w w:val="100"/>
                <w:sz w:val="22"/>
              </w:rPr>
              <w:t>2</w:t>
            </w:r>
          </w:p>
        </w:tc>
        <w:tc>
          <w:tcPr>
            <w:tcW w:w="1383" w:type="dxa"/>
          </w:tcPr>
          <w:p>
            <w:pPr>
              <w:pStyle w:val="TableParagraph"/>
              <w:ind w:left="270" w:right="263"/>
              <w:rPr>
                <w:sz w:val="22"/>
              </w:rPr>
            </w:pPr>
            <w:r>
              <w:rPr>
                <w:sz w:val="22"/>
              </w:rPr>
              <w:t>1.529</w:t>
            </w:r>
          </w:p>
        </w:tc>
        <w:tc>
          <w:tcPr>
            <w:tcW w:w="1383" w:type="dxa"/>
          </w:tcPr>
          <w:p>
            <w:pPr>
              <w:pStyle w:val="TableParagraph"/>
              <w:ind w:left="218" w:right="212"/>
              <w:rPr>
                <w:sz w:val="22"/>
              </w:rPr>
            </w:pPr>
            <w:r>
              <w:rPr>
                <w:sz w:val="22"/>
              </w:rPr>
              <w:t>1.536</w:t>
            </w:r>
          </w:p>
        </w:tc>
        <w:tc>
          <w:tcPr>
            <w:tcW w:w="1388" w:type="dxa"/>
          </w:tcPr>
          <w:p>
            <w:pPr>
              <w:pStyle w:val="TableParagraph"/>
              <w:ind w:left="294" w:right="293"/>
              <w:rPr>
                <w:sz w:val="22"/>
              </w:rPr>
            </w:pPr>
            <w:r>
              <w:rPr>
                <w:sz w:val="22"/>
              </w:rPr>
              <w:t>1.531</w:t>
            </w:r>
          </w:p>
        </w:tc>
        <w:tc>
          <w:tcPr>
            <w:tcW w:w="1383" w:type="dxa"/>
          </w:tcPr>
          <w:p>
            <w:pPr>
              <w:pStyle w:val="TableParagraph"/>
              <w:ind w:left="176" w:right="170"/>
              <w:rPr>
                <w:sz w:val="22"/>
              </w:rPr>
            </w:pPr>
            <w:r>
              <w:rPr>
                <w:sz w:val="22"/>
              </w:rPr>
              <w:t>1.531</w:t>
            </w:r>
          </w:p>
        </w:tc>
      </w:tr>
      <w:tr>
        <w:trPr>
          <w:trHeight w:val="288" w:hRule="exact"/>
        </w:trPr>
        <w:tc>
          <w:tcPr>
            <w:tcW w:w="1383" w:type="dxa"/>
          </w:tcPr>
          <w:p>
            <w:pPr>
              <w:pStyle w:val="TableParagraph"/>
              <w:ind w:right="1"/>
              <w:rPr>
                <w:b/>
                <w:sz w:val="22"/>
              </w:rPr>
            </w:pPr>
            <w:r>
              <w:rPr>
                <w:b/>
                <w:w w:val="100"/>
                <w:sz w:val="22"/>
              </w:rPr>
              <w:t>3</w:t>
            </w:r>
          </w:p>
        </w:tc>
        <w:tc>
          <w:tcPr>
            <w:tcW w:w="1383" w:type="dxa"/>
          </w:tcPr>
          <w:p>
            <w:pPr>
              <w:pStyle w:val="TableParagraph"/>
              <w:spacing w:before="5"/>
              <w:ind w:left="270" w:right="263"/>
              <w:rPr>
                <w:sz w:val="22"/>
              </w:rPr>
            </w:pPr>
            <w:r>
              <w:rPr>
                <w:sz w:val="22"/>
              </w:rPr>
              <w:t>2.156</w:t>
            </w:r>
          </w:p>
        </w:tc>
        <w:tc>
          <w:tcPr>
            <w:tcW w:w="1383" w:type="dxa"/>
          </w:tcPr>
          <w:p>
            <w:pPr>
              <w:pStyle w:val="TableParagraph"/>
              <w:spacing w:before="5"/>
              <w:ind w:left="218" w:right="212"/>
              <w:rPr>
                <w:sz w:val="22"/>
              </w:rPr>
            </w:pPr>
            <w:r>
              <w:rPr>
                <w:sz w:val="22"/>
              </w:rPr>
              <w:t>2.200</w:t>
            </w:r>
          </w:p>
        </w:tc>
        <w:tc>
          <w:tcPr>
            <w:tcW w:w="1388" w:type="dxa"/>
          </w:tcPr>
          <w:p>
            <w:pPr>
              <w:pStyle w:val="TableParagraph"/>
              <w:spacing w:before="5"/>
              <w:ind w:left="294" w:right="293"/>
              <w:rPr>
                <w:sz w:val="22"/>
              </w:rPr>
            </w:pPr>
            <w:r>
              <w:rPr>
                <w:sz w:val="22"/>
              </w:rPr>
              <w:t>2.185</w:t>
            </w:r>
          </w:p>
        </w:tc>
        <w:tc>
          <w:tcPr>
            <w:tcW w:w="1383" w:type="dxa"/>
          </w:tcPr>
          <w:p>
            <w:pPr>
              <w:pStyle w:val="TableParagraph"/>
              <w:spacing w:before="5"/>
              <w:ind w:left="176" w:right="170"/>
              <w:rPr>
                <w:sz w:val="22"/>
              </w:rPr>
            </w:pPr>
            <w:r>
              <w:rPr>
                <w:sz w:val="22"/>
              </w:rPr>
              <w:t>2.178</w:t>
            </w:r>
          </w:p>
        </w:tc>
      </w:tr>
      <w:tr>
        <w:trPr>
          <w:trHeight w:val="283" w:hRule="exact"/>
        </w:trPr>
        <w:tc>
          <w:tcPr>
            <w:tcW w:w="1383" w:type="dxa"/>
          </w:tcPr>
          <w:p>
            <w:pPr>
              <w:pStyle w:val="TableParagraph"/>
              <w:spacing w:line="248" w:lineRule="exact"/>
              <w:ind w:right="1"/>
              <w:rPr>
                <w:b/>
                <w:sz w:val="22"/>
              </w:rPr>
            </w:pPr>
            <w:r>
              <w:rPr>
                <w:b/>
                <w:w w:val="100"/>
                <w:sz w:val="22"/>
              </w:rPr>
              <w:t>4</w:t>
            </w:r>
          </w:p>
        </w:tc>
        <w:tc>
          <w:tcPr>
            <w:tcW w:w="1383" w:type="dxa"/>
          </w:tcPr>
          <w:p>
            <w:pPr>
              <w:pStyle w:val="TableParagraph"/>
              <w:ind w:left="270" w:right="263"/>
              <w:rPr>
                <w:sz w:val="22"/>
              </w:rPr>
            </w:pPr>
            <w:r>
              <w:rPr>
                <w:sz w:val="22"/>
              </w:rPr>
              <w:t>1.655</w:t>
            </w:r>
          </w:p>
        </w:tc>
        <w:tc>
          <w:tcPr>
            <w:tcW w:w="1383" w:type="dxa"/>
          </w:tcPr>
          <w:p>
            <w:pPr>
              <w:pStyle w:val="TableParagraph"/>
              <w:ind w:left="218" w:right="212"/>
              <w:rPr>
                <w:sz w:val="22"/>
              </w:rPr>
            </w:pPr>
            <w:r>
              <w:rPr>
                <w:sz w:val="22"/>
              </w:rPr>
              <w:t>1.669</w:t>
            </w:r>
          </w:p>
        </w:tc>
        <w:tc>
          <w:tcPr>
            <w:tcW w:w="1388" w:type="dxa"/>
          </w:tcPr>
          <w:p>
            <w:pPr>
              <w:pStyle w:val="TableParagraph"/>
              <w:ind w:left="294" w:right="293"/>
              <w:rPr>
                <w:sz w:val="22"/>
              </w:rPr>
            </w:pPr>
            <w:r>
              <w:rPr>
                <w:sz w:val="22"/>
              </w:rPr>
              <w:t>1.663</w:t>
            </w:r>
          </w:p>
        </w:tc>
        <w:tc>
          <w:tcPr>
            <w:tcW w:w="1383" w:type="dxa"/>
          </w:tcPr>
          <w:p>
            <w:pPr>
              <w:pStyle w:val="TableParagraph"/>
              <w:ind w:left="176" w:right="170"/>
              <w:rPr>
                <w:sz w:val="22"/>
              </w:rPr>
            </w:pPr>
            <w:r>
              <w:rPr>
                <w:sz w:val="22"/>
              </w:rPr>
              <w:t>1.662</w:t>
            </w:r>
          </w:p>
        </w:tc>
      </w:tr>
      <w:tr>
        <w:trPr>
          <w:trHeight w:val="283" w:hRule="exact"/>
        </w:trPr>
        <w:tc>
          <w:tcPr>
            <w:tcW w:w="1383" w:type="dxa"/>
          </w:tcPr>
          <w:p>
            <w:pPr>
              <w:pStyle w:val="TableParagraph"/>
              <w:spacing w:line="248" w:lineRule="exact"/>
              <w:ind w:right="1"/>
              <w:rPr>
                <w:b/>
                <w:sz w:val="22"/>
              </w:rPr>
            </w:pPr>
            <w:r>
              <w:rPr>
                <w:b/>
                <w:w w:val="100"/>
                <w:sz w:val="22"/>
              </w:rPr>
              <w:t>5</w:t>
            </w:r>
          </w:p>
        </w:tc>
        <w:tc>
          <w:tcPr>
            <w:tcW w:w="1383" w:type="dxa"/>
          </w:tcPr>
          <w:p>
            <w:pPr>
              <w:pStyle w:val="TableParagraph"/>
              <w:ind w:left="270" w:right="263"/>
              <w:rPr>
                <w:sz w:val="22"/>
              </w:rPr>
            </w:pPr>
            <w:r>
              <w:rPr>
                <w:sz w:val="22"/>
              </w:rPr>
              <w:t>1.000</w:t>
            </w:r>
          </w:p>
        </w:tc>
        <w:tc>
          <w:tcPr>
            <w:tcW w:w="1383" w:type="dxa"/>
          </w:tcPr>
          <w:p>
            <w:pPr>
              <w:pStyle w:val="TableParagraph"/>
              <w:ind w:left="218" w:right="212"/>
              <w:rPr>
                <w:sz w:val="22"/>
              </w:rPr>
            </w:pPr>
            <w:r>
              <w:rPr>
                <w:sz w:val="22"/>
              </w:rPr>
              <w:t>1.000</w:t>
            </w:r>
          </w:p>
        </w:tc>
        <w:tc>
          <w:tcPr>
            <w:tcW w:w="1388" w:type="dxa"/>
          </w:tcPr>
          <w:p>
            <w:pPr>
              <w:pStyle w:val="TableParagraph"/>
              <w:ind w:left="294" w:right="293"/>
              <w:rPr>
                <w:sz w:val="22"/>
              </w:rPr>
            </w:pPr>
            <w:r>
              <w:rPr>
                <w:sz w:val="22"/>
              </w:rPr>
              <w:t>1.000</w:t>
            </w:r>
          </w:p>
        </w:tc>
        <w:tc>
          <w:tcPr>
            <w:tcW w:w="1383" w:type="dxa"/>
          </w:tcPr>
          <w:p>
            <w:pPr>
              <w:pStyle w:val="TableParagraph"/>
              <w:ind w:left="176" w:right="170"/>
              <w:rPr>
                <w:sz w:val="22"/>
              </w:rPr>
            </w:pPr>
            <w:r>
              <w:rPr>
                <w:sz w:val="22"/>
              </w:rPr>
              <w:t>1.000</w:t>
            </w:r>
          </w:p>
        </w:tc>
      </w:tr>
      <w:tr>
        <w:trPr>
          <w:trHeight w:val="284" w:hRule="exact"/>
        </w:trPr>
        <w:tc>
          <w:tcPr>
            <w:tcW w:w="6920" w:type="dxa"/>
            <w:gridSpan w:val="5"/>
          </w:tcPr>
          <w:p>
            <w:pPr>
              <w:pStyle w:val="TableParagraph"/>
              <w:ind w:left="105"/>
              <w:jc w:val="left"/>
              <w:rPr>
                <w:i/>
                <w:sz w:val="22"/>
              </w:rPr>
            </w:pPr>
            <w:r>
              <w:rPr>
                <w:i/>
                <w:sz w:val="22"/>
              </w:rPr>
              <w:t>Longitud entre apoyos de 40m</w:t>
            </w:r>
          </w:p>
        </w:tc>
      </w:tr>
      <w:tr>
        <w:trPr>
          <w:trHeight w:val="283" w:hRule="exact"/>
        </w:trPr>
        <w:tc>
          <w:tcPr>
            <w:tcW w:w="1383" w:type="dxa"/>
          </w:tcPr>
          <w:p>
            <w:pPr>
              <w:pStyle w:val="TableParagraph"/>
              <w:spacing w:line="248" w:lineRule="exact"/>
              <w:ind w:right="1"/>
              <w:rPr>
                <w:b/>
                <w:sz w:val="22"/>
              </w:rPr>
            </w:pPr>
            <w:r>
              <w:rPr>
                <w:b/>
                <w:w w:val="100"/>
                <w:sz w:val="22"/>
              </w:rPr>
              <w:t>1</w:t>
            </w:r>
          </w:p>
        </w:tc>
        <w:tc>
          <w:tcPr>
            <w:tcW w:w="1383" w:type="dxa"/>
          </w:tcPr>
          <w:p>
            <w:pPr>
              <w:pStyle w:val="TableParagraph"/>
              <w:ind w:left="270" w:right="263"/>
              <w:rPr>
                <w:sz w:val="22"/>
              </w:rPr>
            </w:pPr>
            <w:r>
              <w:rPr>
                <w:sz w:val="22"/>
              </w:rPr>
              <w:t>2.235</w:t>
            </w:r>
          </w:p>
        </w:tc>
        <w:tc>
          <w:tcPr>
            <w:tcW w:w="1383" w:type="dxa"/>
          </w:tcPr>
          <w:p>
            <w:pPr>
              <w:pStyle w:val="TableParagraph"/>
              <w:ind w:left="218" w:right="212"/>
              <w:rPr>
                <w:sz w:val="22"/>
              </w:rPr>
            </w:pPr>
            <w:r>
              <w:rPr>
                <w:sz w:val="22"/>
              </w:rPr>
              <w:t>2.260</w:t>
            </w:r>
          </w:p>
        </w:tc>
        <w:tc>
          <w:tcPr>
            <w:tcW w:w="1388" w:type="dxa"/>
          </w:tcPr>
          <w:p>
            <w:pPr>
              <w:pStyle w:val="TableParagraph"/>
              <w:ind w:left="294" w:right="293"/>
              <w:rPr>
                <w:sz w:val="22"/>
              </w:rPr>
            </w:pPr>
            <w:r>
              <w:rPr>
                <w:sz w:val="22"/>
              </w:rPr>
              <w:t>2.246</w:t>
            </w:r>
          </w:p>
        </w:tc>
        <w:tc>
          <w:tcPr>
            <w:tcW w:w="1383" w:type="dxa"/>
          </w:tcPr>
          <w:p>
            <w:pPr>
              <w:pStyle w:val="TableParagraph"/>
              <w:ind w:left="176" w:right="170"/>
              <w:rPr>
                <w:sz w:val="22"/>
              </w:rPr>
            </w:pPr>
            <w:r>
              <w:rPr>
                <w:sz w:val="22"/>
              </w:rPr>
              <w:t>2.245</w:t>
            </w:r>
          </w:p>
        </w:tc>
      </w:tr>
      <w:tr>
        <w:trPr>
          <w:trHeight w:val="283" w:hRule="exact"/>
        </w:trPr>
        <w:tc>
          <w:tcPr>
            <w:tcW w:w="1383" w:type="dxa"/>
          </w:tcPr>
          <w:p>
            <w:pPr>
              <w:pStyle w:val="TableParagraph"/>
              <w:spacing w:line="248" w:lineRule="exact"/>
              <w:ind w:right="1"/>
              <w:rPr>
                <w:b/>
                <w:sz w:val="22"/>
              </w:rPr>
            </w:pPr>
            <w:r>
              <w:rPr>
                <w:b/>
                <w:w w:val="100"/>
                <w:sz w:val="22"/>
              </w:rPr>
              <w:t>2</w:t>
            </w:r>
          </w:p>
        </w:tc>
        <w:tc>
          <w:tcPr>
            <w:tcW w:w="1383" w:type="dxa"/>
          </w:tcPr>
          <w:p>
            <w:pPr>
              <w:pStyle w:val="TableParagraph"/>
              <w:ind w:left="270" w:right="263"/>
              <w:rPr>
                <w:sz w:val="22"/>
              </w:rPr>
            </w:pPr>
            <w:r>
              <w:rPr>
                <w:sz w:val="22"/>
              </w:rPr>
              <w:t>1.497</w:t>
            </w:r>
          </w:p>
        </w:tc>
        <w:tc>
          <w:tcPr>
            <w:tcW w:w="1383" w:type="dxa"/>
          </w:tcPr>
          <w:p>
            <w:pPr>
              <w:pStyle w:val="TableParagraph"/>
              <w:ind w:left="218" w:right="212"/>
              <w:rPr>
                <w:sz w:val="22"/>
              </w:rPr>
            </w:pPr>
            <w:r>
              <w:rPr>
                <w:sz w:val="22"/>
              </w:rPr>
              <w:t>1.494</w:t>
            </w:r>
          </w:p>
        </w:tc>
        <w:tc>
          <w:tcPr>
            <w:tcW w:w="1388" w:type="dxa"/>
          </w:tcPr>
          <w:p>
            <w:pPr>
              <w:pStyle w:val="TableParagraph"/>
              <w:ind w:left="294" w:right="293"/>
              <w:rPr>
                <w:sz w:val="22"/>
              </w:rPr>
            </w:pPr>
            <w:r>
              <w:rPr>
                <w:sz w:val="22"/>
              </w:rPr>
              <w:t>1.490</w:t>
            </w:r>
          </w:p>
        </w:tc>
        <w:tc>
          <w:tcPr>
            <w:tcW w:w="1383" w:type="dxa"/>
          </w:tcPr>
          <w:p>
            <w:pPr>
              <w:pStyle w:val="TableParagraph"/>
              <w:ind w:left="176" w:right="170"/>
              <w:rPr>
                <w:sz w:val="22"/>
              </w:rPr>
            </w:pPr>
            <w:r>
              <w:rPr>
                <w:sz w:val="22"/>
              </w:rPr>
              <w:t>1.493</w:t>
            </w:r>
          </w:p>
        </w:tc>
      </w:tr>
      <w:tr>
        <w:trPr>
          <w:trHeight w:val="288" w:hRule="exact"/>
        </w:trPr>
        <w:tc>
          <w:tcPr>
            <w:tcW w:w="1383" w:type="dxa"/>
          </w:tcPr>
          <w:p>
            <w:pPr>
              <w:pStyle w:val="TableParagraph"/>
              <w:ind w:right="1"/>
              <w:rPr>
                <w:b/>
                <w:sz w:val="22"/>
              </w:rPr>
            </w:pPr>
            <w:r>
              <w:rPr>
                <w:b/>
                <w:w w:val="100"/>
                <w:sz w:val="22"/>
              </w:rPr>
              <w:t>3</w:t>
            </w:r>
          </w:p>
        </w:tc>
        <w:tc>
          <w:tcPr>
            <w:tcW w:w="1383" w:type="dxa"/>
          </w:tcPr>
          <w:p>
            <w:pPr>
              <w:pStyle w:val="TableParagraph"/>
              <w:spacing w:before="5"/>
              <w:ind w:left="270" w:right="263"/>
              <w:rPr>
                <w:sz w:val="22"/>
              </w:rPr>
            </w:pPr>
            <w:r>
              <w:rPr>
                <w:sz w:val="22"/>
              </w:rPr>
              <w:t>2.210</w:t>
            </w:r>
          </w:p>
        </w:tc>
        <w:tc>
          <w:tcPr>
            <w:tcW w:w="1383" w:type="dxa"/>
          </w:tcPr>
          <w:p>
            <w:pPr>
              <w:pStyle w:val="TableParagraph"/>
              <w:spacing w:before="5"/>
              <w:ind w:left="218" w:right="212"/>
              <w:rPr>
                <w:sz w:val="22"/>
              </w:rPr>
            </w:pPr>
            <w:r>
              <w:rPr>
                <w:sz w:val="22"/>
              </w:rPr>
              <w:t>2.242</w:t>
            </w:r>
          </w:p>
        </w:tc>
        <w:tc>
          <w:tcPr>
            <w:tcW w:w="1388" w:type="dxa"/>
          </w:tcPr>
          <w:p>
            <w:pPr>
              <w:pStyle w:val="TableParagraph"/>
              <w:spacing w:before="5"/>
              <w:ind w:left="294" w:right="293"/>
              <w:rPr>
                <w:sz w:val="22"/>
              </w:rPr>
            </w:pPr>
            <w:r>
              <w:rPr>
                <w:sz w:val="22"/>
              </w:rPr>
              <w:t>2.227</w:t>
            </w:r>
          </w:p>
        </w:tc>
        <w:tc>
          <w:tcPr>
            <w:tcW w:w="1383" w:type="dxa"/>
          </w:tcPr>
          <w:p>
            <w:pPr>
              <w:pStyle w:val="TableParagraph"/>
              <w:spacing w:before="5"/>
              <w:ind w:left="176" w:right="170"/>
              <w:rPr>
                <w:sz w:val="22"/>
              </w:rPr>
            </w:pPr>
            <w:r>
              <w:rPr>
                <w:sz w:val="22"/>
              </w:rPr>
              <w:t>2.224</w:t>
            </w:r>
          </w:p>
        </w:tc>
      </w:tr>
      <w:tr>
        <w:trPr>
          <w:trHeight w:val="283" w:hRule="exact"/>
        </w:trPr>
        <w:tc>
          <w:tcPr>
            <w:tcW w:w="1383" w:type="dxa"/>
          </w:tcPr>
          <w:p>
            <w:pPr>
              <w:pStyle w:val="TableParagraph"/>
              <w:spacing w:line="248" w:lineRule="exact"/>
              <w:ind w:right="1"/>
              <w:rPr>
                <w:b/>
                <w:sz w:val="22"/>
              </w:rPr>
            </w:pPr>
            <w:r>
              <w:rPr>
                <w:b/>
                <w:w w:val="100"/>
                <w:sz w:val="22"/>
              </w:rPr>
              <w:t>4</w:t>
            </w:r>
          </w:p>
        </w:tc>
        <w:tc>
          <w:tcPr>
            <w:tcW w:w="1383" w:type="dxa"/>
          </w:tcPr>
          <w:p>
            <w:pPr>
              <w:pStyle w:val="TableParagraph"/>
              <w:ind w:left="270" w:right="263"/>
              <w:rPr>
                <w:sz w:val="22"/>
              </w:rPr>
            </w:pPr>
            <w:r>
              <w:rPr>
                <w:sz w:val="22"/>
              </w:rPr>
              <w:t>1.730</w:t>
            </w:r>
          </w:p>
        </w:tc>
        <w:tc>
          <w:tcPr>
            <w:tcW w:w="1383" w:type="dxa"/>
          </w:tcPr>
          <w:p>
            <w:pPr>
              <w:pStyle w:val="TableParagraph"/>
              <w:ind w:left="218" w:right="212"/>
              <w:rPr>
                <w:sz w:val="22"/>
              </w:rPr>
            </w:pPr>
            <w:r>
              <w:rPr>
                <w:sz w:val="22"/>
              </w:rPr>
              <w:t>1.738</w:t>
            </w:r>
          </w:p>
        </w:tc>
        <w:tc>
          <w:tcPr>
            <w:tcW w:w="1388" w:type="dxa"/>
          </w:tcPr>
          <w:p>
            <w:pPr>
              <w:pStyle w:val="TableParagraph"/>
              <w:ind w:left="294" w:right="293"/>
              <w:rPr>
                <w:sz w:val="22"/>
              </w:rPr>
            </w:pPr>
            <w:r>
              <w:rPr>
                <w:sz w:val="22"/>
              </w:rPr>
              <w:t>1.732</w:t>
            </w:r>
          </w:p>
        </w:tc>
        <w:tc>
          <w:tcPr>
            <w:tcW w:w="1383" w:type="dxa"/>
          </w:tcPr>
          <w:p>
            <w:pPr>
              <w:pStyle w:val="TableParagraph"/>
              <w:ind w:left="176" w:right="170"/>
              <w:rPr>
                <w:sz w:val="22"/>
              </w:rPr>
            </w:pPr>
            <w:r>
              <w:rPr>
                <w:sz w:val="22"/>
              </w:rPr>
              <w:t>1.732</w:t>
            </w:r>
          </w:p>
        </w:tc>
      </w:tr>
      <w:tr>
        <w:trPr>
          <w:trHeight w:val="284" w:hRule="exact"/>
        </w:trPr>
        <w:tc>
          <w:tcPr>
            <w:tcW w:w="1383" w:type="dxa"/>
          </w:tcPr>
          <w:p>
            <w:pPr>
              <w:pStyle w:val="TableParagraph"/>
              <w:spacing w:line="248" w:lineRule="exact"/>
              <w:ind w:right="1"/>
              <w:rPr>
                <w:b/>
                <w:sz w:val="22"/>
              </w:rPr>
            </w:pPr>
            <w:r>
              <w:rPr>
                <w:b/>
                <w:w w:val="100"/>
                <w:sz w:val="22"/>
              </w:rPr>
              <w:t>5</w:t>
            </w:r>
          </w:p>
        </w:tc>
        <w:tc>
          <w:tcPr>
            <w:tcW w:w="1383" w:type="dxa"/>
          </w:tcPr>
          <w:p>
            <w:pPr>
              <w:pStyle w:val="TableParagraph"/>
              <w:ind w:left="270" w:right="263"/>
              <w:rPr>
                <w:sz w:val="22"/>
              </w:rPr>
            </w:pPr>
            <w:r>
              <w:rPr>
                <w:sz w:val="22"/>
              </w:rPr>
              <w:t>1.000</w:t>
            </w:r>
          </w:p>
        </w:tc>
        <w:tc>
          <w:tcPr>
            <w:tcW w:w="1383" w:type="dxa"/>
          </w:tcPr>
          <w:p>
            <w:pPr>
              <w:pStyle w:val="TableParagraph"/>
              <w:ind w:left="218" w:right="212"/>
              <w:rPr>
                <w:sz w:val="22"/>
              </w:rPr>
            </w:pPr>
            <w:r>
              <w:rPr>
                <w:sz w:val="22"/>
              </w:rPr>
              <w:t>1.000</w:t>
            </w:r>
          </w:p>
        </w:tc>
        <w:tc>
          <w:tcPr>
            <w:tcW w:w="1388" w:type="dxa"/>
          </w:tcPr>
          <w:p>
            <w:pPr>
              <w:pStyle w:val="TableParagraph"/>
              <w:ind w:left="294" w:right="293"/>
              <w:rPr>
                <w:sz w:val="22"/>
              </w:rPr>
            </w:pPr>
            <w:r>
              <w:rPr>
                <w:sz w:val="22"/>
              </w:rPr>
              <w:t>1.000</w:t>
            </w:r>
          </w:p>
        </w:tc>
        <w:tc>
          <w:tcPr>
            <w:tcW w:w="1383" w:type="dxa"/>
          </w:tcPr>
          <w:p>
            <w:pPr>
              <w:pStyle w:val="TableParagraph"/>
              <w:ind w:left="176" w:right="170"/>
              <w:rPr>
                <w:sz w:val="22"/>
              </w:rPr>
            </w:pPr>
            <w:r>
              <w:rPr>
                <w:sz w:val="22"/>
              </w:rPr>
              <w:t>1.000</w:t>
            </w:r>
          </w:p>
        </w:tc>
      </w:tr>
    </w:tbl>
    <w:p>
      <w:pPr>
        <w:pStyle w:val="BodyText"/>
        <w:rPr>
          <w:sz w:val="20"/>
        </w:rPr>
      </w:pPr>
    </w:p>
    <w:p>
      <w:pPr>
        <w:pStyle w:val="BodyText"/>
        <w:rPr>
          <w:sz w:val="20"/>
        </w:rPr>
      </w:pPr>
    </w:p>
    <w:p>
      <w:pPr>
        <w:pStyle w:val="BodyText"/>
        <w:rPr>
          <w:sz w:val="20"/>
        </w:rPr>
      </w:pPr>
    </w:p>
    <w:p>
      <w:pPr>
        <w:pStyle w:val="BodyText"/>
        <w:spacing w:before="1"/>
        <w:rPr>
          <w:sz w:val="18"/>
        </w:rPr>
      </w:pPr>
    </w:p>
    <w:p>
      <w:pPr>
        <w:spacing w:before="76"/>
        <w:ind w:left="119" w:right="333" w:firstLine="0"/>
        <w:jc w:val="left"/>
        <w:rPr>
          <w:sz w:val="20"/>
        </w:rPr>
      </w:pPr>
      <w:r>
        <w:rPr>
          <w:sz w:val="20"/>
        </w:rPr>
        <w:t>112</w:t>
      </w:r>
    </w:p>
    <w:p>
      <w:pPr>
        <w:spacing w:after="0"/>
        <w:jc w:val="left"/>
        <w:rPr>
          <w:sz w:val="20"/>
        </w:rPr>
        <w:sectPr>
          <w:pgSz w:w="12240" w:h="15840"/>
          <w:pgMar w:top="1500" w:bottom="280" w:left="1580" w:right="1720"/>
        </w:sectPr>
      </w:pPr>
    </w:p>
    <w:p>
      <w:pPr>
        <w:pStyle w:val="BodyText"/>
        <w:spacing w:line="360" w:lineRule="auto" w:before="52"/>
        <w:ind w:left="119" w:right="126"/>
        <w:jc w:val="both"/>
      </w:pPr>
      <w:r>
        <w:rPr/>
        <w:t>La finalidad del presente capítulo es presentar los resultados del análisis y diseño estructural por medio de tablas que incluyen los valores actuantes y los resistentes, así como la normalización de los mismos, correspondientes a cada estado límite definido en el capítulo</w:t>
      </w:r>
      <w:r>
        <w:rPr>
          <w:spacing w:val="-11"/>
        </w:rPr>
        <w:t> </w:t>
      </w:r>
      <w:r>
        <w:rPr/>
        <w:t>anterior.</w:t>
      </w:r>
    </w:p>
    <w:p>
      <w:pPr>
        <w:pStyle w:val="BodyText"/>
      </w:pPr>
    </w:p>
    <w:p>
      <w:pPr>
        <w:pStyle w:val="BodyText"/>
        <w:spacing w:line="362" w:lineRule="auto" w:before="139"/>
        <w:ind w:left="119" w:right="127"/>
        <w:jc w:val="both"/>
      </w:pPr>
      <w:r>
        <w:rPr/>
        <w:t>Sin embargo, no se ha realizado una evaluación de los resultados para identificar el prototipo que mejor se ajuste a los requerimientos viales, estructurales y económicos.</w:t>
      </w:r>
    </w:p>
    <w:p>
      <w:pPr>
        <w:pStyle w:val="BodyText"/>
        <w:spacing w:before="10"/>
        <w:rPr>
          <w:sz w:val="35"/>
        </w:rPr>
      </w:pPr>
    </w:p>
    <w:p>
      <w:pPr>
        <w:pStyle w:val="BodyText"/>
        <w:spacing w:line="360" w:lineRule="auto"/>
        <w:ind w:left="119" w:right="115"/>
        <w:jc w:val="both"/>
      </w:pPr>
      <w:r>
        <w:rPr/>
        <w:t>Por lo tanto, el siguiente capítulo inicia con la explicación y justificación del criterio de evaluación utilizado. Posteriormente, se evalúan los resultados normalizados con el propósito de identificar el prototipo de puente que proporcione mayor seguridad estructural con el menor costo. Al final, se discute el procedimiento de evaluación y las deducciones obtenidas de la misma.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spacing w:before="0"/>
        <w:ind w:left="0" w:right="123" w:firstLine="0"/>
        <w:jc w:val="right"/>
        <w:rPr>
          <w:sz w:val="20"/>
        </w:rPr>
      </w:pPr>
      <w:r>
        <w:rPr>
          <w:sz w:val="20"/>
        </w:rPr>
        <w:t>113</w:t>
      </w:r>
    </w:p>
    <w:p>
      <w:pPr>
        <w:spacing w:after="0"/>
        <w:jc w:val="right"/>
        <w:rPr>
          <w:sz w:val="20"/>
        </w:rPr>
        <w:sectPr>
          <w:pgSz w:w="12240" w:h="15840"/>
          <w:pgMar w:top="1360" w:bottom="280" w:left="1580" w:right="1580"/>
        </w:sectPr>
      </w:pPr>
    </w:p>
    <w:p>
      <w:pPr>
        <w:pStyle w:val="Heading1"/>
        <w:ind w:left="132" w:right="130" w:firstLine="0"/>
        <w:jc w:val="center"/>
      </w:pPr>
      <w:r>
        <w:rPr/>
        <w:t>CAPÍTULO 4</w:t>
      </w:r>
    </w:p>
    <w:p>
      <w:pPr>
        <w:spacing w:before="137"/>
        <w:ind w:left="132" w:right="138" w:firstLine="0"/>
        <w:jc w:val="center"/>
        <w:rPr>
          <w:b/>
          <w:sz w:val="24"/>
        </w:rPr>
      </w:pPr>
      <w:r>
        <w:rPr>
          <w:b/>
          <w:sz w:val="24"/>
        </w:rPr>
        <w:t>EVALUACIÓN DE RESULTADOS Y DISCUSIÓN</w:t>
      </w:r>
    </w:p>
    <w:p>
      <w:pPr>
        <w:pStyle w:val="BodyText"/>
        <w:rPr>
          <w:b/>
          <w:sz w:val="20"/>
        </w:rPr>
      </w:pPr>
    </w:p>
    <w:p>
      <w:pPr>
        <w:pStyle w:val="BodyText"/>
        <w:spacing w:before="8"/>
        <w:rPr>
          <w:b/>
          <w:sz w:val="11"/>
        </w:rPr>
      </w:pPr>
      <w:r>
        <w:rPr/>
        <w:pict>
          <v:line style="position:absolute;mso-position-horizontal-relative:page;mso-position-vertical-relative:paragraph;z-index:3832;mso-wrap-distance-left:0;mso-wrap-distance-right:0" from="84.984001pt,9.117971pt" to="524.940022pt,9.117971pt" stroked="true" strokeweight=".756pt" strokecolor="#000000">
            <w10:wrap type="topAndBottom"/>
          </v:line>
        </w:pict>
      </w:r>
    </w:p>
    <w:p>
      <w:pPr>
        <w:pStyle w:val="BodyText"/>
        <w:rPr>
          <w:b/>
          <w:sz w:val="20"/>
        </w:rPr>
      </w:pPr>
    </w:p>
    <w:p>
      <w:pPr>
        <w:pStyle w:val="BodyText"/>
        <w:spacing w:before="5"/>
        <w:rPr>
          <w:b/>
          <w:sz w:val="19"/>
        </w:rPr>
      </w:pPr>
    </w:p>
    <w:p>
      <w:pPr>
        <w:pStyle w:val="BodyText"/>
        <w:spacing w:line="360" w:lineRule="auto" w:before="70"/>
        <w:ind w:left="119" w:right="117"/>
        <w:jc w:val="both"/>
      </w:pPr>
      <w:r>
        <w:rPr/>
        <w:t>Se presenta la explicación y la justificación del criterio de evaluación para identificar el prototipo de puente vehicular con mejor comportamiento y seguridad estructural. El criterio de evaluación se aplica a los resultados normalizados de los estados límite considerados en el análisis y diseño estructural de los modelos de puentes.</w:t>
      </w:r>
    </w:p>
    <w:p>
      <w:pPr>
        <w:pStyle w:val="BodyText"/>
      </w:pPr>
    </w:p>
    <w:p>
      <w:pPr>
        <w:pStyle w:val="BodyText"/>
        <w:spacing w:line="360" w:lineRule="auto" w:before="145"/>
        <w:ind w:left="119" w:right="127"/>
        <w:jc w:val="both"/>
      </w:pPr>
      <w:r>
        <w:rPr/>
        <w:t>El criterio seleccionado se desarrolló para el análisis de decisiones  administrativas, sin embargo, por las condiciones propias de la investigación, similares con situaciones de </w:t>
      </w:r>
      <w:r>
        <w:rPr>
          <w:spacing w:val="-4"/>
        </w:rPr>
        <w:t>toma </w:t>
      </w:r>
      <w:r>
        <w:rPr/>
        <w:t>de decisiones en cuanto a posibles alternativas de solución y su correspondiente ganancia, puede adecuarse a la evaluación técnica y económica de cada</w:t>
      </w:r>
      <w:r>
        <w:rPr>
          <w:spacing w:val="-14"/>
        </w:rPr>
        <w:t> </w:t>
      </w:r>
      <w:r>
        <w:rPr/>
        <w:t>estructura.</w:t>
      </w:r>
    </w:p>
    <w:p>
      <w:pPr>
        <w:pStyle w:val="BodyText"/>
      </w:pPr>
    </w:p>
    <w:p>
      <w:pPr>
        <w:pStyle w:val="BodyText"/>
        <w:spacing w:line="362" w:lineRule="auto" w:before="139"/>
        <w:ind w:left="119" w:right="118"/>
        <w:jc w:val="both"/>
      </w:pPr>
      <w:r>
        <w:rPr/>
        <w:t>El capítulo inicia con una breve descripción de los métodos típicamente utilizados en la toma de decisiones; se identifica el criterio utilizado en la investigación, así como su adaptación a la terminología de las estructuras.</w:t>
      </w:r>
    </w:p>
    <w:p>
      <w:pPr>
        <w:pStyle w:val="BodyText"/>
        <w:spacing w:before="10"/>
        <w:rPr>
          <w:sz w:val="35"/>
        </w:rPr>
      </w:pPr>
    </w:p>
    <w:p>
      <w:pPr>
        <w:pStyle w:val="BodyText"/>
        <w:spacing w:line="360" w:lineRule="auto"/>
        <w:ind w:left="119" w:right="128"/>
        <w:jc w:val="both"/>
      </w:pPr>
      <w:r>
        <w:rPr/>
        <w:t>Posteriormente, se presentan tablas con los valores resultantes de la evaluación, identificando la mejor opción en cada parámetro estudiado. Después, se resumen los prototipos con mejor calificación para realizar una segunda evaluación e identificar el prototipo que mejor cumpla con los objetivos de la investigación.</w:t>
      </w:r>
    </w:p>
    <w:p>
      <w:pPr>
        <w:pStyle w:val="BodyText"/>
      </w:pPr>
    </w:p>
    <w:p>
      <w:pPr>
        <w:pStyle w:val="BodyText"/>
        <w:spacing w:line="360" w:lineRule="auto" w:before="140"/>
        <w:ind w:left="119" w:right="130"/>
        <w:jc w:val="both"/>
      </w:pPr>
      <w:r>
        <w:rPr/>
        <w:t>Al final del capítulo se realiza la discusión del criterio seleccionado, así como del procedimiento seguido para evaluar los valores normalizados de los estados límite considerados, y el costo de las diferentes estructuras.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119" w:right="0" w:firstLine="0"/>
        <w:jc w:val="left"/>
        <w:rPr>
          <w:sz w:val="20"/>
        </w:rPr>
      </w:pPr>
      <w:r>
        <w:rPr>
          <w:sz w:val="20"/>
        </w:rPr>
        <w:t>114</w:t>
      </w:r>
    </w:p>
    <w:p>
      <w:pPr>
        <w:spacing w:after="0"/>
        <w:jc w:val="left"/>
        <w:rPr>
          <w:sz w:val="20"/>
        </w:rPr>
        <w:sectPr>
          <w:pgSz w:w="12240" w:h="15840"/>
          <w:pgMar w:top="1360" w:bottom="280" w:left="1580" w:right="1580"/>
        </w:sectPr>
      </w:pPr>
    </w:p>
    <w:p>
      <w:pPr>
        <w:pStyle w:val="Heading1"/>
        <w:ind w:left="119" w:firstLine="0"/>
      </w:pPr>
      <w:bookmarkStart w:name="_TOC_250012" w:id="5"/>
      <w:bookmarkEnd w:id="5"/>
      <w:r>
        <w:rPr/>
        <w:t>4.1     Criterio de evaluación de resultados</w:t>
      </w:r>
    </w:p>
    <w:p>
      <w:pPr>
        <w:pStyle w:val="BodyText"/>
        <w:rPr>
          <w:b/>
        </w:rPr>
      </w:pPr>
    </w:p>
    <w:p>
      <w:pPr>
        <w:pStyle w:val="BodyText"/>
        <w:spacing w:before="7"/>
        <w:rPr>
          <w:b/>
        </w:rPr>
      </w:pPr>
    </w:p>
    <w:p>
      <w:pPr>
        <w:pStyle w:val="BodyText"/>
        <w:spacing w:line="360" w:lineRule="auto" w:before="1"/>
        <w:ind w:left="119" w:right="126"/>
        <w:jc w:val="both"/>
      </w:pPr>
      <w:r>
        <w:rPr/>
        <w:t>En el ámbito de la toma de decisiones administrativas, se identifican dos tipos de escenarios: el primero cuando se conocen las consecuencias de las alternativas  de decisión con un grado razonable de certidumbre y el segundo en ambientes con alto nivel de incertidumbre (Hillier y Hillier,</w:t>
      </w:r>
      <w:r>
        <w:rPr>
          <w:spacing w:val="-14"/>
        </w:rPr>
        <w:t> </w:t>
      </w:r>
      <w:r>
        <w:rPr/>
        <w:t>2008).</w:t>
      </w:r>
    </w:p>
    <w:p>
      <w:pPr>
        <w:pStyle w:val="BodyText"/>
      </w:pPr>
    </w:p>
    <w:p>
      <w:pPr>
        <w:pStyle w:val="BodyText"/>
        <w:spacing w:line="360" w:lineRule="auto" w:before="144"/>
        <w:ind w:left="119" w:right="119"/>
        <w:jc w:val="both"/>
      </w:pPr>
      <w:r>
        <w:rPr/>
        <w:t>Entre los modelos formulados para la toma de decisiones con certidumbre se tienen la Programación Lineal y la Programación Entera; mientras que para el  caso de poca o nula certidumbre, el análisis de decisiones plantea diversos criterios para la </w:t>
      </w:r>
      <w:r>
        <w:rPr>
          <w:spacing w:val="-3"/>
        </w:rPr>
        <w:t>toma </w:t>
      </w:r>
      <w:r>
        <w:rPr/>
        <w:t>de decisiones de </w:t>
      </w:r>
      <w:r>
        <w:rPr>
          <w:spacing w:val="-2"/>
        </w:rPr>
        <w:t>manera </w:t>
      </w:r>
      <w:r>
        <w:rPr/>
        <w:t>racional ante resultados</w:t>
      </w:r>
      <w:r>
        <w:rPr>
          <w:spacing w:val="-1"/>
        </w:rPr>
        <w:t> </w:t>
      </w:r>
      <w:r>
        <w:rPr/>
        <w:t>inciertos.</w:t>
      </w:r>
    </w:p>
    <w:p>
      <w:pPr>
        <w:pStyle w:val="BodyText"/>
      </w:pPr>
    </w:p>
    <w:p>
      <w:pPr>
        <w:pStyle w:val="BodyText"/>
        <w:spacing w:line="360" w:lineRule="auto" w:before="139"/>
        <w:ind w:left="119" w:right="127"/>
        <w:jc w:val="both"/>
      </w:pPr>
      <w:r>
        <w:rPr/>
        <w:t>Existen varios criterios para la toma de decisiones con incertidumbre, los cuales pueden clasificarse en dos: los que incluyen las probabilidades previas de los estados de la naturaleza y los que no utilizan algún dato o distribución probabilística. Para los primeros se tienen el de la Máxima Oportunidad y la Regla de Decisión de Bayes, conjuntamente con la utilización de Árboles de Decisiones y Análisis de Sensibilidad; para los segundos, son más conocidos y utilizados los criterios </w:t>
      </w:r>
      <w:r>
        <w:rPr>
          <w:i/>
        </w:rPr>
        <w:t>maximáx </w:t>
      </w:r>
      <w:r>
        <w:rPr/>
        <w:t>y </w:t>
      </w:r>
      <w:r>
        <w:rPr>
          <w:i/>
        </w:rPr>
        <w:t>maximín</w:t>
      </w:r>
      <w:r>
        <w:rPr/>
        <w:t>.</w:t>
      </w:r>
    </w:p>
    <w:p>
      <w:pPr>
        <w:pStyle w:val="BodyText"/>
      </w:pPr>
    </w:p>
    <w:p>
      <w:pPr>
        <w:pStyle w:val="BodyText"/>
        <w:spacing w:line="360" w:lineRule="auto" w:before="139"/>
        <w:ind w:left="119" w:right="120"/>
        <w:jc w:val="both"/>
      </w:pPr>
      <w:r>
        <w:rPr/>
        <w:t>Por lo tanto, para el análisis de los resultados de la presente investigación se ha seleccionado el criterio </w:t>
      </w:r>
      <w:r>
        <w:rPr>
          <w:i/>
        </w:rPr>
        <w:t>maximín</w:t>
      </w:r>
      <w:r>
        <w:rPr/>
        <w:t>, propuesto por Abraham </w:t>
      </w:r>
      <w:r>
        <w:rPr>
          <w:spacing w:val="3"/>
        </w:rPr>
        <w:t>Wald </w:t>
      </w:r>
      <w:r>
        <w:rPr/>
        <w:t>en 1950, el cual </w:t>
      </w:r>
      <w:r>
        <w:rPr>
          <w:spacing w:val="-3"/>
        </w:rPr>
        <w:t>se </w:t>
      </w:r>
      <w:r>
        <w:rPr/>
        <w:t>resume como un pensamiento pesimista debido a que </w:t>
      </w:r>
      <w:r>
        <w:rPr>
          <w:spacing w:val="-3"/>
        </w:rPr>
        <w:t>se </w:t>
      </w:r>
      <w:r>
        <w:rPr/>
        <w:t>basa en lo peor que le puede ocurrir al tomador de decisiones cuando elige una alternativa (SAEM Thales, 2000).</w:t>
      </w:r>
    </w:p>
    <w:p>
      <w:pPr>
        <w:pStyle w:val="BodyText"/>
      </w:pPr>
    </w:p>
    <w:p>
      <w:pPr>
        <w:pStyle w:val="BodyText"/>
        <w:spacing w:line="360" w:lineRule="auto" w:before="144"/>
        <w:ind w:left="119" w:right="115"/>
        <w:jc w:val="both"/>
      </w:pPr>
      <w:r>
        <w:rPr/>
        <w:t>En este criterio el tomador de decisiones conoce los posibles </w:t>
      </w:r>
      <w:r>
        <w:rPr>
          <w:i/>
        </w:rPr>
        <w:t>estados de la </w:t>
      </w:r>
      <w:r>
        <w:rPr>
          <w:i/>
        </w:rPr>
        <w:t>naturaleza </w:t>
      </w:r>
      <w:r>
        <w:rPr/>
        <w:t>(que son situaciones determinadas por factores aleatorios </w:t>
      </w:r>
      <w:r>
        <w:rPr>
          <w:spacing w:val="2"/>
        </w:rPr>
        <w:t>que </w:t>
      </w:r>
      <w:r>
        <w:rPr/>
        <w:t>el tomador de decisiones no puede controlar), pero no dispone de información suficiente</w:t>
      </w:r>
      <w:r>
        <w:rPr>
          <w:spacing w:val="51"/>
        </w:rPr>
        <w:t> </w:t>
      </w:r>
      <w:r>
        <w:rPr/>
        <w:t>y</w:t>
      </w:r>
      <w:r>
        <w:rPr>
          <w:spacing w:val="50"/>
        </w:rPr>
        <w:t> </w:t>
      </w:r>
      <w:r>
        <w:rPr/>
        <w:t>precisa</w:t>
      </w:r>
      <w:r>
        <w:rPr>
          <w:spacing w:val="51"/>
        </w:rPr>
        <w:t> </w:t>
      </w:r>
      <w:r>
        <w:rPr/>
        <w:t>sobre</w:t>
      </w:r>
      <w:r>
        <w:rPr>
          <w:spacing w:val="51"/>
        </w:rPr>
        <w:t> </w:t>
      </w:r>
      <w:r>
        <w:rPr/>
        <w:t>cuál de</w:t>
      </w:r>
      <w:r>
        <w:rPr>
          <w:spacing w:val="51"/>
        </w:rPr>
        <w:t> </w:t>
      </w:r>
      <w:r>
        <w:rPr/>
        <w:t>ellos</w:t>
      </w:r>
      <w:r>
        <w:rPr>
          <w:spacing w:val="50"/>
        </w:rPr>
        <w:t> </w:t>
      </w:r>
      <w:r>
        <w:rPr/>
        <w:t>ocurrirá, por lo que</w:t>
      </w:r>
      <w:r>
        <w:rPr>
          <w:spacing w:val="51"/>
        </w:rPr>
        <w:t> </w:t>
      </w:r>
      <w:r>
        <w:rPr/>
        <w:t>se torna</w:t>
      </w:r>
      <w:r>
        <w:rPr>
          <w:spacing w:val="51"/>
        </w:rPr>
        <w:t> </w:t>
      </w:r>
      <w:r>
        <w:rPr/>
        <w:t>complejo</w:t>
      </w:r>
    </w:p>
    <w:p>
      <w:pPr>
        <w:pStyle w:val="BodyText"/>
        <w:spacing w:before="2"/>
        <w:rPr>
          <w:sz w:val="18"/>
        </w:rPr>
      </w:pPr>
    </w:p>
    <w:p>
      <w:pPr>
        <w:spacing w:before="76"/>
        <w:ind w:left="0" w:right="123" w:firstLine="0"/>
        <w:jc w:val="right"/>
        <w:rPr>
          <w:sz w:val="20"/>
        </w:rPr>
      </w:pPr>
      <w:r>
        <w:rPr>
          <w:sz w:val="20"/>
        </w:rPr>
        <w:t>115</w:t>
      </w:r>
    </w:p>
    <w:p>
      <w:pPr>
        <w:spacing w:after="0"/>
        <w:jc w:val="right"/>
        <w:rPr>
          <w:sz w:val="20"/>
        </w:rPr>
        <w:sectPr>
          <w:pgSz w:w="12240" w:h="15840"/>
          <w:pgMar w:top="1360" w:bottom="280" w:left="1580" w:right="1580"/>
        </w:sectPr>
      </w:pPr>
    </w:p>
    <w:p>
      <w:pPr>
        <w:pStyle w:val="BodyText"/>
        <w:spacing w:line="360" w:lineRule="auto" w:before="52"/>
        <w:ind w:left="119" w:right="130"/>
        <w:jc w:val="both"/>
      </w:pPr>
      <w:r>
        <w:rPr/>
        <w:t>predecir el estado real que se presentará, y no puede cuantificar con seguridad esta incertidumbre.</w:t>
      </w:r>
    </w:p>
    <w:p>
      <w:pPr>
        <w:pStyle w:val="BodyText"/>
      </w:pPr>
    </w:p>
    <w:p>
      <w:pPr>
        <w:pStyle w:val="BodyText"/>
        <w:spacing w:line="360" w:lineRule="auto" w:before="145"/>
        <w:ind w:left="119" w:right="114"/>
        <w:jc w:val="both"/>
      </w:pPr>
      <w:r>
        <w:rPr/>
        <w:t>Debido a lo anterior, excluye el conocimiento de información de tipo probabilístico sobre las posibilidades de ocurrencia de cada estado (SAEM Thales, 2000). Por lo que identificará el pago mínimo de cualquier estado de la naturaleza para cada alternativa de decisión y entonces encontrará el máximo de esos pagos mínimos, eligiendo la correspondiente </w:t>
      </w:r>
      <w:r>
        <w:rPr>
          <w:i/>
        </w:rPr>
        <w:t>alternativa de decisión</w:t>
      </w:r>
      <w:r>
        <w:rPr/>
        <w:t>.</w:t>
      </w:r>
    </w:p>
    <w:p>
      <w:pPr>
        <w:pStyle w:val="BodyText"/>
      </w:pPr>
    </w:p>
    <w:p>
      <w:pPr>
        <w:pStyle w:val="BodyText"/>
        <w:spacing w:line="360" w:lineRule="auto" w:before="139"/>
        <w:ind w:left="119" w:right="115"/>
        <w:jc w:val="both"/>
      </w:pPr>
      <w:r>
        <w:rPr/>
        <w:t>El criterio se basa en que proporciona la mejor protección posible ante la falta de suerte, inclusive </w:t>
      </w:r>
      <w:r>
        <w:rPr>
          <w:spacing w:val="-3"/>
        </w:rPr>
        <w:t>si </w:t>
      </w:r>
      <w:r>
        <w:rPr/>
        <w:t>cada posible alternativa de decisión condujera al peor estado  de la naturaleza, obteniéndose el mejor pago posible en las circunstancias dadas, entendiéndose como </w:t>
      </w:r>
      <w:r>
        <w:rPr>
          <w:i/>
        </w:rPr>
        <w:t>pago </w:t>
      </w:r>
      <w:r>
        <w:rPr/>
        <w:t>a la medida cuantitativa adecuada de valor para el tomador de decisiones de las consecuencias del resultado (Hillier y Hillier,</w:t>
      </w:r>
      <w:r>
        <w:rPr>
          <w:spacing w:val="-23"/>
        </w:rPr>
        <w:t> </w:t>
      </w:r>
      <w:r>
        <w:rPr/>
        <w:t>2008).</w:t>
      </w:r>
    </w:p>
    <w:p>
      <w:pPr>
        <w:pStyle w:val="BodyText"/>
      </w:pPr>
    </w:p>
    <w:p>
      <w:pPr>
        <w:pStyle w:val="BodyText"/>
        <w:spacing w:line="360" w:lineRule="auto" w:before="144"/>
        <w:ind w:left="119" w:right="115"/>
        <w:jc w:val="both"/>
      </w:pPr>
      <w:r>
        <w:rPr/>
        <w:t>Debido a que el criterio se formuló como una herramienta administrativa, el </w:t>
      </w:r>
      <w:r>
        <w:rPr>
          <w:i/>
        </w:rPr>
        <w:t>pago </w:t>
      </w:r>
      <w:r>
        <w:rPr/>
        <w:t>normalmente se expresa como un valor monetario, por ejemplo, la ganancia. Sin embargo, para el presente estudio se expresará como el grado de comportamiento o seguridad estructural de los prototipos, expresado con los resultados normalizados de los estados límite analizados. En general, la normalización consistió en relacionar el valor resistente entre el actuante, de tal manera que resultados mayores y alejados de la unidad indican que tienen mayor margen de seguridad.</w:t>
      </w:r>
    </w:p>
    <w:p>
      <w:pPr>
        <w:pStyle w:val="BodyText"/>
      </w:pPr>
    </w:p>
    <w:p>
      <w:pPr>
        <w:spacing w:line="360" w:lineRule="auto" w:before="140"/>
        <w:ind w:left="119" w:right="114" w:firstLine="0"/>
        <w:jc w:val="both"/>
        <w:rPr>
          <w:sz w:val="24"/>
        </w:rPr>
      </w:pPr>
      <w:r>
        <w:rPr>
          <w:sz w:val="24"/>
        </w:rPr>
        <w:t>Es de gran utilidad la elaboración de </w:t>
      </w:r>
      <w:r>
        <w:rPr>
          <w:i/>
          <w:sz w:val="24"/>
        </w:rPr>
        <w:t>tablas de pagos</w:t>
      </w:r>
      <w:r>
        <w:rPr>
          <w:sz w:val="24"/>
        </w:rPr>
        <w:t>, en las que se identifiquen todas las alternativas pertinentes para la decisión y los posibles estados de la naturaleza; para la evaluación de esta investigación el término </w:t>
      </w:r>
      <w:r>
        <w:rPr>
          <w:i/>
          <w:sz w:val="24"/>
        </w:rPr>
        <w:t>tabla de pagos </w:t>
      </w:r>
      <w:r>
        <w:rPr>
          <w:sz w:val="24"/>
        </w:rPr>
        <w:t>se cambiará por el de </w:t>
      </w:r>
      <w:r>
        <w:rPr>
          <w:i/>
          <w:sz w:val="24"/>
        </w:rPr>
        <w:t>tabla de resultados normalizados</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119" w:right="0" w:firstLine="0"/>
        <w:jc w:val="left"/>
        <w:rPr>
          <w:sz w:val="20"/>
        </w:rPr>
      </w:pPr>
      <w:r>
        <w:rPr>
          <w:sz w:val="20"/>
        </w:rPr>
        <w:t>116</w:t>
      </w:r>
    </w:p>
    <w:p>
      <w:pPr>
        <w:spacing w:after="0"/>
        <w:jc w:val="left"/>
        <w:rPr>
          <w:sz w:val="20"/>
        </w:rPr>
        <w:sectPr>
          <w:pgSz w:w="12240" w:h="15840"/>
          <w:pgMar w:top="1360" w:bottom="280" w:left="1580" w:right="1580"/>
        </w:sectPr>
      </w:pPr>
    </w:p>
    <w:p>
      <w:pPr>
        <w:pStyle w:val="BodyText"/>
        <w:spacing w:line="362" w:lineRule="auto" w:before="52"/>
        <w:ind w:left="119" w:right="121"/>
        <w:jc w:val="both"/>
      </w:pPr>
      <w:r>
        <w:rPr/>
        <w:t>Posteriormente, se define la medida adecuada para el pago desde la perspectiva del tomador de decisiones y, finalmente, su correspondiente valor para cada combinación de una alternativa de decisión y un estado de la naturaleza.</w:t>
      </w:r>
    </w:p>
    <w:p>
      <w:pPr>
        <w:pStyle w:val="BodyText"/>
        <w:spacing w:before="10"/>
        <w:rPr>
          <w:sz w:val="35"/>
        </w:rPr>
      </w:pPr>
    </w:p>
    <w:p>
      <w:pPr>
        <w:pStyle w:val="BodyText"/>
        <w:spacing w:line="360" w:lineRule="auto"/>
        <w:ind w:left="119" w:right="116"/>
        <w:jc w:val="both"/>
      </w:pPr>
      <w:r>
        <w:rPr/>
        <w:t>En este capítulo se ha designado como </w:t>
      </w:r>
      <w:r>
        <w:rPr>
          <w:i/>
        </w:rPr>
        <w:t>alternativas de solución </w:t>
      </w:r>
      <w:r>
        <w:rPr/>
        <w:t>a los cinco prototipos planteados en el capítulo 2, mientras que los </w:t>
      </w:r>
      <w:r>
        <w:rPr>
          <w:i/>
        </w:rPr>
        <w:t>estados de la naturaleza </w:t>
      </w:r>
      <w:r>
        <w:rPr/>
        <w:t>corresponden a las combinaciones de carga establecidas en el capítulo 2 y sus resultados normalizados obtenidos en el capítulo 3.</w:t>
      </w:r>
    </w:p>
    <w:p>
      <w:pPr>
        <w:pStyle w:val="BodyText"/>
      </w:pPr>
    </w:p>
    <w:p>
      <w:pPr>
        <w:pStyle w:val="BodyText"/>
        <w:spacing w:line="360" w:lineRule="auto" w:before="139"/>
        <w:ind w:left="119" w:right="119"/>
        <w:jc w:val="both"/>
      </w:pPr>
      <w:r>
        <w:rPr/>
        <w:t>En los siguientes apartados se presentan los criterios considerados para la elaboración de las tablas de resultados normalizados, así como las alternativas seleccionadas aplicando el criterio </w:t>
      </w:r>
      <w:r>
        <w:rPr>
          <w:i/>
        </w:rPr>
        <w:t>maximín </w:t>
      </w:r>
      <w:r>
        <w:rPr/>
        <w:t>a los parámetros del estudio estructural.</w:t>
      </w:r>
    </w:p>
    <w:p>
      <w:pPr>
        <w:pStyle w:val="BodyText"/>
      </w:pPr>
    </w:p>
    <w:p>
      <w:pPr>
        <w:pStyle w:val="Heading1"/>
        <w:spacing w:before="140"/>
        <w:ind w:left="119" w:firstLine="0"/>
      </w:pPr>
      <w:bookmarkStart w:name="_TOC_250011" w:id="6"/>
      <w:bookmarkEnd w:id="6"/>
      <w:r>
        <w:rPr/>
        <w:t>4.2     Evaluación de desplazamientos verticales</w:t>
      </w:r>
    </w:p>
    <w:p>
      <w:pPr>
        <w:pStyle w:val="BodyText"/>
        <w:rPr>
          <w:b/>
        </w:rPr>
      </w:pPr>
    </w:p>
    <w:p>
      <w:pPr>
        <w:pStyle w:val="BodyText"/>
        <w:spacing w:before="2"/>
        <w:rPr>
          <w:b/>
        </w:rPr>
      </w:pPr>
    </w:p>
    <w:p>
      <w:pPr>
        <w:pStyle w:val="BodyText"/>
        <w:spacing w:line="360" w:lineRule="auto"/>
        <w:ind w:left="119" w:right="113"/>
        <w:jc w:val="both"/>
      </w:pPr>
      <w:r>
        <w:rPr/>
        <w:t>Aplicando el criterio maximín a los valores normalizados de los desplazamientos verticales (Tabla 4.1) se tiene que el prototipo 3 es el mejor evaluado para longitudes de 15 a 30m; para longitudes de 40m, la evaluación del prototipo 3 prácticamente es similar al 1, que es la estructura mejor calificada. Para la longitud de 35m, el prototipo 4 resulta la mejor opción.</w:t>
      </w:r>
    </w:p>
    <w:p>
      <w:pPr>
        <w:pStyle w:val="BodyText"/>
      </w:pPr>
    </w:p>
    <w:p>
      <w:pPr>
        <w:spacing w:before="144"/>
        <w:ind w:left="902" w:right="0" w:firstLine="0"/>
        <w:jc w:val="left"/>
        <w:rPr>
          <w:sz w:val="22"/>
        </w:rPr>
      </w:pPr>
      <w:r>
        <w:rPr>
          <w:sz w:val="22"/>
        </w:rPr>
        <w:t>Tabla 4.1. Criterio maximín para desplazamientos verticales normalizados.</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1"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9" w:lineRule="exact"/>
              <w:rPr>
                <w:b/>
                <w:sz w:val="22"/>
              </w:rPr>
            </w:pPr>
            <w:r>
              <w:rPr>
                <w:b/>
                <w:w w:val="100"/>
                <w:sz w:val="22"/>
              </w:rPr>
              <w:t>1</w:t>
            </w:r>
          </w:p>
        </w:tc>
        <w:tc>
          <w:tcPr>
            <w:tcW w:w="1157" w:type="dxa"/>
          </w:tcPr>
          <w:p>
            <w:pPr>
              <w:pStyle w:val="TableParagraph"/>
              <w:ind w:left="279" w:right="278"/>
              <w:rPr>
                <w:sz w:val="22"/>
              </w:rPr>
            </w:pPr>
            <w:r>
              <w:rPr>
                <w:sz w:val="22"/>
              </w:rPr>
              <w:t>1.080</w:t>
            </w:r>
          </w:p>
        </w:tc>
        <w:tc>
          <w:tcPr>
            <w:tcW w:w="1152" w:type="dxa"/>
          </w:tcPr>
          <w:p>
            <w:pPr>
              <w:pStyle w:val="TableParagraph"/>
              <w:ind w:left="292"/>
              <w:jc w:val="left"/>
              <w:rPr>
                <w:sz w:val="22"/>
              </w:rPr>
            </w:pPr>
            <w:r>
              <w:rPr>
                <w:sz w:val="22"/>
              </w:rPr>
              <w:t>1.036</w:t>
            </w:r>
          </w:p>
        </w:tc>
        <w:tc>
          <w:tcPr>
            <w:tcW w:w="1157" w:type="dxa"/>
          </w:tcPr>
          <w:p>
            <w:pPr>
              <w:pStyle w:val="TableParagraph"/>
              <w:ind w:left="277" w:right="276"/>
              <w:rPr>
                <w:sz w:val="22"/>
              </w:rPr>
            </w:pPr>
            <w:r>
              <w:rPr>
                <w:sz w:val="22"/>
              </w:rPr>
              <w:t>1.165</w:t>
            </w:r>
          </w:p>
        </w:tc>
        <w:tc>
          <w:tcPr>
            <w:tcW w:w="1157" w:type="dxa"/>
          </w:tcPr>
          <w:p>
            <w:pPr>
              <w:pStyle w:val="TableParagraph"/>
              <w:ind w:left="279" w:right="278"/>
              <w:rPr>
                <w:sz w:val="22"/>
              </w:rPr>
            </w:pPr>
            <w:r>
              <w:rPr>
                <w:sz w:val="22"/>
              </w:rPr>
              <w:t>1.080</w:t>
            </w:r>
          </w:p>
        </w:tc>
        <w:tc>
          <w:tcPr>
            <w:tcW w:w="1157" w:type="dxa"/>
          </w:tcPr>
          <w:p>
            <w:pPr>
              <w:pStyle w:val="TableParagraph"/>
              <w:ind w:left="277" w:right="276"/>
              <w:rPr>
                <w:sz w:val="22"/>
              </w:rPr>
            </w:pPr>
            <w:r>
              <w:rPr>
                <w:sz w:val="22"/>
              </w:rPr>
              <w:t>1.026</w:t>
            </w:r>
          </w:p>
        </w:tc>
        <w:tc>
          <w:tcPr>
            <w:tcW w:w="1157" w:type="dxa"/>
          </w:tcPr>
          <w:p>
            <w:pPr>
              <w:pStyle w:val="TableParagraph"/>
              <w:ind w:right="293"/>
              <w:jc w:val="right"/>
              <w:rPr>
                <w:sz w:val="22"/>
              </w:rPr>
            </w:pPr>
            <w:r>
              <w:rPr>
                <w:sz w:val="22"/>
              </w:rPr>
              <w:t>1.068</w:t>
            </w:r>
          </w:p>
        </w:tc>
      </w:tr>
      <w:tr>
        <w:trPr>
          <w:trHeight w:val="394" w:hRule="exact"/>
        </w:trPr>
        <w:tc>
          <w:tcPr>
            <w:tcW w:w="1488" w:type="dxa"/>
          </w:tcPr>
          <w:p>
            <w:pPr>
              <w:pStyle w:val="TableParagraph"/>
              <w:rPr>
                <w:b/>
                <w:sz w:val="22"/>
              </w:rPr>
            </w:pPr>
            <w:r>
              <w:rPr>
                <w:b/>
                <w:w w:val="100"/>
                <w:sz w:val="22"/>
              </w:rPr>
              <w:t>2</w:t>
            </w:r>
          </w:p>
        </w:tc>
        <w:tc>
          <w:tcPr>
            <w:tcW w:w="1157" w:type="dxa"/>
          </w:tcPr>
          <w:p>
            <w:pPr>
              <w:pStyle w:val="TableParagraph"/>
              <w:spacing w:before="5"/>
              <w:ind w:left="279" w:right="278"/>
              <w:rPr>
                <w:sz w:val="22"/>
              </w:rPr>
            </w:pPr>
            <w:r>
              <w:rPr>
                <w:sz w:val="22"/>
              </w:rPr>
              <w:t>1.000</w:t>
            </w:r>
          </w:p>
        </w:tc>
        <w:tc>
          <w:tcPr>
            <w:tcW w:w="1152" w:type="dxa"/>
          </w:tcPr>
          <w:p>
            <w:pPr>
              <w:pStyle w:val="TableParagraph"/>
              <w:spacing w:before="5"/>
              <w:ind w:left="292"/>
              <w:jc w:val="left"/>
              <w:rPr>
                <w:sz w:val="22"/>
              </w:rPr>
            </w:pPr>
            <w:r>
              <w:rPr>
                <w:sz w:val="22"/>
              </w:rPr>
              <w:t>1.046</w:t>
            </w:r>
          </w:p>
        </w:tc>
        <w:tc>
          <w:tcPr>
            <w:tcW w:w="1157" w:type="dxa"/>
          </w:tcPr>
          <w:p>
            <w:pPr>
              <w:pStyle w:val="TableParagraph"/>
              <w:spacing w:before="5"/>
              <w:ind w:left="277" w:right="276"/>
              <w:rPr>
                <w:sz w:val="22"/>
              </w:rPr>
            </w:pPr>
            <w:r>
              <w:rPr>
                <w:sz w:val="22"/>
              </w:rPr>
              <w:t>1.058</w:t>
            </w:r>
          </w:p>
        </w:tc>
        <w:tc>
          <w:tcPr>
            <w:tcW w:w="1157" w:type="dxa"/>
          </w:tcPr>
          <w:p>
            <w:pPr>
              <w:pStyle w:val="TableParagraph"/>
              <w:spacing w:before="5"/>
              <w:ind w:left="279" w:right="278"/>
              <w:rPr>
                <w:sz w:val="22"/>
              </w:rPr>
            </w:pPr>
            <w:r>
              <w:rPr>
                <w:sz w:val="22"/>
              </w:rPr>
              <w:t>1.047</w:t>
            </w:r>
          </w:p>
        </w:tc>
        <w:tc>
          <w:tcPr>
            <w:tcW w:w="1157" w:type="dxa"/>
          </w:tcPr>
          <w:p>
            <w:pPr>
              <w:pStyle w:val="TableParagraph"/>
              <w:spacing w:before="5"/>
              <w:ind w:left="277" w:right="276"/>
              <w:rPr>
                <w:sz w:val="22"/>
              </w:rPr>
            </w:pPr>
            <w:r>
              <w:rPr>
                <w:sz w:val="22"/>
              </w:rPr>
              <w:t>1.012</w:t>
            </w:r>
          </w:p>
        </w:tc>
        <w:tc>
          <w:tcPr>
            <w:tcW w:w="1157" w:type="dxa"/>
          </w:tcPr>
          <w:p>
            <w:pPr>
              <w:pStyle w:val="TableParagraph"/>
              <w:spacing w:before="5"/>
              <w:ind w:right="293"/>
              <w:jc w:val="right"/>
              <w:rPr>
                <w:sz w:val="22"/>
              </w:rPr>
            </w:pPr>
            <w:r>
              <w:rPr>
                <w:sz w:val="22"/>
              </w:rPr>
              <w:t>1.007</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1.129</w:t>
            </w:r>
          </w:p>
        </w:tc>
        <w:tc>
          <w:tcPr>
            <w:tcW w:w="1152" w:type="dxa"/>
          </w:tcPr>
          <w:p>
            <w:pPr>
              <w:pStyle w:val="TableParagraph"/>
              <w:ind w:left="292"/>
              <w:jc w:val="left"/>
              <w:rPr>
                <w:sz w:val="22"/>
              </w:rPr>
            </w:pPr>
            <w:r>
              <w:rPr>
                <w:sz w:val="22"/>
              </w:rPr>
              <w:t>1.089</w:t>
            </w:r>
          </w:p>
        </w:tc>
        <w:tc>
          <w:tcPr>
            <w:tcW w:w="1157" w:type="dxa"/>
          </w:tcPr>
          <w:p>
            <w:pPr>
              <w:pStyle w:val="TableParagraph"/>
              <w:ind w:left="277" w:right="276"/>
              <w:rPr>
                <w:sz w:val="22"/>
              </w:rPr>
            </w:pPr>
            <w:r>
              <w:rPr>
                <w:sz w:val="22"/>
              </w:rPr>
              <w:t>1.191</w:t>
            </w:r>
          </w:p>
        </w:tc>
        <w:tc>
          <w:tcPr>
            <w:tcW w:w="1157" w:type="dxa"/>
          </w:tcPr>
          <w:p>
            <w:pPr>
              <w:pStyle w:val="TableParagraph"/>
              <w:ind w:left="279" w:right="278"/>
              <w:rPr>
                <w:sz w:val="22"/>
              </w:rPr>
            </w:pPr>
            <w:r>
              <w:rPr>
                <w:sz w:val="22"/>
              </w:rPr>
              <w:t>1.125</w:t>
            </w:r>
          </w:p>
        </w:tc>
        <w:tc>
          <w:tcPr>
            <w:tcW w:w="1157" w:type="dxa"/>
          </w:tcPr>
          <w:p>
            <w:pPr>
              <w:pStyle w:val="TableParagraph"/>
              <w:ind w:left="279" w:right="275"/>
              <w:rPr>
                <w:sz w:val="22"/>
              </w:rPr>
            </w:pPr>
            <w:r>
              <w:rPr>
                <w:sz w:val="22"/>
              </w:rPr>
              <w:t>1.004</w:t>
            </w:r>
          </w:p>
        </w:tc>
        <w:tc>
          <w:tcPr>
            <w:tcW w:w="1157" w:type="dxa"/>
          </w:tcPr>
          <w:p>
            <w:pPr>
              <w:pStyle w:val="TableParagraph"/>
              <w:ind w:right="293"/>
              <w:jc w:val="right"/>
              <w:rPr>
                <w:sz w:val="22"/>
              </w:rPr>
            </w:pPr>
            <w:r>
              <w:rPr>
                <w:sz w:val="22"/>
              </w:rPr>
              <w:t>1.064</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1.122</w:t>
            </w:r>
          </w:p>
        </w:tc>
        <w:tc>
          <w:tcPr>
            <w:tcW w:w="1152" w:type="dxa"/>
          </w:tcPr>
          <w:p>
            <w:pPr>
              <w:pStyle w:val="TableParagraph"/>
              <w:ind w:left="292"/>
              <w:jc w:val="left"/>
              <w:rPr>
                <w:sz w:val="22"/>
              </w:rPr>
            </w:pPr>
            <w:r>
              <w:rPr>
                <w:sz w:val="22"/>
              </w:rPr>
              <w:t>1.069</w:t>
            </w:r>
          </w:p>
        </w:tc>
        <w:tc>
          <w:tcPr>
            <w:tcW w:w="1157" w:type="dxa"/>
          </w:tcPr>
          <w:p>
            <w:pPr>
              <w:pStyle w:val="TableParagraph"/>
              <w:ind w:left="277" w:right="276"/>
              <w:rPr>
                <w:sz w:val="22"/>
              </w:rPr>
            </w:pPr>
            <w:r>
              <w:rPr>
                <w:sz w:val="22"/>
              </w:rPr>
              <w:t>1.141</w:t>
            </w:r>
          </w:p>
        </w:tc>
        <w:tc>
          <w:tcPr>
            <w:tcW w:w="1157" w:type="dxa"/>
          </w:tcPr>
          <w:p>
            <w:pPr>
              <w:pStyle w:val="TableParagraph"/>
              <w:ind w:left="279" w:right="278"/>
              <w:rPr>
                <w:sz w:val="22"/>
              </w:rPr>
            </w:pPr>
            <w:r>
              <w:rPr>
                <w:sz w:val="22"/>
              </w:rPr>
              <w:t>1.075</w:t>
            </w:r>
          </w:p>
        </w:tc>
        <w:tc>
          <w:tcPr>
            <w:tcW w:w="1157" w:type="dxa"/>
          </w:tcPr>
          <w:p>
            <w:pPr>
              <w:pStyle w:val="TableParagraph"/>
              <w:ind w:left="277" w:right="276"/>
              <w:rPr>
                <w:sz w:val="22"/>
              </w:rPr>
            </w:pPr>
            <w:r>
              <w:rPr>
                <w:sz w:val="22"/>
              </w:rPr>
              <w:t>1.067</w:t>
            </w:r>
          </w:p>
        </w:tc>
        <w:tc>
          <w:tcPr>
            <w:tcW w:w="1157" w:type="dxa"/>
          </w:tcPr>
          <w:p>
            <w:pPr>
              <w:pStyle w:val="TableParagraph"/>
              <w:ind w:right="293"/>
              <w:jc w:val="right"/>
              <w:rPr>
                <w:sz w:val="22"/>
              </w:rPr>
            </w:pPr>
            <w:r>
              <w:rPr>
                <w:sz w:val="22"/>
              </w:rPr>
              <w:t>1.020</w:t>
            </w:r>
          </w:p>
        </w:tc>
      </w:tr>
      <w:tr>
        <w:trPr>
          <w:trHeight w:val="389" w:hRule="exact"/>
        </w:trPr>
        <w:tc>
          <w:tcPr>
            <w:tcW w:w="1488" w:type="dxa"/>
          </w:tcPr>
          <w:p>
            <w:pPr>
              <w:pStyle w:val="TableParagraph"/>
              <w:spacing w:line="249" w:lineRule="exact"/>
              <w:rPr>
                <w:b/>
                <w:sz w:val="22"/>
              </w:rPr>
            </w:pPr>
            <w:r>
              <w:rPr>
                <w:b/>
                <w:w w:val="100"/>
                <w:sz w:val="22"/>
              </w:rPr>
              <w:t>5</w:t>
            </w:r>
          </w:p>
        </w:tc>
        <w:tc>
          <w:tcPr>
            <w:tcW w:w="1157" w:type="dxa"/>
          </w:tcPr>
          <w:p>
            <w:pPr>
              <w:pStyle w:val="TableParagraph"/>
              <w:ind w:left="279" w:right="278"/>
              <w:rPr>
                <w:sz w:val="22"/>
              </w:rPr>
            </w:pPr>
            <w:r>
              <w:rPr>
                <w:sz w:val="22"/>
              </w:rPr>
              <w:t>1.106</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1.000</w:t>
            </w:r>
          </w:p>
        </w:tc>
      </w:tr>
      <w:tr>
        <w:trPr>
          <w:trHeight w:val="389"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3</w:t>
            </w:r>
          </w:p>
        </w:tc>
        <w:tc>
          <w:tcPr>
            <w:tcW w:w="1152" w:type="dxa"/>
          </w:tcPr>
          <w:p>
            <w:pPr>
              <w:pStyle w:val="TableParagraph"/>
              <w:rPr>
                <w:sz w:val="22"/>
              </w:rPr>
            </w:pPr>
            <w:r>
              <w:rPr>
                <w:w w:val="100"/>
                <w:sz w:val="22"/>
              </w:rPr>
              <w:t>3</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1</w:t>
            </w:r>
          </w:p>
        </w:tc>
      </w:tr>
    </w:tbl>
    <w:p>
      <w:pPr>
        <w:pStyle w:val="BodyText"/>
        <w:spacing w:before="10"/>
        <w:rPr>
          <w:sz w:val="15"/>
        </w:rPr>
      </w:pPr>
    </w:p>
    <w:p>
      <w:pPr>
        <w:spacing w:before="76"/>
        <w:ind w:left="0" w:right="123" w:firstLine="0"/>
        <w:jc w:val="right"/>
        <w:rPr>
          <w:sz w:val="20"/>
        </w:rPr>
      </w:pPr>
      <w:r>
        <w:rPr>
          <w:sz w:val="20"/>
        </w:rPr>
        <w:t>117</w:t>
      </w:r>
    </w:p>
    <w:p>
      <w:pPr>
        <w:spacing w:after="0"/>
        <w:jc w:val="right"/>
        <w:rPr>
          <w:sz w:val="20"/>
        </w:rPr>
        <w:sectPr>
          <w:pgSz w:w="12240" w:h="15840"/>
          <w:pgMar w:top="1360" w:bottom="280" w:left="1580" w:right="1580"/>
        </w:sectPr>
      </w:pPr>
    </w:p>
    <w:p>
      <w:pPr>
        <w:pStyle w:val="BodyText"/>
        <w:spacing w:line="362" w:lineRule="auto" w:before="52"/>
        <w:ind w:left="119" w:right="116"/>
        <w:jc w:val="both"/>
      </w:pPr>
      <w:r>
        <w:rPr/>
        <w:t>Considerando para cada longitud de puente la segunda mejor estructura evaluada, puede notarse que el prototipo 1 tiene tres apariciones, el prototipo 4 aparece dos y el prototipo 3 una sola</w:t>
      </w:r>
      <w:r>
        <w:rPr>
          <w:spacing w:val="-10"/>
        </w:rPr>
        <w:t> </w:t>
      </w:r>
      <w:r>
        <w:rPr/>
        <w:t>vez.</w:t>
      </w:r>
    </w:p>
    <w:p>
      <w:pPr>
        <w:pStyle w:val="BodyText"/>
        <w:spacing w:before="5"/>
        <w:rPr>
          <w:sz w:val="35"/>
        </w:rPr>
      </w:pPr>
    </w:p>
    <w:p>
      <w:pPr>
        <w:pStyle w:val="Heading1"/>
        <w:spacing w:before="0"/>
        <w:ind w:left="119" w:firstLine="0"/>
      </w:pPr>
      <w:bookmarkStart w:name="_TOC_250010" w:id="7"/>
      <w:bookmarkEnd w:id="7"/>
      <w:r>
        <w:rPr/>
        <w:t>4.3     Evaluación de desplazamientos horizontales</w:t>
      </w:r>
    </w:p>
    <w:p>
      <w:pPr>
        <w:pStyle w:val="BodyText"/>
        <w:rPr>
          <w:b/>
        </w:rPr>
      </w:pPr>
    </w:p>
    <w:p>
      <w:pPr>
        <w:pStyle w:val="BodyText"/>
        <w:spacing w:before="7"/>
        <w:rPr>
          <w:b/>
        </w:rPr>
      </w:pPr>
    </w:p>
    <w:p>
      <w:pPr>
        <w:pStyle w:val="BodyText"/>
        <w:spacing w:line="360" w:lineRule="auto"/>
        <w:ind w:left="119" w:right="128"/>
        <w:jc w:val="both"/>
      </w:pPr>
      <w:r>
        <w:rPr/>
        <w:t>En la Tabla 4.2 se presentan los resultados de aplicar el criterio maximín a los valores normalizados de los desplazamientos horizontales longitudinales; puede observarse que para longitudes de 15 a 30m, así como 40m, el prototipo 1 es el mejor evaluado. Para la longitud de 35m, el prototipo 2 es la mejor alternativa, seguido del prototipo 1.</w:t>
      </w:r>
    </w:p>
    <w:p>
      <w:pPr>
        <w:pStyle w:val="BodyText"/>
      </w:pPr>
    </w:p>
    <w:p>
      <w:pPr>
        <w:pStyle w:val="BodyText"/>
        <w:spacing w:line="360" w:lineRule="auto" w:before="139"/>
        <w:ind w:left="119" w:right="116"/>
        <w:jc w:val="both"/>
      </w:pPr>
      <w:r>
        <w:rPr/>
        <w:t>Identificando las estructuras mejor evaluadas después de las anteriores se tiene que los prototipos 2 y 3 tiene prácticamente el mismo número de evaluaciones debido a que en la longitud de 30m presentan un resultado normalizado similar. Por otro lado, solamente en la longitud de 35m el prototipo 1 sería la segunda opción.</w:t>
      </w:r>
    </w:p>
    <w:p>
      <w:pPr>
        <w:pStyle w:val="BodyText"/>
      </w:pPr>
    </w:p>
    <w:p>
      <w:pPr>
        <w:spacing w:line="250" w:lineRule="exact" w:before="150"/>
        <w:ind w:left="3855" w:right="0" w:hanging="3073"/>
        <w:jc w:val="left"/>
        <w:rPr>
          <w:sz w:val="22"/>
        </w:rPr>
      </w:pPr>
      <w:r>
        <w:rPr>
          <w:sz w:val="22"/>
        </w:rPr>
        <w:t>Tabla 4.2. Criterio maximín para desplazamientos horizontales longitudinales normalizados.</w:t>
      </w:r>
    </w:p>
    <w:p>
      <w:pPr>
        <w:pStyle w:val="BodyText"/>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7"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1.518</w:t>
            </w:r>
          </w:p>
        </w:tc>
        <w:tc>
          <w:tcPr>
            <w:tcW w:w="1152" w:type="dxa"/>
          </w:tcPr>
          <w:p>
            <w:pPr>
              <w:pStyle w:val="TableParagraph"/>
              <w:ind w:left="292"/>
              <w:jc w:val="left"/>
              <w:rPr>
                <w:sz w:val="22"/>
              </w:rPr>
            </w:pPr>
            <w:r>
              <w:rPr>
                <w:sz w:val="22"/>
              </w:rPr>
              <w:t>2.074</w:t>
            </w:r>
          </w:p>
        </w:tc>
        <w:tc>
          <w:tcPr>
            <w:tcW w:w="1157" w:type="dxa"/>
          </w:tcPr>
          <w:p>
            <w:pPr>
              <w:pStyle w:val="TableParagraph"/>
              <w:ind w:left="277" w:right="276"/>
              <w:rPr>
                <w:sz w:val="22"/>
              </w:rPr>
            </w:pPr>
            <w:r>
              <w:rPr>
                <w:sz w:val="22"/>
              </w:rPr>
              <w:t>2.501</w:t>
            </w:r>
          </w:p>
        </w:tc>
        <w:tc>
          <w:tcPr>
            <w:tcW w:w="1157" w:type="dxa"/>
          </w:tcPr>
          <w:p>
            <w:pPr>
              <w:pStyle w:val="TableParagraph"/>
              <w:ind w:left="279" w:right="278"/>
              <w:rPr>
                <w:sz w:val="22"/>
              </w:rPr>
            </w:pPr>
            <w:r>
              <w:rPr>
                <w:sz w:val="22"/>
              </w:rPr>
              <w:t>2.443</w:t>
            </w:r>
          </w:p>
        </w:tc>
        <w:tc>
          <w:tcPr>
            <w:tcW w:w="1157" w:type="dxa"/>
          </w:tcPr>
          <w:p>
            <w:pPr>
              <w:pStyle w:val="TableParagraph"/>
              <w:ind w:left="277" w:right="276"/>
              <w:rPr>
                <w:sz w:val="22"/>
              </w:rPr>
            </w:pPr>
            <w:r>
              <w:rPr>
                <w:sz w:val="22"/>
              </w:rPr>
              <w:t>2.070</w:t>
            </w:r>
          </w:p>
        </w:tc>
        <w:tc>
          <w:tcPr>
            <w:tcW w:w="1157" w:type="dxa"/>
          </w:tcPr>
          <w:p>
            <w:pPr>
              <w:pStyle w:val="TableParagraph"/>
              <w:ind w:right="293"/>
              <w:jc w:val="right"/>
              <w:rPr>
                <w:sz w:val="22"/>
              </w:rPr>
            </w:pPr>
            <w:r>
              <w:rPr>
                <w:sz w:val="22"/>
              </w:rPr>
              <w:t>2.453</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1.107</w:t>
            </w:r>
          </w:p>
        </w:tc>
        <w:tc>
          <w:tcPr>
            <w:tcW w:w="1152" w:type="dxa"/>
          </w:tcPr>
          <w:p>
            <w:pPr>
              <w:pStyle w:val="TableParagraph"/>
              <w:ind w:left="292"/>
              <w:jc w:val="left"/>
              <w:rPr>
                <w:sz w:val="22"/>
              </w:rPr>
            </w:pPr>
            <w:r>
              <w:rPr>
                <w:sz w:val="22"/>
              </w:rPr>
              <w:t>2.022</w:t>
            </w:r>
          </w:p>
        </w:tc>
        <w:tc>
          <w:tcPr>
            <w:tcW w:w="1157" w:type="dxa"/>
          </w:tcPr>
          <w:p>
            <w:pPr>
              <w:pStyle w:val="TableParagraph"/>
              <w:ind w:left="277" w:right="276"/>
              <w:rPr>
                <w:sz w:val="22"/>
              </w:rPr>
            </w:pPr>
            <w:r>
              <w:rPr>
                <w:sz w:val="22"/>
              </w:rPr>
              <w:t>1.092</w:t>
            </w:r>
          </w:p>
        </w:tc>
        <w:tc>
          <w:tcPr>
            <w:tcW w:w="1157" w:type="dxa"/>
          </w:tcPr>
          <w:p>
            <w:pPr>
              <w:pStyle w:val="TableParagraph"/>
              <w:ind w:left="279" w:right="278"/>
              <w:rPr>
                <w:sz w:val="22"/>
              </w:rPr>
            </w:pPr>
            <w:r>
              <w:rPr>
                <w:sz w:val="22"/>
              </w:rPr>
              <w:t>1.499</w:t>
            </w:r>
          </w:p>
        </w:tc>
        <w:tc>
          <w:tcPr>
            <w:tcW w:w="1157" w:type="dxa"/>
          </w:tcPr>
          <w:p>
            <w:pPr>
              <w:pStyle w:val="TableParagraph"/>
              <w:ind w:left="277" w:right="276"/>
              <w:rPr>
                <w:sz w:val="22"/>
              </w:rPr>
            </w:pPr>
            <w:r>
              <w:rPr>
                <w:sz w:val="22"/>
              </w:rPr>
              <w:t>2.394</w:t>
            </w:r>
          </w:p>
        </w:tc>
        <w:tc>
          <w:tcPr>
            <w:tcW w:w="1157" w:type="dxa"/>
          </w:tcPr>
          <w:p>
            <w:pPr>
              <w:pStyle w:val="TableParagraph"/>
              <w:ind w:right="293"/>
              <w:jc w:val="right"/>
              <w:rPr>
                <w:sz w:val="22"/>
              </w:rPr>
            </w:pPr>
            <w:r>
              <w:rPr>
                <w:sz w:val="22"/>
              </w:rPr>
              <w:t>2.315</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1.219</w:t>
            </w:r>
          </w:p>
        </w:tc>
        <w:tc>
          <w:tcPr>
            <w:tcW w:w="1152" w:type="dxa"/>
          </w:tcPr>
          <w:p>
            <w:pPr>
              <w:pStyle w:val="TableParagraph"/>
              <w:ind w:left="292"/>
              <w:jc w:val="left"/>
              <w:rPr>
                <w:sz w:val="22"/>
              </w:rPr>
            </w:pPr>
            <w:r>
              <w:rPr>
                <w:sz w:val="22"/>
              </w:rPr>
              <w:t>1.347</w:t>
            </w:r>
          </w:p>
        </w:tc>
        <w:tc>
          <w:tcPr>
            <w:tcW w:w="1157" w:type="dxa"/>
          </w:tcPr>
          <w:p>
            <w:pPr>
              <w:pStyle w:val="TableParagraph"/>
              <w:ind w:left="277" w:right="276"/>
              <w:rPr>
                <w:sz w:val="22"/>
              </w:rPr>
            </w:pPr>
            <w:r>
              <w:rPr>
                <w:sz w:val="22"/>
              </w:rPr>
              <w:t>1.440</w:t>
            </w:r>
          </w:p>
        </w:tc>
        <w:tc>
          <w:tcPr>
            <w:tcW w:w="1157" w:type="dxa"/>
          </w:tcPr>
          <w:p>
            <w:pPr>
              <w:pStyle w:val="TableParagraph"/>
              <w:ind w:left="279" w:right="278"/>
              <w:rPr>
                <w:sz w:val="22"/>
              </w:rPr>
            </w:pPr>
            <w:r>
              <w:rPr>
                <w:sz w:val="22"/>
              </w:rPr>
              <w:t>1.497</w:t>
            </w:r>
          </w:p>
        </w:tc>
        <w:tc>
          <w:tcPr>
            <w:tcW w:w="1157" w:type="dxa"/>
          </w:tcPr>
          <w:p>
            <w:pPr>
              <w:pStyle w:val="TableParagraph"/>
              <w:ind w:left="277" w:right="276"/>
              <w:rPr>
                <w:sz w:val="22"/>
              </w:rPr>
            </w:pPr>
            <w:r>
              <w:rPr>
                <w:sz w:val="22"/>
              </w:rPr>
              <w:t>1.425</w:t>
            </w:r>
          </w:p>
        </w:tc>
        <w:tc>
          <w:tcPr>
            <w:tcW w:w="1157" w:type="dxa"/>
          </w:tcPr>
          <w:p>
            <w:pPr>
              <w:pStyle w:val="TableParagraph"/>
              <w:ind w:right="293"/>
              <w:jc w:val="right"/>
              <w:rPr>
                <w:sz w:val="22"/>
              </w:rPr>
            </w:pPr>
            <w:r>
              <w:rPr>
                <w:sz w:val="22"/>
              </w:rPr>
              <w:t>1.707</w:t>
            </w:r>
          </w:p>
        </w:tc>
      </w:tr>
      <w:tr>
        <w:trPr>
          <w:trHeight w:val="394" w:hRule="exact"/>
        </w:trPr>
        <w:tc>
          <w:tcPr>
            <w:tcW w:w="1488" w:type="dxa"/>
          </w:tcPr>
          <w:p>
            <w:pPr>
              <w:pStyle w:val="TableParagraph"/>
              <w:rPr>
                <w:b/>
                <w:sz w:val="22"/>
              </w:rPr>
            </w:pPr>
            <w:r>
              <w:rPr>
                <w:b/>
                <w:w w:val="100"/>
                <w:sz w:val="22"/>
              </w:rPr>
              <w:t>4</w:t>
            </w:r>
          </w:p>
        </w:tc>
        <w:tc>
          <w:tcPr>
            <w:tcW w:w="1157" w:type="dxa"/>
          </w:tcPr>
          <w:p>
            <w:pPr>
              <w:pStyle w:val="TableParagraph"/>
              <w:spacing w:before="5"/>
              <w:ind w:left="279" w:right="278"/>
              <w:rPr>
                <w:sz w:val="22"/>
              </w:rPr>
            </w:pPr>
            <w:r>
              <w:rPr>
                <w:sz w:val="22"/>
              </w:rPr>
              <w:t>1.000</w:t>
            </w:r>
          </w:p>
        </w:tc>
        <w:tc>
          <w:tcPr>
            <w:tcW w:w="1152" w:type="dxa"/>
          </w:tcPr>
          <w:p>
            <w:pPr>
              <w:pStyle w:val="TableParagraph"/>
              <w:spacing w:before="5"/>
              <w:ind w:left="292"/>
              <w:jc w:val="left"/>
              <w:rPr>
                <w:sz w:val="22"/>
              </w:rPr>
            </w:pPr>
            <w:r>
              <w:rPr>
                <w:sz w:val="22"/>
              </w:rPr>
              <w:t>1.000</w:t>
            </w:r>
          </w:p>
        </w:tc>
        <w:tc>
          <w:tcPr>
            <w:tcW w:w="1157" w:type="dxa"/>
          </w:tcPr>
          <w:p>
            <w:pPr>
              <w:pStyle w:val="TableParagraph"/>
              <w:spacing w:before="5"/>
              <w:ind w:left="277" w:right="276"/>
              <w:rPr>
                <w:sz w:val="22"/>
              </w:rPr>
            </w:pPr>
            <w:r>
              <w:rPr>
                <w:sz w:val="22"/>
              </w:rPr>
              <w:t>1.000</w:t>
            </w:r>
          </w:p>
        </w:tc>
        <w:tc>
          <w:tcPr>
            <w:tcW w:w="1157" w:type="dxa"/>
          </w:tcPr>
          <w:p>
            <w:pPr>
              <w:pStyle w:val="TableParagraph"/>
              <w:spacing w:before="5"/>
              <w:ind w:left="279" w:right="278"/>
              <w:rPr>
                <w:sz w:val="22"/>
              </w:rPr>
            </w:pPr>
            <w:r>
              <w:rPr>
                <w:sz w:val="22"/>
              </w:rPr>
              <w:t>1.000</w:t>
            </w:r>
          </w:p>
        </w:tc>
        <w:tc>
          <w:tcPr>
            <w:tcW w:w="1157" w:type="dxa"/>
          </w:tcPr>
          <w:p>
            <w:pPr>
              <w:pStyle w:val="TableParagraph"/>
              <w:spacing w:before="5"/>
              <w:ind w:left="277" w:right="276"/>
              <w:rPr>
                <w:sz w:val="22"/>
              </w:rPr>
            </w:pPr>
            <w:r>
              <w:rPr>
                <w:sz w:val="22"/>
              </w:rPr>
              <w:t>1.000</w:t>
            </w:r>
          </w:p>
        </w:tc>
        <w:tc>
          <w:tcPr>
            <w:tcW w:w="1157" w:type="dxa"/>
          </w:tcPr>
          <w:p>
            <w:pPr>
              <w:pStyle w:val="TableParagraph"/>
              <w:spacing w:before="5"/>
              <w:ind w:right="293"/>
              <w:jc w:val="right"/>
              <w:rPr>
                <w:sz w:val="22"/>
              </w:rPr>
            </w:pPr>
            <w:r>
              <w:rPr>
                <w:sz w:val="22"/>
              </w:rPr>
              <w:t>1.000</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1.000</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1.000</w:t>
            </w:r>
          </w:p>
        </w:tc>
      </w:tr>
      <w:tr>
        <w:trPr>
          <w:trHeight w:val="389"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1</w:t>
            </w:r>
          </w:p>
        </w:tc>
        <w:tc>
          <w:tcPr>
            <w:tcW w:w="1152" w:type="dxa"/>
          </w:tcPr>
          <w:p>
            <w:pPr>
              <w:pStyle w:val="TableParagraph"/>
              <w:rPr>
                <w:sz w:val="22"/>
              </w:rPr>
            </w:pPr>
            <w:r>
              <w:rPr>
                <w:w w:val="100"/>
                <w:sz w:val="22"/>
              </w:rPr>
              <w:t>1</w:t>
            </w:r>
          </w:p>
        </w:tc>
        <w:tc>
          <w:tcPr>
            <w:tcW w:w="1157" w:type="dxa"/>
          </w:tcPr>
          <w:p>
            <w:pPr>
              <w:pStyle w:val="TableParagraph"/>
              <w:ind w:left="2"/>
              <w:rPr>
                <w:sz w:val="22"/>
              </w:rPr>
            </w:pPr>
            <w:r>
              <w:rPr>
                <w:w w:val="100"/>
                <w:sz w:val="22"/>
              </w:rPr>
              <w:t>1</w:t>
            </w:r>
          </w:p>
        </w:tc>
        <w:tc>
          <w:tcPr>
            <w:tcW w:w="1157" w:type="dxa"/>
          </w:tcPr>
          <w:p>
            <w:pPr>
              <w:pStyle w:val="TableParagraph"/>
              <w:ind w:left="2"/>
              <w:rPr>
                <w:sz w:val="22"/>
              </w:rPr>
            </w:pPr>
            <w:r>
              <w:rPr>
                <w:w w:val="100"/>
                <w:sz w:val="22"/>
              </w:rPr>
              <w:t>1</w:t>
            </w:r>
          </w:p>
        </w:tc>
        <w:tc>
          <w:tcPr>
            <w:tcW w:w="1157" w:type="dxa"/>
          </w:tcPr>
          <w:p>
            <w:pPr>
              <w:pStyle w:val="TableParagraph"/>
              <w:ind w:left="2"/>
              <w:rPr>
                <w:sz w:val="22"/>
              </w:rPr>
            </w:pPr>
            <w:r>
              <w:rPr>
                <w:w w:val="100"/>
                <w:sz w:val="22"/>
              </w:rPr>
              <w:t>2</w:t>
            </w:r>
          </w:p>
        </w:tc>
        <w:tc>
          <w:tcPr>
            <w:tcW w:w="1157" w:type="dxa"/>
          </w:tcPr>
          <w:p>
            <w:pPr>
              <w:pStyle w:val="TableParagraph"/>
              <w:ind w:left="2"/>
              <w:rPr>
                <w:sz w:val="22"/>
              </w:rPr>
            </w:pPr>
            <w:r>
              <w:rPr>
                <w:w w:val="100"/>
                <w:sz w:val="22"/>
              </w:rPr>
              <w:t>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before="76"/>
        <w:ind w:left="119" w:right="0" w:firstLine="0"/>
        <w:jc w:val="left"/>
        <w:rPr>
          <w:sz w:val="20"/>
        </w:rPr>
      </w:pPr>
      <w:r>
        <w:rPr>
          <w:sz w:val="20"/>
        </w:rPr>
        <w:t>118</w:t>
      </w:r>
    </w:p>
    <w:p>
      <w:pPr>
        <w:spacing w:after="0"/>
        <w:jc w:val="left"/>
        <w:rPr>
          <w:sz w:val="20"/>
        </w:rPr>
        <w:sectPr>
          <w:pgSz w:w="12240" w:h="15840"/>
          <w:pgMar w:top="1360" w:bottom="280" w:left="1580" w:right="1580"/>
        </w:sectPr>
      </w:pPr>
    </w:p>
    <w:p>
      <w:pPr>
        <w:pStyle w:val="BodyText"/>
        <w:spacing w:line="360" w:lineRule="auto" w:before="52"/>
        <w:ind w:left="119" w:right="108"/>
        <w:jc w:val="both"/>
      </w:pPr>
      <w:r>
        <w:rPr/>
        <w:t>Para los desplazamientos transversales, el prototipo 3 es el mejor evaluado en las longitudes de 15, 25, 30, 35 y 40m; mientras que el prototipo 1 es la mejor opción para la longitud de 20m (Tabla 4.3). Los segundos lugares los ocupan los prototipos 1 y 2 con dos apariciones cada uno, y los prototipos 3 y 5 con una aparición cada uno.</w:t>
      </w:r>
    </w:p>
    <w:p>
      <w:pPr>
        <w:pStyle w:val="BodyText"/>
      </w:pPr>
    </w:p>
    <w:p>
      <w:pPr>
        <w:spacing w:line="250" w:lineRule="exact" w:before="150"/>
        <w:ind w:left="3855" w:right="0" w:hanging="3054"/>
        <w:jc w:val="left"/>
        <w:rPr>
          <w:sz w:val="22"/>
        </w:rPr>
      </w:pPr>
      <w:r>
        <w:rPr>
          <w:sz w:val="22"/>
        </w:rPr>
        <w:t>Tabla 4.3. Criterio maximín para desplazamientos horizontales transversales normalizados.</w:t>
      </w:r>
    </w:p>
    <w:p>
      <w:pPr>
        <w:pStyle w:val="BodyText"/>
        <w:spacing w:before="5"/>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1"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1.290</w:t>
            </w:r>
          </w:p>
        </w:tc>
        <w:tc>
          <w:tcPr>
            <w:tcW w:w="1152" w:type="dxa"/>
          </w:tcPr>
          <w:p>
            <w:pPr>
              <w:pStyle w:val="TableParagraph"/>
              <w:ind w:left="292"/>
              <w:jc w:val="left"/>
              <w:rPr>
                <w:sz w:val="22"/>
              </w:rPr>
            </w:pPr>
            <w:r>
              <w:rPr>
                <w:sz w:val="22"/>
              </w:rPr>
              <w:t>3.856</w:t>
            </w:r>
          </w:p>
        </w:tc>
        <w:tc>
          <w:tcPr>
            <w:tcW w:w="1157" w:type="dxa"/>
          </w:tcPr>
          <w:p>
            <w:pPr>
              <w:pStyle w:val="TableParagraph"/>
              <w:ind w:left="277" w:right="276"/>
              <w:rPr>
                <w:sz w:val="22"/>
              </w:rPr>
            </w:pPr>
            <w:r>
              <w:rPr>
                <w:sz w:val="22"/>
              </w:rPr>
              <w:t>1.759</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1.000</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1.028</w:t>
            </w:r>
          </w:p>
        </w:tc>
        <w:tc>
          <w:tcPr>
            <w:tcW w:w="1152" w:type="dxa"/>
          </w:tcPr>
          <w:p>
            <w:pPr>
              <w:pStyle w:val="TableParagraph"/>
              <w:ind w:left="292"/>
              <w:jc w:val="left"/>
              <w:rPr>
                <w:sz w:val="22"/>
              </w:rPr>
            </w:pPr>
            <w:r>
              <w:rPr>
                <w:sz w:val="22"/>
              </w:rPr>
              <w:t>1.925</w:t>
            </w:r>
          </w:p>
        </w:tc>
        <w:tc>
          <w:tcPr>
            <w:tcW w:w="1157" w:type="dxa"/>
          </w:tcPr>
          <w:p>
            <w:pPr>
              <w:pStyle w:val="TableParagraph"/>
              <w:ind w:left="277" w:right="276"/>
              <w:rPr>
                <w:sz w:val="22"/>
              </w:rPr>
            </w:pPr>
            <w:r>
              <w:rPr>
                <w:sz w:val="22"/>
              </w:rPr>
              <w:t>1.441</w:t>
            </w:r>
          </w:p>
        </w:tc>
        <w:tc>
          <w:tcPr>
            <w:tcW w:w="1157" w:type="dxa"/>
          </w:tcPr>
          <w:p>
            <w:pPr>
              <w:pStyle w:val="TableParagraph"/>
              <w:ind w:left="279" w:right="278"/>
              <w:rPr>
                <w:sz w:val="22"/>
              </w:rPr>
            </w:pPr>
            <w:r>
              <w:rPr>
                <w:sz w:val="22"/>
              </w:rPr>
              <w:t>1.788</w:t>
            </w:r>
          </w:p>
        </w:tc>
        <w:tc>
          <w:tcPr>
            <w:tcW w:w="1157" w:type="dxa"/>
          </w:tcPr>
          <w:p>
            <w:pPr>
              <w:pStyle w:val="TableParagraph"/>
              <w:ind w:left="277" w:right="276"/>
              <w:rPr>
                <w:sz w:val="22"/>
              </w:rPr>
            </w:pPr>
            <w:r>
              <w:rPr>
                <w:sz w:val="22"/>
              </w:rPr>
              <w:t>2.520</w:t>
            </w:r>
          </w:p>
        </w:tc>
        <w:tc>
          <w:tcPr>
            <w:tcW w:w="1157" w:type="dxa"/>
          </w:tcPr>
          <w:p>
            <w:pPr>
              <w:pStyle w:val="TableParagraph"/>
              <w:ind w:right="293"/>
              <w:jc w:val="right"/>
              <w:rPr>
                <w:sz w:val="22"/>
              </w:rPr>
            </w:pPr>
            <w:r>
              <w:rPr>
                <w:sz w:val="22"/>
              </w:rPr>
              <w:t>2.563</w:t>
            </w:r>
          </w:p>
        </w:tc>
      </w:tr>
      <w:tr>
        <w:trPr>
          <w:trHeight w:val="394" w:hRule="exact"/>
        </w:trPr>
        <w:tc>
          <w:tcPr>
            <w:tcW w:w="1488" w:type="dxa"/>
          </w:tcPr>
          <w:p>
            <w:pPr>
              <w:pStyle w:val="TableParagraph"/>
              <w:rPr>
                <w:b/>
                <w:sz w:val="22"/>
              </w:rPr>
            </w:pPr>
            <w:r>
              <w:rPr>
                <w:b/>
                <w:w w:val="100"/>
                <w:sz w:val="22"/>
              </w:rPr>
              <w:t>3</w:t>
            </w:r>
          </w:p>
        </w:tc>
        <w:tc>
          <w:tcPr>
            <w:tcW w:w="1157" w:type="dxa"/>
          </w:tcPr>
          <w:p>
            <w:pPr>
              <w:pStyle w:val="TableParagraph"/>
              <w:spacing w:before="5"/>
              <w:ind w:left="279" w:right="278"/>
              <w:rPr>
                <w:sz w:val="22"/>
              </w:rPr>
            </w:pPr>
            <w:r>
              <w:rPr>
                <w:sz w:val="22"/>
              </w:rPr>
              <w:t>4.726</w:t>
            </w:r>
          </w:p>
        </w:tc>
        <w:tc>
          <w:tcPr>
            <w:tcW w:w="1152" w:type="dxa"/>
          </w:tcPr>
          <w:p>
            <w:pPr>
              <w:pStyle w:val="TableParagraph"/>
              <w:spacing w:before="5"/>
              <w:ind w:left="292"/>
              <w:jc w:val="left"/>
              <w:rPr>
                <w:sz w:val="22"/>
              </w:rPr>
            </w:pPr>
            <w:r>
              <w:rPr>
                <w:sz w:val="22"/>
              </w:rPr>
              <w:t>3.621</w:t>
            </w:r>
          </w:p>
        </w:tc>
        <w:tc>
          <w:tcPr>
            <w:tcW w:w="1157" w:type="dxa"/>
          </w:tcPr>
          <w:p>
            <w:pPr>
              <w:pStyle w:val="TableParagraph"/>
              <w:spacing w:before="5"/>
              <w:ind w:left="277" w:right="276"/>
              <w:rPr>
                <w:sz w:val="22"/>
              </w:rPr>
            </w:pPr>
            <w:r>
              <w:rPr>
                <w:sz w:val="22"/>
              </w:rPr>
              <w:t>2.746</w:t>
            </w:r>
          </w:p>
        </w:tc>
        <w:tc>
          <w:tcPr>
            <w:tcW w:w="1157" w:type="dxa"/>
          </w:tcPr>
          <w:p>
            <w:pPr>
              <w:pStyle w:val="TableParagraph"/>
              <w:spacing w:before="5"/>
              <w:ind w:left="279" w:right="278"/>
              <w:rPr>
                <w:sz w:val="22"/>
              </w:rPr>
            </w:pPr>
            <w:r>
              <w:rPr>
                <w:sz w:val="22"/>
              </w:rPr>
              <w:t>2.406</w:t>
            </w:r>
          </w:p>
        </w:tc>
        <w:tc>
          <w:tcPr>
            <w:tcW w:w="1157" w:type="dxa"/>
          </w:tcPr>
          <w:p>
            <w:pPr>
              <w:pStyle w:val="TableParagraph"/>
              <w:spacing w:before="5"/>
              <w:ind w:left="277" w:right="276"/>
              <w:rPr>
                <w:sz w:val="22"/>
              </w:rPr>
            </w:pPr>
            <w:r>
              <w:rPr>
                <w:sz w:val="22"/>
              </w:rPr>
              <w:t>2.704</w:t>
            </w:r>
          </w:p>
        </w:tc>
        <w:tc>
          <w:tcPr>
            <w:tcW w:w="1157" w:type="dxa"/>
          </w:tcPr>
          <w:p>
            <w:pPr>
              <w:pStyle w:val="TableParagraph"/>
              <w:spacing w:before="5"/>
              <w:ind w:right="293"/>
              <w:jc w:val="right"/>
              <w:rPr>
                <w:sz w:val="22"/>
              </w:rPr>
            </w:pPr>
            <w:r>
              <w:rPr>
                <w:sz w:val="22"/>
              </w:rPr>
              <w:t>2.828</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1.000</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1.000</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1.000</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1.107</w:t>
            </w:r>
          </w:p>
        </w:tc>
        <w:tc>
          <w:tcPr>
            <w:tcW w:w="1157" w:type="dxa"/>
          </w:tcPr>
          <w:p>
            <w:pPr>
              <w:pStyle w:val="TableParagraph"/>
              <w:ind w:left="279" w:right="278"/>
              <w:rPr>
                <w:sz w:val="22"/>
              </w:rPr>
            </w:pPr>
            <w:r>
              <w:rPr>
                <w:sz w:val="22"/>
              </w:rPr>
              <w:t>1.301</w:t>
            </w:r>
          </w:p>
        </w:tc>
        <w:tc>
          <w:tcPr>
            <w:tcW w:w="1157" w:type="dxa"/>
          </w:tcPr>
          <w:p>
            <w:pPr>
              <w:pStyle w:val="TableParagraph"/>
              <w:ind w:left="277" w:right="276"/>
              <w:rPr>
                <w:sz w:val="22"/>
              </w:rPr>
            </w:pPr>
            <w:r>
              <w:rPr>
                <w:sz w:val="22"/>
              </w:rPr>
              <w:t>2.253</w:t>
            </w:r>
          </w:p>
        </w:tc>
        <w:tc>
          <w:tcPr>
            <w:tcW w:w="1157" w:type="dxa"/>
          </w:tcPr>
          <w:p>
            <w:pPr>
              <w:pStyle w:val="TableParagraph"/>
              <w:ind w:right="293"/>
              <w:jc w:val="right"/>
              <w:rPr>
                <w:sz w:val="22"/>
              </w:rPr>
            </w:pPr>
            <w:r>
              <w:rPr>
                <w:sz w:val="22"/>
              </w:rPr>
              <w:t>2.804</w:t>
            </w:r>
          </w:p>
        </w:tc>
      </w:tr>
      <w:tr>
        <w:trPr>
          <w:trHeight w:val="389"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3</w:t>
            </w:r>
          </w:p>
        </w:tc>
        <w:tc>
          <w:tcPr>
            <w:tcW w:w="1152" w:type="dxa"/>
          </w:tcPr>
          <w:p>
            <w:pPr>
              <w:pStyle w:val="TableParagraph"/>
              <w:rPr>
                <w:sz w:val="22"/>
              </w:rPr>
            </w:pPr>
            <w:r>
              <w:rPr>
                <w:w w:val="100"/>
                <w:sz w:val="22"/>
              </w:rPr>
              <w:t>1</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3</w:t>
            </w:r>
          </w:p>
        </w:tc>
      </w:tr>
    </w:tbl>
    <w:p>
      <w:pPr>
        <w:pStyle w:val="BodyText"/>
        <w:rPr>
          <w:sz w:val="20"/>
        </w:rPr>
      </w:pPr>
    </w:p>
    <w:p>
      <w:pPr>
        <w:pStyle w:val="BodyText"/>
        <w:rPr>
          <w:sz w:val="20"/>
        </w:rPr>
      </w:pPr>
    </w:p>
    <w:p>
      <w:pPr>
        <w:pStyle w:val="BodyText"/>
        <w:spacing w:before="4"/>
        <w:rPr>
          <w:sz w:val="25"/>
        </w:rPr>
      </w:pPr>
    </w:p>
    <w:p>
      <w:pPr>
        <w:pStyle w:val="Heading1"/>
        <w:spacing w:before="70"/>
        <w:ind w:left="119" w:firstLine="0"/>
      </w:pPr>
      <w:bookmarkStart w:name="_TOC_250009" w:id="8"/>
      <w:bookmarkEnd w:id="8"/>
      <w:r>
        <w:rPr/>
        <w:t>4.4     Evaluación de diseño por flexocompresión</w:t>
      </w:r>
    </w:p>
    <w:p>
      <w:pPr>
        <w:pStyle w:val="BodyText"/>
        <w:rPr>
          <w:b/>
        </w:rPr>
      </w:pPr>
    </w:p>
    <w:p>
      <w:pPr>
        <w:pStyle w:val="BodyText"/>
        <w:spacing w:before="2"/>
        <w:rPr>
          <w:b/>
        </w:rPr>
      </w:pPr>
    </w:p>
    <w:p>
      <w:pPr>
        <w:pStyle w:val="BodyText"/>
        <w:spacing w:line="360" w:lineRule="auto"/>
        <w:ind w:left="119" w:right="100"/>
        <w:jc w:val="both"/>
      </w:pPr>
      <w:r>
        <w:rPr/>
        <w:t>En el caso de los valores normalizados </w:t>
      </w:r>
      <w:r>
        <w:rPr>
          <w:spacing w:val="-3"/>
        </w:rPr>
        <w:t>del </w:t>
      </w:r>
      <w:r>
        <w:rPr/>
        <w:t>diseño por flexocompresión, en la  Tabla 4.4 se resumen los resultados del criterio maximín, pudiéndose notar que el prototipo 2 es el </w:t>
      </w:r>
      <w:r>
        <w:rPr>
          <w:spacing w:val="-3"/>
        </w:rPr>
        <w:t>mejor </w:t>
      </w:r>
      <w:r>
        <w:rPr/>
        <w:t>evaluado para longitudes de 20 a 30m; para longitudes de 35 y 40m, la evaluación del prototipo 5 es la mejor. Para la longitud de 15m, el prototipo 1 resulta la </w:t>
      </w:r>
      <w:r>
        <w:rPr>
          <w:spacing w:val="-3"/>
        </w:rPr>
        <w:t>mejor</w:t>
      </w:r>
      <w:r>
        <w:rPr/>
        <w:t> opción.</w:t>
      </w:r>
    </w:p>
    <w:p>
      <w:pPr>
        <w:pStyle w:val="BodyText"/>
      </w:pPr>
    </w:p>
    <w:p>
      <w:pPr>
        <w:pStyle w:val="BodyText"/>
        <w:spacing w:line="360" w:lineRule="auto" w:before="140"/>
        <w:ind w:left="119" w:right="106"/>
        <w:jc w:val="both"/>
      </w:pPr>
      <w:r>
        <w:rPr/>
        <w:t>Las estructuras mejor evaluadas después de las anteriores son el prototipo 3 con dos apariciones, al igual que el prototipo 4; los prototipos 2 y 5 representan la mejor segunda alternativa en una ocasión cada uno.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spacing w:before="76"/>
        <w:ind w:left="0" w:right="103" w:firstLine="0"/>
        <w:jc w:val="right"/>
        <w:rPr>
          <w:sz w:val="20"/>
        </w:rPr>
      </w:pPr>
      <w:r>
        <w:rPr>
          <w:sz w:val="20"/>
        </w:rPr>
        <w:t>119</w:t>
      </w:r>
    </w:p>
    <w:p>
      <w:pPr>
        <w:spacing w:after="0"/>
        <w:jc w:val="right"/>
        <w:rPr>
          <w:sz w:val="20"/>
        </w:rPr>
        <w:sectPr>
          <w:pgSz w:w="12240" w:h="15840"/>
          <w:pgMar w:top="1360" w:bottom="280" w:left="1580" w:right="1600"/>
        </w:sectPr>
      </w:pPr>
    </w:p>
    <w:p>
      <w:pPr>
        <w:spacing w:before="51"/>
        <w:ind w:left="1358" w:right="0" w:firstLine="0"/>
        <w:jc w:val="left"/>
        <w:rPr>
          <w:sz w:val="22"/>
        </w:rPr>
      </w:pPr>
      <w:r>
        <w:rPr>
          <w:sz w:val="22"/>
        </w:rPr>
        <w:t>Tabla 4.4. Criterio maximín para resistencia por flexocompresión.</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7"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1.328</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1.000</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1.010</w:t>
            </w:r>
          </w:p>
        </w:tc>
        <w:tc>
          <w:tcPr>
            <w:tcW w:w="1152" w:type="dxa"/>
          </w:tcPr>
          <w:p>
            <w:pPr>
              <w:pStyle w:val="TableParagraph"/>
              <w:ind w:left="292"/>
              <w:jc w:val="left"/>
              <w:rPr>
                <w:sz w:val="22"/>
              </w:rPr>
            </w:pPr>
            <w:r>
              <w:rPr>
                <w:sz w:val="22"/>
              </w:rPr>
              <w:t>1.331</w:t>
            </w:r>
          </w:p>
        </w:tc>
        <w:tc>
          <w:tcPr>
            <w:tcW w:w="1157" w:type="dxa"/>
          </w:tcPr>
          <w:p>
            <w:pPr>
              <w:pStyle w:val="TableParagraph"/>
              <w:ind w:left="277" w:right="276"/>
              <w:rPr>
                <w:sz w:val="22"/>
              </w:rPr>
            </w:pPr>
            <w:r>
              <w:rPr>
                <w:sz w:val="22"/>
              </w:rPr>
              <w:t>1.789</w:t>
            </w:r>
          </w:p>
        </w:tc>
        <w:tc>
          <w:tcPr>
            <w:tcW w:w="1157" w:type="dxa"/>
          </w:tcPr>
          <w:p>
            <w:pPr>
              <w:pStyle w:val="TableParagraph"/>
              <w:ind w:left="279" w:right="278"/>
              <w:rPr>
                <w:sz w:val="22"/>
              </w:rPr>
            </w:pPr>
            <w:r>
              <w:rPr>
                <w:sz w:val="22"/>
              </w:rPr>
              <w:t>1.240</w:t>
            </w:r>
          </w:p>
        </w:tc>
        <w:tc>
          <w:tcPr>
            <w:tcW w:w="1157" w:type="dxa"/>
          </w:tcPr>
          <w:p>
            <w:pPr>
              <w:pStyle w:val="TableParagraph"/>
              <w:ind w:left="277" w:right="276"/>
              <w:rPr>
                <w:sz w:val="22"/>
              </w:rPr>
            </w:pPr>
            <w:r>
              <w:rPr>
                <w:sz w:val="22"/>
              </w:rPr>
              <w:t>1.155</w:t>
            </w:r>
          </w:p>
        </w:tc>
        <w:tc>
          <w:tcPr>
            <w:tcW w:w="1157" w:type="dxa"/>
          </w:tcPr>
          <w:p>
            <w:pPr>
              <w:pStyle w:val="TableParagraph"/>
              <w:ind w:right="293"/>
              <w:jc w:val="right"/>
              <w:rPr>
                <w:sz w:val="22"/>
              </w:rPr>
            </w:pPr>
            <w:r>
              <w:rPr>
                <w:sz w:val="22"/>
              </w:rPr>
              <w:t>1.357</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1.228</w:t>
            </w:r>
          </w:p>
        </w:tc>
        <w:tc>
          <w:tcPr>
            <w:tcW w:w="1152" w:type="dxa"/>
          </w:tcPr>
          <w:p>
            <w:pPr>
              <w:pStyle w:val="TableParagraph"/>
              <w:ind w:left="292"/>
              <w:jc w:val="left"/>
              <w:rPr>
                <w:sz w:val="22"/>
              </w:rPr>
            </w:pPr>
            <w:r>
              <w:rPr>
                <w:sz w:val="22"/>
              </w:rPr>
              <w:t>1.298</w:t>
            </w:r>
          </w:p>
        </w:tc>
        <w:tc>
          <w:tcPr>
            <w:tcW w:w="1157" w:type="dxa"/>
          </w:tcPr>
          <w:p>
            <w:pPr>
              <w:pStyle w:val="TableParagraph"/>
              <w:ind w:left="277" w:right="276"/>
              <w:rPr>
                <w:sz w:val="22"/>
              </w:rPr>
            </w:pPr>
            <w:r>
              <w:rPr>
                <w:sz w:val="22"/>
              </w:rPr>
              <w:t>1.164</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1.019</w:t>
            </w:r>
          </w:p>
        </w:tc>
      </w:tr>
      <w:tr>
        <w:trPr>
          <w:trHeight w:val="394"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1.059</w:t>
            </w:r>
          </w:p>
        </w:tc>
        <w:tc>
          <w:tcPr>
            <w:tcW w:w="1152" w:type="dxa"/>
          </w:tcPr>
          <w:p>
            <w:pPr>
              <w:pStyle w:val="TableParagraph"/>
              <w:ind w:left="292"/>
              <w:jc w:val="left"/>
              <w:rPr>
                <w:sz w:val="22"/>
              </w:rPr>
            </w:pPr>
            <w:r>
              <w:rPr>
                <w:sz w:val="22"/>
              </w:rPr>
              <w:t>1.028</w:t>
            </w:r>
          </w:p>
        </w:tc>
        <w:tc>
          <w:tcPr>
            <w:tcW w:w="1157" w:type="dxa"/>
          </w:tcPr>
          <w:p>
            <w:pPr>
              <w:pStyle w:val="TableParagraph"/>
              <w:ind w:left="277" w:right="276"/>
              <w:rPr>
                <w:sz w:val="22"/>
              </w:rPr>
            </w:pPr>
            <w:r>
              <w:rPr>
                <w:sz w:val="22"/>
              </w:rPr>
              <w:t>1.216</w:t>
            </w:r>
          </w:p>
        </w:tc>
        <w:tc>
          <w:tcPr>
            <w:tcW w:w="1157" w:type="dxa"/>
          </w:tcPr>
          <w:p>
            <w:pPr>
              <w:pStyle w:val="TableParagraph"/>
              <w:ind w:left="279" w:right="278"/>
              <w:rPr>
                <w:sz w:val="22"/>
              </w:rPr>
            </w:pPr>
            <w:r>
              <w:rPr>
                <w:sz w:val="22"/>
              </w:rPr>
              <w:t>1.018</w:t>
            </w:r>
          </w:p>
        </w:tc>
        <w:tc>
          <w:tcPr>
            <w:tcW w:w="1157" w:type="dxa"/>
          </w:tcPr>
          <w:p>
            <w:pPr>
              <w:pStyle w:val="TableParagraph"/>
              <w:ind w:left="277" w:right="276"/>
              <w:rPr>
                <w:sz w:val="22"/>
              </w:rPr>
            </w:pPr>
            <w:r>
              <w:rPr>
                <w:sz w:val="22"/>
              </w:rPr>
              <w:t>1.148</w:t>
            </w:r>
          </w:p>
        </w:tc>
        <w:tc>
          <w:tcPr>
            <w:tcW w:w="1157" w:type="dxa"/>
          </w:tcPr>
          <w:p>
            <w:pPr>
              <w:pStyle w:val="TableParagraph"/>
              <w:ind w:right="293"/>
              <w:jc w:val="right"/>
              <w:rPr>
                <w:sz w:val="22"/>
              </w:rPr>
            </w:pPr>
            <w:r>
              <w:rPr>
                <w:sz w:val="22"/>
              </w:rPr>
              <w:t>1.000</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1.000</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left="279" w:right="278"/>
              <w:rPr>
                <w:sz w:val="22"/>
              </w:rPr>
            </w:pPr>
            <w:r>
              <w:rPr>
                <w:sz w:val="22"/>
              </w:rPr>
              <w:t>1.051</w:t>
            </w:r>
          </w:p>
        </w:tc>
        <w:tc>
          <w:tcPr>
            <w:tcW w:w="1157" w:type="dxa"/>
          </w:tcPr>
          <w:p>
            <w:pPr>
              <w:pStyle w:val="TableParagraph"/>
              <w:ind w:left="277" w:right="276"/>
              <w:rPr>
                <w:sz w:val="22"/>
              </w:rPr>
            </w:pPr>
            <w:r>
              <w:rPr>
                <w:sz w:val="22"/>
              </w:rPr>
              <w:t>1.209</w:t>
            </w:r>
          </w:p>
        </w:tc>
        <w:tc>
          <w:tcPr>
            <w:tcW w:w="1157" w:type="dxa"/>
          </w:tcPr>
          <w:p>
            <w:pPr>
              <w:pStyle w:val="TableParagraph"/>
              <w:ind w:right="293"/>
              <w:jc w:val="right"/>
              <w:rPr>
                <w:sz w:val="22"/>
              </w:rPr>
            </w:pPr>
            <w:r>
              <w:rPr>
                <w:sz w:val="22"/>
              </w:rPr>
              <w:t>1.554</w:t>
            </w:r>
          </w:p>
        </w:tc>
      </w:tr>
      <w:tr>
        <w:trPr>
          <w:trHeight w:val="389"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1</w:t>
            </w:r>
          </w:p>
        </w:tc>
        <w:tc>
          <w:tcPr>
            <w:tcW w:w="1152" w:type="dxa"/>
          </w:tcPr>
          <w:p>
            <w:pPr>
              <w:pStyle w:val="TableParagraph"/>
              <w:rPr>
                <w:sz w:val="22"/>
              </w:rPr>
            </w:pPr>
            <w:r>
              <w:rPr>
                <w:w w:val="100"/>
                <w:sz w:val="22"/>
              </w:rPr>
              <w:t>2</w:t>
            </w:r>
          </w:p>
        </w:tc>
        <w:tc>
          <w:tcPr>
            <w:tcW w:w="1157" w:type="dxa"/>
          </w:tcPr>
          <w:p>
            <w:pPr>
              <w:pStyle w:val="TableParagraph"/>
              <w:ind w:left="2"/>
              <w:rPr>
                <w:sz w:val="22"/>
              </w:rPr>
            </w:pPr>
            <w:r>
              <w:rPr>
                <w:w w:val="100"/>
                <w:sz w:val="22"/>
              </w:rPr>
              <w:t>2</w:t>
            </w:r>
          </w:p>
        </w:tc>
        <w:tc>
          <w:tcPr>
            <w:tcW w:w="1157" w:type="dxa"/>
          </w:tcPr>
          <w:p>
            <w:pPr>
              <w:pStyle w:val="TableParagraph"/>
              <w:ind w:left="2"/>
              <w:rPr>
                <w:sz w:val="22"/>
              </w:rPr>
            </w:pPr>
            <w:r>
              <w:rPr>
                <w:w w:val="100"/>
                <w:sz w:val="22"/>
              </w:rPr>
              <w:t>2</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r>
    </w:tbl>
    <w:p>
      <w:pPr>
        <w:pStyle w:val="BodyText"/>
        <w:rPr>
          <w:sz w:val="20"/>
        </w:rPr>
      </w:pPr>
    </w:p>
    <w:p>
      <w:pPr>
        <w:pStyle w:val="BodyText"/>
        <w:rPr>
          <w:sz w:val="27"/>
        </w:rPr>
      </w:pPr>
    </w:p>
    <w:p>
      <w:pPr>
        <w:pStyle w:val="Heading1"/>
        <w:spacing w:before="70"/>
        <w:ind w:left="119" w:firstLine="0"/>
      </w:pPr>
      <w:bookmarkStart w:name="_TOC_250008" w:id="9"/>
      <w:bookmarkEnd w:id="9"/>
      <w:r>
        <w:rPr/>
        <w:t>4.5     Evaluación de la conexión de cabezales de módulos adyacentes</w:t>
      </w:r>
    </w:p>
    <w:p>
      <w:pPr>
        <w:pStyle w:val="BodyText"/>
        <w:rPr>
          <w:b/>
        </w:rPr>
      </w:pPr>
    </w:p>
    <w:p>
      <w:pPr>
        <w:pStyle w:val="BodyText"/>
        <w:spacing w:before="7"/>
        <w:rPr>
          <w:b/>
        </w:rPr>
      </w:pPr>
    </w:p>
    <w:p>
      <w:pPr>
        <w:pStyle w:val="BodyText"/>
        <w:spacing w:line="360" w:lineRule="auto"/>
        <w:ind w:left="119" w:right="105"/>
        <w:jc w:val="both"/>
      </w:pPr>
      <w:r>
        <w:rPr/>
        <w:t>Aplicando el criterio maximín a los valores normalizados de la fuerza cortante en la conexión de cabezales de módulos adyacentes, se tiene que el prototipo 4 es el mejor evaluado para todas longitudes estudiadas (Tabla 4.5). El prototipo 3 es el segundo mejor evaluado para todos los casos analizados.</w:t>
      </w:r>
    </w:p>
    <w:p>
      <w:pPr>
        <w:pStyle w:val="BodyText"/>
      </w:pPr>
    </w:p>
    <w:p>
      <w:pPr>
        <w:spacing w:before="144"/>
        <w:ind w:left="2818" w:right="1228" w:hanging="1393"/>
        <w:jc w:val="left"/>
        <w:rPr>
          <w:sz w:val="22"/>
        </w:rPr>
      </w:pPr>
      <w:r>
        <w:rPr>
          <w:sz w:val="22"/>
        </w:rPr>
        <w:t>Tabla 4.5. Criterio maximín para fuerza cortante en conexión de cabezales de módulos adyacentes.</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1"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94" w:hRule="exact"/>
        </w:trPr>
        <w:tc>
          <w:tcPr>
            <w:tcW w:w="1488" w:type="dxa"/>
          </w:tcPr>
          <w:p>
            <w:pPr>
              <w:pStyle w:val="TableParagraph"/>
              <w:rPr>
                <w:b/>
                <w:sz w:val="22"/>
              </w:rPr>
            </w:pPr>
            <w:r>
              <w:rPr>
                <w:b/>
                <w:w w:val="100"/>
                <w:sz w:val="22"/>
              </w:rPr>
              <w:t>1</w:t>
            </w:r>
          </w:p>
        </w:tc>
        <w:tc>
          <w:tcPr>
            <w:tcW w:w="1157" w:type="dxa"/>
          </w:tcPr>
          <w:p>
            <w:pPr>
              <w:pStyle w:val="TableParagraph"/>
              <w:spacing w:before="5"/>
              <w:ind w:left="279" w:right="278"/>
              <w:rPr>
                <w:sz w:val="22"/>
              </w:rPr>
            </w:pPr>
            <w:r>
              <w:rPr>
                <w:sz w:val="22"/>
              </w:rPr>
              <w:t>1.911</w:t>
            </w:r>
          </w:p>
        </w:tc>
        <w:tc>
          <w:tcPr>
            <w:tcW w:w="1152" w:type="dxa"/>
          </w:tcPr>
          <w:p>
            <w:pPr>
              <w:pStyle w:val="TableParagraph"/>
              <w:spacing w:before="5"/>
              <w:ind w:left="292"/>
              <w:jc w:val="left"/>
              <w:rPr>
                <w:sz w:val="22"/>
              </w:rPr>
            </w:pPr>
            <w:r>
              <w:rPr>
                <w:sz w:val="22"/>
              </w:rPr>
              <w:t>1.613</w:t>
            </w:r>
          </w:p>
        </w:tc>
        <w:tc>
          <w:tcPr>
            <w:tcW w:w="1157" w:type="dxa"/>
          </w:tcPr>
          <w:p>
            <w:pPr>
              <w:pStyle w:val="TableParagraph"/>
              <w:spacing w:before="5"/>
              <w:ind w:left="277" w:right="276"/>
              <w:rPr>
                <w:sz w:val="22"/>
              </w:rPr>
            </w:pPr>
            <w:r>
              <w:rPr>
                <w:sz w:val="22"/>
              </w:rPr>
              <w:t>1.403</w:t>
            </w:r>
          </w:p>
        </w:tc>
        <w:tc>
          <w:tcPr>
            <w:tcW w:w="1157" w:type="dxa"/>
          </w:tcPr>
          <w:p>
            <w:pPr>
              <w:pStyle w:val="TableParagraph"/>
              <w:spacing w:before="5"/>
              <w:ind w:left="279" w:right="278"/>
              <w:rPr>
                <w:sz w:val="22"/>
              </w:rPr>
            </w:pPr>
            <w:r>
              <w:rPr>
                <w:sz w:val="22"/>
              </w:rPr>
              <w:t>1.495</w:t>
            </w:r>
          </w:p>
        </w:tc>
        <w:tc>
          <w:tcPr>
            <w:tcW w:w="1157" w:type="dxa"/>
          </w:tcPr>
          <w:p>
            <w:pPr>
              <w:pStyle w:val="TableParagraph"/>
              <w:spacing w:before="5"/>
              <w:ind w:left="277" w:right="276"/>
              <w:rPr>
                <w:sz w:val="22"/>
              </w:rPr>
            </w:pPr>
            <w:r>
              <w:rPr>
                <w:sz w:val="22"/>
              </w:rPr>
              <w:t>1.664</w:t>
            </w:r>
          </w:p>
        </w:tc>
        <w:tc>
          <w:tcPr>
            <w:tcW w:w="1157" w:type="dxa"/>
          </w:tcPr>
          <w:p>
            <w:pPr>
              <w:pStyle w:val="TableParagraph"/>
              <w:spacing w:before="5"/>
              <w:ind w:right="293"/>
              <w:jc w:val="right"/>
              <w:rPr>
                <w:sz w:val="22"/>
              </w:rPr>
            </w:pPr>
            <w:r>
              <w:rPr>
                <w:sz w:val="22"/>
              </w:rPr>
              <w:t>1.807</w:t>
            </w:r>
          </w:p>
        </w:tc>
      </w:tr>
      <w:tr>
        <w:trPr>
          <w:trHeight w:val="389" w:hRule="exact"/>
        </w:trPr>
        <w:tc>
          <w:tcPr>
            <w:tcW w:w="1488" w:type="dxa"/>
          </w:tcPr>
          <w:p>
            <w:pPr>
              <w:pStyle w:val="TableParagraph"/>
              <w:spacing w:line="249" w:lineRule="exact"/>
              <w:rPr>
                <w:b/>
                <w:sz w:val="22"/>
              </w:rPr>
            </w:pPr>
            <w:r>
              <w:rPr>
                <w:b/>
                <w:w w:val="100"/>
                <w:sz w:val="22"/>
              </w:rPr>
              <w:t>2</w:t>
            </w:r>
          </w:p>
        </w:tc>
        <w:tc>
          <w:tcPr>
            <w:tcW w:w="1157" w:type="dxa"/>
          </w:tcPr>
          <w:p>
            <w:pPr>
              <w:pStyle w:val="TableParagraph"/>
              <w:ind w:left="279" w:right="278"/>
              <w:rPr>
                <w:sz w:val="22"/>
              </w:rPr>
            </w:pPr>
            <w:r>
              <w:rPr>
                <w:sz w:val="22"/>
              </w:rPr>
              <w:t>1.871</w:t>
            </w:r>
          </w:p>
        </w:tc>
        <w:tc>
          <w:tcPr>
            <w:tcW w:w="1152" w:type="dxa"/>
          </w:tcPr>
          <w:p>
            <w:pPr>
              <w:pStyle w:val="TableParagraph"/>
              <w:ind w:left="292"/>
              <w:jc w:val="left"/>
              <w:rPr>
                <w:sz w:val="22"/>
              </w:rPr>
            </w:pPr>
            <w:r>
              <w:rPr>
                <w:sz w:val="22"/>
              </w:rPr>
              <w:t>1.533</w:t>
            </w:r>
          </w:p>
        </w:tc>
        <w:tc>
          <w:tcPr>
            <w:tcW w:w="1157" w:type="dxa"/>
          </w:tcPr>
          <w:p>
            <w:pPr>
              <w:pStyle w:val="TableParagraph"/>
              <w:ind w:left="277" w:right="276"/>
              <w:rPr>
                <w:sz w:val="22"/>
              </w:rPr>
            </w:pPr>
            <w:r>
              <w:rPr>
                <w:sz w:val="22"/>
              </w:rPr>
              <w:t>1.637</w:t>
            </w:r>
          </w:p>
        </w:tc>
        <w:tc>
          <w:tcPr>
            <w:tcW w:w="1157" w:type="dxa"/>
          </w:tcPr>
          <w:p>
            <w:pPr>
              <w:pStyle w:val="TableParagraph"/>
              <w:ind w:left="279" w:right="278"/>
              <w:rPr>
                <w:sz w:val="22"/>
              </w:rPr>
            </w:pPr>
            <w:r>
              <w:rPr>
                <w:sz w:val="22"/>
              </w:rPr>
              <w:t>1.404</w:t>
            </w:r>
          </w:p>
        </w:tc>
        <w:tc>
          <w:tcPr>
            <w:tcW w:w="1157" w:type="dxa"/>
          </w:tcPr>
          <w:p>
            <w:pPr>
              <w:pStyle w:val="TableParagraph"/>
              <w:ind w:left="277" w:right="276"/>
              <w:rPr>
                <w:sz w:val="22"/>
              </w:rPr>
            </w:pPr>
            <w:r>
              <w:rPr>
                <w:sz w:val="22"/>
              </w:rPr>
              <w:t>1.836</w:t>
            </w:r>
          </w:p>
        </w:tc>
        <w:tc>
          <w:tcPr>
            <w:tcW w:w="1157" w:type="dxa"/>
          </w:tcPr>
          <w:p>
            <w:pPr>
              <w:pStyle w:val="TableParagraph"/>
              <w:ind w:right="293"/>
              <w:jc w:val="right"/>
              <w:rPr>
                <w:sz w:val="22"/>
              </w:rPr>
            </w:pPr>
            <w:r>
              <w:rPr>
                <w:sz w:val="22"/>
              </w:rPr>
              <w:t>1.665</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2.025</w:t>
            </w:r>
          </w:p>
        </w:tc>
        <w:tc>
          <w:tcPr>
            <w:tcW w:w="1152" w:type="dxa"/>
          </w:tcPr>
          <w:p>
            <w:pPr>
              <w:pStyle w:val="TableParagraph"/>
              <w:ind w:left="292"/>
              <w:jc w:val="left"/>
              <w:rPr>
                <w:sz w:val="22"/>
              </w:rPr>
            </w:pPr>
            <w:r>
              <w:rPr>
                <w:sz w:val="22"/>
              </w:rPr>
              <w:t>2.037</w:t>
            </w:r>
          </w:p>
        </w:tc>
        <w:tc>
          <w:tcPr>
            <w:tcW w:w="1157" w:type="dxa"/>
          </w:tcPr>
          <w:p>
            <w:pPr>
              <w:pStyle w:val="TableParagraph"/>
              <w:ind w:left="277" w:right="276"/>
              <w:rPr>
                <w:sz w:val="22"/>
              </w:rPr>
            </w:pPr>
            <w:r>
              <w:rPr>
                <w:sz w:val="22"/>
              </w:rPr>
              <w:t>2.695</w:t>
            </w:r>
          </w:p>
        </w:tc>
        <w:tc>
          <w:tcPr>
            <w:tcW w:w="1157" w:type="dxa"/>
          </w:tcPr>
          <w:p>
            <w:pPr>
              <w:pStyle w:val="TableParagraph"/>
              <w:ind w:left="279" w:right="278"/>
              <w:rPr>
                <w:sz w:val="22"/>
              </w:rPr>
            </w:pPr>
            <w:r>
              <w:rPr>
                <w:sz w:val="22"/>
              </w:rPr>
              <w:t>2.008</w:t>
            </w:r>
          </w:p>
        </w:tc>
        <w:tc>
          <w:tcPr>
            <w:tcW w:w="1157" w:type="dxa"/>
          </w:tcPr>
          <w:p>
            <w:pPr>
              <w:pStyle w:val="TableParagraph"/>
              <w:ind w:left="277" w:right="276"/>
              <w:rPr>
                <w:sz w:val="22"/>
              </w:rPr>
            </w:pPr>
            <w:r>
              <w:rPr>
                <w:sz w:val="22"/>
              </w:rPr>
              <w:t>2.500</w:t>
            </w:r>
          </w:p>
        </w:tc>
        <w:tc>
          <w:tcPr>
            <w:tcW w:w="1157" w:type="dxa"/>
          </w:tcPr>
          <w:p>
            <w:pPr>
              <w:pStyle w:val="TableParagraph"/>
              <w:ind w:right="293"/>
              <w:jc w:val="right"/>
              <w:rPr>
                <w:sz w:val="22"/>
              </w:rPr>
            </w:pPr>
            <w:r>
              <w:rPr>
                <w:sz w:val="22"/>
              </w:rPr>
              <w:t>2.502</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3.169</w:t>
            </w:r>
          </w:p>
        </w:tc>
        <w:tc>
          <w:tcPr>
            <w:tcW w:w="1152" w:type="dxa"/>
          </w:tcPr>
          <w:p>
            <w:pPr>
              <w:pStyle w:val="TableParagraph"/>
              <w:ind w:left="292"/>
              <w:jc w:val="left"/>
              <w:rPr>
                <w:sz w:val="22"/>
              </w:rPr>
            </w:pPr>
            <w:r>
              <w:rPr>
                <w:sz w:val="22"/>
              </w:rPr>
              <w:t>3.387</w:t>
            </w:r>
          </w:p>
        </w:tc>
        <w:tc>
          <w:tcPr>
            <w:tcW w:w="1157" w:type="dxa"/>
          </w:tcPr>
          <w:p>
            <w:pPr>
              <w:pStyle w:val="TableParagraph"/>
              <w:ind w:left="277" w:right="276"/>
              <w:rPr>
                <w:sz w:val="22"/>
              </w:rPr>
            </w:pPr>
            <w:r>
              <w:rPr>
                <w:sz w:val="22"/>
              </w:rPr>
              <w:t>3.957</w:t>
            </w:r>
          </w:p>
        </w:tc>
        <w:tc>
          <w:tcPr>
            <w:tcW w:w="1157" w:type="dxa"/>
          </w:tcPr>
          <w:p>
            <w:pPr>
              <w:pStyle w:val="TableParagraph"/>
              <w:ind w:left="279" w:right="278"/>
              <w:rPr>
                <w:sz w:val="22"/>
              </w:rPr>
            </w:pPr>
            <w:r>
              <w:rPr>
                <w:sz w:val="22"/>
              </w:rPr>
              <w:t>2.518</w:t>
            </w:r>
          </w:p>
        </w:tc>
        <w:tc>
          <w:tcPr>
            <w:tcW w:w="1157" w:type="dxa"/>
          </w:tcPr>
          <w:p>
            <w:pPr>
              <w:pStyle w:val="TableParagraph"/>
              <w:ind w:left="277" w:right="276"/>
              <w:rPr>
                <w:sz w:val="22"/>
              </w:rPr>
            </w:pPr>
            <w:r>
              <w:rPr>
                <w:sz w:val="22"/>
              </w:rPr>
              <w:t>2.959</w:t>
            </w:r>
          </w:p>
        </w:tc>
        <w:tc>
          <w:tcPr>
            <w:tcW w:w="1157" w:type="dxa"/>
          </w:tcPr>
          <w:p>
            <w:pPr>
              <w:pStyle w:val="TableParagraph"/>
              <w:ind w:right="293"/>
              <w:jc w:val="right"/>
              <w:rPr>
                <w:sz w:val="22"/>
              </w:rPr>
            </w:pPr>
            <w:r>
              <w:rPr>
                <w:sz w:val="22"/>
              </w:rPr>
              <w:t>2.961</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1.821</w:t>
            </w:r>
          </w:p>
        </w:tc>
        <w:tc>
          <w:tcPr>
            <w:tcW w:w="1152" w:type="dxa"/>
          </w:tcPr>
          <w:p>
            <w:pPr>
              <w:pStyle w:val="TableParagraph"/>
              <w:ind w:left="292"/>
              <w:jc w:val="left"/>
              <w:rPr>
                <w:sz w:val="22"/>
              </w:rPr>
            </w:pPr>
            <w:r>
              <w:rPr>
                <w:sz w:val="22"/>
              </w:rPr>
              <w:t>1.841</w:t>
            </w:r>
          </w:p>
        </w:tc>
        <w:tc>
          <w:tcPr>
            <w:tcW w:w="1157" w:type="dxa"/>
          </w:tcPr>
          <w:p>
            <w:pPr>
              <w:pStyle w:val="TableParagraph"/>
              <w:ind w:left="277" w:right="276"/>
              <w:rPr>
                <w:sz w:val="22"/>
              </w:rPr>
            </w:pPr>
            <w:r>
              <w:rPr>
                <w:sz w:val="22"/>
              </w:rPr>
              <w:t>1.575</w:t>
            </w:r>
          </w:p>
        </w:tc>
        <w:tc>
          <w:tcPr>
            <w:tcW w:w="1157" w:type="dxa"/>
          </w:tcPr>
          <w:p>
            <w:pPr>
              <w:pStyle w:val="TableParagraph"/>
              <w:ind w:left="279" w:right="278"/>
              <w:rPr>
                <w:sz w:val="22"/>
              </w:rPr>
            </w:pPr>
            <w:r>
              <w:rPr>
                <w:sz w:val="22"/>
              </w:rPr>
              <w:t>1.348</w:t>
            </w:r>
          </w:p>
        </w:tc>
        <w:tc>
          <w:tcPr>
            <w:tcW w:w="1157" w:type="dxa"/>
          </w:tcPr>
          <w:p>
            <w:pPr>
              <w:pStyle w:val="TableParagraph"/>
              <w:ind w:left="277" w:right="276"/>
              <w:rPr>
                <w:sz w:val="22"/>
              </w:rPr>
            </w:pPr>
            <w:r>
              <w:rPr>
                <w:sz w:val="22"/>
              </w:rPr>
              <w:t>1.658</w:t>
            </w:r>
          </w:p>
        </w:tc>
        <w:tc>
          <w:tcPr>
            <w:tcW w:w="1157" w:type="dxa"/>
          </w:tcPr>
          <w:p>
            <w:pPr>
              <w:pStyle w:val="TableParagraph"/>
              <w:ind w:right="293"/>
              <w:jc w:val="right"/>
              <w:rPr>
                <w:sz w:val="22"/>
              </w:rPr>
            </w:pPr>
            <w:r>
              <w:rPr>
                <w:sz w:val="22"/>
              </w:rPr>
              <w:t>1.491</w:t>
            </w:r>
          </w:p>
        </w:tc>
      </w:tr>
      <w:tr>
        <w:trPr>
          <w:trHeight w:val="389" w:hRule="exact"/>
        </w:trPr>
        <w:tc>
          <w:tcPr>
            <w:tcW w:w="1488" w:type="dxa"/>
          </w:tcPr>
          <w:p>
            <w:pPr>
              <w:pStyle w:val="TableParagraph"/>
              <w:spacing w:line="249" w:lineRule="exact"/>
              <w:ind w:left="223" w:right="231"/>
              <w:rPr>
                <w:b/>
                <w:sz w:val="22"/>
              </w:rPr>
            </w:pPr>
            <w:r>
              <w:rPr>
                <w:b/>
                <w:sz w:val="22"/>
              </w:rPr>
              <w:t>Máximo</w:t>
            </w:r>
          </w:p>
        </w:tc>
        <w:tc>
          <w:tcPr>
            <w:tcW w:w="1157" w:type="dxa"/>
          </w:tcPr>
          <w:p>
            <w:pPr>
              <w:pStyle w:val="TableParagraph"/>
              <w:ind w:left="2"/>
              <w:rPr>
                <w:sz w:val="22"/>
              </w:rPr>
            </w:pPr>
            <w:r>
              <w:rPr>
                <w:w w:val="100"/>
                <w:sz w:val="22"/>
              </w:rPr>
              <w:t>4</w:t>
            </w:r>
          </w:p>
        </w:tc>
        <w:tc>
          <w:tcPr>
            <w:tcW w:w="1152" w:type="dxa"/>
          </w:tcPr>
          <w:p>
            <w:pPr>
              <w:pStyle w:val="TableParagraph"/>
              <w:rPr>
                <w:sz w:val="22"/>
              </w:rPr>
            </w:pPr>
            <w:r>
              <w:rPr>
                <w:w w:val="100"/>
                <w:sz w:val="22"/>
              </w:rPr>
              <w:t>4</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r>
    </w:tbl>
    <w:p>
      <w:pPr>
        <w:pStyle w:val="BodyText"/>
        <w:rPr>
          <w:sz w:val="20"/>
        </w:rPr>
      </w:pPr>
    </w:p>
    <w:p>
      <w:pPr>
        <w:pStyle w:val="BodyText"/>
        <w:spacing w:before="9"/>
        <w:rPr>
          <w:sz w:val="27"/>
        </w:rPr>
      </w:pPr>
    </w:p>
    <w:p>
      <w:pPr>
        <w:pStyle w:val="BodyText"/>
        <w:spacing w:line="360" w:lineRule="auto" w:before="70"/>
        <w:ind w:left="119" w:right="99"/>
        <w:jc w:val="both"/>
      </w:pPr>
      <w:r>
        <w:rPr/>
        <w:t>De manera similar al cortante, en el momento flexionante en la conexión de cabezales de módulos adyacentes el prototipo 4 obtuvo la más alta evaluación en todas las longitudes estudiadas. En segundo lugar quedó el prototipo 3 con cinco evaluaciones y el prototipo 5 con una (Tabla 4.6).</w:t>
      </w:r>
    </w:p>
    <w:p>
      <w:pPr>
        <w:spacing w:line="227" w:lineRule="exact" w:before="0"/>
        <w:ind w:left="119" w:right="0" w:firstLine="0"/>
        <w:jc w:val="both"/>
        <w:rPr>
          <w:sz w:val="20"/>
        </w:rPr>
      </w:pPr>
      <w:r>
        <w:rPr>
          <w:sz w:val="20"/>
        </w:rPr>
        <w:t>120</w:t>
      </w:r>
    </w:p>
    <w:p>
      <w:pPr>
        <w:spacing w:after="0" w:line="227" w:lineRule="exact"/>
        <w:jc w:val="both"/>
        <w:rPr>
          <w:sz w:val="20"/>
        </w:rPr>
        <w:sectPr>
          <w:pgSz w:w="12240" w:h="15840"/>
          <w:pgMar w:top="1360" w:bottom="280" w:left="1580" w:right="1600"/>
        </w:sectPr>
      </w:pPr>
    </w:p>
    <w:p>
      <w:pPr>
        <w:spacing w:before="51"/>
        <w:ind w:left="2818" w:right="320" w:hanging="1681"/>
        <w:jc w:val="left"/>
        <w:rPr>
          <w:sz w:val="22"/>
        </w:rPr>
      </w:pPr>
      <w:r>
        <w:rPr>
          <w:sz w:val="22"/>
        </w:rPr>
        <w:t>Tabla 4.6. Criterio maximín para momento flexionante en conexión de cabezales de módulos adyacentes.</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7" w:hRule="exact"/>
        </w:trPr>
        <w:tc>
          <w:tcPr>
            <w:tcW w:w="1488" w:type="dxa"/>
          </w:tcPr>
          <w:p>
            <w:pPr>
              <w:pStyle w:val="TableParagraph"/>
              <w:spacing w:before="87"/>
              <w:ind w:left="229" w:right="231"/>
              <w:rPr>
                <w:b/>
                <w:sz w:val="22"/>
              </w:rPr>
            </w:pPr>
            <w:r>
              <w:rPr>
                <w:b/>
                <w:sz w:val="22"/>
              </w:rPr>
              <w:t>Prototipo</w:t>
            </w:r>
          </w:p>
        </w:tc>
        <w:tc>
          <w:tcPr>
            <w:tcW w:w="1157" w:type="dxa"/>
          </w:tcPr>
          <w:p>
            <w:pPr>
              <w:pStyle w:val="TableParagraph"/>
              <w:spacing w:before="87"/>
              <w:ind w:left="279" w:right="269"/>
              <w:rPr>
                <w:b/>
                <w:sz w:val="22"/>
              </w:rPr>
            </w:pPr>
            <w:r>
              <w:rPr>
                <w:b/>
                <w:sz w:val="22"/>
              </w:rPr>
              <w:t>15m</w:t>
            </w:r>
          </w:p>
        </w:tc>
        <w:tc>
          <w:tcPr>
            <w:tcW w:w="1152" w:type="dxa"/>
          </w:tcPr>
          <w:p>
            <w:pPr>
              <w:pStyle w:val="TableParagraph"/>
              <w:spacing w:before="87"/>
              <w:ind w:left="350"/>
              <w:jc w:val="left"/>
              <w:rPr>
                <w:b/>
                <w:sz w:val="22"/>
              </w:rPr>
            </w:pPr>
            <w:r>
              <w:rPr>
                <w:b/>
                <w:sz w:val="22"/>
              </w:rPr>
              <w:t>20m</w:t>
            </w:r>
          </w:p>
        </w:tc>
        <w:tc>
          <w:tcPr>
            <w:tcW w:w="1157" w:type="dxa"/>
          </w:tcPr>
          <w:p>
            <w:pPr>
              <w:pStyle w:val="TableParagraph"/>
              <w:spacing w:before="87"/>
              <w:ind w:left="279" w:right="269"/>
              <w:rPr>
                <w:b/>
                <w:sz w:val="22"/>
              </w:rPr>
            </w:pPr>
            <w:r>
              <w:rPr>
                <w:b/>
                <w:sz w:val="22"/>
              </w:rPr>
              <w:t>25m</w:t>
            </w:r>
          </w:p>
        </w:tc>
        <w:tc>
          <w:tcPr>
            <w:tcW w:w="1157" w:type="dxa"/>
          </w:tcPr>
          <w:p>
            <w:pPr>
              <w:pStyle w:val="TableParagraph"/>
              <w:spacing w:before="87"/>
              <w:ind w:left="279" w:right="269"/>
              <w:rPr>
                <w:b/>
                <w:sz w:val="22"/>
              </w:rPr>
            </w:pPr>
            <w:r>
              <w:rPr>
                <w:b/>
                <w:sz w:val="22"/>
              </w:rPr>
              <w:t>30m</w:t>
            </w:r>
          </w:p>
        </w:tc>
        <w:tc>
          <w:tcPr>
            <w:tcW w:w="1157" w:type="dxa"/>
          </w:tcPr>
          <w:p>
            <w:pPr>
              <w:pStyle w:val="TableParagraph"/>
              <w:spacing w:before="87"/>
              <w:ind w:left="279" w:right="269"/>
              <w:rPr>
                <w:b/>
                <w:sz w:val="22"/>
              </w:rPr>
            </w:pPr>
            <w:r>
              <w:rPr>
                <w:b/>
                <w:sz w:val="22"/>
              </w:rPr>
              <w:t>35m</w:t>
            </w:r>
          </w:p>
        </w:tc>
        <w:tc>
          <w:tcPr>
            <w:tcW w:w="1157" w:type="dxa"/>
          </w:tcPr>
          <w:p>
            <w:pPr>
              <w:pStyle w:val="TableParagraph"/>
              <w:spacing w:before="87"/>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1.355</w:t>
            </w:r>
          </w:p>
        </w:tc>
        <w:tc>
          <w:tcPr>
            <w:tcW w:w="1152" w:type="dxa"/>
          </w:tcPr>
          <w:p>
            <w:pPr>
              <w:pStyle w:val="TableParagraph"/>
              <w:ind w:left="292"/>
              <w:jc w:val="left"/>
              <w:rPr>
                <w:sz w:val="22"/>
              </w:rPr>
            </w:pPr>
            <w:r>
              <w:rPr>
                <w:sz w:val="22"/>
              </w:rPr>
              <w:t>1.312</w:t>
            </w:r>
          </w:p>
        </w:tc>
        <w:tc>
          <w:tcPr>
            <w:tcW w:w="1157" w:type="dxa"/>
          </w:tcPr>
          <w:p>
            <w:pPr>
              <w:pStyle w:val="TableParagraph"/>
              <w:ind w:left="277" w:right="276"/>
              <w:rPr>
                <w:sz w:val="22"/>
              </w:rPr>
            </w:pPr>
            <w:r>
              <w:rPr>
                <w:sz w:val="22"/>
              </w:rPr>
              <w:t>1.434</w:t>
            </w:r>
          </w:p>
        </w:tc>
        <w:tc>
          <w:tcPr>
            <w:tcW w:w="1157" w:type="dxa"/>
          </w:tcPr>
          <w:p>
            <w:pPr>
              <w:pStyle w:val="TableParagraph"/>
              <w:ind w:left="279" w:right="278"/>
              <w:rPr>
                <w:sz w:val="22"/>
              </w:rPr>
            </w:pPr>
            <w:r>
              <w:rPr>
                <w:sz w:val="22"/>
              </w:rPr>
              <w:t>1.526</w:t>
            </w:r>
          </w:p>
        </w:tc>
        <w:tc>
          <w:tcPr>
            <w:tcW w:w="1157" w:type="dxa"/>
          </w:tcPr>
          <w:p>
            <w:pPr>
              <w:pStyle w:val="TableParagraph"/>
              <w:ind w:left="277" w:right="276"/>
              <w:rPr>
                <w:sz w:val="22"/>
              </w:rPr>
            </w:pPr>
            <w:r>
              <w:rPr>
                <w:sz w:val="22"/>
              </w:rPr>
              <w:t>2.029</w:t>
            </w:r>
          </w:p>
        </w:tc>
        <w:tc>
          <w:tcPr>
            <w:tcW w:w="1157" w:type="dxa"/>
          </w:tcPr>
          <w:p>
            <w:pPr>
              <w:pStyle w:val="TableParagraph"/>
              <w:ind w:right="293"/>
              <w:jc w:val="right"/>
              <w:rPr>
                <w:sz w:val="22"/>
              </w:rPr>
            </w:pPr>
            <w:r>
              <w:rPr>
                <w:sz w:val="22"/>
              </w:rPr>
              <w:t>2.206</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1.389</w:t>
            </w:r>
          </w:p>
        </w:tc>
        <w:tc>
          <w:tcPr>
            <w:tcW w:w="1152" w:type="dxa"/>
          </w:tcPr>
          <w:p>
            <w:pPr>
              <w:pStyle w:val="TableParagraph"/>
              <w:ind w:left="292"/>
              <w:jc w:val="left"/>
              <w:rPr>
                <w:sz w:val="22"/>
              </w:rPr>
            </w:pPr>
            <w:r>
              <w:rPr>
                <w:sz w:val="22"/>
              </w:rPr>
              <w:t>1.301</w:t>
            </w:r>
          </w:p>
        </w:tc>
        <w:tc>
          <w:tcPr>
            <w:tcW w:w="1157" w:type="dxa"/>
          </w:tcPr>
          <w:p>
            <w:pPr>
              <w:pStyle w:val="TableParagraph"/>
              <w:ind w:left="277" w:right="276"/>
              <w:rPr>
                <w:sz w:val="22"/>
              </w:rPr>
            </w:pPr>
            <w:r>
              <w:rPr>
                <w:sz w:val="22"/>
              </w:rPr>
              <w:t>1.724</w:t>
            </w:r>
          </w:p>
        </w:tc>
        <w:tc>
          <w:tcPr>
            <w:tcW w:w="1157" w:type="dxa"/>
          </w:tcPr>
          <w:p>
            <w:pPr>
              <w:pStyle w:val="TableParagraph"/>
              <w:ind w:left="279" w:right="278"/>
              <w:rPr>
                <w:sz w:val="22"/>
              </w:rPr>
            </w:pPr>
            <w:r>
              <w:rPr>
                <w:sz w:val="22"/>
              </w:rPr>
              <w:t>1.492</w:t>
            </w:r>
          </w:p>
        </w:tc>
        <w:tc>
          <w:tcPr>
            <w:tcW w:w="1157" w:type="dxa"/>
          </w:tcPr>
          <w:p>
            <w:pPr>
              <w:pStyle w:val="TableParagraph"/>
              <w:ind w:left="277" w:right="276"/>
              <w:rPr>
                <w:sz w:val="22"/>
              </w:rPr>
            </w:pPr>
            <w:r>
              <w:rPr>
                <w:sz w:val="22"/>
              </w:rPr>
              <w:t>2.287</w:t>
            </w:r>
          </w:p>
        </w:tc>
        <w:tc>
          <w:tcPr>
            <w:tcW w:w="1157" w:type="dxa"/>
          </w:tcPr>
          <w:p>
            <w:pPr>
              <w:pStyle w:val="TableParagraph"/>
              <w:ind w:right="293"/>
              <w:jc w:val="right"/>
              <w:rPr>
                <w:sz w:val="22"/>
              </w:rPr>
            </w:pPr>
            <w:r>
              <w:rPr>
                <w:sz w:val="22"/>
              </w:rPr>
              <w:t>2.082</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1.435</w:t>
            </w:r>
          </w:p>
        </w:tc>
        <w:tc>
          <w:tcPr>
            <w:tcW w:w="1152" w:type="dxa"/>
          </w:tcPr>
          <w:p>
            <w:pPr>
              <w:pStyle w:val="TableParagraph"/>
              <w:ind w:left="292"/>
              <w:jc w:val="left"/>
              <w:rPr>
                <w:sz w:val="22"/>
              </w:rPr>
            </w:pPr>
            <w:r>
              <w:rPr>
                <w:sz w:val="22"/>
              </w:rPr>
              <w:t>1.445</w:t>
            </w:r>
          </w:p>
        </w:tc>
        <w:tc>
          <w:tcPr>
            <w:tcW w:w="1157" w:type="dxa"/>
          </w:tcPr>
          <w:p>
            <w:pPr>
              <w:pStyle w:val="TableParagraph"/>
              <w:ind w:left="277" w:right="276"/>
              <w:rPr>
                <w:sz w:val="22"/>
              </w:rPr>
            </w:pPr>
            <w:r>
              <w:rPr>
                <w:sz w:val="22"/>
              </w:rPr>
              <w:t>2.761</w:t>
            </w:r>
          </w:p>
        </w:tc>
        <w:tc>
          <w:tcPr>
            <w:tcW w:w="1157" w:type="dxa"/>
          </w:tcPr>
          <w:p>
            <w:pPr>
              <w:pStyle w:val="TableParagraph"/>
              <w:ind w:left="279" w:right="278"/>
              <w:rPr>
                <w:sz w:val="22"/>
              </w:rPr>
            </w:pPr>
            <w:r>
              <w:rPr>
                <w:sz w:val="22"/>
              </w:rPr>
              <w:t>2.049</w:t>
            </w:r>
          </w:p>
        </w:tc>
        <w:tc>
          <w:tcPr>
            <w:tcW w:w="1157" w:type="dxa"/>
          </w:tcPr>
          <w:p>
            <w:pPr>
              <w:pStyle w:val="TableParagraph"/>
              <w:ind w:left="277" w:right="276"/>
              <w:rPr>
                <w:sz w:val="22"/>
              </w:rPr>
            </w:pPr>
            <w:r>
              <w:rPr>
                <w:sz w:val="22"/>
              </w:rPr>
              <w:t>3.057</w:t>
            </w:r>
          </w:p>
        </w:tc>
        <w:tc>
          <w:tcPr>
            <w:tcW w:w="1157" w:type="dxa"/>
          </w:tcPr>
          <w:p>
            <w:pPr>
              <w:pStyle w:val="TableParagraph"/>
              <w:ind w:right="293"/>
              <w:jc w:val="right"/>
              <w:rPr>
                <w:sz w:val="22"/>
              </w:rPr>
            </w:pPr>
            <w:r>
              <w:rPr>
                <w:sz w:val="22"/>
              </w:rPr>
              <w:t>3.060</w:t>
            </w:r>
          </w:p>
        </w:tc>
      </w:tr>
      <w:tr>
        <w:trPr>
          <w:trHeight w:val="389" w:hRule="exact"/>
        </w:trPr>
        <w:tc>
          <w:tcPr>
            <w:tcW w:w="1488" w:type="dxa"/>
          </w:tcPr>
          <w:p>
            <w:pPr>
              <w:pStyle w:val="TableParagraph"/>
              <w:spacing w:line="249" w:lineRule="exact"/>
              <w:rPr>
                <w:b/>
                <w:sz w:val="22"/>
              </w:rPr>
            </w:pPr>
            <w:r>
              <w:rPr>
                <w:b/>
                <w:w w:val="100"/>
                <w:sz w:val="22"/>
              </w:rPr>
              <w:t>4</w:t>
            </w:r>
          </w:p>
        </w:tc>
        <w:tc>
          <w:tcPr>
            <w:tcW w:w="1157" w:type="dxa"/>
          </w:tcPr>
          <w:p>
            <w:pPr>
              <w:pStyle w:val="TableParagraph"/>
              <w:ind w:left="279" w:right="278"/>
              <w:rPr>
                <w:sz w:val="22"/>
              </w:rPr>
            </w:pPr>
            <w:r>
              <w:rPr>
                <w:sz w:val="22"/>
              </w:rPr>
              <w:t>2.301</w:t>
            </w:r>
          </w:p>
        </w:tc>
        <w:tc>
          <w:tcPr>
            <w:tcW w:w="1152" w:type="dxa"/>
          </w:tcPr>
          <w:p>
            <w:pPr>
              <w:pStyle w:val="TableParagraph"/>
              <w:ind w:left="292"/>
              <w:jc w:val="left"/>
              <w:rPr>
                <w:sz w:val="22"/>
              </w:rPr>
            </w:pPr>
            <w:r>
              <w:rPr>
                <w:sz w:val="22"/>
              </w:rPr>
              <w:t>2.515</w:t>
            </w:r>
          </w:p>
        </w:tc>
        <w:tc>
          <w:tcPr>
            <w:tcW w:w="1157" w:type="dxa"/>
          </w:tcPr>
          <w:p>
            <w:pPr>
              <w:pStyle w:val="TableParagraph"/>
              <w:ind w:left="277" w:right="276"/>
              <w:rPr>
                <w:sz w:val="22"/>
              </w:rPr>
            </w:pPr>
            <w:r>
              <w:rPr>
                <w:sz w:val="22"/>
              </w:rPr>
              <w:t>2.934</w:t>
            </w:r>
          </w:p>
        </w:tc>
        <w:tc>
          <w:tcPr>
            <w:tcW w:w="1157" w:type="dxa"/>
          </w:tcPr>
          <w:p>
            <w:pPr>
              <w:pStyle w:val="TableParagraph"/>
              <w:ind w:left="279" w:right="278"/>
              <w:rPr>
                <w:sz w:val="22"/>
              </w:rPr>
            </w:pPr>
            <w:r>
              <w:rPr>
                <w:sz w:val="22"/>
              </w:rPr>
              <w:t>2.611</w:t>
            </w:r>
          </w:p>
        </w:tc>
        <w:tc>
          <w:tcPr>
            <w:tcW w:w="1157" w:type="dxa"/>
          </w:tcPr>
          <w:p>
            <w:pPr>
              <w:pStyle w:val="TableParagraph"/>
              <w:ind w:left="277" w:right="276"/>
              <w:rPr>
                <w:sz w:val="22"/>
              </w:rPr>
            </w:pPr>
            <w:r>
              <w:rPr>
                <w:sz w:val="22"/>
              </w:rPr>
              <w:t>3.658</w:t>
            </w:r>
          </w:p>
        </w:tc>
        <w:tc>
          <w:tcPr>
            <w:tcW w:w="1157" w:type="dxa"/>
          </w:tcPr>
          <w:p>
            <w:pPr>
              <w:pStyle w:val="TableParagraph"/>
              <w:ind w:right="293"/>
              <w:jc w:val="right"/>
              <w:rPr>
                <w:sz w:val="22"/>
              </w:rPr>
            </w:pPr>
            <w:r>
              <w:rPr>
                <w:sz w:val="22"/>
              </w:rPr>
              <w:t>3.662</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1.414</w:t>
            </w:r>
          </w:p>
        </w:tc>
        <w:tc>
          <w:tcPr>
            <w:tcW w:w="1152" w:type="dxa"/>
          </w:tcPr>
          <w:p>
            <w:pPr>
              <w:pStyle w:val="TableParagraph"/>
              <w:ind w:left="292"/>
              <w:jc w:val="left"/>
              <w:rPr>
                <w:sz w:val="22"/>
              </w:rPr>
            </w:pPr>
            <w:r>
              <w:rPr>
                <w:sz w:val="22"/>
              </w:rPr>
              <w:t>1.500</w:t>
            </w:r>
          </w:p>
        </w:tc>
        <w:tc>
          <w:tcPr>
            <w:tcW w:w="1157" w:type="dxa"/>
          </w:tcPr>
          <w:p>
            <w:pPr>
              <w:pStyle w:val="TableParagraph"/>
              <w:ind w:left="277" w:right="276"/>
              <w:rPr>
                <w:sz w:val="22"/>
              </w:rPr>
            </w:pPr>
            <w:r>
              <w:rPr>
                <w:sz w:val="22"/>
              </w:rPr>
              <w:t>1.453</w:t>
            </w:r>
          </w:p>
        </w:tc>
        <w:tc>
          <w:tcPr>
            <w:tcW w:w="1157" w:type="dxa"/>
          </w:tcPr>
          <w:p>
            <w:pPr>
              <w:pStyle w:val="TableParagraph"/>
              <w:ind w:left="279" w:right="278"/>
              <w:rPr>
                <w:sz w:val="22"/>
              </w:rPr>
            </w:pPr>
            <w:r>
              <w:rPr>
                <w:sz w:val="22"/>
              </w:rPr>
              <w:t>1.543</w:t>
            </w:r>
          </w:p>
        </w:tc>
        <w:tc>
          <w:tcPr>
            <w:tcW w:w="1157" w:type="dxa"/>
          </w:tcPr>
          <w:p>
            <w:pPr>
              <w:pStyle w:val="TableParagraph"/>
              <w:ind w:left="277" w:right="276"/>
              <w:rPr>
                <w:sz w:val="22"/>
              </w:rPr>
            </w:pPr>
            <w:r>
              <w:rPr>
                <w:sz w:val="22"/>
              </w:rPr>
              <w:t>2.227</w:t>
            </w:r>
          </w:p>
        </w:tc>
        <w:tc>
          <w:tcPr>
            <w:tcW w:w="1157" w:type="dxa"/>
          </w:tcPr>
          <w:p>
            <w:pPr>
              <w:pStyle w:val="TableParagraph"/>
              <w:ind w:right="293"/>
              <w:jc w:val="right"/>
              <w:rPr>
                <w:sz w:val="22"/>
              </w:rPr>
            </w:pPr>
            <w:r>
              <w:rPr>
                <w:sz w:val="22"/>
              </w:rPr>
              <w:t>2.010</w:t>
            </w:r>
          </w:p>
        </w:tc>
      </w:tr>
      <w:tr>
        <w:trPr>
          <w:trHeight w:val="394"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4</w:t>
            </w:r>
          </w:p>
        </w:tc>
        <w:tc>
          <w:tcPr>
            <w:tcW w:w="1152" w:type="dxa"/>
          </w:tcPr>
          <w:p>
            <w:pPr>
              <w:pStyle w:val="TableParagraph"/>
              <w:rPr>
                <w:sz w:val="22"/>
              </w:rPr>
            </w:pPr>
            <w:r>
              <w:rPr>
                <w:w w:val="100"/>
                <w:sz w:val="22"/>
              </w:rPr>
              <w:t>4</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r>
    </w:tbl>
    <w:p>
      <w:pPr>
        <w:pStyle w:val="BodyText"/>
        <w:rPr>
          <w:sz w:val="20"/>
        </w:rPr>
      </w:pPr>
    </w:p>
    <w:p>
      <w:pPr>
        <w:pStyle w:val="BodyText"/>
        <w:rPr>
          <w:sz w:val="27"/>
        </w:rPr>
      </w:pPr>
    </w:p>
    <w:p>
      <w:pPr>
        <w:pStyle w:val="Heading1"/>
        <w:spacing w:before="70"/>
        <w:ind w:left="119" w:firstLine="0"/>
      </w:pPr>
      <w:bookmarkStart w:name="_TOC_250007" w:id="10"/>
      <w:bookmarkEnd w:id="10"/>
      <w:r>
        <w:rPr/>
        <w:t>4.6     Evaluación del diseño de anclas a tensión en presencia de cortante</w:t>
      </w:r>
    </w:p>
    <w:p>
      <w:pPr>
        <w:pStyle w:val="BodyText"/>
        <w:rPr>
          <w:b/>
        </w:rPr>
      </w:pPr>
    </w:p>
    <w:p>
      <w:pPr>
        <w:pStyle w:val="BodyText"/>
        <w:spacing w:before="2"/>
        <w:rPr>
          <w:b/>
        </w:rPr>
      </w:pPr>
    </w:p>
    <w:p>
      <w:pPr>
        <w:pStyle w:val="BodyText"/>
        <w:spacing w:line="360" w:lineRule="auto"/>
        <w:ind w:left="119" w:right="108"/>
        <w:jc w:val="both"/>
      </w:pPr>
      <w:r>
        <w:rPr/>
        <w:t>En la Tabla 4.7 se resumen los resultados de aplicar el criterio maximín a los valores normalizados de la fuerza cortante en las anclas; el prototipo 5 es el mejor evaluado para todas las estructuras planteadas, con un amplio margen respecto al resto.</w:t>
      </w:r>
    </w:p>
    <w:p>
      <w:pPr>
        <w:pStyle w:val="BodyText"/>
      </w:pPr>
    </w:p>
    <w:p>
      <w:pPr>
        <w:pStyle w:val="BodyText"/>
        <w:spacing w:line="360" w:lineRule="auto" w:before="144"/>
        <w:ind w:left="119" w:right="108"/>
        <w:jc w:val="both"/>
      </w:pPr>
      <w:r>
        <w:rPr/>
        <w:t>Los prototipos 2 y 4 son los segundos mejor evaluados con tres apariciones cada uno de ellos. En algunos casos estos dos tipos de estructura presentan valores muy cercanos entre sí.</w:t>
      </w:r>
    </w:p>
    <w:p>
      <w:pPr>
        <w:pStyle w:val="BodyText"/>
      </w:pPr>
    </w:p>
    <w:p>
      <w:pPr>
        <w:spacing w:line="250" w:lineRule="exact" w:before="151"/>
        <w:ind w:left="1445" w:right="0" w:hanging="1177"/>
        <w:jc w:val="left"/>
        <w:rPr>
          <w:sz w:val="22"/>
        </w:rPr>
      </w:pPr>
      <w:r>
        <w:rPr>
          <w:sz w:val="22"/>
        </w:rPr>
        <w:t>Tabla 4.7. Criterio maximín para fuerza cortante en anclas que sujetan la placa base de las columnas metálicas a la cimentación de concreto reforzado.</w:t>
      </w:r>
    </w:p>
    <w:p>
      <w:pPr>
        <w:pStyle w:val="BodyText"/>
        <w:spacing w:before="5"/>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1"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right="342"/>
              <w:jc w:val="right"/>
              <w:rPr>
                <w:b/>
                <w:sz w:val="22"/>
              </w:rPr>
            </w:pPr>
            <w:r>
              <w:rPr>
                <w:b/>
                <w:sz w:val="22"/>
              </w:rPr>
              <w:t>15m</w:t>
            </w:r>
          </w:p>
        </w:tc>
        <w:tc>
          <w:tcPr>
            <w:tcW w:w="1152" w:type="dxa"/>
          </w:tcPr>
          <w:p>
            <w:pPr>
              <w:pStyle w:val="TableParagraph"/>
              <w:spacing w:before="86"/>
              <w:ind w:left="215" w:right="210"/>
              <w:rPr>
                <w:b/>
                <w:sz w:val="22"/>
              </w:rPr>
            </w:pPr>
            <w:r>
              <w:rPr>
                <w:b/>
                <w:sz w:val="22"/>
              </w:rPr>
              <w:t>20m</w:t>
            </w:r>
          </w:p>
        </w:tc>
        <w:tc>
          <w:tcPr>
            <w:tcW w:w="1157" w:type="dxa"/>
          </w:tcPr>
          <w:p>
            <w:pPr>
              <w:pStyle w:val="TableParagraph"/>
              <w:spacing w:before="86"/>
              <w:ind w:left="355"/>
              <w:jc w:val="left"/>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9" w:lineRule="exact"/>
              <w:rPr>
                <w:b/>
                <w:sz w:val="22"/>
              </w:rPr>
            </w:pPr>
            <w:r>
              <w:rPr>
                <w:b/>
                <w:w w:val="100"/>
                <w:sz w:val="22"/>
              </w:rPr>
              <w:t>1</w:t>
            </w:r>
          </w:p>
        </w:tc>
        <w:tc>
          <w:tcPr>
            <w:tcW w:w="1157" w:type="dxa"/>
          </w:tcPr>
          <w:p>
            <w:pPr>
              <w:pStyle w:val="TableParagraph"/>
              <w:ind w:right="231"/>
              <w:jc w:val="right"/>
              <w:rPr>
                <w:sz w:val="22"/>
              </w:rPr>
            </w:pPr>
            <w:r>
              <w:rPr>
                <w:sz w:val="22"/>
              </w:rPr>
              <w:t>11.917</w:t>
            </w:r>
          </w:p>
        </w:tc>
        <w:tc>
          <w:tcPr>
            <w:tcW w:w="1152" w:type="dxa"/>
          </w:tcPr>
          <w:p>
            <w:pPr>
              <w:pStyle w:val="TableParagraph"/>
              <w:ind w:left="213" w:right="214"/>
              <w:rPr>
                <w:sz w:val="22"/>
              </w:rPr>
            </w:pPr>
            <w:r>
              <w:rPr>
                <w:sz w:val="22"/>
              </w:rPr>
              <w:t>6.735</w:t>
            </w:r>
          </w:p>
        </w:tc>
        <w:tc>
          <w:tcPr>
            <w:tcW w:w="1157" w:type="dxa"/>
          </w:tcPr>
          <w:p>
            <w:pPr>
              <w:pStyle w:val="TableParagraph"/>
              <w:ind w:right="294"/>
              <w:jc w:val="right"/>
              <w:rPr>
                <w:sz w:val="22"/>
              </w:rPr>
            </w:pPr>
            <w:r>
              <w:rPr>
                <w:sz w:val="22"/>
              </w:rPr>
              <w:t>4.894</w:t>
            </w:r>
          </w:p>
        </w:tc>
        <w:tc>
          <w:tcPr>
            <w:tcW w:w="1157" w:type="dxa"/>
          </w:tcPr>
          <w:p>
            <w:pPr>
              <w:pStyle w:val="TableParagraph"/>
              <w:ind w:left="279" w:right="278"/>
              <w:rPr>
                <w:sz w:val="22"/>
              </w:rPr>
            </w:pPr>
            <w:r>
              <w:rPr>
                <w:sz w:val="22"/>
              </w:rPr>
              <w:t>4.557</w:t>
            </w:r>
          </w:p>
        </w:tc>
        <w:tc>
          <w:tcPr>
            <w:tcW w:w="1157" w:type="dxa"/>
          </w:tcPr>
          <w:p>
            <w:pPr>
              <w:pStyle w:val="TableParagraph"/>
              <w:ind w:left="277" w:right="276"/>
              <w:rPr>
                <w:sz w:val="22"/>
              </w:rPr>
            </w:pPr>
            <w:r>
              <w:rPr>
                <w:sz w:val="22"/>
              </w:rPr>
              <w:t>3.062</w:t>
            </w:r>
          </w:p>
        </w:tc>
        <w:tc>
          <w:tcPr>
            <w:tcW w:w="1157" w:type="dxa"/>
          </w:tcPr>
          <w:p>
            <w:pPr>
              <w:pStyle w:val="TableParagraph"/>
              <w:ind w:right="293"/>
              <w:jc w:val="right"/>
              <w:rPr>
                <w:sz w:val="22"/>
              </w:rPr>
            </w:pPr>
            <w:r>
              <w:rPr>
                <w:sz w:val="22"/>
              </w:rPr>
              <w:t>2.817</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right="231"/>
              <w:jc w:val="right"/>
              <w:rPr>
                <w:sz w:val="22"/>
              </w:rPr>
            </w:pPr>
            <w:r>
              <w:rPr>
                <w:sz w:val="22"/>
              </w:rPr>
              <w:t>16.801</w:t>
            </w:r>
          </w:p>
        </w:tc>
        <w:tc>
          <w:tcPr>
            <w:tcW w:w="1152" w:type="dxa"/>
          </w:tcPr>
          <w:p>
            <w:pPr>
              <w:pStyle w:val="TableParagraph"/>
              <w:ind w:left="215" w:right="214"/>
              <w:rPr>
                <w:sz w:val="22"/>
              </w:rPr>
            </w:pPr>
            <w:r>
              <w:rPr>
                <w:sz w:val="22"/>
              </w:rPr>
              <w:t>10.540</w:t>
            </w:r>
          </w:p>
        </w:tc>
        <w:tc>
          <w:tcPr>
            <w:tcW w:w="1157" w:type="dxa"/>
          </w:tcPr>
          <w:p>
            <w:pPr>
              <w:pStyle w:val="TableParagraph"/>
              <w:ind w:right="294"/>
              <w:jc w:val="right"/>
              <w:rPr>
                <w:sz w:val="22"/>
              </w:rPr>
            </w:pPr>
            <w:r>
              <w:rPr>
                <w:sz w:val="22"/>
              </w:rPr>
              <w:t>8.041</w:t>
            </w:r>
          </w:p>
        </w:tc>
        <w:tc>
          <w:tcPr>
            <w:tcW w:w="1157" w:type="dxa"/>
          </w:tcPr>
          <w:p>
            <w:pPr>
              <w:pStyle w:val="TableParagraph"/>
              <w:ind w:left="279" w:right="278"/>
              <w:rPr>
                <w:sz w:val="22"/>
              </w:rPr>
            </w:pPr>
            <w:r>
              <w:rPr>
                <w:sz w:val="22"/>
              </w:rPr>
              <w:t>5.232</w:t>
            </w:r>
          </w:p>
        </w:tc>
        <w:tc>
          <w:tcPr>
            <w:tcW w:w="1157" w:type="dxa"/>
          </w:tcPr>
          <w:p>
            <w:pPr>
              <w:pStyle w:val="TableParagraph"/>
              <w:ind w:left="277" w:right="276"/>
              <w:rPr>
                <w:sz w:val="22"/>
              </w:rPr>
            </w:pPr>
            <w:r>
              <w:rPr>
                <w:sz w:val="22"/>
              </w:rPr>
              <w:t>3.634</w:t>
            </w:r>
          </w:p>
        </w:tc>
        <w:tc>
          <w:tcPr>
            <w:tcW w:w="1157" w:type="dxa"/>
          </w:tcPr>
          <w:p>
            <w:pPr>
              <w:pStyle w:val="TableParagraph"/>
              <w:ind w:right="293"/>
              <w:jc w:val="right"/>
              <w:rPr>
                <w:sz w:val="22"/>
              </w:rPr>
            </w:pPr>
            <w:r>
              <w:rPr>
                <w:sz w:val="22"/>
              </w:rPr>
              <w:t>2.926</w:t>
            </w:r>
          </w:p>
        </w:tc>
      </w:tr>
      <w:tr>
        <w:trPr>
          <w:trHeight w:val="394"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right="294"/>
              <w:jc w:val="right"/>
              <w:rPr>
                <w:sz w:val="22"/>
              </w:rPr>
            </w:pPr>
            <w:r>
              <w:rPr>
                <w:sz w:val="22"/>
              </w:rPr>
              <w:t>7.859</w:t>
            </w:r>
          </w:p>
        </w:tc>
        <w:tc>
          <w:tcPr>
            <w:tcW w:w="1152" w:type="dxa"/>
          </w:tcPr>
          <w:p>
            <w:pPr>
              <w:pStyle w:val="TableParagraph"/>
              <w:ind w:left="213" w:right="214"/>
              <w:rPr>
                <w:sz w:val="22"/>
              </w:rPr>
            </w:pPr>
            <w:r>
              <w:rPr>
                <w:sz w:val="22"/>
              </w:rPr>
              <w:t>6.439</w:t>
            </w:r>
          </w:p>
        </w:tc>
        <w:tc>
          <w:tcPr>
            <w:tcW w:w="1157" w:type="dxa"/>
          </w:tcPr>
          <w:p>
            <w:pPr>
              <w:pStyle w:val="TableParagraph"/>
              <w:ind w:right="294"/>
              <w:jc w:val="right"/>
              <w:rPr>
                <w:sz w:val="22"/>
              </w:rPr>
            </w:pPr>
            <w:r>
              <w:rPr>
                <w:sz w:val="22"/>
              </w:rPr>
              <w:t>5.014</w:t>
            </w:r>
          </w:p>
        </w:tc>
        <w:tc>
          <w:tcPr>
            <w:tcW w:w="1157" w:type="dxa"/>
          </w:tcPr>
          <w:p>
            <w:pPr>
              <w:pStyle w:val="TableParagraph"/>
              <w:ind w:left="279" w:right="278"/>
              <w:rPr>
                <w:sz w:val="22"/>
              </w:rPr>
            </w:pPr>
            <w:r>
              <w:rPr>
                <w:sz w:val="22"/>
              </w:rPr>
              <w:t>3.812</w:t>
            </w:r>
          </w:p>
        </w:tc>
        <w:tc>
          <w:tcPr>
            <w:tcW w:w="1157" w:type="dxa"/>
          </w:tcPr>
          <w:p>
            <w:pPr>
              <w:pStyle w:val="TableParagraph"/>
              <w:ind w:left="277" w:right="276"/>
              <w:rPr>
                <w:sz w:val="22"/>
              </w:rPr>
            </w:pPr>
            <w:r>
              <w:rPr>
                <w:sz w:val="22"/>
              </w:rPr>
              <w:t>2.591</w:t>
            </w:r>
          </w:p>
        </w:tc>
        <w:tc>
          <w:tcPr>
            <w:tcW w:w="1157" w:type="dxa"/>
          </w:tcPr>
          <w:p>
            <w:pPr>
              <w:pStyle w:val="TableParagraph"/>
              <w:ind w:right="293"/>
              <w:jc w:val="right"/>
              <w:rPr>
                <w:sz w:val="22"/>
              </w:rPr>
            </w:pPr>
            <w:r>
              <w:rPr>
                <w:sz w:val="22"/>
              </w:rPr>
              <w:t>2.329</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right="294"/>
              <w:jc w:val="right"/>
              <w:rPr>
                <w:sz w:val="22"/>
              </w:rPr>
            </w:pPr>
            <w:r>
              <w:rPr>
                <w:sz w:val="22"/>
              </w:rPr>
              <w:t>9.895</w:t>
            </w:r>
          </w:p>
        </w:tc>
        <w:tc>
          <w:tcPr>
            <w:tcW w:w="1152" w:type="dxa"/>
          </w:tcPr>
          <w:p>
            <w:pPr>
              <w:pStyle w:val="TableParagraph"/>
              <w:ind w:left="213" w:right="214"/>
              <w:rPr>
                <w:sz w:val="22"/>
              </w:rPr>
            </w:pPr>
            <w:r>
              <w:rPr>
                <w:sz w:val="22"/>
              </w:rPr>
              <w:t>9.620</w:t>
            </w:r>
          </w:p>
        </w:tc>
        <w:tc>
          <w:tcPr>
            <w:tcW w:w="1157" w:type="dxa"/>
          </w:tcPr>
          <w:p>
            <w:pPr>
              <w:pStyle w:val="TableParagraph"/>
              <w:ind w:right="294"/>
              <w:jc w:val="right"/>
              <w:rPr>
                <w:sz w:val="22"/>
              </w:rPr>
            </w:pPr>
            <w:r>
              <w:rPr>
                <w:sz w:val="22"/>
              </w:rPr>
              <w:t>8.190</w:t>
            </w:r>
          </w:p>
        </w:tc>
        <w:tc>
          <w:tcPr>
            <w:tcW w:w="1157" w:type="dxa"/>
          </w:tcPr>
          <w:p>
            <w:pPr>
              <w:pStyle w:val="TableParagraph"/>
              <w:ind w:left="279" w:right="278"/>
              <w:rPr>
                <w:sz w:val="22"/>
              </w:rPr>
            </w:pPr>
            <w:r>
              <w:rPr>
                <w:sz w:val="22"/>
              </w:rPr>
              <w:t>4.873</w:t>
            </w:r>
          </w:p>
        </w:tc>
        <w:tc>
          <w:tcPr>
            <w:tcW w:w="1157" w:type="dxa"/>
          </w:tcPr>
          <w:p>
            <w:pPr>
              <w:pStyle w:val="TableParagraph"/>
              <w:ind w:left="277" w:right="276"/>
              <w:rPr>
                <w:sz w:val="22"/>
              </w:rPr>
            </w:pPr>
            <w:r>
              <w:rPr>
                <w:sz w:val="22"/>
              </w:rPr>
              <w:t>4.170</w:t>
            </w:r>
          </w:p>
        </w:tc>
        <w:tc>
          <w:tcPr>
            <w:tcW w:w="1157" w:type="dxa"/>
          </w:tcPr>
          <w:p>
            <w:pPr>
              <w:pStyle w:val="TableParagraph"/>
              <w:ind w:right="293"/>
              <w:jc w:val="right"/>
              <w:rPr>
                <w:sz w:val="22"/>
              </w:rPr>
            </w:pPr>
            <w:r>
              <w:rPr>
                <w:sz w:val="22"/>
              </w:rPr>
              <w:t>3.379</w:t>
            </w:r>
          </w:p>
        </w:tc>
      </w:tr>
      <w:tr>
        <w:trPr>
          <w:trHeight w:val="389" w:hRule="exact"/>
        </w:trPr>
        <w:tc>
          <w:tcPr>
            <w:tcW w:w="1488" w:type="dxa"/>
          </w:tcPr>
          <w:p>
            <w:pPr>
              <w:pStyle w:val="TableParagraph"/>
              <w:spacing w:line="249" w:lineRule="exact"/>
              <w:rPr>
                <w:b/>
                <w:sz w:val="22"/>
              </w:rPr>
            </w:pPr>
            <w:r>
              <w:rPr>
                <w:b/>
                <w:w w:val="100"/>
                <w:sz w:val="22"/>
              </w:rPr>
              <w:t>5</w:t>
            </w:r>
          </w:p>
        </w:tc>
        <w:tc>
          <w:tcPr>
            <w:tcW w:w="1157" w:type="dxa"/>
          </w:tcPr>
          <w:p>
            <w:pPr>
              <w:pStyle w:val="TableParagraph"/>
              <w:ind w:right="231"/>
              <w:jc w:val="right"/>
              <w:rPr>
                <w:sz w:val="22"/>
              </w:rPr>
            </w:pPr>
            <w:r>
              <w:rPr>
                <w:sz w:val="22"/>
              </w:rPr>
              <w:t>23.030</w:t>
            </w:r>
          </w:p>
        </w:tc>
        <w:tc>
          <w:tcPr>
            <w:tcW w:w="1152" w:type="dxa"/>
          </w:tcPr>
          <w:p>
            <w:pPr>
              <w:pStyle w:val="TableParagraph"/>
              <w:ind w:left="215" w:right="214"/>
              <w:rPr>
                <w:sz w:val="22"/>
              </w:rPr>
            </w:pPr>
            <w:r>
              <w:rPr>
                <w:sz w:val="22"/>
              </w:rPr>
              <w:t>22.821</w:t>
            </w:r>
          </w:p>
        </w:tc>
        <w:tc>
          <w:tcPr>
            <w:tcW w:w="1157" w:type="dxa"/>
          </w:tcPr>
          <w:p>
            <w:pPr>
              <w:pStyle w:val="TableParagraph"/>
              <w:ind w:right="231"/>
              <w:jc w:val="right"/>
              <w:rPr>
                <w:sz w:val="22"/>
              </w:rPr>
            </w:pPr>
            <w:r>
              <w:rPr>
                <w:sz w:val="22"/>
              </w:rPr>
              <w:t>11.442</w:t>
            </w:r>
          </w:p>
        </w:tc>
        <w:tc>
          <w:tcPr>
            <w:tcW w:w="1157" w:type="dxa"/>
          </w:tcPr>
          <w:p>
            <w:pPr>
              <w:pStyle w:val="TableParagraph"/>
              <w:ind w:left="279" w:right="278"/>
              <w:rPr>
                <w:sz w:val="22"/>
              </w:rPr>
            </w:pPr>
            <w:r>
              <w:rPr>
                <w:sz w:val="22"/>
              </w:rPr>
              <w:t>7.314</w:t>
            </w:r>
          </w:p>
        </w:tc>
        <w:tc>
          <w:tcPr>
            <w:tcW w:w="1157" w:type="dxa"/>
          </w:tcPr>
          <w:p>
            <w:pPr>
              <w:pStyle w:val="TableParagraph"/>
              <w:ind w:left="277" w:right="276"/>
              <w:rPr>
                <w:sz w:val="22"/>
              </w:rPr>
            </w:pPr>
            <w:r>
              <w:rPr>
                <w:sz w:val="22"/>
              </w:rPr>
              <w:t>5.047</w:t>
            </w:r>
          </w:p>
        </w:tc>
        <w:tc>
          <w:tcPr>
            <w:tcW w:w="1157" w:type="dxa"/>
          </w:tcPr>
          <w:p>
            <w:pPr>
              <w:pStyle w:val="TableParagraph"/>
              <w:ind w:right="293"/>
              <w:jc w:val="right"/>
              <w:rPr>
                <w:sz w:val="22"/>
              </w:rPr>
            </w:pPr>
            <w:r>
              <w:rPr>
                <w:sz w:val="22"/>
              </w:rPr>
              <w:t>4.535</w:t>
            </w:r>
          </w:p>
        </w:tc>
      </w:tr>
      <w:tr>
        <w:trPr>
          <w:trHeight w:val="389"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5</w:t>
            </w:r>
          </w:p>
        </w:tc>
        <w:tc>
          <w:tcPr>
            <w:tcW w:w="1152" w:type="dxa"/>
          </w:tcPr>
          <w:p>
            <w:pPr>
              <w:pStyle w:val="TableParagraph"/>
              <w:rPr>
                <w:sz w:val="22"/>
              </w:rPr>
            </w:pPr>
            <w:r>
              <w:rPr>
                <w:w w:val="100"/>
                <w:sz w:val="22"/>
              </w:rPr>
              <w:t>5</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r>
    </w:tbl>
    <w:p>
      <w:pPr>
        <w:pStyle w:val="BodyText"/>
        <w:spacing w:before="3"/>
      </w:pPr>
    </w:p>
    <w:p>
      <w:pPr>
        <w:spacing w:before="75"/>
        <w:ind w:left="0" w:right="103" w:firstLine="0"/>
        <w:jc w:val="right"/>
        <w:rPr>
          <w:sz w:val="20"/>
        </w:rPr>
      </w:pPr>
      <w:r>
        <w:rPr>
          <w:sz w:val="20"/>
        </w:rPr>
        <w:t>121</w:t>
      </w:r>
    </w:p>
    <w:p>
      <w:pPr>
        <w:spacing w:after="0"/>
        <w:jc w:val="right"/>
        <w:rPr>
          <w:sz w:val="20"/>
        </w:rPr>
        <w:sectPr>
          <w:pgSz w:w="12240" w:h="15840"/>
          <w:pgMar w:top="1360" w:bottom="280" w:left="1580" w:right="1600"/>
        </w:sectPr>
      </w:pPr>
    </w:p>
    <w:p>
      <w:pPr>
        <w:pStyle w:val="BodyText"/>
        <w:spacing w:line="360" w:lineRule="auto" w:before="52"/>
        <w:ind w:left="119" w:right="123"/>
        <w:jc w:val="both"/>
      </w:pPr>
      <w:r>
        <w:rPr/>
        <w:t>Para la fuerza de tensión en las anclas los prototipos 1, 2 y 4 resultaron con la misma evaluación, y no se distingue con facilidad la predominancia de alguno de ellos. En segundo lugar se tiene a los prototipos 2 y 4 con dos evaluaciones cada uno, y los prototipos 3 y 5 con una evaluación (Tabla 4.8).</w:t>
      </w:r>
    </w:p>
    <w:p>
      <w:pPr>
        <w:pStyle w:val="BodyText"/>
      </w:pPr>
    </w:p>
    <w:p>
      <w:pPr>
        <w:pStyle w:val="BodyText"/>
        <w:spacing w:line="362" w:lineRule="auto" w:before="139"/>
        <w:ind w:left="119" w:right="117"/>
        <w:jc w:val="both"/>
      </w:pPr>
      <w:r>
        <w:rPr/>
        <w:t>En este estado límite, los segundos mejores prototipos pueden utilizarse para definir aquel con la mejor evaluación. Sin embargo, es importante notar que la mayoría de los resultados normalizados presentan un valor cercano entre sí.</w:t>
      </w:r>
    </w:p>
    <w:p>
      <w:pPr>
        <w:pStyle w:val="BodyText"/>
        <w:spacing w:before="9"/>
        <w:rPr>
          <w:sz w:val="35"/>
        </w:rPr>
      </w:pPr>
    </w:p>
    <w:p>
      <w:pPr>
        <w:spacing w:line="242" w:lineRule="auto" w:before="1"/>
        <w:ind w:left="1445" w:right="145" w:hanging="1287"/>
        <w:jc w:val="left"/>
        <w:rPr>
          <w:sz w:val="22"/>
        </w:rPr>
      </w:pPr>
      <w:r>
        <w:rPr>
          <w:sz w:val="22"/>
        </w:rPr>
        <w:t>Tabla 4.8. Criterio maximín para fuerza de tensión en anclas que sujetan la placa base de las columnas metálicas a la cimentación de concreto reforzado.</w:t>
      </w:r>
    </w:p>
    <w:p>
      <w:pPr>
        <w:pStyle w:val="BodyText"/>
        <w:spacing w:before="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6"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1.320</w:t>
            </w:r>
          </w:p>
        </w:tc>
        <w:tc>
          <w:tcPr>
            <w:tcW w:w="1152" w:type="dxa"/>
          </w:tcPr>
          <w:p>
            <w:pPr>
              <w:pStyle w:val="TableParagraph"/>
              <w:ind w:left="292"/>
              <w:jc w:val="left"/>
              <w:rPr>
                <w:sz w:val="22"/>
              </w:rPr>
            </w:pPr>
            <w:r>
              <w:rPr>
                <w:sz w:val="22"/>
              </w:rPr>
              <w:t>1.041</w:t>
            </w:r>
          </w:p>
        </w:tc>
        <w:tc>
          <w:tcPr>
            <w:tcW w:w="1157" w:type="dxa"/>
          </w:tcPr>
          <w:p>
            <w:pPr>
              <w:pStyle w:val="TableParagraph"/>
              <w:ind w:left="277" w:right="276"/>
              <w:rPr>
                <w:sz w:val="22"/>
              </w:rPr>
            </w:pPr>
            <w:r>
              <w:rPr>
                <w:sz w:val="22"/>
              </w:rPr>
              <w:t>1.047</w:t>
            </w:r>
          </w:p>
        </w:tc>
        <w:tc>
          <w:tcPr>
            <w:tcW w:w="1157" w:type="dxa"/>
          </w:tcPr>
          <w:p>
            <w:pPr>
              <w:pStyle w:val="TableParagraph"/>
              <w:ind w:left="279" w:right="278"/>
              <w:rPr>
                <w:sz w:val="22"/>
              </w:rPr>
            </w:pPr>
            <w:r>
              <w:rPr>
                <w:sz w:val="22"/>
              </w:rPr>
              <w:t>1.096</w:t>
            </w:r>
          </w:p>
        </w:tc>
        <w:tc>
          <w:tcPr>
            <w:tcW w:w="1157" w:type="dxa"/>
          </w:tcPr>
          <w:p>
            <w:pPr>
              <w:pStyle w:val="TableParagraph"/>
              <w:ind w:left="277" w:right="276"/>
              <w:rPr>
                <w:sz w:val="22"/>
              </w:rPr>
            </w:pPr>
            <w:r>
              <w:rPr>
                <w:sz w:val="22"/>
              </w:rPr>
              <w:t>1.023</w:t>
            </w:r>
          </w:p>
        </w:tc>
        <w:tc>
          <w:tcPr>
            <w:tcW w:w="1157" w:type="dxa"/>
          </w:tcPr>
          <w:p>
            <w:pPr>
              <w:pStyle w:val="TableParagraph"/>
              <w:ind w:right="293"/>
              <w:jc w:val="right"/>
              <w:rPr>
                <w:sz w:val="22"/>
              </w:rPr>
            </w:pPr>
            <w:r>
              <w:rPr>
                <w:sz w:val="22"/>
              </w:rPr>
              <w:t>1.013</w:t>
            </w:r>
          </w:p>
        </w:tc>
      </w:tr>
      <w:tr>
        <w:trPr>
          <w:trHeight w:val="389" w:hRule="exact"/>
        </w:trPr>
        <w:tc>
          <w:tcPr>
            <w:tcW w:w="1488" w:type="dxa"/>
          </w:tcPr>
          <w:p>
            <w:pPr>
              <w:pStyle w:val="TableParagraph"/>
              <w:spacing w:line="249" w:lineRule="exact"/>
              <w:rPr>
                <w:b/>
                <w:sz w:val="22"/>
              </w:rPr>
            </w:pPr>
            <w:r>
              <w:rPr>
                <w:b/>
                <w:w w:val="100"/>
                <w:sz w:val="22"/>
              </w:rPr>
              <w:t>2</w:t>
            </w:r>
          </w:p>
        </w:tc>
        <w:tc>
          <w:tcPr>
            <w:tcW w:w="1157" w:type="dxa"/>
          </w:tcPr>
          <w:p>
            <w:pPr>
              <w:pStyle w:val="TableParagraph"/>
              <w:ind w:left="279" w:right="278"/>
              <w:rPr>
                <w:sz w:val="22"/>
              </w:rPr>
            </w:pPr>
            <w:r>
              <w:rPr>
                <w:sz w:val="22"/>
              </w:rPr>
              <w:t>1.175</w:t>
            </w:r>
          </w:p>
        </w:tc>
        <w:tc>
          <w:tcPr>
            <w:tcW w:w="1152" w:type="dxa"/>
          </w:tcPr>
          <w:p>
            <w:pPr>
              <w:pStyle w:val="TableParagraph"/>
              <w:ind w:left="292"/>
              <w:jc w:val="left"/>
              <w:rPr>
                <w:sz w:val="22"/>
              </w:rPr>
            </w:pPr>
            <w:r>
              <w:rPr>
                <w:sz w:val="22"/>
              </w:rPr>
              <w:t>1.134</w:t>
            </w:r>
          </w:p>
        </w:tc>
        <w:tc>
          <w:tcPr>
            <w:tcW w:w="1157" w:type="dxa"/>
          </w:tcPr>
          <w:p>
            <w:pPr>
              <w:pStyle w:val="TableParagraph"/>
              <w:ind w:left="277" w:right="276"/>
              <w:rPr>
                <w:sz w:val="22"/>
              </w:rPr>
            </w:pPr>
            <w:r>
              <w:rPr>
                <w:sz w:val="22"/>
              </w:rPr>
              <w:t>1.102</w:t>
            </w:r>
          </w:p>
        </w:tc>
        <w:tc>
          <w:tcPr>
            <w:tcW w:w="1157" w:type="dxa"/>
          </w:tcPr>
          <w:p>
            <w:pPr>
              <w:pStyle w:val="TableParagraph"/>
              <w:ind w:left="279" w:right="278"/>
              <w:rPr>
                <w:sz w:val="22"/>
              </w:rPr>
            </w:pPr>
            <w:r>
              <w:rPr>
                <w:sz w:val="22"/>
              </w:rPr>
              <w:t>1.054</w:t>
            </w:r>
          </w:p>
        </w:tc>
        <w:tc>
          <w:tcPr>
            <w:tcW w:w="1157" w:type="dxa"/>
          </w:tcPr>
          <w:p>
            <w:pPr>
              <w:pStyle w:val="TableParagraph"/>
              <w:ind w:left="277" w:right="276"/>
              <w:rPr>
                <w:sz w:val="22"/>
              </w:rPr>
            </w:pPr>
            <w:r>
              <w:rPr>
                <w:sz w:val="22"/>
              </w:rPr>
              <w:t>1.024</w:t>
            </w:r>
          </w:p>
        </w:tc>
        <w:tc>
          <w:tcPr>
            <w:tcW w:w="1157" w:type="dxa"/>
          </w:tcPr>
          <w:p>
            <w:pPr>
              <w:pStyle w:val="TableParagraph"/>
              <w:ind w:right="293"/>
              <w:jc w:val="right"/>
              <w:rPr>
                <w:sz w:val="22"/>
              </w:rPr>
            </w:pPr>
            <w:r>
              <w:rPr>
                <w:sz w:val="22"/>
              </w:rPr>
              <w:t>1.056</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1.118</w:t>
            </w:r>
          </w:p>
        </w:tc>
        <w:tc>
          <w:tcPr>
            <w:tcW w:w="1152" w:type="dxa"/>
          </w:tcPr>
          <w:p>
            <w:pPr>
              <w:pStyle w:val="TableParagraph"/>
              <w:ind w:left="292"/>
              <w:jc w:val="left"/>
              <w:rPr>
                <w:sz w:val="22"/>
              </w:rPr>
            </w:pPr>
            <w:r>
              <w:rPr>
                <w:sz w:val="22"/>
              </w:rPr>
              <w:t>1.038</w:t>
            </w:r>
          </w:p>
        </w:tc>
        <w:tc>
          <w:tcPr>
            <w:tcW w:w="1157" w:type="dxa"/>
          </w:tcPr>
          <w:p>
            <w:pPr>
              <w:pStyle w:val="TableParagraph"/>
              <w:ind w:left="277" w:right="276"/>
              <w:rPr>
                <w:sz w:val="22"/>
              </w:rPr>
            </w:pPr>
            <w:r>
              <w:rPr>
                <w:sz w:val="22"/>
              </w:rPr>
              <w:t>1.011</w:t>
            </w:r>
          </w:p>
        </w:tc>
        <w:tc>
          <w:tcPr>
            <w:tcW w:w="1157" w:type="dxa"/>
          </w:tcPr>
          <w:p>
            <w:pPr>
              <w:pStyle w:val="TableParagraph"/>
              <w:ind w:left="279" w:right="278"/>
              <w:rPr>
                <w:sz w:val="22"/>
              </w:rPr>
            </w:pPr>
            <w:r>
              <w:rPr>
                <w:sz w:val="22"/>
              </w:rPr>
              <w:t>1.039</w:t>
            </w:r>
          </w:p>
        </w:tc>
        <w:tc>
          <w:tcPr>
            <w:tcW w:w="1157" w:type="dxa"/>
          </w:tcPr>
          <w:p>
            <w:pPr>
              <w:pStyle w:val="TableParagraph"/>
              <w:ind w:left="277" w:right="276"/>
              <w:rPr>
                <w:sz w:val="22"/>
              </w:rPr>
            </w:pPr>
            <w:r>
              <w:rPr>
                <w:sz w:val="22"/>
              </w:rPr>
              <w:t>1.073</w:t>
            </w:r>
          </w:p>
        </w:tc>
        <w:tc>
          <w:tcPr>
            <w:tcW w:w="1157" w:type="dxa"/>
          </w:tcPr>
          <w:p>
            <w:pPr>
              <w:pStyle w:val="TableParagraph"/>
              <w:ind w:right="293"/>
              <w:jc w:val="right"/>
              <w:rPr>
                <w:sz w:val="22"/>
              </w:rPr>
            </w:pPr>
            <w:r>
              <w:rPr>
                <w:sz w:val="22"/>
              </w:rPr>
              <w:t>1.009</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1.221</w:t>
            </w:r>
          </w:p>
        </w:tc>
        <w:tc>
          <w:tcPr>
            <w:tcW w:w="1152" w:type="dxa"/>
          </w:tcPr>
          <w:p>
            <w:pPr>
              <w:pStyle w:val="TableParagraph"/>
              <w:ind w:left="292"/>
              <w:jc w:val="left"/>
              <w:rPr>
                <w:sz w:val="22"/>
              </w:rPr>
            </w:pPr>
            <w:r>
              <w:rPr>
                <w:sz w:val="22"/>
              </w:rPr>
              <w:t>1.026</w:t>
            </w:r>
          </w:p>
        </w:tc>
        <w:tc>
          <w:tcPr>
            <w:tcW w:w="1157" w:type="dxa"/>
          </w:tcPr>
          <w:p>
            <w:pPr>
              <w:pStyle w:val="TableParagraph"/>
              <w:ind w:left="277" w:right="276"/>
              <w:rPr>
                <w:sz w:val="22"/>
              </w:rPr>
            </w:pPr>
            <w:r>
              <w:rPr>
                <w:sz w:val="22"/>
              </w:rPr>
              <w:t>1.096</w:t>
            </w:r>
          </w:p>
        </w:tc>
        <w:tc>
          <w:tcPr>
            <w:tcW w:w="1157" w:type="dxa"/>
          </w:tcPr>
          <w:p>
            <w:pPr>
              <w:pStyle w:val="TableParagraph"/>
              <w:ind w:left="279" w:right="278"/>
              <w:rPr>
                <w:sz w:val="22"/>
              </w:rPr>
            </w:pPr>
            <w:r>
              <w:rPr>
                <w:sz w:val="22"/>
              </w:rPr>
              <w:t>1.022</w:t>
            </w:r>
          </w:p>
        </w:tc>
        <w:tc>
          <w:tcPr>
            <w:tcW w:w="1157" w:type="dxa"/>
          </w:tcPr>
          <w:p>
            <w:pPr>
              <w:pStyle w:val="TableParagraph"/>
              <w:ind w:left="277" w:right="276"/>
              <w:rPr>
                <w:sz w:val="22"/>
              </w:rPr>
            </w:pPr>
            <w:r>
              <w:rPr>
                <w:sz w:val="22"/>
              </w:rPr>
              <w:t>1.108</w:t>
            </w:r>
          </w:p>
        </w:tc>
        <w:tc>
          <w:tcPr>
            <w:tcW w:w="1157" w:type="dxa"/>
          </w:tcPr>
          <w:p>
            <w:pPr>
              <w:pStyle w:val="TableParagraph"/>
              <w:ind w:right="293"/>
              <w:jc w:val="right"/>
              <w:rPr>
                <w:sz w:val="22"/>
              </w:rPr>
            </w:pPr>
            <w:r>
              <w:rPr>
                <w:sz w:val="22"/>
              </w:rPr>
              <w:t>1.057</w:t>
            </w:r>
          </w:p>
        </w:tc>
      </w:tr>
      <w:tr>
        <w:trPr>
          <w:trHeight w:val="394" w:hRule="exact"/>
        </w:trPr>
        <w:tc>
          <w:tcPr>
            <w:tcW w:w="1488" w:type="dxa"/>
          </w:tcPr>
          <w:p>
            <w:pPr>
              <w:pStyle w:val="TableParagraph"/>
              <w:rPr>
                <w:b/>
                <w:sz w:val="22"/>
              </w:rPr>
            </w:pPr>
            <w:r>
              <w:rPr>
                <w:b/>
                <w:w w:val="100"/>
                <w:sz w:val="22"/>
              </w:rPr>
              <w:t>5</w:t>
            </w:r>
          </w:p>
        </w:tc>
        <w:tc>
          <w:tcPr>
            <w:tcW w:w="1157" w:type="dxa"/>
          </w:tcPr>
          <w:p>
            <w:pPr>
              <w:pStyle w:val="TableParagraph"/>
              <w:spacing w:before="5"/>
              <w:ind w:left="279" w:right="278"/>
              <w:rPr>
                <w:sz w:val="22"/>
              </w:rPr>
            </w:pPr>
            <w:r>
              <w:rPr>
                <w:sz w:val="22"/>
              </w:rPr>
              <w:t>1.019</w:t>
            </w:r>
          </w:p>
        </w:tc>
        <w:tc>
          <w:tcPr>
            <w:tcW w:w="1152" w:type="dxa"/>
          </w:tcPr>
          <w:p>
            <w:pPr>
              <w:pStyle w:val="TableParagraph"/>
              <w:spacing w:before="5"/>
              <w:ind w:left="292"/>
              <w:jc w:val="left"/>
              <w:rPr>
                <w:sz w:val="22"/>
              </w:rPr>
            </w:pPr>
            <w:r>
              <w:rPr>
                <w:sz w:val="22"/>
              </w:rPr>
              <w:t>1.100</w:t>
            </w:r>
          </w:p>
        </w:tc>
        <w:tc>
          <w:tcPr>
            <w:tcW w:w="1157" w:type="dxa"/>
          </w:tcPr>
          <w:p>
            <w:pPr>
              <w:pStyle w:val="TableParagraph"/>
              <w:spacing w:before="5"/>
              <w:ind w:left="277" w:right="276"/>
              <w:rPr>
                <w:sz w:val="22"/>
              </w:rPr>
            </w:pPr>
            <w:r>
              <w:rPr>
                <w:sz w:val="22"/>
              </w:rPr>
              <w:t>1.015</w:t>
            </w:r>
          </w:p>
        </w:tc>
        <w:tc>
          <w:tcPr>
            <w:tcW w:w="1157" w:type="dxa"/>
          </w:tcPr>
          <w:p>
            <w:pPr>
              <w:pStyle w:val="TableParagraph"/>
              <w:spacing w:before="5"/>
              <w:ind w:left="279" w:right="278"/>
              <w:rPr>
                <w:sz w:val="22"/>
              </w:rPr>
            </w:pPr>
            <w:r>
              <w:rPr>
                <w:sz w:val="22"/>
              </w:rPr>
              <w:t>1.002</w:t>
            </w:r>
          </w:p>
        </w:tc>
        <w:tc>
          <w:tcPr>
            <w:tcW w:w="1157" w:type="dxa"/>
          </w:tcPr>
          <w:p>
            <w:pPr>
              <w:pStyle w:val="TableParagraph"/>
              <w:spacing w:before="5"/>
              <w:ind w:left="277" w:right="276"/>
              <w:rPr>
                <w:sz w:val="22"/>
              </w:rPr>
            </w:pPr>
            <w:r>
              <w:rPr>
                <w:sz w:val="22"/>
              </w:rPr>
              <w:t>1.007</w:t>
            </w:r>
          </w:p>
        </w:tc>
        <w:tc>
          <w:tcPr>
            <w:tcW w:w="1157" w:type="dxa"/>
          </w:tcPr>
          <w:p>
            <w:pPr>
              <w:pStyle w:val="TableParagraph"/>
              <w:spacing w:before="5"/>
              <w:ind w:right="293"/>
              <w:jc w:val="right"/>
              <w:rPr>
                <w:sz w:val="22"/>
              </w:rPr>
            </w:pPr>
            <w:r>
              <w:rPr>
                <w:sz w:val="22"/>
              </w:rPr>
              <w:t>1.021</w:t>
            </w:r>
          </w:p>
        </w:tc>
      </w:tr>
      <w:tr>
        <w:trPr>
          <w:trHeight w:val="389" w:hRule="exact"/>
        </w:trPr>
        <w:tc>
          <w:tcPr>
            <w:tcW w:w="1488" w:type="dxa"/>
          </w:tcPr>
          <w:p>
            <w:pPr>
              <w:pStyle w:val="TableParagraph"/>
              <w:spacing w:line="249" w:lineRule="exact"/>
              <w:ind w:left="223" w:right="231"/>
              <w:rPr>
                <w:b/>
                <w:sz w:val="22"/>
              </w:rPr>
            </w:pPr>
            <w:r>
              <w:rPr>
                <w:b/>
                <w:sz w:val="22"/>
              </w:rPr>
              <w:t>Máximo</w:t>
            </w:r>
          </w:p>
        </w:tc>
        <w:tc>
          <w:tcPr>
            <w:tcW w:w="1157" w:type="dxa"/>
          </w:tcPr>
          <w:p>
            <w:pPr>
              <w:pStyle w:val="TableParagraph"/>
              <w:ind w:left="2"/>
              <w:rPr>
                <w:sz w:val="22"/>
              </w:rPr>
            </w:pPr>
            <w:r>
              <w:rPr>
                <w:w w:val="100"/>
                <w:sz w:val="22"/>
              </w:rPr>
              <w:t>1</w:t>
            </w:r>
          </w:p>
        </w:tc>
        <w:tc>
          <w:tcPr>
            <w:tcW w:w="1152" w:type="dxa"/>
          </w:tcPr>
          <w:p>
            <w:pPr>
              <w:pStyle w:val="TableParagraph"/>
              <w:rPr>
                <w:sz w:val="22"/>
              </w:rPr>
            </w:pPr>
            <w:r>
              <w:rPr>
                <w:w w:val="100"/>
                <w:sz w:val="22"/>
              </w:rPr>
              <w:t>2</w:t>
            </w:r>
          </w:p>
        </w:tc>
        <w:tc>
          <w:tcPr>
            <w:tcW w:w="1157" w:type="dxa"/>
          </w:tcPr>
          <w:p>
            <w:pPr>
              <w:pStyle w:val="TableParagraph"/>
              <w:ind w:left="2"/>
              <w:rPr>
                <w:sz w:val="22"/>
              </w:rPr>
            </w:pPr>
            <w:r>
              <w:rPr>
                <w:w w:val="100"/>
                <w:sz w:val="22"/>
              </w:rPr>
              <w:t>2</w:t>
            </w:r>
          </w:p>
        </w:tc>
        <w:tc>
          <w:tcPr>
            <w:tcW w:w="1157" w:type="dxa"/>
          </w:tcPr>
          <w:p>
            <w:pPr>
              <w:pStyle w:val="TableParagraph"/>
              <w:ind w:left="2"/>
              <w:rPr>
                <w:sz w:val="22"/>
              </w:rPr>
            </w:pPr>
            <w:r>
              <w:rPr>
                <w:w w:val="100"/>
                <w:sz w:val="22"/>
              </w:rPr>
              <w:t>1</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r>
    </w:tbl>
    <w:p>
      <w:pPr>
        <w:pStyle w:val="BodyText"/>
        <w:rPr>
          <w:sz w:val="20"/>
        </w:rPr>
      </w:pPr>
    </w:p>
    <w:p>
      <w:pPr>
        <w:pStyle w:val="BodyText"/>
        <w:rPr>
          <w:sz w:val="27"/>
        </w:rPr>
      </w:pPr>
    </w:p>
    <w:p>
      <w:pPr>
        <w:pStyle w:val="Heading1"/>
        <w:spacing w:before="69"/>
        <w:ind w:left="119" w:firstLine="0"/>
      </w:pPr>
      <w:bookmarkStart w:name="_TOC_250006" w:id="11"/>
      <w:bookmarkEnd w:id="11"/>
      <w:r>
        <w:rPr/>
        <w:t>4.7     Evaluación del diseño de zapatas aisladas de concreto reforzado</w:t>
      </w:r>
    </w:p>
    <w:p>
      <w:pPr>
        <w:pStyle w:val="BodyText"/>
        <w:rPr>
          <w:b/>
        </w:rPr>
      </w:pPr>
    </w:p>
    <w:p>
      <w:pPr>
        <w:pStyle w:val="BodyText"/>
        <w:spacing w:before="7"/>
        <w:rPr>
          <w:b/>
        </w:rPr>
      </w:pPr>
    </w:p>
    <w:p>
      <w:pPr>
        <w:pStyle w:val="BodyText"/>
        <w:spacing w:line="360" w:lineRule="auto" w:before="1"/>
        <w:ind w:left="119" w:right="122"/>
        <w:jc w:val="both"/>
      </w:pPr>
      <w:r>
        <w:rPr/>
        <w:t>Por lo que se refiere a la aplicación del criterio maximín a los valores normalizados obtenidos en el diseño estructural de la cimentación de los puentes estudiados, se presentan por separado los resultados correspondientes a la presión de descarga sobre el terreno, la revisión del cortante por penetración y la revisión del cortante de viga.</w:t>
      </w:r>
    </w:p>
    <w:p>
      <w:pPr>
        <w:pStyle w:val="BodyText"/>
      </w:pPr>
    </w:p>
    <w:p>
      <w:pPr>
        <w:pStyle w:val="BodyText"/>
        <w:spacing w:line="362" w:lineRule="auto" w:before="139"/>
        <w:ind w:left="119" w:right="126"/>
        <w:jc w:val="both"/>
      </w:pPr>
      <w:r>
        <w:rPr/>
        <w:t>Para la presión sobre el suelo, debida a la descarga de la columna en la zapata, el prototipo 4 es el mejor evaluado para longitudes de 25, 35 y 40m; el prototipo 2 presenta buena evaluación para longitudes de 30 y 35m. El prototipo 5 es el mejor</w:t>
      </w:r>
    </w:p>
    <w:p>
      <w:pPr>
        <w:pStyle w:val="BodyText"/>
        <w:spacing w:before="1"/>
        <w:rPr>
          <w:sz w:val="12"/>
        </w:rPr>
      </w:pPr>
    </w:p>
    <w:p>
      <w:pPr>
        <w:spacing w:before="76"/>
        <w:ind w:left="119" w:right="0" w:firstLine="0"/>
        <w:jc w:val="left"/>
        <w:rPr>
          <w:sz w:val="20"/>
        </w:rPr>
      </w:pPr>
      <w:r>
        <w:rPr>
          <w:sz w:val="20"/>
        </w:rPr>
        <w:t>122</w:t>
      </w:r>
    </w:p>
    <w:p>
      <w:pPr>
        <w:spacing w:after="0"/>
        <w:jc w:val="left"/>
        <w:rPr>
          <w:sz w:val="20"/>
        </w:rPr>
        <w:sectPr>
          <w:pgSz w:w="12240" w:h="15840"/>
          <w:pgMar w:top="1360" w:bottom="280" w:left="1580" w:right="1580"/>
        </w:sectPr>
      </w:pPr>
    </w:p>
    <w:p>
      <w:pPr>
        <w:pStyle w:val="BodyText"/>
        <w:spacing w:line="360" w:lineRule="auto" w:before="52"/>
        <w:ind w:left="119" w:right="132"/>
        <w:jc w:val="both"/>
      </w:pPr>
      <w:r>
        <w:rPr/>
        <w:t>calificado para longitudes de 15 y 20m, mientras que el prototipo 3 resulta la mejor opción para la longitud de 25m (Tabla 4.9).</w:t>
      </w:r>
    </w:p>
    <w:p>
      <w:pPr>
        <w:pStyle w:val="BodyText"/>
      </w:pPr>
    </w:p>
    <w:p>
      <w:pPr>
        <w:pStyle w:val="BodyText"/>
        <w:spacing w:line="360" w:lineRule="auto" w:before="145"/>
        <w:ind w:left="119" w:right="127"/>
        <w:jc w:val="both"/>
      </w:pPr>
      <w:r>
        <w:rPr/>
        <w:t>En este estado límite puede notarse que la mayoría de los resultados están cerca de la unidad, lo que origina que diferentes casos tengan valores cercanos entre sí, generando dificultad para identificar los mejores evaluados; por ejemplo, para la longitud de 25m existe un empate como los mejores evaluados entre los prototipos 3 y 4; situación similar se presenta para la longitud de 35m.</w:t>
      </w:r>
    </w:p>
    <w:p>
      <w:pPr>
        <w:pStyle w:val="BodyText"/>
      </w:pPr>
    </w:p>
    <w:p>
      <w:pPr>
        <w:spacing w:line="242" w:lineRule="auto" w:before="139"/>
        <w:ind w:left="1723" w:right="0" w:hanging="1302"/>
        <w:jc w:val="left"/>
        <w:rPr>
          <w:sz w:val="22"/>
        </w:rPr>
      </w:pPr>
      <w:r>
        <w:rPr>
          <w:sz w:val="22"/>
        </w:rPr>
        <w:t>Tabla 4.9. Criterio maximín para la presión sobre el suelo debida a la descarga de la columna metálica a la cimentación de concreto reforzado.</w:t>
      </w:r>
    </w:p>
    <w:p>
      <w:pPr>
        <w:pStyle w:val="BodyText"/>
        <w:spacing w:before="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6"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1.005</w:t>
            </w:r>
          </w:p>
        </w:tc>
        <w:tc>
          <w:tcPr>
            <w:tcW w:w="1152" w:type="dxa"/>
          </w:tcPr>
          <w:p>
            <w:pPr>
              <w:pStyle w:val="TableParagraph"/>
              <w:ind w:left="292"/>
              <w:jc w:val="left"/>
              <w:rPr>
                <w:sz w:val="22"/>
              </w:rPr>
            </w:pPr>
            <w:r>
              <w:rPr>
                <w:sz w:val="22"/>
              </w:rPr>
              <w:t>1.001</w:t>
            </w:r>
          </w:p>
        </w:tc>
        <w:tc>
          <w:tcPr>
            <w:tcW w:w="1157" w:type="dxa"/>
          </w:tcPr>
          <w:p>
            <w:pPr>
              <w:pStyle w:val="TableParagraph"/>
              <w:ind w:left="277" w:right="276"/>
              <w:rPr>
                <w:sz w:val="22"/>
              </w:rPr>
            </w:pPr>
            <w:r>
              <w:rPr>
                <w:sz w:val="22"/>
              </w:rPr>
              <w:t>1.003</w:t>
            </w:r>
          </w:p>
        </w:tc>
        <w:tc>
          <w:tcPr>
            <w:tcW w:w="1157" w:type="dxa"/>
          </w:tcPr>
          <w:p>
            <w:pPr>
              <w:pStyle w:val="TableParagraph"/>
              <w:ind w:left="279" w:right="278"/>
              <w:rPr>
                <w:sz w:val="22"/>
              </w:rPr>
            </w:pPr>
            <w:r>
              <w:rPr>
                <w:sz w:val="22"/>
              </w:rPr>
              <w:t>1.003</w:t>
            </w:r>
          </w:p>
        </w:tc>
        <w:tc>
          <w:tcPr>
            <w:tcW w:w="1157" w:type="dxa"/>
          </w:tcPr>
          <w:p>
            <w:pPr>
              <w:pStyle w:val="TableParagraph"/>
              <w:ind w:left="277" w:right="276"/>
              <w:rPr>
                <w:sz w:val="22"/>
              </w:rPr>
            </w:pPr>
            <w:r>
              <w:rPr>
                <w:sz w:val="22"/>
              </w:rPr>
              <w:t>1.002</w:t>
            </w:r>
          </w:p>
        </w:tc>
        <w:tc>
          <w:tcPr>
            <w:tcW w:w="1157" w:type="dxa"/>
          </w:tcPr>
          <w:p>
            <w:pPr>
              <w:pStyle w:val="TableParagraph"/>
              <w:ind w:right="293"/>
              <w:jc w:val="right"/>
              <w:rPr>
                <w:sz w:val="22"/>
              </w:rPr>
            </w:pPr>
            <w:r>
              <w:rPr>
                <w:sz w:val="22"/>
              </w:rPr>
              <w:t>1.004</w:t>
            </w:r>
          </w:p>
        </w:tc>
      </w:tr>
      <w:tr>
        <w:trPr>
          <w:trHeight w:val="389" w:hRule="exact"/>
        </w:trPr>
        <w:tc>
          <w:tcPr>
            <w:tcW w:w="1488" w:type="dxa"/>
          </w:tcPr>
          <w:p>
            <w:pPr>
              <w:pStyle w:val="TableParagraph"/>
              <w:spacing w:line="249" w:lineRule="exact"/>
              <w:rPr>
                <w:b/>
                <w:sz w:val="22"/>
              </w:rPr>
            </w:pPr>
            <w:r>
              <w:rPr>
                <w:b/>
                <w:w w:val="100"/>
                <w:sz w:val="22"/>
              </w:rPr>
              <w:t>2</w:t>
            </w:r>
          </w:p>
        </w:tc>
        <w:tc>
          <w:tcPr>
            <w:tcW w:w="1157" w:type="dxa"/>
          </w:tcPr>
          <w:p>
            <w:pPr>
              <w:pStyle w:val="TableParagraph"/>
              <w:ind w:left="279" w:right="278"/>
              <w:rPr>
                <w:sz w:val="22"/>
              </w:rPr>
            </w:pPr>
            <w:r>
              <w:rPr>
                <w:sz w:val="22"/>
              </w:rPr>
              <w:t>1.006</w:t>
            </w:r>
          </w:p>
        </w:tc>
        <w:tc>
          <w:tcPr>
            <w:tcW w:w="1152" w:type="dxa"/>
          </w:tcPr>
          <w:p>
            <w:pPr>
              <w:pStyle w:val="TableParagraph"/>
              <w:ind w:left="292"/>
              <w:jc w:val="left"/>
              <w:rPr>
                <w:sz w:val="22"/>
              </w:rPr>
            </w:pPr>
            <w:r>
              <w:rPr>
                <w:sz w:val="22"/>
              </w:rPr>
              <w:t>1.001</w:t>
            </w:r>
          </w:p>
        </w:tc>
        <w:tc>
          <w:tcPr>
            <w:tcW w:w="1157" w:type="dxa"/>
          </w:tcPr>
          <w:p>
            <w:pPr>
              <w:pStyle w:val="TableParagraph"/>
              <w:ind w:left="277" w:right="276"/>
              <w:rPr>
                <w:sz w:val="22"/>
              </w:rPr>
            </w:pPr>
            <w:r>
              <w:rPr>
                <w:sz w:val="22"/>
              </w:rPr>
              <w:t>1.004</w:t>
            </w:r>
          </w:p>
        </w:tc>
        <w:tc>
          <w:tcPr>
            <w:tcW w:w="1157" w:type="dxa"/>
          </w:tcPr>
          <w:p>
            <w:pPr>
              <w:pStyle w:val="TableParagraph"/>
              <w:ind w:left="279" w:right="278"/>
              <w:rPr>
                <w:sz w:val="22"/>
              </w:rPr>
            </w:pPr>
            <w:r>
              <w:rPr>
                <w:sz w:val="22"/>
              </w:rPr>
              <w:t>1.006</w:t>
            </w:r>
          </w:p>
        </w:tc>
        <w:tc>
          <w:tcPr>
            <w:tcW w:w="1157" w:type="dxa"/>
          </w:tcPr>
          <w:p>
            <w:pPr>
              <w:pStyle w:val="TableParagraph"/>
              <w:ind w:left="277" w:right="276"/>
              <w:rPr>
                <w:sz w:val="22"/>
              </w:rPr>
            </w:pPr>
            <w:r>
              <w:rPr>
                <w:sz w:val="22"/>
              </w:rPr>
              <w:t>1.005</w:t>
            </w:r>
          </w:p>
        </w:tc>
        <w:tc>
          <w:tcPr>
            <w:tcW w:w="1157" w:type="dxa"/>
          </w:tcPr>
          <w:p>
            <w:pPr>
              <w:pStyle w:val="TableParagraph"/>
              <w:ind w:right="293"/>
              <w:jc w:val="right"/>
              <w:rPr>
                <w:sz w:val="22"/>
              </w:rPr>
            </w:pPr>
            <w:r>
              <w:rPr>
                <w:sz w:val="22"/>
              </w:rPr>
              <w:t>1.006</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1.000</w:t>
            </w:r>
          </w:p>
        </w:tc>
        <w:tc>
          <w:tcPr>
            <w:tcW w:w="1152" w:type="dxa"/>
          </w:tcPr>
          <w:p>
            <w:pPr>
              <w:pStyle w:val="TableParagraph"/>
              <w:ind w:left="292"/>
              <w:jc w:val="left"/>
              <w:rPr>
                <w:sz w:val="22"/>
              </w:rPr>
            </w:pPr>
            <w:r>
              <w:rPr>
                <w:sz w:val="22"/>
              </w:rPr>
              <w:t>1.005</w:t>
            </w:r>
          </w:p>
        </w:tc>
        <w:tc>
          <w:tcPr>
            <w:tcW w:w="1157" w:type="dxa"/>
          </w:tcPr>
          <w:p>
            <w:pPr>
              <w:pStyle w:val="TableParagraph"/>
              <w:ind w:left="277" w:right="276"/>
              <w:rPr>
                <w:sz w:val="22"/>
              </w:rPr>
            </w:pPr>
            <w:r>
              <w:rPr>
                <w:sz w:val="22"/>
              </w:rPr>
              <w:t>1.005</w:t>
            </w:r>
          </w:p>
        </w:tc>
        <w:tc>
          <w:tcPr>
            <w:tcW w:w="1157" w:type="dxa"/>
          </w:tcPr>
          <w:p>
            <w:pPr>
              <w:pStyle w:val="TableParagraph"/>
              <w:ind w:left="279" w:right="278"/>
              <w:rPr>
                <w:sz w:val="22"/>
              </w:rPr>
            </w:pPr>
            <w:r>
              <w:rPr>
                <w:sz w:val="22"/>
              </w:rPr>
              <w:t>1.003</w:t>
            </w:r>
          </w:p>
        </w:tc>
        <w:tc>
          <w:tcPr>
            <w:tcW w:w="1157" w:type="dxa"/>
          </w:tcPr>
          <w:p>
            <w:pPr>
              <w:pStyle w:val="TableParagraph"/>
              <w:ind w:left="279" w:right="275"/>
              <w:rPr>
                <w:sz w:val="22"/>
              </w:rPr>
            </w:pPr>
            <w:r>
              <w:rPr>
                <w:sz w:val="22"/>
              </w:rPr>
              <w:t>1.004</w:t>
            </w:r>
          </w:p>
        </w:tc>
        <w:tc>
          <w:tcPr>
            <w:tcW w:w="1157" w:type="dxa"/>
          </w:tcPr>
          <w:p>
            <w:pPr>
              <w:pStyle w:val="TableParagraph"/>
              <w:ind w:right="293"/>
              <w:jc w:val="right"/>
              <w:rPr>
                <w:sz w:val="22"/>
              </w:rPr>
            </w:pPr>
            <w:r>
              <w:rPr>
                <w:sz w:val="22"/>
              </w:rPr>
              <w:t>1.005</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1.007</w:t>
            </w:r>
          </w:p>
        </w:tc>
        <w:tc>
          <w:tcPr>
            <w:tcW w:w="1152" w:type="dxa"/>
          </w:tcPr>
          <w:p>
            <w:pPr>
              <w:pStyle w:val="TableParagraph"/>
              <w:ind w:left="292"/>
              <w:jc w:val="left"/>
              <w:rPr>
                <w:sz w:val="22"/>
              </w:rPr>
            </w:pPr>
            <w:r>
              <w:rPr>
                <w:sz w:val="22"/>
              </w:rPr>
              <w:t>1.007</w:t>
            </w:r>
          </w:p>
        </w:tc>
        <w:tc>
          <w:tcPr>
            <w:tcW w:w="1157" w:type="dxa"/>
          </w:tcPr>
          <w:p>
            <w:pPr>
              <w:pStyle w:val="TableParagraph"/>
              <w:ind w:left="277" w:right="276"/>
              <w:rPr>
                <w:sz w:val="22"/>
              </w:rPr>
            </w:pPr>
            <w:r>
              <w:rPr>
                <w:sz w:val="22"/>
              </w:rPr>
              <w:t>1.005</w:t>
            </w:r>
          </w:p>
        </w:tc>
        <w:tc>
          <w:tcPr>
            <w:tcW w:w="1157" w:type="dxa"/>
          </w:tcPr>
          <w:p>
            <w:pPr>
              <w:pStyle w:val="TableParagraph"/>
              <w:ind w:left="279" w:right="278"/>
              <w:rPr>
                <w:sz w:val="22"/>
              </w:rPr>
            </w:pPr>
            <w:r>
              <w:rPr>
                <w:sz w:val="22"/>
              </w:rPr>
              <w:t>1.005</w:t>
            </w:r>
          </w:p>
        </w:tc>
        <w:tc>
          <w:tcPr>
            <w:tcW w:w="1157" w:type="dxa"/>
          </w:tcPr>
          <w:p>
            <w:pPr>
              <w:pStyle w:val="TableParagraph"/>
              <w:ind w:left="277" w:right="276"/>
              <w:rPr>
                <w:sz w:val="22"/>
              </w:rPr>
            </w:pPr>
            <w:r>
              <w:rPr>
                <w:sz w:val="22"/>
              </w:rPr>
              <w:t>1.005</w:t>
            </w:r>
          </w:p>
        </w:tc>
        <w:tc>
          <w:tcPr>
            <w:tcW w:w="1157" w:type="dxa"/>
          </w:tcPr>
          <w:p>
            <w:pPr>
              <w:pStyle w:val="TableParagraph"/>
              <w:ind w:right="293"/>
              <w:jc w:val="right"/>
              <w:rPr>
                <w:sz w:val="22"/>
              </w:rPr>
            </w:pPr>
            <w:r>
              <w:rPr>
                <w:sz w:val="22"/>
              </w:rPr>
              <w:t>1.007</w:t>
            </w:r>
          </w:p>
        </w:tc>
      </w:tr>
      <w:tr>
        <w:trPr>
          <w:trHeight w:val="394" w:hRule="exact"/>
        </w:trPr>
        <w:tc>
          <w:tcPr>
            <w:tcW w:w="1488" w:type="dxa"/>
          </w:tcPr>
          <w:p>
            <w:pPr>
              <w:pStyle w:val="TableParagraph"/>
              <w:rPr>
                <w:b/>
                <w:sz w:val="22"/>
              </w:rPr>
            </w:pPr>
            <w:r>
              <w:rPr>
                <w:b/>
                <w:w w:val="100"/>
                <w:sz w:val="22"/>
              </w:rPr>
              <w:t>5</w:t>
            </w:r>
          </w:p>
        </w:tc>
        <w:tc>
          <w:tcPr>
            <w:tcW w:w="1157" w:type="dxa"/>
          </w:tcPr>
          <w:p>
            <w:pPr>
              <w:pStyle w:val="TableParagraph"/>
              <w:spacing w:before="5"/>
              <w:ind w:left="279" w:right="278"/>
              <w:rPr>
                <w:sz w:val="22"/>
              </w:rPr>
            </w:pPr>
            <w:r>
              <w:rPr>
                <w:sz w:val="22"/>
              </w:rPr>
              <w:t>1.009</w:t>
            </w:r>
          </w:p>
        </w:tc>
        <w:tc>
          <w:tcPr>
            <w:tcW w:w="1152" w:type="dxa"/>
          </w:tcPr>
          <w:p>
            <w:pPr>
              <w:pStyle w:val="TableParagraph"/>
              <w:spacing w:before="5"/>
              <w:ind w:left="292"/>
              <w:jc w:val="left"/>
              <w:rPr>
                <w:sz w:val="22"/>
              </w:rPr>
            </w:pPr>
            <w:r>
              <w:rPr>
                <w:sz w:val="22"/>
              </w:rPr>
              <w:t>1.009</w:t>
            </w:r>
          </w:p>
        </w:tc>
        <w:tc>
          <w:tcPr>
            <w:tcW w:w="1157" w:type="dxa"/>
          </w:tcPr>
          <w:p>
            <w:pPr>
              <w:pStyle w:val="TableParagraph"/>
              <w:spacing w:before="5"/>
              <w:ind w:left="277" w:right="276"/>
              <w:rPr>
                <w:sz w:val="22"/>
              </w:rPr>
            </w:pPr>
            <w:r>
              <w:rPr>
                <w:sz w:val="22"/>
              </w:rPr>
              <w:t>1.001</w:t>
            </w:r>
          </w:p>
        </w:tc>
        <w:tc>
          <w:tcPr>
            <w:tcW w:w="1157" w:type="dxa"/>
          </w:tcPr>
          <w:p>
            <w:pPr>
              <w:pStyle w:val="TableParagraph"/>
              <w:spacing w:before="5"/>
              <w:ind w:left="279" w:right="278"/>
              <w:rPr>
                <w:sz w:val="22"/>
              </w:rPr>
            </w:pPr>
            <w:r>
              <w:rPr>
                <w:sz w:val="22"/>
              </w:rPr>
              <w:t>1.002</w:t>
            </w:r>
          </w:p>
        </w:tc>
        <w:tc>
          <w:tcPr>
            <w:tcW w:w="1157" w:type="dxa"/>
          </w:tcPr>
          <w:p>
            <w:pPr>
              <w:pStyle w:val="TableParagraph"/>
              <w:spacing w:before="5"/>
              <w:ind w:left="277" w:right="276"/>
              <w:rPr>
                <w:sz w:val="22"/>
              </w:rPr>
            </w:pPr>
            <w:r>
              <w:rPr>
                <w:sz w:val="22"/>
              </w:rPr>
              <w:t>1.003</w:t>
            </w:r>
          </w:p>
        </w:tc>
        <w:tc>
          <w:tcPr>
            <w:tcW w:w="1157" w:type="dxa"/>
          </w:tcPr>
          <w:p>
            <w:pPr>
              <w:pStyle w:val="TableParagraph"/>
              <w:spacing w:before="5"/>
              <w:ind w:right="293"/>
              <w:jc w:val="right"/>
              <w:rPr>
                <w:sz w:val="22"/>
              </w:rPr>
            </w:pPr>
            <w:r>
              <w:rPr>
                <w:sz w:val="22"/>
              </w:rPr>
              <w:t>1.001</w:t>
            </w:r>
          </w:p>
        </w:tc>
      </w:tr>
      <w:tr>
        <w:trPr>
          <w:trHeight w:val="389" w:hRule="exact"/>
        </w:trPr>
        <w:tc>
          <w:tcPr>
            <w:tcW w:w="1488" w:type="dxa"/>
          </w:tcPr>
          <w:p>
            <w:pPr>
              <w:pStyle w:val="TableParagraph"/>
              <w:spacing w:line="249" w:lineRule="exact"/>
              <w:ind w:left="223" w:right="231"/>
              <w:rPr>
                <w:b/>
                <w:sz w:val="22"/>
              </w:rPr>
            </w:pPr>
            <w:r>
              <w:rPr>
                <w:b/>
                <w:sz w:val="22"/>
              </w:rPr>
              <w:t>Máximo</w:t>
            </w:r>
          </w:p>
        </w:tc>
        <w:tc>
          <w:tcPr>
            <w:tcW w:w="1157" w:type="dxa"/>
          </w:tcPr>
          <w:p>
            <w:pPr>
              <w:pStyle w:val="TableParagraph"/>
              <w:ind w:left="2"/>
              <w:rPr>
                <w:sz w:val="22"/>
              </w:rPr>
            </w:pPr>
            <w:r>
              <w:rPr>
                <w:w w:val="100"/>
                <w:sz w:val="22"/>
              </w:rPr>
              <w:t>5</w:t>
            </w:r>
          </w:p>
        </w:tc>
        <w:tc>
          <w:tcPr>
            <w:tcW w:w="1152" w:type="dxa"/>
          </w:tcPr>
          <w:p>
            <w:pPr>
              <w:pStyle w:val="TableParagraph"/>
              <w:rPr>
                <w:sz w:val="22"/>
              </w:rPr>
            </w:pPr>
            <w:r>
              <w:rPr>
                <w:w w:val="100"/>
                <w:sz w:val="22"/>
              </w:rPr>
              <w:t>5</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2</w:t>
            </w:r>
          </w:p>
        </w:tc>
        <w:tc>
          <w:tcPr>
            <w:tcW w:w="1157" w:type="dxa"/>
          </w:tcPr>
          <w:p>
            <w:pPr>
              <w:pStyle w:val="TableParagraph"/>
              <w:ind w:left="2"/>
              <w:rPr>
                <w:sz w:val="22"/>
              </w:rPr>
            </w:pPr>
            <w:r>
              <w:rPr>
                <w:w w:val="100"/>
                <w:sz w:val="22"/>
              </w:rPr>
              <w:t>4</w:t>
            </w:r>
          </w:p>
        </w:tc>
        <w:tc>
          <w:tcPr>
            <w:tcW w:w="1157" w:type="dxa"/>
          </w:tcPr>
          <w:p>
            <w:pPr>
              <w:pStyle w:val="TableParagraph"/>
              <w:ind w:left="2"/>
              <w:rPr>
                <w:sz w:val="22"/>
              </w:rPr>
            </w:pPr>
            <w:r>
              <w:rPr>
                <w:w w:val="100"/>
                <w:sz w:val="22"/>
              </w:rPr>
              <w:t>4</w:t>
            </w:r>
          </w:p>
        </w:tc>
      </w:tr>
    </w:tbl>
    <w:p>
      <w:pPr>
        <w:pStyle w:val="BodyText"/>
        <w:rPr>
          <w:sz w:val="20"/>
        </w:rPr>
      </w:pPr>
    </w:p>
    <w:p>
      <w:pPr>
        <w:pStyle w:val="BodyText"/>
        <w:spacing w:before="5"/>
        <w:rPr>
          <w:sz w:val="27"/>
        </w:rPr>
      </w:pPr>
    </w:p>
    <w:p>
      <w:pPr>
        <w:pStyle w:val="BodyText"/>
        <w:spacing w:line="360" w:lineRule="auto" w:before="69"/>
        <w:ind w:left="119" w:right="116"/>
        <w:jc w:val="both"/>
      </w:pPr>
      <w:r>
        <w:rPr/>
        <w:t>Para la fuerza cortante por penetración en la zapata de concreto reforzado se  tiene que el prototipo 5 es el </w:t>
      </w:r>
      <w:r>
        <w:rPr>
          <w:spacing w:val="-3"/>
        </w:rPr>
        <w:t>mejor </w:t>
      </w:r>
      <w:r>
        <w:rPr/>
        <w:t>evaluado para todas las longitudes de 25 a 40m; para las longitudes de 15 y 20m el prototipo es la mejor alternativa de las analizadas (Tabla</w:t>
      </w:r>
      <w:r>
        <w:rPr>
          <w:spacing w:val="-11"/>
        </w:rPr>
        <w:t> </w:t>
      </w:r>
      <w:r>
        <w:rPr/>
        <w:t>4.10).</w:t>
      </w:r>
    </w:p>
    <w:p>
      <w:pPr>
        <w:pStyle w:val="BodyText"/>
      </w:pPr>
    </w:p>
    <w:p>
      <w:pPr>
        <w:pStyle w:val="BodyText"/>
        <w:spacing w:line="360" w:lineRule="auto" w:before="140"/>
        <w:ind w:left="119" w:right="118"/>
        <w:jc w:val="both"/>
      </w:pPr>
      <w:r>
        <w:rPr/>
        <w:t>En segundo lugar, se encuentran el prototipo 2 con cuatro evaluaciones, y los prototipos 1 y 4 con una evaluación cada uno. En la tabla también se observa que en la longitud de 20m, el valor del prototipo 2 es igual al prototipo 3, por lo que puede considerarse que este último presenta una evaluación.</w:t>
      </w:r>
    </w:p>
    <w:p>
      <w:pPr>
        <w:pStyle w:val="BodyText"/>
        <w:rPr>
          <w:sz w:val="20"/>
        </w:rPr>
      </w:pPr>
    </w:p>
    <w:p>
      <w:pPr>
        <w:pStyle w:val="BodyText"/>
        <w:rPr>
          <w:sz w:val="20"/>
        </w:rPr>
      </w:pPr>
    </w:p>
    <w:p>
      <w:pPr>
        <w:pStyle w:val="BodyText"/>
        <w:rPr>
          <w:sz w:val="20"/>
        </w:rPr>
      </w:pPr>
    </w:p>
    <w:p>
      <w:pPr>
        <w:pStyle w:val="BodyText"/>
        <w:spacing w:before="7"/>
      </w:pPr>
    </w:p>
    <w:p>
      <w:pPr>
        <w:spacing w:before="76"/>
        <w:ind w:left="0" w:right="123" w:firstLine="0"/>
        <w:jc w:val="right"/>
        <w:rPr>
          <w:sz w:val="20"/>
        </w:rPr>
      </w:pPr>
      <w:r>
        <w:rPr>
          <w:sz w:val="20"/>
        </w:rPr>
        <w:t>123</w:t>
      </w:r>
    </w:p>
    <w:p>
      <w:pPr>
        <w:spacing w:after="0"/>
        <w:jc w:val="right"/>
        <w:rPr>
          <w:sz w:val="20"/>
        </w:rPr>
        <w:sectPr>
          <w:pgSz w:w="12240" w:h="15840"/>
          <w:pgMar w:top="1360" w:bottom="280" w:left="1580" w:right="1580"/>
        </w:sectPr>
      </w:pPr>
    </w:p>
    <w:p>
      <w:pPr>
        <w:spacing w:before="51"/>
        <w:ind w:left="1454" w:right="0" w:hanging="1278"/>
        <w:jc w:val="left"/>
        <w:rPr>
          <w:sz w:val="22"/>
        </w:rPr>
      </w:pPr>
      <w:r>
        <w:rPr>
          <w:sz w:val="22"/>
        </w:rPr>
        <w:t>Tabla 4.10. Criterio maximín para la fuerza cortante por penetración debida a la descarga de la columna metálica a la cimentación de concreto reforzado.</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7" w:hRule="exact"/>
        </w:trPr>
        <w:tc>
          <w:tcPr>
            <w:tcW w:w="1488" w:type="dxa"/>
          </w:tcPr>
          <w:p>
            <w:pPr>
              <w:pStyle w:val="TableParagraph"/>
              <w:spacing w:before="87"/>
              <w:ind w:left="229" w:right="231"/>
              <w:rPr>
                <w:b/>
                <w:sz w:val="22"/>
              </w:rPr>
            </w:pPr>
            <w:r>
              <w:rPr>
                <w:b/>
                <w:sz w:val="22"/>
              </w:rPr>
              <w:t>Prototipo</w:t>
            </w:r>
          </w:p>
        </w:tc>
        <w:tc>
          <w:tcPr>
            <w:tcW w:w="1157" w:type="dxa"/>
          </w:tcPr>
          <w:p>
            <w:pPr>
              <w:pStyle w:val="TableParagraph"/>
              <w:spacing w:before="87"/>
              <w:ind w:left="279" w:right="269"/>
              <w:rPr>
                <w:b/>
                <w:sz w:val="22"/>
              </w:rPr>
            </w:pPr>
            <w:r>
              <w:rPr>
                <w:b/>
                <w:sz w:val="22"/>
              </w:rPr>
              <w:t>15m</w:t>
            </w:r>
          </w:p>
        </w:tc>
        <w:tc>
          <w:tcPr>
            <w:tcW w:w="1152" w:type="dxa"/>
          </w:tcPr>
          <w:p>
            <w:pPr>
              <w:pStyle w:val="TableParagraph"/>
              <w:spacing w:before="87"/>
              <w:ind w:left="350"/>
              <w:jc w:val="left"/>
              <w:rPr>
                <w:b/>
                <w:sz w:val="22"/>
              </w:rPr>
            </w:pPr>
            <w:r>
              <w:rPr>
                <w:b/>
                <w:sz w:val="22"/>
              </w:rPr>
              <w:t>20m</w:t>
            </w:r>
          </w:p>
        </w:tc>
        <w:tc>
          <w:tcPr>
            <w:tcW w:w="1157" w:type="dxa"/>
          </w:tcPr>
          <w:p>
            <w:pPr>
              <w:pStyle w:val="TableParagraph"/>
              <w:spacing w:before="87"/>
              <w:ind w:left="279" w:right="269"/>
              <w:rPr>
                <w:b/>
                <w:sz w:val="22"/>
              </w:rPr>
            </w:pPr>
            <w:r>
              <w:rPr>
                <w:b/>
                <w:sz w:val="22"/>
              </w:rPr>
              <w:t>25m</w:t>
            </w:r>
          </w:p>
        </w:tc>
        <w:tc>
          <w:tcPr>
            <w:tcW w:w="1157" w:type="dxa"/>
          </w:tcPr>
          <w:p>
            <w:pPr>
              <w:pStyle w:val="TableParagraph"/>
              <w:spacing w:before="87"/>
              <w:ind w:left="279" w:right="269"/>
              <w:rPr>
                <w:b/>
                <w:sz w:val="22"/>
              </w:rPr>
            </w:pPr>
            <w:r>
              <w:rPr>
                <w:b/>
                <w:sz w:val="22"/>
              </w:rPr>
              <w:t>30m</w:t>
            </w:r>
          </w:p>
        </w:tc>
        <w:tc>
          <w:tcPr>
            <w:tcW w:w="1157" w:type="dxa"/>
          </w:tcPr>
          <w:p>
            <w:pPr>
              <w:pStyle w:val="TableParagraph"/>
              <w:spacing w:before="87"/>
              <w:ind w:left="279" w:right="269"/>
              <w:rPr>
                <w:b/>
                <w:sz w:val="22"/>
              </w:rPr>
            </w:pPr>
            <w:r>
              <w:rPr>
                <w:b/>
                <w:sz w:val="22"/>
              </w:rPr>
              <w:t>35m</w:t>
            </w:r>
          </w:p>
        </w:tc>
        <w:tc>
          <w:tcPr>
            <w:tcW w:w="1157" w:type="dxa"/>
          </w:tcPr>
          <w:p>
            <w:pPr>
              <w:pStyle w:val="TableParagraph"/>
              <w:spacing w:before="87"/>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1.120</w:t>
            </w:r>
          </w:p>
        </w:tc>
        <w:tc>
          <w:tcPr>
            <w:tcW w:w="1152" w:type="dxa"/>
          </w:tcPr>
          <w:p>
            <w:pPr>
              <w:pStyle w:val="TableParagraph"/>
              <w:ind w:left="292"/>
              <w:jc w:val="left"/>
              <w:rPr>
                <w:sz w:val="22"/>
              </w:rPr>
            </w:pPr>
            <w:r>
              <w:rPr>
                <w:sz w:val="22"/>
              </w:rPr>
              <w:t>1.147</w:t>
            </w:r>
          </w:p>
        </w:tc>
        <w:tc>
          <w:tcPr>
            <w:tcW w:w="1157" w:type="dxa"/>
          </w:tcPr>
          <w:p>
            <w:pPr>
              <w:pStyle w:val="TableParagraph"/>
              <w:ind w:left="277" w:right="276"/>
              <w:rPr>
                <w:sz w:val="22"/>
              </w:rPr>
            </w:pPr>
            <w:r>
              <w:rPr>
                <w:sz w:val="22"/>
              </w:rPr>
              <w:t>1.008</w:t>
            </w:r>
          </w:p>
        </w:tc>
        <w:tc>
          <w:tcPr>
            <w:tcW w:w="1157" w:type="dxa"/>
          </w:tcPr>
          <w:p>
            <w:pPr>
              <w:pStyle w:val="TableParagraph"/>
              <w:ind w:left="279" w:right="278"/>
              <w:rPr>
                <w:sz w:val="22"/>
              </w:rPr>
            </w:pPr>
            <w:r>
              <w:rPr>
                <w:sz w:val="22"/>
              </w:rPr>
              <w:t>1.193</w:t>
            </w:r>
          </w:p>
        </w:tc>
        <w:tc>
          <w:tcPr>
            <w:tcW w:w="1157" w:type="dxa"/>
          </w:tcPr>
          <w:p>
            <w:pPr>
              <w:pStyle w:val="TableParagraph"/>
              <w:ind w:left="277" w:right="276"/>
              <w:rPr>
                <w:sz w:val="22"/>
              </w:rPr>
            </w:pPr>
            <w:r>
              <w:rPr>
                <w:sz w:val="22"/>
              </w:rPr>
              <w:t>1.212</w:t>
            </w:r>
          </w:p>
        </w:tc>
        <w:tc>
          <w:tcPr>
            <w:tcW w:w="1157" w:type="dxa"/>
          </w:tcPr>
          <w:p>
            <w:pPr>
              <w:pStyle w:val="TableParagraph"/>
              <w:ind w:right="293"/>
              <w:jc w:val="right"/>
              <w:rPr>
                <w:sz w:val="22"/>
              </w:rPr>
            </w:pPr>
            <w:r>
              <w:rPr>
                <w:sz w:val="22"/>
              </w:rPr>
              <w:t>1.356</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1.116</w:t>
            </w:r>
          </w:p>
        </w:tc>
        <w:tc>
          <w:tcPr>
            <w:tcW w:w="1152" w:type="dxa"/>
          </w:tcPr>
          <w:p>
            <w:pPr>
              <w:pStyle w:val="TableParagraph"/>
              <w:ind w:left="292"/>
              <w:jc w:val="left"/>
              <w:rPr>
                <w:sz w:val="22"/>
              </w:rPr>
            </w:pPr>
            <w:r>
              <w:rPr>
                <w:sz w:val="22"/>
              </w:rPr>
              <w:t>1.070</w:t>
            </w:r>
          </w:p>
        </w:tc>
        <w:tc>
          <w:tcPr>
            <w:tcW w:w="1157" w:type="dxa"/>
          </w:tcPr>
          <w:p>
            <w:pPr>
              <w:pStyle w:val="TableParagraph"/>
              <w:ind w:left="277" w:right="276"/>
              <w:rPr>
                <w:sz w:val="22"/>
              </w:rPr>
            </w:pPr>
            <w:r>
              <w:rPr>
                <w:sz w:val="22"/>
              </w:rPr>
              <w:t>1.028</w:t>
            </w:r>
          </w:p>
        </w:tc>
        <w:tc>
          <w:tcPr>
            <w:tcW w:w="1157" w:type="dxa"/>
          </w:tcPr>
          <w:p>
            <w:pPr>
              <w:pStyle w:val="TableParagraph"/>
              <w:ind w:left="279" w:right="278"/>
              <w:rPr>
                <w:sz w:val="22"/>
              </w:rPr>
            </w:pPr>
            <w:r>
              <w:rPr>
                <w:sz w:val="22"/>
              </w:rPr>
              <w:t>1.131</w:t>
            </w:r>
          </w:p>
        </w:tc>
        <w:tc>
          <w:tcPr>
            <w:tcW w:w="1157" w:type="dxa"/>
          </w:tcPr>
          <w:p>
            <w:pPr>
              <w:pStyle w:val="TableParagraph"/>
              <w:ind w:left="277" w:right="276"/>
              <w:rPr>
                <w:sz w:val="22"/>
              </w:rPr>
            </w:pPr>
            <w:r>
              <w:rPr>
                <w:sz w:val="22"/>
              </w:rPr>
              <w:t>1.276</w:t>
            </w:r>
          </w:p>
        </w:tc>
        <w:tc>
          <w:tcPr>
            <w:tcW w:w="1157" w:type="dxa"/>
          </w:tcPr>
          <w:p>
            <w:pPr>
              <w:pStyle w:val="TableParagraph"/>
              <w:ind w:right="293"/>
              <w:jc w:val="right"/>
              <w:rPr>
                <w:sz w:val="22"/>
              </w:rPr>
            </w:pPr>
            <w:r>
              <w:rPr>
                <w:sz w:val="22"/>
              </w:rPr>
              <w:t>1.491</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1.049</w:t>
            </w:r>
          </w:p>
        </w:tc>
        <w:tc>
          <w:tcPr>
            <w:tcW w:w="1152" w:type="dxa"/>
          </w:tcPr>
          <w:p>
            <w:pPr>
              <w:pStyle w:val="TableParagraph"/>
              <w:ind w:left="292"/>
              <w:jc w:val="left"/>
              <w:rPr>
                <w:sz w:val="22"/>
              </w:rPr>
            </w:pPr>
            <w:r>
              <w:rPr>
                <w:sz w:val="22"/>
              </w:rPr>
              <w:t>1.070</w:t>
            </w:r>
          </w:p>
        </w:tc>
        <w:tc>
          <w:tcPr>
            <w:tcW w:w="1157" w:type="dxa"/>
          </w:tcPr>
          <w:p>
            <w:pPr>
              <w:pStyle w:val="TableParagraph"/>
              <w:ind w:left="277" w:right="276"/>
              <w:rPr>
                <w:sz w:val="22"/>
              </w:rPr>
            </w:pPr>
            <w:r>
              <w:rPr>
                <w:sz w:val="22"/>
              </w:rPr>
              <w:t>1.083</w:t>
            </w:r>
          </w:p>
        </w:tc>
        <w:tc>
          <w:tcPr>
            <w:tcW w:w="1157" w:type="dxa"/>
          </w:tcPr>
          <w:p>
            <w:pPr>
              <w:pStyle w:val="TableParagraph"/>
              <w:ind w:left="279" w:right="278"/>
              <w:rPr>
                <w:sz w:val="22"/>
              </w:rPr>
            </w:pPr>
            <w:r>
              <w:rPr>
                <w:sz w:val="22"/>
              </w:rPr>
              <w:t>1.107</w:t>
            </w:r>
          </w:p>
        </w:tc>
        <w:tc>
          <w:tcPr>
            <w:tcW w:w="1157" w:type="dxa"/>
          </w:tcPr>
          <w:p>
            <w:pPr>
              <w:pStyle w:val="TableParagraph"/>
              <w:ind w:left="277" w:right="276"/>
              <w:rPr>
                <w:sz w:val="22"/>
              </w:rPr>
            </w:pPr>
            <w:r>
              <w:rPr>
                <w:sz w:val="22"/>
              </w:rPr>
              <w:t>1.110</w:t>
            </w:r>
          </w:p>
        </w:tc>
        <w:tc>
          <w:tcPr>
            <w:tcW w:w="1157" w:type="dxa"/>
          </w:tcPr>
          <w:p>
            <w:pPr>
              <w:pStyle w:val="TableParagraph"/>
              <w:ind w:right="293"/>
              <w:jc w:val="right"/>
              <w:rPr>
                <w:sz w:val="22"/>
              </w:rPr>
            </w:pPr>
            <w:r>
              <w:rPr>
                <w:sz w:val="22"/>
              </w:rPr>
              <w:t>1.199</w:t>
            </w:r>
          </w:p>
        </w:tc>
      </w:tr>
      <w:tr>
        <w:trPr>
          <w:trHeight w:val="389" w:hRule="exact"/>
        </w:trPr>
        <w:tc>
          <w:tcPr>
            <w:tcW w:w="1488" w:type="dxa"/>
          </w:tcPr>
          <w:p>
            <w:pPr>
              <w:pStyle w:val="TableParagraph"/>
              <w:spacing w:line="249" w:lineRule="exact"/>
              <w:rPr>
                <w:b/>
                <w:sz w:val="22"/>
              </w:rPr>
            </w:pPr>
            <w:r>
              <w:rPr>
                <w:b/>
                <w:w w:val="100"/>
                <w:sz w:val="22"/>
              </w:rPr>
              <w:t>4</w:t>
            </w:r>
          </w:p>
        </w:tc>
        <w:tc>
          <w:tcPr>
            <w:tcW w:w="1157" w:type="dxa"/>
          </w:tcPr>
          <w:p>
            <w:pPr>
              <w:pStyle w:val="TableParagraph"/>
              <w:ind w:left="279" w:right="278"/>
              <w:rPr>
                <w:sz w:val="22"/>
              </w:rPr>
            </w:pPr>
            <w:r>
              <w:rPr>
                <w:sz w:val="22"/>
              </w:rPr>
              <w:t>1.073</w:t>
            </w:r>
          </w:p>
        </w:tc>
        <w:tc>
          <w:tcPr>
            <w:tcW w:w="1152" w:type="dxa"/>
          </w:tcPr>
          <w:p>
            <w:pPr>
              <w:pStyle w:val="TableParagraph"/>
              <w:ind w:left="292"/>
              <w:jc w:val="left"/>
              <w:rPr>
                <w:sz w:val="22"/>
              </w:rPr>
            </w:pPr>
            <w:r>
              <w:rPr>
                <w:sz w:val="22"/>
              </w:rPr>
              <w:t>1.028</w:t>
            </w:r>
          </w:p>
        </w:tc>
        <w:tc>
          <w:tcPr>
            <w:tcW w:w="1157" w:type="dxa"/>
          </w:tcPr>
          <w:p>
            <w:pPr>
              <w:pStyle w:val="TableParagraph"/>
              <w:ind w:left="277" w:right="276"/>
              <w:rPr>
                <w:sz w:val="22"/>
              </w:rPr>
            </w:pPr>
            <w:r>
              <w:rPr>
                <w:sz w:val="22"/>
              </w:rPr>
              <w:t>1.139</w:t>
            </w:r>
          </w:p>
        </w:tc>
        <w:tc>
          <w:tcPr>
            <w:tcW w:w="1157" w:type="dxa"/>
          </w:tcPr>
          <w:p>
            <w:pPr>
              <w:pStyle w:val="TableParagraph"/>
              <w:ind w:left="279" w:right="278"/>
              <w:rPr>
                <w:sz w:val="22"/>
              </w:rPr>
            </w:pPr>
            <w:r>
              <w:rPr>
                <w:sz w:val="22"/>
              </w:rPr>
              <w:t>1.050</w:t>
            </w:r>
          </w:p>
        </w:tc>
        <w:tc>
          <w:tcPr>
            <w:tcW w:w="1157" w:type="dxa"/>
          </w:tcPr>
          <w:p>
            <w:pPr>
              <w:pStyle w:val="TableParagraph"/>
              <w:ind w:left="277" w:right="276"/>
              <w:rPr>
                <w:sz w:val="22"/>
              </w:rPr>
            </w:pPr>
            <w:r>
              <w:rPr>
                <w:sz w:val="22"/>
              </w:rPr>
              <w:t>1.206</w:t>
            </w:r>
          </w:p>
        </w:tc>
        <w:tc>
          <w:tcPr>
            <w:tcW w:w="1157" w:type="dxa"/>
          </w:tcPr>
          <w:p>
            <w:pPr>
              <w:pStyle w:val="TableParagraph"/>
              <w:ind w:right="293"/>
              <w:jc w:val="right"/>
              <w:rPr>
                <w:sz w:val="22"/>
              </w:rPr>
            </w:pPr>
            <w:r>
              <w:rPr>
                <w:sz w:val="22"/>
              </w:rPr>
              <w:t>1.242</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1.069</w:t>
            </w:r>
          </w:p>
        </w:tc>
        <w:tc>
          <w:tcPr>
            <w:tcW w:w="1152" w:type="dxa"/>
          </w:tcPr>
          <w:p>
            <w:pPr>
              <w:pStyle w:val="TableParagraph"/>
              <w:ind w:left="292"/>
              <w:jc w:val="left"/>
              <w:rPr>
                <w:sz w:val="22"/>
              </w:rPr>
            </w:pPr>
            <w:r>
              <w:rPr>
                <w:sz w:val="22"/>
              </w:rPr>
              <w:t>1.044</w:t>
            </w:r>
          </w:p>
        </w:tc>
        <w:tc>
          <w:tcPr>
            <w:tcW w:w="1157" w:type="dxa"/>
          </w:tcPr>
          <w:p>
            <w:pPr>
              <w:pStyle w:val="TableParagraph"/>
              <w:ind w:left="277" w:right="276"/>
              <w:rPr>
                <w:sz w:val="22"/>
              </w:rPr>
            </w:pPr>
            <w:r>
              <w:rPr>
                <w:sz w:val="22"/>
              </w:rPr>
              <w:t>1.231</w:t>
            </w:r>
          </w:p>
        </w:tc>
        <w:tc>
          <w:tcPr>
            <w:tcW w:w="1157" w:type="dxa"/>
          </w:tcPr>
          <w:p>
            <w:pPr>
              <w:pStyle w:val="TableParagraph"/>
              <w:ind w:left="279" w:right="278"/>
              <w:rPr>
                <w:sz w:val="22"/>
              </w:rPr>
            </w:pPr>
            <w:r>
              <w:rPr>
                <w:sz w:val="22"/>
              </w:rPr>
              <w:t>1.308</w:t>
            </w:r>
          </w:p>
        </w:tc>
        <w:tc>
          <w:tcPr>
            <w:tcW w:w="1157" w:type="dxa"/>
          </w:tcPr>
          <w:p>
            <w:pPr>
              <w:pStyle w:val="TableParagraph"/>
              <w:ind w:left="277" w:right="276"/>
              <w:rPr>
                <w:sz w:val="22"/>
              </w:rPr>
            </w:pPr>
            <w:r>
              <w:rPr>
                <w:sz w:val="22"/>
              </w:rPr>
              <w:t>1.420</w:t>
            </w:r>
          </w:p>
        </w:tc>
        <w:tc>
          <w:tcPr>
            <w:tcW w:w="1157" w:type="dxa"/>
          </w:tcPr>
          <w:p>
            <w:pPr>
              <w:pStyle w:val="TableParagraph"/>
              <w:ind w:right="293"/>
              <w:jc w:val="right"/>
              <w:rPr>
                <w:sz w:val="22"/>
              </w:rPr>
            </w:pPr>
            <w:r>
              <w:rPr>
                <w:sz w:val="22"/>
              </w:rPr>
              <w:t>1.584</w:t>
            </w:r>
          </w:p>
        </w:tc>
      </w:tr>
      <w:tr>
        <w:trPr>
          <w:trHeight w:val="394"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1</w:t>
            </w:r>
          </w:p>
        </w:tc>
        <w:tc>
          <w:tcPr>
            <w:tcW w:w="1152" w:type="dxa"/>
          </w:tcPr>
          <w:p>
            <w:pPr>
              <w:pStyle w:val="TableParagraph"/>
              <w:rPr>
                <w:sz w:val="22"/>
              </w:rPr>
            </w:pPr>
            <w:r>
              <w:rPr>
                <w:w w:val="100"/>
                <w:sz w:val="22"/>
              </w:rPr>
              <w:t>1</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c>
          <w:tcPr>
            <w:tcW w:w="1157" w:type="dxa"/>
          </w:tcPr>
          <w:p>
            <w:pPr>
              <w:pStyle w:val="TableParagraph"/>
              <w:ind w:left="2"/>
              <w:rPr>
                <w:sz w:val="22"/>
              </w:rPr>
            </w:pPr>
            <w:r>
              <w:rPr>
                <w:w w:val="100"/>
                <w:sz w:val="22"/>
              </w:rPr>
              <w:t>5</w:t>
            </w:r>
          </w:p>
        </w:tc>
      </w:tr>
    </w:tbl>
    <w:p>
      <w:pPr>
        <w:pStyle w:val="BodyText"/>
        <w:rPr>
          <w:sz w:val="20"/>
        </w:rPr>
      </w:pPr>
    </w:p>
    <w:p>
      <w:pPr>
        <w:pStyle w:val="BodyText"/>
        <w:spacing w:before="5"/>
        <w:rPr>
          <w:sz w:val="27"/>
        </w:rPr>
      </w:pPr>
    </w:p>
    <w:p>
      <w:pPr>
        <w:pStyle w:val="BodyText"/>
        <w:spacing w:line="360" w:lineRule="auto" w:before="70"/>
        <w:ind w:left="119" w:right="104"/>
        <w:jc w:val="both"/>
      </w:pPr>
      <w:r>
        <w:rPr/>
        <w:t>Por lo que respecta a la revisión de la fuerza cortante de viga en las zapatas de concreto reforzado se tiene que el prototipo 3 es el mejor evaluado para longitudes de 20, 25 y 40m; para la longitud de 15m, la estructura del prototipo 1 es la estructura mejor calificada. Para las longitudes de 35 y 40m, el prototipo 2 resulta la mejor opción (Tabla 4.11). Es importante señalar que en la longitud de 35m, los prototipos 2 y 4 presentan el mismo resultado de evaluación.</w:t>
      </w:r>
    </w:p>
    <w:p>
      <w:pPr>
        <w:pStyle w:val="BodyText"/>
      </w:pPr>
    </w:p>
    <w:p>
      <w:pPr>
        <w:pStyle w:val="BodyText"/>
        <w:spacing w:line="360" w:lineRule="auto" w:before="144"/>
        <w:ind w:left="119" w:right="109"/>
        <w:jc w:val="both"/>
      </w:pPr>
      <w:r>
        <w:rPr/>
        <w:t>El prototipo 1 es el segundo mejor evaluado después de los mencionados en el párrafo anterior, con cuatro apariciones. Los prototipos 2 y 4 tienen una evaluación cada uno.</w:t>
      </w:r>
    </w:p>
    <w:p>
      <w:pPr>
        <w:pStyle w:val="BodyText"/>
        <w:spacing w:before="4"/>
        <w:rPr>
          <w:sz w:val="27"/>
        </w:rPr>
      </w:pPr>
    </w:p>
    <w:p>
      <w:pPr>
        <w:spacing w:before="0"/>
        <w:ind w:left="1723" w:right="134" w:hanging="1561"/>
        <w:jc w:val="left"/>
        <w:rPr>
          <w:sz w:val="22"/>
        </w:rPr>
      </w:pPr>
      <w:r>
        <w:rPr>
          <w:sz w:val="22"/>
        </w:rPr>
        <w:t>Tabla 4.11. Criterio maximín para la fuerza de cortante de viga debida a la descarga de la columna metálica a la cimentación de concreto reforzado.</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6"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8" w:lineRule="exact"/>
              <w:rPr>
                <w:b/>
                <w:sz w:val="22"/>
              </w:rPr>
            </w:pPr>
            <w:r>
              <w:rPr>
                <w:b/>
                <w:w w:val="100"/>
                <w:sz w:val="22"/>
              </w:rPr>
              <w:t>1</w:t>
            </w:r>
          </w:p>
        </w:tc>
        <w:tc>
          <w:tcPr>
            <w:tcW w:w="1157" w:type="dxa"/>
          </w:tcPr>
          <w:p>
            <w:pPr>
              <w:pStyle w:val="TableParagraph"/>
              <w:ind w:left="279" w:right="278"/>
              <w:rPr>
                <w:sz w:val="22"/>
              </w:rPr>
            </w:pPr>
            <w:r>
              <w:rPr>
                <w:sz w:val="22"/>
              </w:rPr>
              <w:t>1.348</w:t>
            </w:r>
          </w:p>
        </w:tc>
        <w:tc>
          <w:tcPr>
            <w:tcW w:w="1152" w:type="dxa"/>
          </w:tcPr>
          <w:p>
            <w:pPr>
              <w:pStyle w:val="TableParagraph"/>
              <w:ind w:left="292"/>
              <w:jc w:val="left"/>
              <w:rPr>
                <w:sz w:val="22"/>
              </w:rPr>
            </w:pPr>
            <w:r>
              <w:rPr>
                <w:sz w:val="22"/>
              </w:rPr>
              <w:t>1.234</w:t>
            </w:r>
          </w:p>
        </w:tc>
        <w:tc>
          <w:tcPr>
            <w:tcW w:w="1157" w:type="dxa"/>
          </w:tcPr>
          <w:p>
            <w:pPr>
              <w:pStyle w:val="TableParagraph"/>
              <w:ind w:left="277" w:right="276"/>
              <w:rPr>
                <w:sz w:val="22"/>
              </w:rPr>
            </w:pPr>
            <w:r>
              <w:rPr>
                <w:sz w:val="22"/>
              </w:rPr>
              <w:t>1.078</w:t>
            </w:r>
          </w:p>
        </w:tc>
        <w:tc>
          <w:tcPr>
            <w:tcW w:w="1157" w:type="dxa"/>
          </w:tcPr>
          <w:p>
            <w:pPr>
              <w:pStyle w:val="TableParagraph"/>
              <w:ind w:left="279" w:right="278"/>
              <w:rPr>
                <w:sz w:val="22"/>
              </w:rPr>
            </w:pPr>
            <w:r>
              <w:rPr>
                <w:sz w:val="22"/>
              </w:rPr>
              <w:t>1.104</w:t>
            </w:r>
          </w:p>
        </w:tc>
        <w:tc>
          <w:tcPr>
            <w:tcW w:w="1157" w:type="dxa"/>
          </w:tcPr>
          <w:p>
            <w:pPr>
              <w:pStyle w:val="TableParagraph"/>
              <w:ind w:left="277" w:right="276"/>
              <w:rPr>
                <w:sz w:val="22"/>
              </w:rPr>
            </w:pPr>
            <w:r>
              <w:rPr>
                <w:sz w:val="22"/>
              </w:rPr>
              <w:t>1.071</w:t>
            </w:r>
          </w:p>
        </w:tc>
        <w:tc>
          <w:tcPr>
            <w:tcW w:w="1157" w:type="dxa"/>
          </w:tcPr>
          <w:p>
            <w:pPr>
              <w:pStyle w:val="TableParagraph"/>
              <w:ind w:right="293"/>
              <w:jc w:val="right"/>
              <w:rPr>
                <w:sz w:val="22"/>
              </w:rPr>
            </w:pPr>
            <w:r>
              <w:rPr>
                <w:sz w:val="22"/>
              </w:rPr>
              <w:t>1.055</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1.320</w:t>
            </w:r>
          </w:p>
        </w:tc>
        <w:tc>
          <w:tcPr>
            <w:tcW w:w="1152" w:type="dxa"/>
          </w:tcPr>
          <w:p>
            <w:pPr>
              <w:pStyle w:val="TableParagraph"/>
              <w:ind w:left="292"/>
              <w:jc w:val="left"/>
              <w:rPr>
                <w:sz w:val="22"/>
              </w:rPr>
            </w:pPr>
            <w:r>
              <w:rPr>
                <w:sz w:val="22"/>
              </w:rPr>
              <w:t>1.176</w:t>
            </w:r>
          </w:p>
        </w:tc>
        <w:tc>
          <w:tcPr>
            <w:tcW w:w="1157" w:type="dxa"/>
          </w:tcPr>
          <w:p>
            <w:pPr>
              <w:pStyle w:val="TableParagraph"/>
              <w:ind w:left="277" w:right="276"/>
              <w:rPr>
                <w:sz w:val="22"/>
              </w:rPr>
            </w:pPr>
            <w:r>
              <w:rPr>
                <w:sz w:val="22"/>
              </w:rPr>
              <w:t>1.106</w:t>
            </w:r>
          </w:p>
        </w:tc>
        <w:tc>
          <w:tcPr>
            <w:tcW w:w="1157" w:type="dxa"/>
          </w:tcPr>
          <w:p>
            <w:pPr>
              <w:pStyle w:val="TableParagraph"/>
              <w:ind w:left="279" w:right="278"/>
              <w:rPr>
                <w:sz w:val="22"/>
              </w:rPr>
            </w:pPr>
            <w:r>
              <w:rPr>
                <w:sz w:val="22"/>
              </w:rPr>
              <w:t>1.031</w:t>
            </w:r>
          </w:p>
        </w:tc>
        <w:tc>
          <w:tcPr>
            <w:tcW w:w="1157" w:type="dxa"/>
          </w:tcPr>
          <w:p>
            <w:pPr>
              <w:pStyle w:val="TableParagraph"/>
              <w:ind w:left="277" w:right="276"/>
              <w:rPr>
                <w:sz w:val="22"/>
              </w:rPr>
            </w:pPr>
            <w:r>
              <w:rPr>
                <w:sz w:val="22"/>
              </w:rPr>
              <w:t>1.077</w:t>
            </w:r>
          </w:p>
        </w:tc>
        <w:tc>
          <w:tcPr>
            <w:tcW w:w="1157" w:type="dxa"/>
          </w:tcPr>
          <w:p>
            <w:pPr>
              <w:pStyle w:val="TableParagraph"/>
              <w:ind w:right="293"/>
              <w:jc w:val="right"/>
              <w:rPr>
                <w:sz w:val="22"/>
              </w:rPr>
            </w:pPr>
            <w:r>
              <w:rPr>
                <w:sz w:val="22"/>
              </w:rPr>
              <w:t>1.060</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1.287</w:t>
            </w:r>
          </w:p>
        </w:tc>
        <w:tc>
          <w:tcPr>
            <w:tcW w:w="1152" w:type="dxa"/>
          </w:tcPr>
          <w:p>
            <w:pPr>
              <w:pStyle w:val="TableParagraph"/>
              <w:ind w:left="292"/>
              <w:jc w:val="left"/>
              <w:rPr>
                <w:sz w:val="22"/>
              </w:rPr>
            </w:pPr>
            <w:r>
              <w:rPr>
                <w:sz w:val="22"/>
              </w:rPr>
              <w:t>1.303</w:t>
            </w:r>
          </w:p>
        </w:tc>
        <w:tc>
          <w:tcPr>
            <w:tcW w:w="1157" w:type="dxa"/>
          </w:tcPr>
          <w:p>
            <w:pPr>
              <w:pStyle w:val="TableParagraph"/>
              <w:ind w:left="277" w:right="276"/>
              <w:rPr>
                <w:sz w:val="22"/>
              </w:rPr>
            </w:pPr>
            <w:r>
              <w:rPr>
                <w:sz w:val="22"/>
              </w:rPr>
              <w:t>1.242</w:t>
            </w:r>
          </w:p>
        </w:tc>
        <w:tc>
          <w:tcPr>
            <w:tcW w:w="1157" w:type="dxa"/>
          </w:tcPr>
          <w:p>
            <w:pPr>
              <w:pStyle w:val="TableParagraph"/>
              <w:ind w:left="279" w:right="278"/>
              <w:rPr>
                <w:sz w:val="22"/>
              </w:rPr>
            </w:pPr>
            <w:r>
              <w:rPr>
                <w:sz w:val="22"/>
              </w:rPr>
              <w:t>1.140</w:t>
            </w:r>
          </w:p>
        </w:tc>
        <w:tc>
          <w:tcPr>
            <w:tcW w:w="1157" w:type="dxa"/>
          </w:tcPr>
          <w:p>
            <w:pPr>
              <w:pStyle w:val="TableParagraph"/>
              <w:ind w:left="277" w:right="276"/>
              <w:rPr>
                <w:sz w:val="22"/>
              </w:rPr>
            </w:pPr>
            <w:r>
              <w:rPr>
                <w:sz w:val="22"/>
              </w:rPr>
              <w:t>1.017</w:t>
            </w:r>
          </w:p>
        </w:tc>
        <w:tc>
          <w:tcPr>
            <w:tcW w:w="1157" w:type="dxa"/>
          </w:tcPr>
          <w:p>
            <w:pPr>
              <w:pStyle w:val="TableParagraph"/>
              <w:ind w:right="293"/>
              <w:jc w:val="right"/>
              <w:rPr>
                <w:sz w:val="22"/>
              </w:rPr>
            </w:pPr>
            <w:r>
              <w:rPr>
                <w:sz w:val="22"/>
              </w:rPr>
              <w:t>1.020</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1.284</w:t>
            </w:r>
          </w:p>
        </w:tc>
        <w:tc>
          <w:tcPr>
            <w:tcW w:w="1152" w:type="dxa"/>
          </w:tcPr>
          <w:p>
            <w:pPr>
              <w:pStyle w:val="TableParagraph"/>
              <w:ind w:left="292"/>
              <w:jc w:val="left"/>
              <w:rPr>
                <w:sz w:val="22"/>
              </w:rPr>
            </w:pPr>
            <w:r>
              <w:rPr>
                <w:sz w:val="22"/>
              </w:rPr>
              <w:t>1.165</w:t>
            </w:r>
          </w:p>
        </w:tc>
        <w:tc>
          <w:tcPr>
            <w:tcW w:w="1157" w:type="dxa"/>
          </w:tcPr>
          <w:p>
            <w:pPr>
              <w:pStyle w:val="TableParagraph"/>
              <w:ind w:left="277" w:right="276"/>
              <w:rPr>
                <w:sz w:val="22"/>
              </w:rPr>
            </w:pPr>
            <w:r>
              <w:rPr>
                <w:sz w:val="22"/>
              </w:rPr>
              <w:t>1.224</w:t>
            </w:r>
          </w:p>
        </w:tc>
        <w:tc>
          <w:tcPr>
            <w:tcW w:w="1157" w:type="dxa"/>
          </w:tcPr>
          <w:p>
            <w:pPr>
              <w:pStyle w:val="TableParagraph"/>
              <w:ind w:left="279" w:right="278"/>
              <w:rPr>
                <w:sz w:val="22"/>
              </w:rPr>
            </w:pPr>
            <w:r>
              <w:rPr>
                <w:sz w:val="22"/>
              </w:rPr>
              <w:t>1.031</w:t>
            </w:r>
          </w:p>
        </w:tc>
        <w:tc>
          <w:tcPr>
            <w:tcW w:w="1157" w:type="dxa"/>
          </w:tcPr>
          <w:p>
            <w:pPr>
              <w:pStyle w:val="TableParagraph"/>
              <w:ind w:left="277" w:right="276"/>
              <w:rPr>
                <w:sz w:val="22"/>
              </w:rPr>
            </w:pPr>
            <w:r>
              <w:rPr>
                <w:sz w:val="22"/>
              </w:rPr>
              <w:t>1.077</w:t>
            </w:r>
          </w:p>
        </w:tc>
        <w:tc>
          <w:tcPr>
            <w:tcW w:w="1157" w:type="dxa"/>
          </w:tcPr>
          <w:p>
            <w:pPr>
              <w:pStyle w:val="TableParagraph"/>
              <w:ind w:right="293"/>
              <w:jc w:val="right"/>
              <w:rPr>
                <w:sz w:val="22"/>
              </w:rPr>
            </w:pPr>
            <w:r>
              <w:rPr>
                <w:sz w:val="22"/>
              </w:rPr>
              <w:t>1.043</w:t>
            </w:r>
          </w:p>
        </w:tc>
      </w:tr>
      <w:tr>
        <w:trPr>
          <w:trHeight w:val="389" w:hRule="exact"/>
        </w:trPr>
        <w:tc>
          <w:tcPr>
            <w:tcW w:w="1488" w:type="dxa"/>
          </w:tcPr>
          <w:p>
            <w:pPr>
              <w:pStyle w:val="TableParagraph"/>
              <w:spacing w:line="248" w:lineRule="exact"/>
              <w:rPr>
                <w:b/>
                <w:sz w:val="22"/>
              </w:rPr>
            </w:pPr>
            <w:r>
              <w:rPr>
                <w:b/>
                <w:w w:val="100"/>
                <w:sz w:val="22"/>
              </w:rPr>
              <w:t>5</w:t>
            </w:r>
          </w:p>
        </w:tc>
        <w:tc>
          <w:tcPr>
            <w:tcW w:w="1157" w:type="dxa"/>
          </w:tcPr>
          <w:p>
            <w:pPr>
              <w:pStyle w:val="TableParagraph"/>
              <w:ind w:left="279" w:right="278"/>
              <w:rPr>
                <w:sz w:val="22"/>
              </w:rPr>
            </w:pPr>
            <w:r>
              <w:rPr>
                <w:sz w:val="22"/>
              </w:rPr>
              <w:t>1.144</w:t>
            </w:r>
          </w:p>
        </w:tc>
        <w:tc>
          <w:tcPr>
            <w:tcW w:w="1152" w:type="dxa"/>
          </w:tcPr>
          <w:p>
            <w:pPr>
              <w:pStyle w:val="TableParagraph"/>
              <w:ind w:left="292"/>
              <w:jc w:val="left"/>
              <w:rPr>
                <w:sz w:val="22"/>
              </w:rPr>
            </w:pPr>
            <w:r>
              <w:rPr>
                <w:sz w:val="22"/>
              </w:rPr>
              <w:t>1.043</w:t>
            </w:r>
          </w:p>
        </w:tc>
        <w:tc>
          <w:tcPr>
            <w:tcW w:w="1157" w:type="dxa"/>
          </w:tcPr>
          <w:p>
            <w:pPr>
              <w:pStyle w:val="TableParagraph"/>
              <w:ind w:left="277" w:right="276"/>
              <w:rPr>
                <w:sz w:val="22"/>
              </w:rPr>
            </w:pPr>
            <w:r>
              <w:rPr>
                <w:sz w:val="22"/>
              </w:rPr>
              <w:t>1.095</w:t>
            </w:r>
          </w:p>
        </w:tc>
        <w:tc>
          <w:tcPr>
            <w:tcW w:w="1157" w:type="dxa"/>
          </w:tcPr>
          <w:p>
            <w:pPr>
              <w:pStyle w:val="TableParagraph"/>
              <w:ind w:left="279" w:right="278"/>
              <w:rPr>
                <w:sz w:val="22"/>
              </w:rPr>
            </w:pPr>
            <w:r>
              <w:rPr>
                <w:sz w:val="22"/>
              </w:rPr>
              <w:t>1.076</w:t>
            </w:r>
          </w:p>
        </w:tc>
        <w:tc>
          <w:tcPr>
            <w:tcW w:w="1157" w:type="dxa"/>
          </w:tcPr>
          <w:p>
            <w:pPr>
              <w:pStyle w:val="TableParagraph"/>
              <w:ind w:left="277" w:right="276"/>
              <w:rPr>
                <w:sz w:val="22"/>
              </w:rPr>
            </w:pPr>
            <w:r>
              <w:rPr>
                <w:sz w:val="22"/>
              </w:rPr>
              <w:t>1.014</w:t>
            </w:r>
          </w:p>
        </w:tc>
        <w:tc>
          <w:tcPr>
            <w:tcW w:w="1157" w:type="dxa"/>
          </w:tcPr>
          <w:p>
            <w:pPr>
              <w:pStyle w:val="TableParagraph"/>
              <w:ind w:right="293"/>
              <w:jc w:val="right"/>
              <w:rPr>
                <w:sz w:val="22"/>
              </w:rPr>
            </w:pPr>
            <w:r>
              <w:rPr>
                <w:sz w:val="22"/>
              </w:rPr>
              <w:t>1.034</w:t>
            </w:r>
          </w:p>
        </w:tc>
      </w:tr>
      <w:tr>
        <w:trPr>
          <w:trHeight w:val="389"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1</w:t>
            </w:r>
          </w:p>
        </w:tc>
        <w:tc>
          <w:tcPr>
            <w:tcW w:w="1152" w:type="dxa"/>
          </w:tcPr>
          <w:p>
            <w:pPr>
              <w:pStyle w:val="TableParagraph"/>
              <w:rPr>
                <w:sz w:val="22"/>
              </w:rPr>
            </w:pPr>
            <w:r>
              <w:rPr>
                <w:w w:val="100"/>
                <w:sz w:val="22"/>
              </w:rPr>
              <w:t>3</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3</w:t>
            </w:r>
          </w:p>
        </w:tc>
        <w:tc>
          <w:tcPr>
            <w:tcW w:w="1157" w:type="dxa"/>
          </w:tcPr>
          <w:p>
            <w:pPr>
              <w:pStyle w:val="TableParagraph"/>
              <w:ind w:left="2"/>
              <w:rPr>
                <w:sz w:val="22"/>
              </w:rPr>
            </w:pPr>
            <w:r>
              <w:rPr>
                <w:w w:val="100"/>
                <w:sz w:val="22"/>
              </w:rPr>
              <w:t>2</w:t>
            </w:r>
          </w:p>
        </w:tc>
        <w:tc>
          <w:tcPr>
            <w:tcW w:w="1157" w:type="dxa"/>
          </w:tcPr>
          <w:p>
            <w:pPr>
              <w:pStyle w:val="TableParagraph"/>
              <w:ind w:left="2"/>
              <w:rPr>
                <w:sz w:val="22"/>
              </w:rPr>
            </w:pPr>
            <w:r>
              <w:rPr>
                <w:w w:val="100"/>
                <w:sz w:val="22"/>
              </w:rPr>
              <w:t>2</w:t>
            </w:r>
          </w:p>
        </w:tc>
      </w:tr>
    </w:tbl>
    <w:p>
      <w:pPr>
        <w:pStyle w:val="BodyText"/>
        <w:rPr>
          <w:sz w:val="20"/>
        </w:rPr>
      </w:pPr>
    </w:p>
    <w:p>
      <w:pPr>
        <w:pStyle w:val="BodyText"/>
        <w:rPr>
          <w:sz w:val="20"/>
        </w:rPr>
      </w:pPr>
    </w:p>
    <w:p>
      <w:pPr>
        <w:spacing w:before="0"/>
        <w:ind w:left="119" w:right="0" w:firstLine="0"/>
        <w:jc w:val="left"/>
        <w:rPr>
          <w:sz w:val="20"/>
        </w:rPr>
      </w:pPr>
      <w:r>
        <w:rPr>
          <w:sz w:val="20"/>
        </w:rPr>
        <w:t>124</w:t>
      </w:r>
    </w:p>
    <w:p>
      <w:pPr>
        <w:spacing w:after="0"/>
        <w:jc w:val="left"/>
        <w:rPr>
          <w:sz w:val="20"/>
        </w:rPr>
        <w:sectPr>
          <w:pgSz w:w="12240" w:h="15840"/>
          <w:pgMar w:top="1360" w:bottom="280" w:left="1580" w:right="1600"/>
        </w:sectPr>
      </w:pPr>
    </w:p>
    <w:p>
      <w:pPr>
        <w:pStyle w:val="Heading1"/>
        <w:numPr>
          <w:ilvl w:val="1"/>
          <w:numId w:val="32"/>
        </w:numPr>
        <w:tabs>
          <w:tab w:pos="826" w:val="left" w:leader="none"/>
        </w:tabs>
        <w:spacing w:line="240" w:lineRule="auto" w:before="47" w:after="0"/>
        <w:ind w:left="825" w:right="0" w:hanging="706"/>
        <w:jc w:val="both"/>
      </w:pPr>
      <w:bookmarkStart w:name="_TOC_250005" w:id="12"/>
      <w:r>
        <w:rPr/>
        <w:t>Evaluación del presupuesto de</w:t>
      </w:r>
      <w:r>
        <w:rPr>
          <w:spacing w:val="-22"/>
        </w:rPr>
        <w:t> </w:t>
      </w:r>
      <w:bookmarkEnd w:id="12"/>
      <w:r>
        <w:rPr/>
        <w:t>obra</w:t>
      </w:r>
    </w:p>
    <w:p>
      <w:pPr>
        <w:pStyle w:val="BodyText"/>
        <w:rPr>
          <w:b/>
        </w:rPr>
      </w:pPr>
    </w:p>
    <w:p>
      <w:pPr>
        <w:pStyle w:val="BodyText"/>
        <w:spacing w:before="7"/>
        <w:rPr>
          <w:b/>
        </w:rPr>
      </w:pPr>
    </w:p>
    <w:p>
      <w:pPr>
        <w:pStyle w:val="BodyText"/>
        <w:spacing w:line="360" w:lineRule="auto" w:before="1"/>
        <w:ind w:left="119" w:right="119"/>
        <w:jc w:val="both"/>
      </w:pPr>
      <w:r>
        <w:rPr/>
        <w:t>En la Tabla 4.12 </w:t>
      </w:r>
      <w:r>
        <w:rPr>
          <w:spacing w:val="-3"/>
        </w:rPr>
        <w:t>se </w:t>
      </w:r>
      <w:r>
        <w:rPr/>
        <w:t>resumen los resultados del criterio maximín aplicado a los valores normalizados de los importes de obras. Puede notarse que el prototipo 1 es el </w:t>
      </w:r>
      <w:r>
        <w:rPr>
          <w:spacing w:val="-3"/>
        </w:rPr>
        <w:t>mejor </w:t>
      </w:r>
      <w:r>
        <w:rPr/>
        <w:t>evaluado para todas las longitudes estudiadas; en segundo lugar se tiene al prototipo 3, también para todos los casos</w:t>
      </w:r>
      <w:r>
        <w:rPr>
          <w:spacing w:val="-24"/>
        </w:rPr>
        <w:t> </w:t>
      </w:r>
      <w:r>
        <w:rPr/>
        <w:t>analizados.</w:t>
      </w:r>
    </w:p>
    <w:p>
      <w:pPr>
        <w:pStyle w:val="BodyText"/>
      </w:pPr>
    </w:p>
    <w:p>
      <w:pPr>
        <w:spacing w:before="144"/>
        <w:ind w:left="331" w:right="0" w:firstLine="0"/>
        <w:jc w:val="left"/>
        <w:rPr>
          <w:sz w:val="22"/>
        </w:rPr>
      </w:pPr>
      <w:r>
        <w:rPr>
          <w:sz w:val="22"/>
        </w:rPr>
        <w:t>Tabla 4.12. Criterio maximín para los importes de obras de las estructuras estudiadas.</w:t>
      </w:r>
    </w:p>
    <w:p>
      <w:pPr>
        <w:pStyle w:val="BodyText"/>
        <w:spacing w:before="3" w:after="1"/>
      </w:pPr>
    </w:p>
    <w:tbl>
      <w:tblPr>
        <w:tblW w:w="0" w:type="auto"/>
        <w:jc w:val="left"/>
        <w:tblInd w:w="3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1157"/>
        <w:gridCol w:w="1152"/>
        <w:gridCol w:w="1157"/>
        <w:gridCol w:w="1157"/>
        <w:gridCol w:w="1157"/>
        <w:gridCol w:w="1157"/>
      </w:tblGrid>
      <w:tr>
        <w:trPr>
          <w:trHeight w:val="456" w:hRule="exact"/>
        </w:trPr>
        <w:tc>
          <w:tcPr>
            <w:tcW w:w="1488" w:type="dxa"/>
          </w:tcPr>
          <w:p>
            <w:pPr>
              <w:pStyle w:val="TableParagraph"/>
              <w:spacing w:before="86"/>
              <w:ind w:left="229" w:right="231"/>
              <w:rPr>
                <w:b/>
                <w:sz w:val="22"/>
              </w:rPr>
            </w:pPr>
            <w:r>
              <w:rPr>
                <w:b/>
                <w:sz w:val="22"/>
              </w:rPr>
              <w:t>Prototipo</w:t>
            </w:r>
          </w:p>
        </w:tc>
        <w:tc>
          <w:tcPr>
            <w:tcW w:w="1157" w:type="dxa"/>
          </w:tcPr>
          <w:p>
            <w:pPr>
              <w:pStyle w:val="TableParagraph"/>
              <w:spacing w:before="86"/>
              <w:ind w:left="279" w:right="269"/>
              <w:rPr>
                <w:b/>
                <w:sz w:val="22"/>
              </w:rPr>
            </w:pPr>
            <w:r>
              <w:rPr>
                <w:b/>
                <w:sz w:val="22"/>
              </w:rPr>
              <w:t>15m</w:t>
            </w:r>
          </w:p>
        </w:tc>
        <w:tc>
          <w:tcPr>
            <w:tcW w:w="1152" w:type="dxa"/>
          </w:tcPr>
          <w:p>
            <w:pPr>
              <w:pStyle w:val="TableParagraph"/>
              <w:spacing w:before="86"/>
              <w:ind w:left="350"/>
              <w:jc w:val="left"/>
              <w:rPr>
                <w:b/>
                <w:sz w:val="22"/>
              </w:rPr>
            </w:pPr>
            <w:r>
              <w:rPr>
                <w:b/>
                <w:sz w:val="22"/>
              </w:rPr>
              <w:t>20m</w:t>
            </w:r>
          </w:p>
        </w:tc>
        <w:tc>
          <w:tcPr>
            <w:tcW w:w="1157" w:type="dxa"/>
          </w:tcPr>
          <w:p>
            <w:pPr>
              <w:pStyle w:val="TableParagraph"/>
              <w:spacing w:before="86"/>
              <w:ind w:left="279" w:right="269"/>
              <w:rPr>
                <w:b/>
                <w:sz w:val="22"/>
              </w:rPr>
            </w:pPr>
            <w:r>
              <w:rPr>
                <w:b/>
                <w:sz w:val="22"/>
              </w:rPr>
              <w:t>25m</w:t>
            </w:r>
          </w:p>
        </w:tc>
        <w:tc>
          <w:tcPr>
            <w:tcW w:w="1157" w:type="dxa"/>
          </w:tcPr>
          <w:p>
            <w:pPr>
              <w:pStyle w:val="TableParagraph"/>
              <w:spacing w:before="86"/>
              <w:ind w:left="279" w:right="269"/>
              <w:rPr>
                <w:b/>
                <w:sz w:val="22"/>
              </w:rPr>
            </w:pPr>
            <w:r>
              <w:rPr>
                <w:b/>
                <w:sz w:val="22"/>
              </w:rPr>
              <w:t>30m</w:t>
            </w:r>
          </w:p>
        </w:tc>
        <w:tc>
          <w:tcPr>
            <w:tcW w:w="1157" w:type="dxa"/>
          </w:tcPr>
          <w:p>
            <w:pPr>
              <w:pStyle w:val="TableParagraph"/>
              <w:spacing w:before="86"/>
              <w:ind w:left="279" w:right="269"/>
              <w:rPr>
                <w:b/>
                <w:sz w:val="22"/>
              </w:rPr>
            </w:pPr>
            <w:r>
              <w:rPr>
                <w:b/>
                <w:sz w:val="22"/>
              </w:rPr>
              <w:t>35m</w:t>
            </w:r>
          </w:p>
        </w:tc>
        <w:tc>
          <w:tcPr>
            <w:tcW w:w="1157" w:type="dxa"/>
          </w:tcPr>
          <w:p>
            <w:pPr>
              <w:pStyle w:val="TableParagraph"/>
              <w:spacing w:before="86"/>
              <w:ind w:right="342"/>
              <w:jc w:val="right"/>
              <w:rPr>
                <w:b/>
                <w:sz w:val="22"/>
              </w:rPr>
            </w:pPr>
            <w:r>
              <w:rPr>
                <w:b/>
                <w:sz w:val="22"/>
              </w:rPr>
              <w:t>40m</w:t>
            </w:r>
          </w:p>
        </w:tc>
      </w:tr>
      <w:tr>
        <w:trPr>
          <w:trHeight w:val="389" w:hRule="exact"/>
        </w:trPr>
        <w:tc>
          <w:tcPr>
            <w:tcW w:w="1488" w:type="dxa"/>
          </w:tcPr>
          <w:p>
            <w:pPr>
              <w:pStyle w:val="TableParagraph"/>
              <w:spacing w:line="249" w:lineRule="exact"/>
              <w:rPr>
                <w:b/>
                <w:sz w:val="22"/>
              </w:rPr>
            </w:pPr>
            <w:r>
              <w:rPr>
                <w:b/>
                <w:w w:val="100"/>
                <w:sz w:val="22"/>
              </w:rPr>
              <w:t>1</w:t>
            </w:r>
          </w:p>
        </w:tc>
        <w:tc>
          <w:tcPr>
            <w:tcW w:w="1157" w:type="dxa"/>
          </w:tcPr>
          <w:p>
            <w:pPr>
              <w:pStyle w:val="TableParagraph"/>
              <w:ind w:left="279" w:right="278"/>
              <w:rPr>
                <w:sz w:val="22"/>
              </w:rPr>
            </w:pPr>
            <w:r>
              <w:rPr>
                <w:sz w:val="22"/>
              </w:rPr>
              <w:t>1.584</w:t>
            </w:r>
          </w:p>
        </w:tc>
        <w:tc>
          <w:tcPr>
            <w:tcW w:w="1152" w:type="dxa"/>
          </w:tcPr>
          <w:p>
            <w:pPr>
              <w:pStyle w:val="TableParagraph"/>
              <w:ind w:left="292"/>
              <w:jc w:val="left"/>
              <w:rPr>
                <w:sz w:val="22"/>
              </w:rPr>
            </w:pPr>
            <w:r>
              <w:rPr>
                <w:sz w:val="22"/>
              </w:rPr>
              <w:t>1.784</w:t>
            </w:r>
          </w:p>
        </w:tc>
        <w:tc>
          <w:tcPr>
            <w:tcW w:w="1157" w:type="dxa"/>
          </w:tcPr>
          <w:p>
            <w:pPr>
              <w:pStyle w:val="TableParagraph"/>
              <w:ind w:left="277" w:right="276"/>
              <w:rPr>
                <w:sz w:val="22"/>
              </w:rPr>
            </w:pPr>
            <w:r>
              <w:rPr>
                <w:sz w:val="22"/>
              </w:rPr>
              <w:t>1.828</w:t>
            </w:r>
          </w:p>
        </w:tc>
        <w:tc>
          <w:tcPr>
            <w:tcW w:w="1157" w:type="dxa"/>
          </w:tcPr>
          <w:p>
            <w:pPr>
              <w:pStyle w:val="TableParagraph"/>
              <w:ind w:left="279" w:right="278"/>
              <w:rPr>
                <w:sz w:val="22"/>
              </w:rPr>
            </w:pPr>
            <w:r>
              <w:rPr>
                <w:sz w:val="22"/>
              </w:rPr>
              <w:t>1.813</w:t>
            </w:r>
          </w:p>
        </w:tc>
        <w:tc>
          <w:tcPr>
            <w:tcW w:w="1157" w:type="dxa"/>
          </w:tcPr>
          <w:p>
            <w:pPr>
              <w:pStyle w:val="TableParagraph"/>
              <w:ind w:left="277" w:right="276"/>
              <w:rPr>
                <w:sz w:val="22"/>
              </w:rPr>
            </w:pPr>
            <w:r>
              <w:rPr>
                <w:sz w:val="22"/>
              </w:rPr>
              <w:t>2.290</w:t>
            </w:r>
          </w:p>
        </w:tc>
        <w:tc>
          <w:tcPr>
            <w:tcW w:w="1157" w:type="dxa"/>
          </w:tcPr>
          <w:p>
            <w:pPr>
              <w:pStyle w:val="TableParagraph"/>
              <w:ind w:right="293"/>
              <w:jc w:val="right"/>
              <w:rPr>
                <w:sz w:val="22"/>
              </w:rPr>
            </w:pPr>
            <w:r>
              <w:rPr>
                <w:sz w:val="22"/>
              </w:rPr>
              <w:t>2.235</w:t>
            </w:r>
          </w:p>
        </w:tc>
      </w:tr>
      <w:tr>
        <w:trPr>
          <w:trHeight w:val="389" w:hRule="exact"/>
        </w:trPr>
        <w:tc>
          <w:tcPr>
            <w:tcW w:w="1488" w:type="dxa"/>
          </w:tcPr>
          <w:p>
            <w:pPr>
              <w:pStyle w:val="TableParagraph"/>
              <w:spacing w:line="248" w:lineRule="exact"/>
              <w:rPr>
                <w:b/>
                <w:sz w:val="22"/>
              </w:rPr>
            </w:pPr>
            <w:r>
              <w:rPr>
                <w:b/>
                <w:w w:val="100"/>
                <w:sz w:val="22"/>
              </w:rPr>
              <w:t>2</w:t>
            </w:r>
          </w:p>
        </w:tc>
        <w:tc>
          <w:tcPr>
            <w:tcW w:w="1157" w:type="dxa"/>
          </w:tcPr>
          <w:p>
            <w:pPr>
              <w:pStyle w:val="TableParagraph"/>
              <w:ind w:left="279" w:right="278"/>
              <w:rPr>
                <w:sz w:val="22"/>
              </w:rPr>
            </w:pPr>
            <w:r>
              <w:rPr>
                <w:sz w:val="22"/>
              </w:rPr>
              <w:t>1.292</w:t>
            </w:r>
          </w:p>
        </w:tc>
        <w:tc>
          <w:tcPr>
            <w:tcW w:w="1152" w:type="dxa"/>
          </w:tcPr>
          <w:p>
            <w:pPr>
              <w:pStyle w:val="TableParagraph"/>
              <w:ind w:left="292"/>
              <w:jc w:val="left"/>
              <w:rPr>
                <w:sz w:val="22"/>
              </w:rPr>
            </w:pPr>
            <w:r>
              <w:rPr>
                <w:sz w:val="22"/>
              </w:rPr>
              <w:t>1.197</w:t>
            </w:r>
          </w:p>
        </w:tc>
        <w:tc>
          <w:tcPr>
            <w:tcW w:w="1157" w:type="dxa"/>
          </w:tcPr>
          <w:p>
            <w:pPr>
              <w:pStyle w:val="TableParagraph"/>
              <w:ind w:left="277" w:right="276"/>
              <w:rPr>
                <w:sz w:val="22"/>
              </w:rPr>
            </w:pPr>
            <w:r>
              <w:rPr>
                <w:sz w:val="22"/>
              </w:rPr>
              <w:t>1.289</w:t>
            </w:r>
          </w:p>
        </w:tc>
        <w:tc>
          <w:tcPr>
            <w:tcW w:w="1157" w:type="dxa"/>
          </w:tcPr>
          <w:p>
            <w:pPr>
              <w:pStyle w:val="TableParagraph"/>
              <w:ind w:left="279" w:right="278"/>
              <w:rPr>
                <w:sz w:val="22"/>
              </w:rPr>
            </w:pPr>
            <w:r>
              <w:rPr>
                <w:sz w:val="22"/>
              </w:rPr>
              <w:t>1.243</w:t>
            </w:r>
          </w:p>
        </w:tc>
        <w:tc>
          <w:tcPr>
            <w:tcW w:w="1157" w:type="dxa"/>
          </w:tcPr>
          <w:p>
            <w:pPr>
              <w:pStyle w:val="TableParagraph"/>
              <w:ind w:left="277" w:right="276"/>
              <w:rPr>
                <w:sz w:val="22"/>
              </w:rPr>
            </w:pPr>
            <w:r>
              <w:rPr>
                <w:sz w:val="22"/>
              </w:rPr>
              <w:t>1.529</w:t>
            </w:r>
          </w:p>
        </w:tc>
        <w:tc>
          <w:tcPr>
            <w:tcW w:w="1157" w:type="dxa"/>
          </w:tcPr>
          <w:p>
            <w:pPr>
              <w:pStyle w:val="TableParagraph"/>
              <w:ind w:right="293"/>
              <w:jc w:val="right"/>
              <w:rPr>
                <w:sz w:val="22"/>
              </w:rPr>
            </w:pPr>
            <w:r>
              <w:rPr>
                <w:sz w:val="22"/>
              </w:rPr>
              <w:t>1.490</w:t>
            </w:r>
          </w:p>
        </w:tc>
      </w:tr>
      <w:tr>
        <w:trPr>
          <w:trHeight w:val="389" w:hRule="exact"/>
        </w:trPr>
        <w:tc>
          <w:tcPr>
            <w:tcW w:w="1488" w:type="dxa"/>
          </w:tcPr>
          <w:p>
            <w:pPr>
              <w:pStyle w:val="TableParagraph"/>
              <w:spacing w:line="248" w:lineRule="exact"/>
              <w:rPr>
                <w:b/>
                <w:sz w:val="22"/>
              </w:rPr>
            </w:pPr>
            <w:r>
              <w:rPr>
                <w:b/>
                <w:w w:val="100"/>
                <w:sz w:val="22"/>
              </w:rPr>
              <w:t>3</w:t>
            </w:r>
          </w:p>
        </w:tc>
        <w:tc>
          <w:tcPr>
            <w:tcW w:w="1157" w:type="dxa"/>
          </w:tcPr>
          <w:p>
            <w:pPr>
              <w:pStyle w:val="TableParagraph"/>
              <w:ind w:left="279" w:right="278"/>
              <w:rPr>
                <w:sz w:val="22"/>
              </w:rPr>
            </w:pPr>
            <w:r>
              <w:rPr>
                <w:sz w:val="22"/>
              </w:rPr>
              <w:t>1.459</w:t>
            </w:r>
          </w:p>
        </w:tc>
        <w:tc>
          <w:tcPr>
            <w:tcW w:w="1152" w:type="dxa"/>
          </w:tcPr>
          <w:p>
            <w:pPr>
              <w:pStyle w:val="TableParagraph"/>
              <w:ind w:left="292"/>
              <w:jc w:val="left"/>
              <w:rPr>
                <w:sz w:val="22"/>
              </w:rPr>
            </w:pPr>
            <w:r>
              <w:rPr>
                <w:sz w:val="22"/>
              </w:rPr>
              <w:t>1.531</w:t>
            </w:r>
          </w:p>
        </w:tc>
        <w:tc>
          <w:tcPr>
            <w:tcW w:w="1157" w:type="dxa"/>
          </w:tcPr>
          <w:p>
            <w:pPr>
              <w:pStyle w:val="TableParagraph"/>
              <w:ind w:left="277" w:right="276"/>
              <w:rPr>
                <w:sz w:val="22"/>
              </w:rPr>
            </w:pPr>
            <w:r>
              <w:rPr>
                <w:sz w:val="22"/>
              </w:rPr>
              <w:t>1.703</w:t>
            </w:r>
          </w:p>
        </w:tc>
        <w:tc>
          <w:tcPr>
            <w:tcW w:w="1157" w:type="dxa"/>
          </w:tcPr>
          <w:p>
            <w:pPr>
              <w:pStyle w:val="TableParagraph"/>
              <w:ind w:left="279" w:right="278"/>
              <w:rPr>
                <w:sz w:val="22"/>
              </w:rPr>
            </w:pPr>
            <w:r>
              <w:rPr>
                <w:sz w:val="22"/>
              </w:rPr>
              <w:t>1.736</w:t>
            </w:r>
          </w:p>
        </w:tc>
        <w:tc>
          <w:tcPr>
            <w:tcW w:w="1157" w:type="dxa"/>
          </w:tcPr>
          <w:p>
            <w:pPr>
              <w:pStyle w:val="TableParagraph"/>
              <w:ind w:left="277" w:right="276"/>
              <w:rPr>
                <w:sz w:val="22"/>
              </w:rPr>
            </w:pPr>
            <w:r>
              <w:rPr>
                <w:sz w:val="22"/>
              </w:rPr>
              <w:t>2.156</w:t>
            </w:r>
          </w:p>
        </w:tc>
        <w:tc>
          <w:tcPr>
            <w:tcW w:w="1157" w:type="dxa"/>
          </w:tcPr>
          <w:p>
            <w:pPr>
              <w:pStyle w:val="TableParagraph"/>
              <w:ind w:right="293"/>
              <w:jc w:val="right"/>
              <w:rPr>
                <w:sz w:val="22"/>
              </w:rPr>
            </w:pPr>
            <w:r>
              <w:rPr>
                <w:sz w:val="22"/>
              </w:rPr>
              <w:t>2.210</w:t>
            </w:r>
          </w:p>
        </w:tc>
      </w:tr>
      <w:tr>
        <w:trPr>
          <w:trHeight w:val="389" w:hRule="exact"/>
        </w:trPr>
        <w:tc>
          <w:tcPr>
            <w:tcW w:w="1488" w:type="dxa"/>
          </w:tcPr>
          <w:p>
            <w:pPr>
              <w:pStyle w:val="TableParagraph"/>
              <w:spacing w:line="248" w:lineRule="exact"/>
              <w:rPr>
                <w:b/>
                <w:sz w:val="22"/>
              </w:rPr>
            </w:pPr>
            <w:r>
              <w:rPr>
                <w:b/>
                <w:w w:val="100"/>
                <w:sz w:val="22"/>
              </w:rPr>
              <w:t>4</w:t>
            </w:r>
          </w:p>
        </w:tc>
        <w:tc>
          <w:tcPr>
            <w:tcW w:w="1157" w:type="dxa"/>
          </w:tcPr>
          <w:p>
            <w:pPr>
              <w:pStyle w:val="TableParagraph"/>
              <w:ind w:left="279" w:right="278"/>
              <w:rPr>
                <w:sz w:val="22"/>
              </w:rPr>
            </w:pPr>
            <w:r>
              <w:rPr>
                <w:sz w:val="22"/>
              </w:rPr>
              <w:t>1.189</w:t>
            </w:r>
          </w:p>
        </w:tc>
        <w:tc>
          <w:tcPr>
            <w:tcW w:w="1152" w:type="dxa"/>
          </w:tcPr>
          <w:p>
            <w:pPr>
              <w:pStyle w:val="TableParagraph"/>
              <w:ind w:left="292"/>
              <w:jc w:val="left"/>
              <w:rPr>
                <w:sz w:val="22"/>
              </w:rPr>
            </w:pPr>
            <w:r>
              <w:rPr>
                <w:sz w:val="22"/>
              </w:rPr>
              <w:t>1.226</w:t>
            </w:r>
          </w:p>
        </w:tc>
        <w:tc>
          <w:tcPr>
            <w:tcW w:w="1157" w:type="dxa"/>
          </w:tcPr>
          <w:p>
            <w:pPr>
              <w:pStyle w:val="TableParagraph"/>
              <w:ind w:left="277" w:right="276"/>
              <w:rPr>
                <w:sz w:val="22"/>
              </w:rPr>
            </w:pPr>
            <w:r>
              <w:rPr>
                <w:sz w:val="22"/>
              </w:rPr>
              <w:t>1.383</w:t>
            </w:r>
          </w:p>
        </w:tc>
        <w:tc>
          <w:tcPr>
            <w:tcW w:w="1157" w:type="dxa"/>
          </w:tcPr>
          <w:p>
            <w:pPr>
              <w:pStyle w:val="TableParagraph"/>
              <w:ind w:left="279" w:right="278"/>
              <w:rPr>
                <w:sz w:val="22"/>
              </w:rPr>
            </w:pPr>
            <w:r>
              <w:rPr>
                <w:sz w:val="22"/>
              </w:rPr>
              <w:t>1.369</w:t>
            </w:r>
          </w:p>
        </w:tc>
        <w:tc>
          <w:tcPr>
            <w:tcW w:w="1157" w:type="dxa"/>
          </w:tcPr>
          <w:p>
            <w:pPr>
              <w:pStyle w:val="TableParagraph"/>
              <w:ind w:left="277" w:right="276"/>
              <w:rPr>
                <w:sz w:val="22"/>
              </w:rPr>
            </w:pPr>
            <w:r>
              <w:rPr>
                <w:sz w:val="22"/>
              </w:rPr>
              <w:t>1.655</w:t>
            </w:r>
          </w:p>
        </w:tc>
        <w:tc>
          <w:tcPr>
            <w:tcW w:w="1157" w:type="dxa"/>
          </w:tcPr>
          <w:p>
            <w:pPr>
              <w:pStyle w:val="TableParagraph"/>
              <w:ind w:right="293"/>
              <w:jc w:val="right"/>
              <w:rPr>
                <w:sz w:val="22"/>
              </w:rPr>
            </w:pPr>
            <w:r>
              <w:rPr>
                <w:sz w:val="22"/>
              </w:rPr>
              <w:t>1.730</w:t>
            </w:r>
          </w:p>
        </w:tc>
      </w:tr>
      <w:tr>
        <w:trPr>
          <w:trHeight w:val="389" w:hRule="exact"/>
        </w:trPr>
        <w:tc>
          <w:tcPr>
            <w:tcW w:w="1488" w:type="dxa"/>
          </w:tcPr>
          <w:p>
            <w:pPr>
              <w:pStyle w:val="TableParagraph"/>
              <w:spacing w:line="249" w:lineRule="exact"/>
              <w:rPr>
                <w:b/>
                <w:sz w:val="22"/>
              </w:rPr>
            </w:pPr>
            <w:r>
              <w:rPr>
                <w:b/>
                <w:w w:val="100"/>
                <w:sz w:val="22"/>
              </w:rPr>
              <w:t>5</w:t>
            </w:r>
          </w:p>
        </w:tc>
        <w:tc>
          <w:tcPr>
            <w:tcW w:w="1157" w:type="dxa"/>
          </w:tcPr>
          <w:p>
            <w:pPr>
              <w:pStyle w:val="TableParagraph"/>
              <w:ind w:left="279" w:right="278"/>
              <w:rPr>
                <w:sz w:val="22"/>
              </w:rPr>
            </w:pPr>
            <w:r>
              <w:rPr>
                <w:sz w:val="22"/>
              </w:rPr>
              <w:t>1.000</w:t>
            </w:r>
          </w:p>
        </w:tc>
        <w:tc>
          <w:tcPr>
            <w:tcW w:w="1152" w:type="dxa"/>
          </w:tcPr>
          <w:p>
            <w:pPr>
              <w:pStyle w:val="TableParagraph"/>
              <w:ind w:left="292"/>
              <w:jc w:val="left"/>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left="279" w:right="278"/>
              <w:rPr>
                <w:sz w:val="22"/>
              </w:rPr>
            </w:pPr>
            <w:r>
              <w:rPr>
                <w:sz w:val="22"/>
              </w:rPr>
              <w:t>1.000</w:t>
            </w:r>
          </w:p>
        </w:tc>
        <w:tc>
          <w:tcPr>
            <w:tcW w:w="1157" w:type="dxa"/>
          </w:tcPr>
          <w:p>
            <w:pPr>
              <w:pStyle w:val="TableParagraph"/>
              <w:ind w:left="277" w:right="276"/>
              <w:rPr>
                <w:sz w:val="22"/>
              </w:rPr>
            </w:pPr>
            <w:r>
              <w:rPr>
                <w:sz w:val="22"/>
              </w:rPr>
              <w:t>1.000</w:t>
            </w:r>
          </w:p>
        </w:tc>
        <w:tc>
          <w:tcPr>
            <w:tcW w:w="1157" w:type="dxa"/>
          </w:tcPr>
          <w:p>
            <w:pPr>
              <w:pStyle w:val="TableParagraph"/>
              <w:ind w:right="293"/>
              <w:jc w:val="right"/>
              <w:rPr>
                <w:sz w:val="22"/>
              </w:rPr>
            </w:pPr>
            <w:r>
              <w:rPr>
                <w:sz w:val="22"/>
              </w:rPr>
              <w:t>1.000</w:t>
            </w:r>
          </w:p>
        </w:tc>
      </w:tr>
      <w:tr>
        <w:trPr>
          <w:trHeight w:val="394" w:hRule="exact"/>
        </w:trPr>
        <w:tc>
          <w:tcPr>
            <w:tcW w:w="1488" w:type="dxa"/>
          </w:tcPr>
          <w:p>
            <w:pPr>
              <w:pStyle w:val="TableParagraph"/>
              <w:spacing w:line="248" w:lineRule="exact"/>
              <w:ind w:left="223" w:right="231"/>
              <w:rPr>
                <w:b/>
                <w:sz w:val="22"/>
              </w:rPr>
            </w:pPr>
            <w:r>
              <w:rPr>
                <w:b/>
                <w:sz w:val="22"/>
              </w:rPr>
              <w:t>Máximo</w:t>
            </w:r>
          </w:p>
        </w:tc>
        <w:tc>
          <w:tcPr>
            <w:tcW w:w="1157" w:type="dxa"/>
          </w:tcPr>
          <w:p>
            <w:pPr>
              <w:pStyle w:val="TableParagraph"/>
              <w:ind w:left="2"/>
              <w:rPr>
                <w:sz w:val="22"/>
              </w:rPr>
            </w:pPr>
            <w:r>
              <w:rPr>
                <w:w w:val="100"/>
                <w:sz w:val="22"/>
              </w:rPr>
              <w:t>1</w:t>
            </w:r>
          </w:p>
        </w:tc>
        <w:tc>
          <w:tcPr>
            <w:tcW w:w="1152" w:type="dxa"/>
          </w:tcPr>
          <w:p>
            <w:pPr>
              <w:pStyle w:val="TableParagraph"/>
              <w:rPr>
                <w:sz w:val="22"/>
              </w:rPr>
            </w:pPr>
            <w:r>
              <w:rPr>
                <w:w w:val="100"/>
                <w:sz w:val="22"/>
              </w:rPr>
              <w:t>1</w:t>
            </w:r>
          </w:p>
        </w:tc>
        <w:tc>
          <w:tcPr>
            <w:tcW w:w="1157" w:type="dxa"/>
          </w:tcPr>
          <w:p>
            <w:pPr>
              <w:pStyle w:val="TableParagraph"/>
              <w:ind w:left="2"/>
              <w:rPr>
                <w:sz w:val="22"/>
              </w:rPr>
            </w:pPr>
            <w:r>
              <w:rPr>
                <w:w w:val="100"/>
                <w:sz w:val="22"/>
              </w:rPr>
              <w:t>1</w:t>
            </w:r>
          </w:p>
        </w:tc>
        <w:tc>
          <w:tcPr>
            <w:tcW w:w="1157" w:type="dxa"/>
          </w:tcPr>
          <w:p>
            <w:pPr>
              <w:pStyle w:val="TableParagraph"/>
              <w:ind w:left="2"/>
              <w:rPr>
                <w:sz w:val="22"/>
              </w:rPr>
            </w:pPr>
            <w:r>
              <w:rPr>
                <w:w w:val="100"/>
                <w:sz w:val="22"/>
              </w:rPr>
              <w:t>1</w:t>
            </w:r>
          </w:p>
        </w:tc>
        <w:tc>
          <w:tcPr>
            <w:tcW w:w="1157" w:type="dxa"/>
          </w:tcPr>
          <w:p>
            <w:pPr>
              <w:pStyle w:val="TableParagraph"/>
              <w:ind w:left="2"/>
              <w:rPr>
                <w:sz w:val="22"/>
              </w:rPr>
            </w:pPr>
            <w:r>
              <w:rPr>
                <w:w w:val="100"/>
                <w:sz w:val="22"/>
              </w:rPr>
              <w:t>1</w:t>
            </w:r>
          </w:p>
        </w:tc>
        <w:tc>
          <w:tcPr>
            <w:tcW w:w="1157" w:type="dxa"/>
          </w:tcPr>
          <w:p>
            <w:pPr>
              <w:pStyle w:val="TableParagraph"/>
              <w:ind w:left="2"/>
              <w:rPr>
                <w:sz w:val="22"/>
              </w:rPr>
            </w:pPr>
            <w:r>
              <w:rPr>
                <w:w w:val="100"/>
                <w:sz w:val="22"/>
              </w:rPr>
              <w:t>1</w:t>
            </w:r>
          </w:p>
        </w:tc>
      </w:tr>
    </w:tbl>
    <w:p>
      <w:pPr>
        <w:pStyle w:val="BodyText"/>
        <w:rPr>
          <w:sz w:val="20"/>
        </w:rPr>
      </w:pPr>
    </w:p>
    <w:p>
      <w:pPr>
        <w:pStyle w:val="BodyText"/>
        <w:rPr>
          <w:sz w:val="20"/>
        </w:rPr>
      </w:pPr>
    </w:p>
    <w:p>
      <w:pPr>
        <w:pStyle w:val="BodyText"/>
        <w:rPr>
          <w:sz w:val="25"/>
        </w:rPr>
      </w:pPr>
    </w:p>
    <w:p>
      <w:pPr>
        <w:pStyle w:val="Heading1"/>
        <w:numPr>
          <w:ilvl w:val="1"/>
          <w:numId w:val="32"/>
        </w:numPr>
        <w:tabs>
          <w:tab w:pos="826" w:val="left" w:leader="none"/>
        </w:tabs>
        <w:spacing w:line="240" w:lineRule="auto" w:before="69" w:after="0"/>
        <w:ind w:left="825" w:right="0" w:hanging="706"/>
        <w:jc w:val="both"/>
      </w:pPr>
      <w:bookmarkStart w:name="_TOC_250004" w:id="13"/>
      <w:r>
        <w:rPr/>
        <w:t>Evaluación general de los resultados</w:t>
      </w:r>
      <w:r>
        <w:rPr>
          <w:spacing w:val="-29"/>
        </w:rPr>
        <w:t> </w:t>
      </w:r>
      <w:bookmarkEnd w:id="13"/>
      <w:r>
        <w:rPr/>
        <w:t>normalizados</w:t>
      </w:r>
    </w:p>
    <w:p>
      <w:pPr>
        <w:pStyle w:val="BodyText"/>
        <w:rPr>
          <w:b/>
        </w:rPr>
      </w:pPr>
    </w:p>
    <w:p>
      <w:pPr>
        <w:pStyle w:val="BodyText"/>
        <w:spacing w:before="7"/>
        <w:rPr>
          <w:b/>
        </w:rPr>
      </w:pPr>
    </w:p>
    <w:p>
      <w:pPr>
        <w:pStyle w:val="BodyText"/>
        <w:spacing w:line="360" w:lineRule="auto"/>
        <w:ind w:left="119" w:right="117"/>
        <w:jc w:val="both"/>
      </w:pPr>
      <w:r>
        <w:rPr/>
        <w:t>La Tabla 4.13 presenta el resumen de prototipos mejor evaluados para cada parámetro, obtenidos de las tablas de los apartados anteriores. De manera general, puede observarse que no existe un único valor que contenga todos los casos estudiados; algunos prototipos aparecen más frecuentemente en ciertos parámetros que en otros.</w:t>
      </w:r>
    </w:p>
    <w:p>
      <w:pPr>
        <w:pStyle w:val="BodyText"/>
      </w:pPr>
    </w:p>
    <w:p>
      <w:pPr>
        <w:pStyle w:val="BodyText"/>
        <w:spacing w:line="360" w:lineRule="auto" w:before="140"/>
        <w:ind w:left="119" w:right="125"/>
        <w:jc w:val="both"/>
      </w:pPr>
      <w:r>
        <w:rPr/>
        <w:t>Para identificar el prototipo que mejor se apega a los objetivos de la investigación se realiza la evaluación de los resultados de la última tabla mencionada. Un primer intento consiste en utilizar un método que emplee probabilidades, partiendo de la asignación de porcentajes a cada uno de los parámetros según su importancia.</w:t>
      </w:r>
    </w:p>
    <w:p>
      <w:pPr>
        <w:pStyle w:val="BodyText"/>
        <w:rPr>
          <w:sz w:val="20"/>
        </w:rPr>
      </w:pPr>
    </w:p>
    <w:p>
      <w:pPr>
        <w:pStyle w:val="BodyText"/>
        <w:rPr>
          <w:sz w:val="20"/>
        </w:rPr>
      </w:pPr>
    </w:p>
    <w:p>
      <w:pPr>
        <w:pStyle w:val="BodyText"/>
        <w:rPr>
          <w:sz w:val="19"/>
        </w:rPr>
      </w:pPr>
    </w:p>
    <w:p>
      <w:pPr>
        <w:spacing w:before="0"/>
        <w:ind w:left="0" w:right="123" w:firstLine="0"/>
        <w:jc w:val="right"/>
        <w:rPr>
          <w:sz w:val="20"/>
        </w:rPr>
      </w:pPr>
      <w:r>
        <w:rPr>
          <w:sz w:val="20"/>
        </w:rPr>
        <w:t>125</w:t>
      </w:r>
    </w:p>
    <w:p>
      <w:pPr>
        <w:spacing w:after="0"/>
        <w:jc w:val="right"/>
        <w:rPr>
          <w:sz w:val="20"/>
        </w:rPr>
        <w:sectPr>
          <w:pgSz w:w="12240" w:h="15840"/>
          <w:pgMar w:top="1360" w:bottom="280" w:left="1580" w:right="1580"/>
        </w:sectPr>
      </w:pPr>
    </w:p>
    <w:p>
      <w:pPr>
        <w:spacing w:before="51"/>
        <w:ind w:left="2314" w:right="0" w:firstLine="0"/>
        <w:jc w:val="left"/>
        <w:rPr>
          <w:sz w:val="22"/>
        </w:rPr>
      </w:pPr>
      <w:r>
        <w:rPr>
          <w:sz w:val="22"/>
        </w:rPr>
        <w:t>Tabla 4.13. Resumen de prototipos mejor evaluados.</w:t>
      </w:r>
    </w:p>
    <w:p>
      <w:pPr>
        <w:pStyle w:val="BodyText"/>
        <w:spacing w:before="7"/>
        <w:rPr>
          <w:sz w:val="22"/>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4"/>
        <w:gridCol w:w="946"/>
        <w:gridCol w:w="941"/>
        <w:gridCol w:w="946"/>
        <w:gridCol w:w="946"/>
        <w:gridCol w:w="941"/>
        <w:gridCol w:w="946"/>
      </w:tblGrid>
      <w:tr>
        <w:trPr>
          <w:trHeight w:val="389" w:hRule="exact"/>
        </w:trPr>
        <w:tc>
          <w:tcPr>
            <w:tcW w:w="3904" w:type="dxa"/>
            <w:tcBorders>
              <w:bottom w:val="single" w:sz="4" w:space="0" w:color="000000"/>
              <w:right w:val="single" w:sz="4" w:space="0" w:color="000000"/>
            </w:tcBorders>
          </w:tcPr>
          <w:p>
            <w:pPr/>
          </w:p>
        </w:tc>
        <w:tc>
          <w:tcPr>
            <w:tcW w:w="5666" w:type="dxa"/>
            <w:gridSpan w:val="6"/>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76"/>
              <w:jc w:val="left"/>
              <w:rPr>
                <w:b/>
                <w:sz w:val="22"/>
              </w:rPr>
            </w:pPr>
            <w:r>
              <w:rPr>
                <w:b/>
                <w:sz w:val="22"/>
              </w:rPr>
              <w:t>Longitud del puente</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88" w:right="89"/>
              <w:rPr>
                <w:b/>
                <w:sz w:val="22"/>
              </w:rPr>
            </w:pPr>
            <w:r>
              <w:rPr>
                <w:b/>
                <w:sz w:val="22"/>
              </w:rPr>
              <w:t>Parámetro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3"/>
              <w:rPr>
                <w:b/>
                <w:sz w:val="22"/>
              </w:rPr>
            </w:pPr>
            <w:r>
              <w:rPr>
                <w:b/>
                <w:sz w:val="22"/>
              </w:rPr>
              <w:t>15m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0" w:right="165"/>
              <w:rPr>
                <w:b/>
                <w:sz w:val="22"/>
              </w:rPr>
            </w:pPr>
            <w:r>
              <w:rPr>
                <w:b/>
                <w:sz w:val="22"/>
              </w:rPr>
              <w:t>20m</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3"/>
              <w:rPr>
                <w:b/>
                <w:sz w:val="22"/>
              </w:rPr>
            </w:pPr>
            <w:r>
              <w:rPr>
                <w:b/>
                <w:sz w:val="22"/>
              </w:rPr>
              <w:t>25m</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33" w:right="222"/>
              <w:rPr>
                <w:b/>
                <w:sz w:val="22"/>
              </w:rPr>
            </w:pPr>
            <w:r>
              <w:rPr>
                <w:b/>
                <w:sz w:val="22"/>
              </w:rPr>
              <w:t>30m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0" w:right="164"/>
              <w:rPr>
                <w:b/>
                <w:sz w:val="22"/>
              </w:rPr>
            </w:pPr>
            <w:r>
              <w:rPr>
                <w:b/>
                <w:sz w:val="22"/>
              </w:rPr>
              <w:t>35m</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3"/>
              <w:rPr>
                <w:b/>
                <w:sz w:val="22"/>
              </w:rPr>
            </w:pPr>
            <w:r>
              <w:rPr>
                <w:b/>
                <w:sz w:val="22"/>
              </w:rPr>
              <w:t>40m</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5" w:right="89"/>
              <w:rPr>
                <w:b/>
                <w:i/>
                <w:sz w:val="22"/>
              </w:rPr>
            </w:pPr>
            <w:r>
              <w:rPr>
                <w:b/>
                <w:i/>
                <w:sz w:val="22"/>
              </w:rPr>
              <w:t>Desplazamiento vertical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1</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Desplazamiento longitudinal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1</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4" w:right="89"/>
              <w:rPr>
                <w:b/>
                <w:i/>
                <w:sz w:val="22"/>
              </w:rPr>
            </w:pPr>
            <w:r>
              <w:rPr>
                <w:b/>
                <w:i/>
                <w:sz w:val="22"/>
              </w:rPr>
              <w:t>Desplazamiento transversal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3" w:right="89"/>
              <w:rPr>
                <w:b/>
                <w:i/>
                <w:sz w:val="22"/>
              </w:rPr>
            </w:pPr>
            <w:r>
              <w:rPr>
                <w:b/>
                <w:i/>
                <w:sz w:val="22"/>
              </w:rPr>
              <w:t>Flexocompresión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r>
      <w:tr>
        <w:trPr>
          <w:trHeight w:val="394"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spacing w:before="5"/>
              <w:ind w:left="96" w:right="89"/>
              <w:rPr>
                <w:b/>
                <w:i/>
                <w:sz w:val="22"/>
              </w:rPr>
            </w:pPr>
            <w:r>
              <w:rPr>
                <w:b/>
                <w:i/>
                <w:sz w:val="22"/>
              </w:rPr>
              <w:t>Cortante en conexión de cabezales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3"/>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ind w:right="1"/>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4</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6" w:right="87"/>
              <w:rPr>
                <w:b/>
                <w:i/>
                <w:sz w:val="22"/>
              </w:rPr>
            </w:pPr>
            <w:r>
              <w:rPr>
                <w:b/>
                <w:i/>
                <w:sz w:val="22"/>
              </w:rPr>
              <w:t>Flexión en conexión de cabezales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6" w:right="87"/>
              <w:rPr>
                <w:b/>
                <w:i/>
                <w:sz w:val="22"/>
              </w:rPr>
            </w:pPr>
            <w:r>
              <w:rPr>
                <w:b/>
                <w:i/>
                <w:sz w:val="22"/>
              </w:rPr>
              <w:t>Cortante en anclas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5</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4" w:right="89"/>
              <w:rPr>
                <w:b/>
                <w:i/>
                <w:sz w:val="22"/>
              </w:rPr>
            </w:pPr>
            <w:r>
              <w:rPr>
                <w:b/>
                <w:i/>
                <w:sz w:val="22"/>
              </w:rPr>
              <w:t>Tensión en anclas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1" w:right="89"/>
              <w:rPr>
                <w:b/>
                <w:i/>
                <w:sz w:val="22"/>
              </w:rPr>
            </w:pPr>
            <w:r>
              <w:rPr>
                <w:b/>
                <w:i/>
                <w:sz w:val="22"/>
              </w:rPr>
              <w:t>Presión sobre el suelo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5</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92" w:right="89"/>
              <w:rPr>
                <w:b/>
                <w:i/>
                <w:sz w:val="22"/>
              </w:rPr>
            </w:pPr>
            <w:r>
              <w:rPr>
                <w:b/>
                <w:i/>
                <w:sz w:val="22"/>
              </w:rPr>
              <w:t>Cortante por penetración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5</w:t>
            </w:r>
          </w:p>
        </w:tc>
      </w:tr>
      <w:tr>
        <w:trPr>
          <w:trHeight w:val="389"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Cortante de viga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r>
      <w:tr>
        <w:trPr>
          <w:trHeight w:val="394" w:hRule="exact"/>
        </w:trPr>
        <w:tc>
          <w:tcPr>
            <w:tcW w:w="3904" w:type="dxa"/>
            <w:tcBorders>
              <w:top w:val="single" w:sz="4" w:space="0" w:color="000000"/>
              <w:left w:val="single" w:sz="4" w:space="0" w:color="000000"/>
              <w:bottom w:val="single" w:sz="4" w:space="0" w:color="000000"/>
              <w:right w:val="single" w:sz="4" w:space="0" w:color="000000"/>
            </w:tcBorders>
          </w:tcPr>
          <w:p>
            <w:pPr>
              <w:pStyle w:val="TableParagraph"/>
              <w:spacing w:before="5"/>
              <w:ind w:left="94" w:right="89"/>
              <w:rPr>
                <w:b/>
                <w:i/>
                <w:sz w:val="22"/>
              </w:rPr>
            </w:pPr>
            <w:r>
              <w:rPr>
                <w:b/>
                <w:i/>
                <w:sz w:val="22"/>
              </w:rPr>
              <w:t>Importe de obras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ind w:right="1"/>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1</w:t>
            </w:r>
          </w:p>
        </w:tc>
      </w:tr>
    </w:tbl>
    <w:p>
      <w:pPr>
        <w:pStyle w:val="BodyText"/>
        <w:rPr>
          <w:sz w:val="20"/>
        </w:rPr>
      </w:pPr>
    </w:p>
    <w:p>
      <w:pPr>
        <w:pStyle w:val="BodyText"/>
        <w:rPr>
          <w:sz w:val="20"/>
        </w:rPr>
      </w:pPr>
    </w:p>
    <w:p>
      <w:pPr>
        <w:pStyle w:val="BodyText"/>
        <w:spacing w:before="3"/>
        <w:rPr>
          <w:sz w:val="19"/>
        </w:rPr>
      </w:pPr>
    </w:p>
    <w:p>
      <w:pPr>
        <w:pStyle w:val="BodyText"/>
        <w:spacing w:line="360" w:lineRule="auto"/>
        <w:ind w:left="479" w:right="482"/>
        <w:jc w:val="both"/>
      </w:pPr>
      <w:r>
        <w:rPr/>
        <w:t>Se concluyó que esta asignación sería subjetiva debido a no existe alguna regla o procedimiento que definiera la importancia de cada parámetro (estado límite); cualquier valor del porcentaje proporcionado sería arbitrario, pudiéndose declarar correcto o incorrecto, dependiendo del punto de vista considerado. Lo anterior provocaría falta de claridad para la evaluación requerida.</w:t>
      </w:r>
    </w:p>
    <w:p>
      <w:pPr>
        <w:pStyle w:val="BodyText"/>
      </w:pPr>
    </w:p>
    <w:p>
      <w:pPr>
        <w:pStyle w:val="BodyText"/>
        <w:spacing w:line="360" w:lineRule="auto" w:before="145"/>
        <w:ind w:left="479" w:right="473"/>
        <w:jc w:val="both"/>
      </w:pPr>
      <w:r>
        <w:rPr/>
        <w:t>Posteriormente, se plantea el razonamiento de contabilizar el número de veces que aparece mejor evaluado cada prototipo. En la Tabla 4.14 se condensa </w:t>
      </w:r>
      <w:r>
        <w:rPr>
          <w:spacing w:val="3"/>
        </w:rPr>
        <w:t>dicho </w:t>
      </w:r>
      <w:r>
        <w:rPr/>
        <w:t>número, notándose que el prototipo 1 es el aparece mayor número de veces para estructuras de puentes con longitudes de 15 y 20m. De manera similar, el  prototipo 3 es el mejor evaluado para la longitud de 25m, y el prototipo 4 para las longitudes de 35 y</w:t>
      </w:r>
      <w:r>
        <w:rPr>
          <w:spacing w:val="-14"/>
        </w:rPr>
        <w:t> </w:t>
      </w:r>
      <w:r>
        <w:rPr/>
        <w:t>40m.</w:t>
      </w:r>
    </w:p>
    <w:p>
      <w:pPr>
        <w:pStyle w:val="BodyText"/>
        <w:rPr>
          <w:sz w:val="20"/>
        </w:rPr>
      </w:pPr>
    </w:p>
    <w:p>
      <w:pPr>
        <w:pStyle w:val="BodyText"/>
        <w:rPr>
          <w:sz w:val="20"/>
        </w:rPr>
      </w:pPr>
    </w:p>
    <w:p>
      <w:pPr>
        <w:pStyle w:val="BodyText"/>
        <w:rPr>
          <w:sz w:val="20"/>
        </w:rPr>
      </w:pPr>
    </w:p>
    <w:p>
      <w:pPr>
        <w:pStyle w:val="BodyText"/>
        <w:spacing w:before="1"/>
        <w:rPr>
          <w:sz w:val="27"/>
        </w:rPr>
      </w:pPr>
    </w:p>
    <w:p>
      <w:pPr>
        <w:spacing w:before="76"/>
        <w:ind w:left="479" w:right="0" w:firstLine="0"/>
        <w:jc w:val="left"/>
        <w:rPr>
          <w:sz w:val="20"/>
        </w:rPr>
      </w:pPr>
      <w:r>
        <w:rPr>
          <w:sz w:val="20"/>
        </w:rPr>
        <w:t>126</w:t>
      </w:r>
    </w:p>
    <w:p>
      <w:pPr>
        <w:spacing w:after="0"/>
        <w:jc w:val="left"/>
        <w:rPr>
          <w:sz w:val="20"/>
        </w:rPr>
        <w:sectPr>
          <w:pgSz w:w="12240" w:h="15840"/>
          <w:pgMar w:top="1360" w:bottom="280" w:left="1220" w:right="1220"/>
        </w:sectPr>
      </w:pPr>
    </w:p>
    <w:p>
      <w:pPr>
        <w:pStyle w:val="BodyText"/>
        <w:spacing w:line="360" w:lineRule="auto" w:before="52"/>
        <w:ind w:left="119" w:right="101"/>
        <w:jc w:val="both"/>
      </w:pPr>
      <w:r>
        <w:rPr/>
        <w:t>Para estructuras de 30m existe un empate entre los prototipos 1 y 3, ya que obtuvieron el mismo número de mayores evaluaciones y el resto de los prototipos también presentan el mismo número de evaluaciones entre sí, con un porcentaje de participación cercano a las primeras estructuras, es decir, los prototipos 1 y 3 muestran el mismo número de mejores evaluaciones, representando el 50% de los parámetros analizados, mientras que los demás prototipos tienen menor e igual número de mejores evaluaciones, que sumados proporcionan el 50% restante, pudiéndose concluir que cualquiera de los prototipos planteados sería adecuado</w:t>
      </w:r>
    </w:p>
    <w:p>
      <w:pPr>
        <w:pStyle w:val="BodyText"/>
      </w:pPr>
    </w:p>
    <w:p>
      <w:pPr>
        <w:spacing w:before="139"/>
        <w:ind w:left="158" w:right="0" w:firstLine="0"/>
        <w:jc w:val="both"/>
        <w:rPr>
          <w:sz w:val="22"/>
        </w:rPr>
      </w:pPr>
      <w:r>
        <w:rPr>
          <w:sz w:val="22"/>
        </w:rPr>
        <w:t>Tabla 4.14. Número de veces mejor evaluado cada prototipo por longitud de la estructura.</w:t>
      </w:r>
    </w:p>
    <w:p>
      <w:pPr>
        <w:pStyle w:val="BodyText"/>
        <w:spacing w:before="7"/>
        <w:rPr>
          <w:sz w:val="20"/>
        </w:rPr>
      </w:pPr>
    </w:p>
    <w:tbl>
      <w:tblPr>
        <w:tblW w:w="0" w:type="auto"/>
        <w:jc w:val="left"/>
        <w:tblInd w:w="9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3"/>
        <w:gridCol w:w="946"/>
        <w:gridCol w:w="941"/>
        <w:gridCol w:w="946"/>
        <w:gridCol w:w="946"/>
        <w:gridCol w:w="941"/>
        <w:gridCol w:w="946"/>
      </w:tblGrid>
      <w:tr>
        <w:trPr>
          <w:trHeight w:val="389" w:hRule="exact"/>
        </w:trPr>
        <w:tc>
          <w:tcPr>
            <w:tcW w:w="1493" w:type="dxa"/>
            <w:tcBorders>
              <w:bottom w:val="single" w:sz="4" w:space="0" w:color="000000"/>
              <w:right w:val="single" w:sz="4" w:space="0" w:color="000000"/>
            </w:tcBorders>
          </w:tcPr>
          <w:p>
            <w:pPr/>
          </w:p>
        </w:tc>
        <w:tc>
          <w:tcPr>
            <w:tcW w:w="5666" w:type="dxa"/>
            <w:gridSpan w:val="6"/>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76"/>
              <w:jc w:val="left"/>
              <w:rPr>
                <w:b/>
                <w:sz w:val="22"/>
              </w:rPr>
            </w:pPr>
            <w:r>
              <w:rPr>
                <w:b/>
                <w:sz w:val="22"/>
              </w:rPr>
              <w:t>Longitud del puente</w:t>
            </w:r>
          </w:p>
        </w:tc>
      </w:tr>
      <w:tr>
        <w:trPr>
          <w:trHeight w:val="389" w:hRule="exact"/>
        </w:trPr>
        <w:tc>
          <w:tcPr>
            <w:tcW w:w="1493"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33" w:right="233"/>
              <w:rPr>
                <w:b/>
                <w:sz w:val="22"/>
              </w:rPr>
            </w:pPr>
            <w:r>
              <w:rPr>
                <w:b/>
                <w:sz w:val="22"/>
              </w:rPr>
              <w:t>Prototipo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2"/>
              <w:rPr>
                <w:b/>
                <w:sz w:val="22"/>
              </w:rPr>
            </w:pPr>
            <w:r>
              <w:rPr>
                <w:b/>
                <w:sz w:val="22"/>
              </w:rPr>
              <w:t>15m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0" w:right="165"/>
              <w:rPr>
                <w:b/>
                <w:sz w:val="22"/>
              </w:rPr>
            </w:pPr>
            <w:r>
              <w:rPr>
                <w:b/>
                <w:sz w:val="22"/>
              </w:rPr>
              <w:t>20m</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3"/>
              <w:rPr>
                <w:b/>
                <w:sz w:val="22"/>
              </w:rPr>
            </w:pPr>
            <w:r>
              <w:rPr>
                <w:b/>
                <w:sz w:val="22"/>
              </w:rPr>
              <w:t>25m</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33" w:right="222"/>
              <w:rPr>
                <w:b/>
                <w:sz w:val="22"/>
              </w:rPr>
            </w:pPr>
            <w:r>
              <w:rPr>
                <w:b/>
                <w:sz w:val="22"/>
              </w:rPr>
              <w:t>30m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7"/>
              <w:rPr>
                <w:b/>
                <w:sz w:val="22"/>
              </w:rPr>
            </w:pPr>
            <w:r>
              <w:rPr>
                <w:b/>
                <w:sz w:val="22"/>
              </w:rPr>
              <w:t>35m</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3"/>
              <w:rPr>
                <w:b/>
                <w:sz w:val="22"/>
              </w:rPr>
            </w:pPr>
            <w:r>
              <w:rPr>
                <w:b/>
                <w:sz w:val="22"/>
              </w:rPr>
              <w:t>40m</w:t>
            </w:r>
          </w:p>
        </w:tc>
      </w:tr>
      <w:tr>
        <w:trPr>
          <w:trHeight w:val="389" w:hRule="exact"/>
        </w:trPr>
        <w:tc>
          <w:tcPr>
            <w:tcW w:w="1493" w:type="dxa"/>
            <w:tcBorders>
              <w:top w:val="single" w:sz="4" w:space="0" w:color="000000"/>
              <w:left w:val="single" w:sz="4" w:space="0" w:color="000000"/>
              <w:bottom w:val="single" w:sz="4" w:space="0" w:color="000000"/>
              <w:right w:val="single" w:sz="4" w:space="0" w:color="000000"/>
            </w:tcBorders>
          </w:tcPr>
          <w:p>
            <w:pPr>
              <w:pStyle w:val="TableParagraph"/>
              <w:ind w:left="3"/>
              <w:rPr>
                <w:b/>
                <w:i/>
                <w:sz w:val="22"/>
              </w:rPr>
            </w:pPr>
            <w:r>
              <w:rPr>
                <w:b/>
                <w:i/>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6</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r>
      <w:tr>
        <w:trPr>
          <w:trHeight w:val="394" w:hRule="exact"/>
        </w:trPr>
        <w:tc>
          <w:tcPr>
            <w:tcW w:w="1493" w:type="dxa"/>
            <w:tcBorders>
              <w:top w:val="single" w:sz="4" w:space="0" w:color="000000"/>
              <w:left w:val="single" w:sz="4" w:space="0" w:color="000000"/>
              <w:bottom w:val="single" w:sz="4" w:space="0" w:color="000000"/>
              <w:right w:val="single" w:sz="4" w:space="0" w:color="000000"/>
            </w:tcBorders>
          </w:tcPr>
          <w:p>
            <w:pPr>
              <w:pStyle w:val="TableParagraph"/>
              <w:spacing w:before="5"/>
              <w:ind w:left="3"/>
              <w:rPr>
                <w:b/>
                <w:i/>
                <w:sz w:val="22"/>
              </w:rPr>
            </w:pPr>
            <w:r>
              <w:rPr>
                <w:b/>
                <w:i/>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ind w:right="1"/>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1</w:t>
            </w:r>
          </w:p>
        </w:tc>
      </w:tr>
      <w:tr>
        <w:trPr>
          <w:trHeight w:val="389" w:hRule="exact"/>
        </w:trPr>
        <w:tc>
          <w:tcPr>
            <w:tcW w:w="1493" w:type="dxa"/>
            <w:tcBorders>
              <w:top w:val="single" w:sz="4" w:space="0" w:color="000000"/>
              <w:left w:val="single" w:sz="4" w:space="0" w:color="000000"/>
              <w:bottom w:val="single" w:sz="4" w:space="0" w:color="000000"/>
              <w:right w:val="single" w:sz="4" w:space="0" w:color="000000"/>
            </w:tcBorders>
          </w:tcPr>
          <w:p>
            <w:pPr>
              <w:pStyle w:val="TableParagraph"/>
              <w:ind w:left="3"/>
              <w:rPr>
                <w:b/>
                <w:i/>
                <w:sz w:val="22"/>
              </w:rPr>
            </w:pPr>
            <w:r>
              <w:rPr>
                <w:b/>
                <w:i/>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1</w:t>
            </w:r>
          </w:p>
        </w:tc>
      </w:tr>
      <w:tr>
        <w:trPr>
          <w:trHeight w:val="389" w:hRule="exact"/>
        </w:trPr>
        <w:tc>
          <w:tcPr>
            <w:tcW w:w="1493" w:type="dxa"/>
            <w:tcBorders>
              <w:top w:val="single" w:sz="4" w:space="0" w:color="000000"/>
              <w:left w:val="single" w:sz="4" w:space="0" w:color="000000"/>
              <w:bottom w:val="single" w:sz="4" w:space="0" w:color="000000"/>
              <w:right w:val="single" w:sz="4" w:space="0" w:color="000000"/>
            </w:tcBorders>
          </w:tcPr>
          <w:p>
            <w:pPr>
              <w:pStyle w:val="TableParagraph"/>
              <w:ind w:left="3"/>
              <w:rPr>
                <w:b/>
                <w:i/>
                <w:sz w:val="22"/>
              </w:rPr>
            </w:pPr>
            <w:r>
              <w:rPr>
                <w:b/>
                <w:i/>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4</w:t>
            </w:r>
          </w:p>
        </w:tc>
      </w:tr>
      <w:tr>
        <w:trPr>
          <w:trHeight w:val="389" w:hRule="exact"/>
        </w:trPr>
        <w:tc>
          <w:tcPr>
            <w:tcW w:w="1493" w:type="dxa"/>
            <w:tcBorders>
              <w:top w:val="single" w:sz="4" w:space="0" w:color="000000"/>
              <w:left w:val="single" w:sz="4" w:space="0" w:color="000000"/>
              <w:bottom w:val="single" w:sz="4" w:space="0" w:color="000000"/>
              <w:right w:val="single" w:sz="4" w:space="0" w:color="000000"/>
            </w:tcBorders>
          </w:tcPr>
          <w:p>
            <w:pPr>
              <w:pStyle w:val="TableParagraph"/>
              <w:ind w:left="3"/>
              <w:rPr>
                <w:b/>
                <w:i/>
                <w:sz w:val="22"/>
              </w:rPr>
            </w:pPr>
            <w:r>
              <w:rPr>
                <w:b/>
                <w:i/>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r>
    </w:tbl>
    <w:p>
      <w:pPr>
        <w:pStyle w:val="BodyText"/>
        <w:rPr>
          <w:sz w:val="20"/>
        </w:rPr>
      </w:pPr>
    </w:p>
    <w:p>
      <w:pPr>
        <w:pStyle w:val="BodyText"/>
        <w:spacing w:before="8"/>
        <w:rPr>
          <w:sz w:val="19"/>
        </w:rPr>
      </w:pPr>
    </w:p>
    <w:p>
      <w:pPr>
        <w:pStyle w:val="BodyText"/>
        <w:spacing w:line="360" w:lineRule="auto"/>
        <w:ind w:left="119" w:right="104"/>
        <w:jc w:val="both"/>
      </w:pPr>
      <w:r>
        <w:rPr/>
        <w:t>Para seleccionar un sólo prototipo en el caso de empate, se propone comparar los factores normalizados de costos de obra de cada estructura (Tabla 4.12), seleccionando aquella estructura con mayor factor, por lo tanto, en la Tabla 4.15 se presentan los resultados de este criterio, concluyéndose que el prototipo 1 es el mejor evaluado. Además, pueden observarse los prototipos seleccionados para cada longitud, siendo el prototipo 1 el seleccionado para longitudes de 15, 20 y 30m, el prototipo 3 para longitudes de </w:t>
      </w:r>
      <w:r>
        <w:rPr>
          <w:spacing w:val="-3"/>
        </w:rPr>
        <w:t>25m, </w:t>
      </w:r>
      <w:r>
        <w:rPr/>
        <w:t>y el prototipo 4 para longitudes de 35 y 40m.</w:t>
      </w:r>
    </w:p>
    <w:p>
      <w:pPr>
        <w:pStyle w:val="BodyText"/>
      </w:pPr>
    </w:p>
    <w:p>
      <w:pPr>
        <w:pStyle w:val="BodyText"/>
        <w:spacing w:line="362" w:lineRule="auto" w:before="139"/>
        <w:ind w:left="119" w:right="104"/>
        <w:jc w:val="both"/>
      </w:pPr>
      <w:r>
        <w:rPr/>
        <w:t>El criterio anterior se basa en el número de veces que aparece mejor evaluado cada prototipo para las longitudes de estructura planteadas. También se propone un segundo criterio basado en el número de veces que aparece mejor evaluado</w:t>
      </w:r>
    </w:p>
    <w:p>
      <w:pPr>
        <w:pStyle w:val="BodyText"/>
        <w:ind w:left="119"/>
        <w:jc w:val="both"/>
      </w:pPr>
      <w:r>
        <w:rPr/>
        <w:t>cada prototipo en cada parámetro de diseño estructural considerado.</w:t>
      </w:r>
    </w:p>
    <w:p>
      <w:pPr>
        <w:spacing w:before="49"/>
        <w:ind w:left="0" w:right="103" w:firstLine="0"/>
        <w:jc w:val="right"/>
        <w:rPr>
          <w:sz w:val="20"/>
        </w:rPr>
      </w:pPr>
      <w:r>
        <w:rPr>
          <w:sz w:val="20"/>
        </w:rPr>
        <w:t>127</w:t>
      </w:r>
    </w:p>
    <w:p>
      <w:pPr>
        <w:spacing w:after="0"/>
        <w:jc w:val="right"/>
        <w:rPr>
          <w:sz w:val="20"/>
        </w:rPr>
        <w:sectPr>
          <w:pgSz w:w="12240" w:h="15840"/>
          <w:pgMar w:top="1360" w:bottom="280" w:left="1580" w:right="1600"/>
        </w:sectPr>
      </w:pPr>
    </w:p>
    <w:p>
      <w:pPr>
        <w:spacing w:before="51"/>
        <w:ind w:left="2415" w:right="285" w:hanging="2099"/>
        <w:jc w:val="left"/>
        <w:rPr>
          <w:sz w:val="22"/>
        </w:rPr>
      </w:pPr>
      <w:r>
        <w:rPr>
          <w:sz w:val="22"/>
        </w:rPr>
        <w:t>Tabla 4.15. Evaluación económica para el criterio de número de veces mejor evaluado cada prototipo por longitud de la estructura.</w:t>
      </w:r>
    </w:p>
    <w:p>
      <w:pPr>
        <w:pStyle w:val="BodyText"/>
        <w:spacing w:before="2" w:after="1"/>
        <w:rPr>
          <w:sz w:val="22"/>
        </w:rPr>
      </w:pP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53"/>
        <w:gridCol w:w="941"/>
        <w:gridCol w:w="946"/>
        <w:gridCol w:w="941"/>
        <w:gridCol w:w="946"/>
        <w:gridCol w:w="1637"/>
      </w:tblGrid>
      <w:tr>
        <w:trPr>
          <w:trHeight w:val="773" w:hRule="exact"/>
        </w:trPr>
        <w:tc>
          <w:tcPr>
            <w:tcW w:w="2353" w:type="dxa"/>
            <w:tcBorders>
              <w:bottom w:val="single" w:sz="4" w:space="0" w:color="000000"/>
              <w:right w:val="single" w:sz="4" w:space="0" w:color="000000"/>
            </w:tcBorders>
          </w:tcPr>
          <w:p>
            <w:pPr/>
          </w:p>
        </w:tc>
        <w:tc>
          <w:tcPr>
            <w:tcW w:w="1887" w:type="dxa"/>
            <w:gridSpan w:val="2"/>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359" w:right="336" w:firstLine="33"/>
              <w:jc w:val="left"/>
              <w:rPr>
                <w:b/>
                <w:sz w:val="22"/>
              </w:rPr>
            </w:pPr>
            <w:r>
              <w:rPr>
                <w:b/>
                <w:sz w:val="22"/>
              </w:rPr>
              <w:t>Prototipos empatados</w:t>
            </w:r>
          </w:p>
        </w:tc>
        <w:tc>
          <w:tcPr>
            <w:tcW w:w="1887" w:type="dxa"/>
            <w:gridSpan w:val="2"/>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88" w:right="274" w:firstLine="336"/>
              <w:jc w:val="left"/>
              <w:rPr>
                <w:b/>
                <w:sz w:val="22"/>
              </w:rPr>
            </w:pPr>
            <w:r>
              <w:rPr>
                <w:b/>
                <w:sz w:val="22"/>
              </w:rPr>
              <w:t>Costo normalizado</w:t>
            </w:r>
          </w:p>
        </w:tc>
        <w:tc>
          <w:tcPr>
            <w:tcW w:w="1637" w:type="dxa"/>
            <w:vMerge w:val="restart"/>
            <w:tcBorders>
              <w:top w:val="single" w:sz="4" w:space="0" w:color="000000"/>
              <w:left w:val="single" w:sz="4" w:space="0" w:color="000000"/>
              <w:right w:val="single" w:sz="4" w:space="0" w:color="000000"/>
            </w:tcBorders>
          </w:tcPr>
          <w:p>
            <w:pPr>
              <w:pStyle w:val="TableParagraph"/>
              <w:spacing w:line="360" w:lineRule="auto" w:before="192"/>
              <w:ind w:left="115" w:right="98" w:firstLine="206"/>
              <w:jc w:val="left"/>
              <w:rPr>
                <w:b/>
                <w:sz w:val="22"/>
              </w:rPr>
            </w:pPr>
            <w:r>
              <w:rPr>
                <w:b/>
                <w:sz w:val="22"/>
              </w:rPr>
              <w:t>Prototipo seleccionado</w:t>
            </w:r>
          </w:p>
        </w:tc>
      </w:tr>
      <w:tr>
        <w:trPr>
          <w:trHeight w:val="389"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99" w:right="101"/>
              <w:rPr>
                <w:b/>
                <w:sz w:val="22"/>
              </w:rPr>
            </w:pPr>
            <w:r>
              <w:rPr>
                <w:b/>
                <w:sz w:val="22"/>
              </w:rPr>
              <w:t>Longitud del puente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5"/>
              <w:rPr>
                <w:b/>
                <w:sz w:val="22"/>
              </w:rPr>
            </w:pPr>
            <w:r>
              <w:rPr>
                <w:b/>
                <w:w w:val="100"/>
                <w:sz w:val="22"/>
              </w:rPr>
              <w:t>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
              <w:rPr>
                <w:b/>
                <w:sz w:val="22"/>
              </w:rPr>
            </w:pPr>
            <w:r>
              <w:rPr>
                <w:b/>
                <w:w w:val="100"/>
                <w:sz w:val="22"/>
              </w:rPr>
              <w:t>B</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1"/>
              <w:rPr>
                <w:b/>
                <w:sz w:val="22"/>
              </w:rPr>
            </w:pPr>
            <w:r>
              <w:rPr>
                <w:b/>
                <w:w w:val="100"/>
                <w:sz w:val="22"/>
              </w:rPr>
              <w:t>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rPr>
                <w:b/>
                <w:sz w:val="22"/>
              </w:rPr>
            </w:pPr>
            <w:r>
              <w:rPr>
                <w:b/>
                <w:w w:val="100"/>
                <w:sz w:val="22"/>
              </w:rPr>
              <w:t>B</w:t>
            </w:r>
          </w:p>
        </w:tc>
        <w:tc>
          <w:tcPr>
            <w:tcW w:w="1637" w:type="dxa"/>
            <w:vMerge/>
            <w:tcBorders>
              <w:left w:val="single" w:sz="4" w:space="0" w:color="000000"/>
              <w:bottom w:val="single" w:sz="4" w:space="0" w:color="000000"/>
              <w:right w:val="single" w:sz="4" w:space="0" w:color="000000"/>
            </w:tcBorders>
          </w:tcPr>
          <w:p>
            <w:pPr/>
          </w:p>
        </w:tc>
      </w:tr>
      <w:tr>
        <w:trPr>
          <w:trHeight w:val="389"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ind w:left="99" w:right="93"/>
              <w:rPr>
                <w:b/>
                <w:i/>
                <w:sz w:val="22"/>
              </w:rPr>
            </w:pPr>
            <w:r>
              <w:rPr>
                <w:b/>
                <w:i/>
                <w:sz w:val="22"/>
              </w:rPr>
              <w:t>15m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7"/>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15" w:right="222"/>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6"/>
              <w:ind w:left="165" w:right="171"/>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6"/>
              <w:ind w:left="171" w:right="172"/>
              <w:rPr>
                <w:i/>
                <w:sz w:val="18"/>
              </w:rPr>
            </w:pPr>
            <w:r>
              <w:rPr>
                <w:i/>
                <w:sz w:val="18"/>
              </w:rPr>
              <w:t>NREE</w:t>
            </w:r>
          </w:p>
        </w:tc>
        <w:tc>
          <w:tcPr>
            <w:tcW w:w="1637"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5"/>
              <w:rPr>
                <w:b/>
                <w:sz w:val="22"/>
              </w:rPr>
            </w:pPr>
            <w:r>
              <w:rPr>
                <w:b/>
                <w:w w:val="100"/>
                <w:sz w:val="22"/>
              </w:rPr>
              <w:t>1</w:t>
            </w:r>
          </w:p>
        </w:tc>
      </w:tr>
      <w:tr>
        <w:trPr>
          <w:trHeight w:val="389"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ind w:left="99" w:right="93"/>
              <w:rPr>
                <w:b/>
                <w:i/>
                <w:sz w:val="22"/>
              </w:rPr>
            </w:pPr>
            <w:r>
              <w:rPr>
                <w:b/>
                <w:i/>
                <w:sz w:val="22"/>
              </w:rPr>
              <w:t>20m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7"/>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15" w:right="222"/>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7"/>
              <w:ind w:left="165" w:right="171"/>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7"/>
              <w:ind w:left="171" w:right="172"/>
              <w:rPr>
                <w:i/>
                <w:sz w:val="18"/>
              </w:rPr>
            </w:pPr>
            <w:r>
              <w:rPr>
                <w:i/>
                <w:sz w:val="18"/>
              </w:rPr>
              <w:t>NREE</w:t>
            </w:r>
          </w:p>
        </w:tc>
        <w:tc>
          <w:tcPr>
            <w:tcW w:w="1637"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5"/>
              <w:rPr>
                <w:b/>
                <w:sz w:val="22"/>
              </w:rPr>
            </w:pPr>
            <w:r>
              <w:rPr>
                <w:b/>
                <w:w w:val="100"/>
                <w:sz w:val="22"/>
              </w:rPr>
              <w:t>1</w:t>
            </w:r>
          </w:p>
        </w:tc>
      </w:tr>
      <w:tr>
        <w:trPr>
          <w:trHeight w:val="389"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ind w:left="99" w:right="93"/>
              <w:rPr>
                <w:b/>
                <w:i/>
                <w:sz w:val="22"/>
              </w:rPr>
            </w:pPr>
            <w:r>
              <w:rPr>
                <w:b/>
                <w:i/>
                <w:sz w:val="22"/>
              </w:rPr>
              <w:t>25m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7"/>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15" w:right="222"/>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6"/>
              <w:ind w:left="165" w:right="171"/>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6"/>
              <w:ind w:left="171" w:right="172"/>
              <w:rPr>
                <w:i/>
                <w:sz w:val="18"/>
              </w:rPr>
            </w:pPr>
            <w:r>
              <w:rPr>
                <w:i/>
                <w:sz w:val="18"/>
              </w:rPr>
              <w:t>NREE</w:t>
            </w:r>
          </w:p>
        </w:tc>
        <w:tc>
          <w:tcPr>
            <w:tcW w:w="1637"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5"/>
              <w:rPr>
                <w:b/>
                <w:sz w:val="22"/>
              </w:rPr>
            </w:pPr>
            <w:r>
              <w:rPr>
                <w:b/>
                <w:w w:val="100"/>
                <w:sz w:val="22"/>
              </w:rPr>
              <w:t>3</w:t>
            </w:r>
          </w:p>
        </w:tc>
      </w:tr>
      <w:tr>
        <w:trPr>
          <w:trHeight w:val="389"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ind w:left="99" w:right="93"/>
              <w:rPr>
                <w:b/>
                <w:i/>
                <w:sz w:val="22"/>
              </w:rPr>
            </w:pPr>
            <w:r>
              <w:rPr>
                <w:b/>
                <w:i/>
                <w:sz w:val="22"/>
              </w:rPr>
              <w:t>30m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7"/>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0" w:right="171"/>
              <w:rPr>
                <w:i/>
                <w:sz w:val="22"/>
              </w:rPr>
            </w:pPr>
            <w:r>
              <w:rPr>
                <w:i/>
                <w:sz w:val="22"/>
              </w:rPr>
              <w:t>1.813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72"/>
              <w:rPr>
                <w:i/>
                <w:sz w:val="22"/>
              </w:rPr>
            </w:pPr>
            <w:r>
              <w:rPr>
                <w:i/>
                <w:sz w:val="22"/>
              </w:rPr>
              <w:t>1.736</w:t>
            </w:r>
          </w:p>
        </w:tc>
        <w:tc>
          <w:tcPr>
            <w:tcW w:w="1637"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5"/>
              <w:rPr>
                <w:b/>
                <w:sz w:val="22"/>
              </w:rPr>
            </w:pPr>
            <w:r>
              <w:rPr>
                <w:b/>
                <w:w w:val="100"/>
                <w:sz w:val="22"/>
              </w:rPr>
              <w:t>1</w:t>
            </w:r>
          </w:p>
        </w:tc>
      </w:tr>
      <w:tr>
        <w:trPr>
          <w:trHeight w:val="389"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ind w:left="99" w:right="93"/>
              <w:rPr>
                <w:b/>
                <w:i/>
                <w:sz w:val="22"/>
              </w:rPr>
            </w:pPr>
            <w:r>
              <w:rPr>
                <w:b/>
                <w:i/>
                <w:sz w:val="22"/>
              </w:rPr>
              <w:t>35m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7"/>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15" w:right="222"/>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61"/>
              <w:ind w:left="165" w:right="171"/>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61"/>
              <w:ind w:left="171" w:right="172"/>
              <w:rPr>
                <w:i/>
                <w:sz w:val="18"/>
              </w:rPr>
            </w:pPr>
            <w:r>
              <w:rPr>
                <w:i/>
                <w:sz w:val="18"/>
              </w:rPr>
              <w:t>NREE</w:t>
            </w:r>
          </w:p>
        </w:tc>
        <w:tc>
          <w:tcPr>
            <w:tcW w:w="1637"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5"/>
              <w:rPr>
                <w:b/>
                <w:sz w:val="22"/>
              </w:rPr>
            </w:pPr>
            <w:r>
              <w:rPr>
                <w:b/>
                <w:w w:val="100"/>
                <w:sz w:val="22"/>
              </w:rPr>
              <w:t>4</w:t>
            </w:r>
          </w:p>
        </w:tc>
      </w:tr>
      <w:tr>
        <w:trPr>
          <w:trHeight w:val="394" w:hRule="exact"/>
        </w:trPr>
        <w:tc>
          <w:tcPr>
            <w:tcW w:w="2353" w:type="dxa"/>
            <w:tcBorders>
              <w:top w:val="single" w:sz="4" w:space="0" w:color="000000"/>
              <w:left w:val="single" w:sz="4" w:space="0" w:color="000000"/>
              <w:bottom w:val="single" w:sz="4" w:space="0" w:color="000000"/>
              <w:right w:val="single" w:sz="4" w:space="0" w:color="000000"/>
            </w:tcBorders>
          </w:tcPr>
          <w:p>
            <w:pPr>
              <w:pStyle w:val="TableParagraph"/>
              <w:ind w:left="99" w:right="93"/>
              <w:rPr>
                <w:b/>
                <w:i/>
                <w:sz w:val="22"/>
              </w:rPr>
            </w:pPr>
            <w:r>
              <w:rPr>
                <w:b/>
                <w:i/>
                <w:sz w:val="22"/>
              </w:rPr>
              <w:t>40m</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7"/>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15" w:right="222"/>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62"/>
              <w:ind w:left="165" w:right="171"/>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62"/>
              <w:ind w:left="171" w:right="172"/>
              <w:rPr>
                <w:i/>
                <w:sz w:val="18"/>
              </w:rPr>
            </w:pPr>
            <w:r>
              <w:rPr>
                <w:i/>
                <w:sz w:val="18"/>
              </w:rPr>
              <w:t>NREE</w:t>
            </w:r>
          </w:p>
        </w:tc>
        <w:tc>
          <w:tcPr>
            <w:tcW w:w="1637"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5"/>
              <w:rPr>
                <w:b/>
                <w:sz w:val="22"/>
              </w:rPr>
            </w:pPr>
            <w:r>
              <w:rPr>
                <w:b/>
                <w:w w:val="100"/>
                <w:sz w:val="22"/>
              </w:rPr>
              <w:t>4</w:t>
            </w:r>
          </w:p>
        </w:tc>
      </w:tr>
    </w:tbl>
    <w:p>
      <w:pPr>
        <w:spacing w:before="105"/>
        <w:ind w:left="624" w:right="0" w:firstLine="0"/>
        <w:jc w:val="left"/>
        <w:rPr>
          <w:i/>
          <w:sz w:val="20"/>
        </w:rPr>
      </w:pPr>
      <w:r>
        <w:rPr>
          <w:i/>
          <w:sz w:val="20"/>
        </w:rPr>
        <w:t>NREE: No Requiere Evaluación Económica.</w:t>
      </w:r>
    </w:p>
    <w:p>
      <w:pPr>
        <w:pStyle w:val="BodyText"/>
        <w:rPr>
          <w:i/>
          <w:sz w:val="20"/>
        </w:rPr>
      </w:pPr>
    </w:p>
    <w:p>
      <w:pPr>
        <w:pStyle w:val="BodyText"/>
        <w:rPr>
          <w:i/>
          <w:sz w:val="20"/>
        </w:rPr>
      </w:pPr>
    </w:p>
    <w:p>
      <w:pPr>
        <w:pStyle w:val="BodyText"/>
        <w:spacing w:line="360" w:lineRule="auto" w:before="165"/>
        <w:ind w:left="119" w:right="108"/>
        <w:jc w:val="both"/>
      </w:pPr>
      <w:r>
        <w:rPr/>
        <w:t>En la Tabla 4.16 se presenta el resumen de resultados del segundo criterio donde puede observarse que el prototipo 1 es el mejor evaluado en el desplazamiento longitudinal del puente y en el costo de la obra, y empatado con los prototipos 2 y 4 en la tensión de</w:t>
      </w:r>
      <w:r>
        <w:rPr>
          <w:spacing w:val="-7"/>
        </w:rPr>
        <w:t> </w:t>
      </w:r>
      <w:r>
        <w:rPr/>
        <w:t>anclas.</w:t>
      </w:r>
    </w:p>
    <w:p>
      <w:pPr>
        <w:pStyle w:val="BodyText"/>
      </w:pPr>
    </w:p>
    <w:p>
      <w:pPr>
        <w:pStyle w:val="BodyText"/>
        <w:spacing w:line="360" w:lineRule="auto" w:before="140"/>
        <w:ind w:left="119" w:right="98"/>
        <w:jc w:val="both"/>
      </w:pPr>
      <w:r>
        <w:rPr/>
        <w:t>El prototipo 2 presenta mejor comportamiento ante flexocompresión y tensión en anclas; en este último parámetro está empatado con los prototipos 1 y 4. </w:t>
      </w:r>
      <w:r>
        <w:rPr>
          <w:spacing w:val="-4"/>
        </w:rPr>
        <w:t>El </w:t>
      </w:r>
      <w:r>
        <w:rPr/>
        <w:t>prototipo 3 obtiene buena evaluación en los parámetros de desplazamiento vertical, desplazamiento transversal y cortante de</w:t>
      </w:r>
      <w:r>
        <w:rPr>
          <w:spacing w:val="-21"/>
        </w:rPr>
        <w:t> </w:t>
      </w:r>
      <w:r>
        <w:rPr/>
        <w:t>viga</w:t>
      </w:r>
    </w:p>
    <w:p>
      <w:pPr>
        <w:pStyle w:val="BodyText"/>
      </w:pPr>
    </w:p>
    <w:p>
      <w:pPr>
        <w:pStyle w:val="BodyText"/>
        <w:spacing w:line="360" w:lineRule="auto" w:before="139"/>
        <w:ind w:left="119" w:right="103"/>
        <w:jc w:val="both"/>
      </w:pPr>
      <w:r>
        <w:rPr/>
        <w:t>Por lo que se refiere al prototipo 4, muestra mejor evaluación en cortante y flexión en conexión de cabezales, así como en tensión en anclas, empatado con los prototipos 1 y 2. También presenta mejor evaluación en presión sobre el suelo, empatando con el prototipo 5.</w:t>
      </w:r>
    </w:p>
    <w:p>
      <w:pPr>
        <w:pStyle w:val="BodyText"/>
      </w:pPr>
    </w:p>
    <w:p>
      <w:pPr>
        <w:pStyle w:val="BodyText"/>
        <w:spacing w:line="362" w:lineRule="auto" w:before="139"/>
        <w:ind w:left="119" w:right="108"/>
        <w:jc w:val="both"/>
      </w:pPr>
      <w:r>
        <w:rPr/>
        <w:t>El prototipo 5 tiene mejor evaluación en cortante en anclas y cortante por penetración de la cimentación, y empatado con el prototipo 4 en presión sobre el suelo.</w:t>
      </w:r>
    </w:p>
    <w:p>
      <w:pPr>
        <w:spacing w:before="18"/>
        <w:ind w:left="119" w:right="0" w:firstLine="0"/>
        <w:jc w:val="both"/>
        <w:rPr>
          <w:sz w:val="20"/>
        </w:rPr>
      </w:pPr>
      <w:r>
        <w:rPr>
          <w:sz w:val="20"/>
        </w:rPr>
        <w:t>128</w:t>
      </w:r>
    </w:p>
    <w:p>
      <w:pPr>
        <w:spacing w:after="0"/>
        <w:jc w:val="both"/>
        <w:rPr>
          <w:sz w:val="20"/>
        </w:rPr>
        <w:sectPr>
          <w:pgSz w:w="12240" w:h="15840"/>
          <w:pgMar w:top="1360" w:bottom="280" w:left="1580" w:right="1600"/>
        </w:sectPr>
      </w:pPr>
    </w:p>
    <w:p>
      <w:pPr>
        <w:spacing w:before="51"/>
        <w:ind w:left="2900" w:right="1228" w:hanging="1643"/>
        <w:jc w:val="left"/>
        <w:rPr>
          <w:sz w:val="22"/>
        </w:rPr>
      </w:pPr>
      <w:r>
        <w:rPr>
          <w:sz w:val="22"/>
        </w:rPr>
        <w:t>Tabla 4.16. Número de veces mejor evaluado cada prototipo en los parámetros de diseño estructural.</w:t>
      </w:r>
    </w:p>
    <w:p>
      <w:pPr>
        <w:pStyle w:val="BodyText"/>
        <w:spacing w:before="4"/>
        <w:rPr>
          <w:sz w:val="16"/>
        </w:rPr>
      </w:pPr>
    </w:p>
    <w:tbl>
      <w:tblPr>
        <w:tblW w:w="0" w:type="auto"/>
        <w:jc w:val="left"/>
        <w:tblInd w:w="2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0"/>
        <w:gridCol w:w="946"/>
        <w:gridCol w:w="946"/>
        <w:gridCol w:w="941"/>
        <w:gridCol w:w="946"/>
        <w:gridCol w:w="946"/>
      </w:tblGrid>
      <w:tr>
        <w:trPr>
          <w:trHeight w:val="389" w:hRule="exact"/>
        </w:trPr>
        <w:tc>
          <w:tcPr>
            <w:tcW w:w="3900" w:type="dxa"/>
            <w:tcBorders>
              <w:bottom w:val="single" w:sz="4" w:space="0" w:color="000000"/>
              <w:right w:val="single" w:sz="4" w:space="0" w:color="000000"/>
            </w:tcBorders>
          </w:tcPr>
          <w:p>
            <w:pPr/>
          </w:p>
        </w:tc>
        <w:tc>
          <w:tcPr>
            <w:tcW w:w="4725" w:type="dxa"/>
            <w:gridSpan w:val="5"/>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1847" w:right="1850"/>
              <w:rPr>
                <w:b/>
                <w:sz w:val="22"/>
              </w:rPr>
            </w:pPr>
            <w:r>
              <w:rPr>
                <w:b/>
                <w:sz w:val="22"/>
              </w:rPr>
              <w:t>Prototipo</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86" w:right="89"/>
              <w:rPr>
                <w:b/>
                <w:sz w:val="22"/>
              </w:rPr>
            </w:pPr>
            <w:r>
              <w:rPr>
                <w:b/>
                <w:sz w:val="22"/>
              </w:rPr>
              <w:t>Parámetro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403"/>
              <w:jc w:val="right"/>
              <w:rPr>
                <w:b/>
                <w:sz w:val="22"/>
              </w:rPr>
            </w:pPr>
            <w:r>
              <w:rPr>
                <w:b/>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3"/>
              <w:rPr>
                <w:b/>
                <w:sz w:val="22"/>
              </w:rPr>
            </w:pPr>
            <w:r>
              <w:rPr>
                <w:b/>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1"/>
              <w:rPr>
                <w:b/>
                <w:sz w:val="22"/>
              </w:rPr>
            </w:pPr>
            <w:r>
              <w:rPr>
                <w:b/>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407"/>
              <w:jc w:val="left"/>
              <w:rPr>
                <w:b/>
                <w:sz w:val="22"/>
              </w:rPr>
            </w:pPr>
            <w:r>
              <w:rPr>
                <w:b/>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
              <w:rPr>
                <w:b/>
                <w:sz w:val="22"/>
              </w:rPr>
            </w:pPr>
            <w:r>
              <w:rPr>
                <w:b/>
                <w:w w:val="100"/>
                <w:sz w:val="22"/>
              </w:rPr>
              <w:t>5</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Desplazamiento vertical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94"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8" w:right="89"/>
              <w:rPr>
                <w:b/>
                <w:i/>
                <w:sz w:val="22"/>
              </w:rPr>
            </w:pPr>
            <w:r>
              <w:rPr>
                <w:b/>
                <w:i/>
                <w:sz w:val="22"/>
              </w:rPr>
              <w:t>Desplazamiento longitudinal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Desplazamiento transversal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Flexocompresión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92" w:right="89"/>
              <w:rPr>
                <w:b/>
                <w:i/>
                <w:sz w:val="22"/>
              </w:rPr>
            </w:pPr>
            <w:r>
              <w:rPr>
                <w:b/>
                <w:i/>
                <w:sz w:val="22"/>
              </w:rPr>
              <w:t>Cortante en conexión de cabezales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6</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92" w:right="89"/>
              <w:rPr>
                <w:b/>
                <w:i/>
                <w:sz w:val="22"/>
              </w:rPr>
            </w:pPr>
            <w:r>
              <w:rPr>
                <w:b/>
                <w:i/>
                <w:sz w:val="22"/>
              </w:rPr>
              <w:t>Flexión en conexión de cabezales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6</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92" w:right="88"/>
              <w:rPr>
                <w:b/>
                <w:i/>
                <w:sz w:val="22"/>
              </w:rPr>
            </w:pPr>
            <w:r>
              <w:rPr>
                <w:b/>
                <w:i/>
                <w:sz w:val="22"/>
              </w:rPr>
              <w:t>Cortante en anclas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6</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Tensión en anclas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Presión sobre el suelo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2</w:t>
            </w:r>
          </w:p>
        </w:tc>
      </w:tr>
      <w:tr>
        <w:trPr>
          <w:trHeight w:val="394"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spacing w:before="5"/>
              <w:ind w:left="88" w:right="89"/>
              <w:rPr>
                <w:b/>
                <w:i/>
                <w:sz w:val="22"/>
              </w:rPr>
            </w:pPr>
            <w:r>
              <w:rPr>
                <w:b/>
                <w:i/>
                <w:sz w:val="22"/>
              </w:rPr>
              <w:t>Cortante por penetración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right="403"/>
              <w:jc w:val="right"/>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5"/>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5"/>
              <w:ind w:left="2"/>
              <w:rPr>
                <w:sz w:val="22"/>
              </w:rPr>
            </w:pPr>
            <w:r>
              <w:rPr>
                <w:w w:val="100"/>
                <w:sz w:val="22"/>
              </w:rPr>
              <w:t>4</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7" w:right="89"/>
              <w:rPr>
                <w:b/>
                <w:i/>
                <w:sz w:val="22"/>
              </w:rPr>
            </w:pPr>
            <w:r>
              <w:rPr>
                <w:b/>
                <w:i/>
                <w:sz w:val="22"/>
              </w:rPr>
              <w:t>Cortante de viga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Importe de obras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right="403"/>
              <w:jc w:val="right"/>
              <w:rPr>
                <w:sz w:val="22"/>
              </w:rPr>
            </w:pPr>
            <w:r>
              <w:rPr>
                <w:w w:val="100"/>
                <w:sz w:val="22"/>
              </w:rPr>
              <w:t>6</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
              <w:rPr>
                <w:sz w:val="22"/>
              </w:rPr>
            </w:pPr>
            <w:r>
              <w:rPr>
                <w:w w:val="100"/>
                <w:sz w:val="22"/>
              </w:rPr>
              <w:t>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407"/>
              <w:jc w:val="left"/>
              <w:rPr>
                <w:sz w:val="22"/>
              </w:rPr>
            </w:pPr>
            <w:r>
              <w:rPr>
                <w:w w:val="100"/>
                <w:sz w:val="22"/>
              </w:rPr>
              <w:t>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
              <w:rPr>
                <w:sz w:val="22"/>
              </w:rPr>
            </w:pPr>
            <w:r>
              <w:rPr>
                <w:w w:val="100"/>
                <w:sz w:val="22"/>
              </w:rPr>
              <w:t>0</w:t>
            </w:r>
          </w:p>
        </w:tc>
      </w:tr>
    </w:tbl>
    <w:p>
      <w:pPr>
        <w:pStyle w:val="BodyText"/>
        <w:rPr>
          <w:sz w:val="20"/>
        </w:rPr>
      </w:pPr>
    </w:p>
    <w:p>
      <w:pPr>
        <w:pStyle w:val="BodyText"/>
        <w:spacing w:before="6"/>
        <w:rPr>
          <w:sz w:val="21"/>
        </w:rPr>
      </w:pPr>
    </w:p>
    <w:p>
      <w:pPr>
        <w:pStyle w:val="BodyText"/>
        <w:spacing w:line="360" w:lineRule="auto" w:before="70"/>
        <w:ind w:left="119" w:right="108"/>
        <w:jc w:val="both"/>
      </w:pPr>
      <w:r>
        <w:rPr/>
        <w:t>Para seleccionar la </w:t>
      </w:r>
      <w:r>
        <w:rPr>
          <w:spacing w:val="-3"/>
        </w:rPr>
        <w:t>mejor </w:t>
      </w:r>
      <w:r>
        <w:rPr/>
        <w:t>estructura en los casos de empate, se aplica nuevamente la evaluación económica utilizando los factores normalizados de costos de obra de las</w:t>
      </w:r>
      <w:r>
        <w:rPr>
          <w:spacing w:val="-9"/>
        </w:rPr>
        <w:t> </w:t>
      </w:r>
      <w:r>
        <w:rPr/>
        <w:t>estructura.</w:t>
      </w:r>
    </w:p>
    <w:p>
      <w:pPr>
        <w:pStyle w:val="BodyText"/>
      </w:pPr>
    </w:p>
    <w:p>
      <w:pPr>
        <w:pStyle w:val="BodyText"/>
        <w:spacing w:line="360" w:lineRule="auto" w:before="144"/>
        <w:ind w:left="119" w:right="108"/>
        <w:jc w:val="both"/>
      </w:pPr>
      <w:r>
        <w:rPr/>
        <w:t>En la Tabla 4.17, en la columna de prototipo seleccionado, puede notarse que los prototipos 1, 3 y 4 son lo que tienen mayor número de apariciones con 3 cada uno, el prototipo 5 presenta 2 veces y el prototipo 2 un sola vez.</w:t>
      </w:r>
    </w:p>
    <w:p>
      <w:pPr>
        <w:pStyle w:val="BodyText"/>
      </w:pPr>
    </w:p>
    <w:p>
      <w:pPr>
        <w:pStyle w:val="BodyText"/>
        <w:spacing w:line="360" w:lineRule="auto" w:before="144"/>
        <w:ind w:left="119" w:right="106"/>
        <w:jc w:val="both"/>
      </w:pPr>
      <w:r>
        <w:rPr/>
        <w:t>Si se agrupan los parámetros por temas complementarios, el prototipo 3 es el que tiene mejor evaluación para los desplazamientos; el prototipo 2 es el que presenta mejor resultado ante la resistencia a flexocompresión; en relación a la conexión entre cabezales, el prototipo 4 es la mejor opción; para las anclas, los prototipos 4 y 5 presentan la mejor evaluación; mientras que para la cimentación no se identifica una única estructura.</w:t>
      </w:r>
    </w:p>
    <w:p>
      <w:pPr>
        <w:pStyle w:val="BodyText"/>
        <w:spacing w:before="1"/>
        <w:rPr>
          <w:sz w:val="11"/>
        </w:rPr>
      </w:pPr>
    </w:p>
    <w:p>
      <w:pPr>
        <w:spacing w:before="76"/>
        <w:ind w:left="0" w:right="103" w:firstLine="0"/>
        <w:jc w:val="right"/>
        <w:rPr>
          <w:sz w:val="20"/>
        </w:rPr>
      </w:pPr>
      <w:r>
        <w:rPr>
          <w:sz w:val="20"/>
        </w:rPr>
        <w:t>129</w:t>
      </w:r>
    </w:p>
    <w:p>
      <w:pPr>
        <w:spacing w:after="0"/>
        <w:jc w:val="right"/>
        <w:rPr>
          <w:sz w:val="20"/>
        </w:rPr>
        <w:sectPr>
          <w:pgSz w:w="12240" w:h="15840"/>
          <w:pgMar w:top="1360" w:bottom="280" w:left="1580" w:right="1600"/>
        </w:sectPr>
      </w:pPr>
    </w:p>
    <w:p>
      <w:pPr>
        <w:pStyle w:val="BodyText"/>
        <w:spacing w:line="360" w:lineRule="auto" w:before="52"/>
        <w:ind w:left="539" w:right="566"/>
        <w:jc w:val="both"/>
      </w:pPr>
      <w:r>
        <w:rPr/>
        <w:t>Comparando los resultados de las dos evaluaciones anteriores puede confirmarse que no existe un solo prototipo que satisfaga todo los requerimientos estructurales, viales y económicos. Sin embargo, ahora se pueden identificar estructuras que presenten mejor comportamiento, mayor seguridad y relativamente bajo costo de entre los prototipos planteados y estudiados.</w:t>
      </w:r>
    </w:p>
    <w:p>
      <w:pPr>
        <w:pStyle w:val="BodyText"/>
      </w:pPr>
    </w:p>
    <w:p>
      <w:pPr>
        <w:spacing w:line="250" w:lineRule="exact" w:before="150"/>
        <w:ind w:left="2268" w:right="308" w:hanging="1532"/>
        <w:jc w:val="left"/>
        <w:rPr>
          <w:sz w:val="22"/>
        </w:rPr>
      </w:pPr>
      <w:r>
        <w:rPr>
          <w:sz w:val="22"/>
        </w:rPr>
        <w:t>Tabla 4.17. Evaluación económica para el criterio de número de veces mejor evaluado cada prototipo en los parámetros de diseño estructural.</w:t>
      </w:r>
    </w:p>
    <w:p>
      <w:pPr>
        <w:pStyle w:val="BodyText"/>
        <w:spacing w:before="4"/>
        <w:rPr>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8"/>
        <w:gridCol w:w="946"/>
        <w:gridCol w:w="941"/>
        <w:gridCol w:w="946"/>
        <w:gridCol w:w="941"/>
        <w:gridCol w:w="941"/>
        <w:gridCol w:w="946"/>
        <w:gridCol w:w="1695"/>
      </w:tblGrid>
      <w:tr>
        <w:trPr>
          <w:trHeight w:val="264" w:hRule="exact"/>
        </w:trPr>
        <w:tc>
          <w:tcPr>
            <w:tcW w:w="2348" w:type="dxa"/>
            <w:tcBorders>
              <w:bottom w:val="single" w:sz="4" w:space="0" w:color="000000"/>
              <w:right w:val="single" w:sz="4" w:space="0" w:color="000000"/>
            </w:tcBorders>
          </w:tcPr>
          <w:p>
            <w:pPr/>
          </w:p>
        </w:tc>
        <w:tc>
          <w:tcPr>
            <w:tcW w:w="2833" w:type="dxa"/>
            <w:gridSpan w:val="3"/>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249"/>
              <w:jc w:val="left"/>
              <w:rPr>
                <w:b/>
                <w:sz w:val="22"/>
              </w:rPr>
            </w:pPr>
            <w:r>
              <w:rPr>
                <w:b/>
                <w:sz w:val="22"/>
              </w:rPr>
              <w:t>Prototipos empatados</w:t>
            </w:r>
          </w:p>
        </w:tc>
        <w:tc>
          <w:tcPr>
            <w:tcW w:w="2829" w:type="dxa"/>
            <w:gridSpan w:val="3"/>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418"/>
              <w:jc w:val="left"/>
              <w:rPr>
                <w:b/>
                <w:sz w:val="22"/>
              </w:rPr>
            </w:pPr>
            <w:r>
              <w:rPr>
                <w:b/>
                <w:sz w:val="22"/>
              </w:rPr>
              <w:t>Costo normalizado</w:t>
            </w:r>
          </w:p>
        </w:tc>
        <w:tc>
          <w:tcPr>
            <w:tcW w:w="1695" w:type="dxa"/>
            <w:vMerge w:val="restart"/>
            <w:tcBorders>
              <w:top w:val="single" w:sz="4" w:space="0" w:color="000000"/>
              <w:left w:val="single" w:sz="4" w:space="0" w:color="000000"/>
              <w:right w:val="single" w:sz="4" w:space="0" w:color="000000"/>
            </w:tcBorders>
          </w:tcPr>
          <w:p>
            <w:pPr>
              <w:pStyle w:val="TableParagraph"/>
              <w:spacing w:line="242" w:lineRule="auto"/>
              <w:ind w:left="148" w:right="123" w:firstLine="211"/>
              <w:jc w:val="left"/>
              <w:rPr>
                <w:b/>
                <w:sz w:val="22"/>
              </w:rPr>
            </w:pPr>
            <w:r>
              <w:rPr>
                <w:b/>
                <w:sz w:val="22"/>
              </w:rPr>
              <w:t>Prototipo seleccionado</w:t>
            </w:r>
          </w:p>
        </w:tc>
      </w:tr>
      <w:tr>
        <w:trPr>
          <w:trHeight w:val="259"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160" w:right="160"/>
              <w:rPr>
                <w:b/>
                <w:sz w:val="22"/>
              </w:rPr>
            </w:pPr>
            <w:r>
              <w:rPr>
                <w:b/>
                <w:sz w:val="22"/>
              </w:rPr>
              <w:t>Parámetro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rPr>
                <w:b/>
                <w:sz w:val="22"/>
              </w:rPr>
            </w:pPr>
            <w:r>
              <w:rPr>
                <w:b/>
                <w:w w:val="100"/>
                <w:sz w:val="22"/>
              </w:rPr>
              <w:t>A</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right="385"/>
              <w:jc w:val="right"/>
              <w:rPr>
                <w:b/>
                <w:sz w:val="22"/>
              </w:rPr>
            </w:pPr>
            <w:r>
              <w:rPr>
                <w:b/>
                <w:w w:val="100"/>
                <w:sz w:val="22"/>
              </w:rPr>
              <w:t>B</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388"/>
              <w:jc w:val="left"/>
              <w:rPr>
                <w:b/>
                <w:sz w:val="22"/>
              </w:rPr>
            </w:pPr>
            <w:r>
              <w:rPr>
                <w:b/>
                <w:w w:val="100"/>
                <w:sz w:val="22"/>
              </w:rPr>
              <w:t>C</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right="1"/>
              <w:rPr>
                <w:b/>
                <w:sz w:val="22"/>
              </w:rPr>
            </w:pPr>
            <w:r>
              <w:rPr>
                <w:b/>
                <w:w w:val="100"/>
                <w:sz w:val="22"/>
              </w:rPr>
              <w:t>A</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5"/>
              <w:rPr>
                <w:b/>
                <w:sz w:val="22"/>
              </w:rPr>
            </w:pPr>
            <w:r>
              <w:rPr>
                <w:b/>
                <w:w w:val="100"/>
                <w:sz w:val="22"/>
              </w:rPr>
              <w:t>B</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rPr>
                <w:b/>
                <w:sz w:val="22"/>
              </w:rPr>
            </w:pPr>
            <w:r>
              <w:rPr>
                <w:b/>
                <w:w w:val="100"/>
                <w:sz w:val="22"/>
              </w:rPr>
              <w:t>C</w:t>
            </w:r>
          </w:p>
        </w:tc>
        <w:tc>
          <w:tcPr>
            <w:tcW w:w="1695" w:type="dxa"/>
            <w:vMerge/>
            <w:tcBorders>
              <w:left w:val="single" w:sz="4" w:space="0" w:color="000000"/>
              <w:bottom w:val="single" w:sz="4" w:space="0" w:color="000000"/>
              <w:right w:val="single" w:sz="4" w:space="0" w:color="000000"/>
            </w:tcBorders>
          </w:tcPr>
          <w:p>
            <w:pPr/>
          </w:p>
        </w:tc>
      </w:tr>
      <w:tr>
        <w:trPr>
          <w:trHeight w:val="519"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782" w:right="313" w:hanging="452"/>
              <w:jc w:val="left"/>
              <w:rPr>
                <w:b/>
                <w:i/>
                <w:sz w:val="22"/>
              </w:rPr>
            </w:pPr>
            <w:r>
              <w:rPr>
                <w:b/>
                <w:i/>
                <w:sz w:val="22"/>
              </w:rPr>
              <w:t>Desplazamiento </w:t>
            </w:r>
            <w:r>
              <w:rPr>
                <w:b/>
                <w:i/>
                <w:sz w:val="22"/>
              </w:rPr>
              <w:t>vertical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5"/>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5"/>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5"/>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8"/>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8"/>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48"/>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20"/>
              <w:ind w:left="11"/>
              <w:rPr>
                <w:b/>
                <w:sz w:val="22"/>
              </w:rPr>
            </w:pPr>
            <w:r>
              <w:rPr>
                <w:b/>
                <w:w w:val="100"/>
                <w:sz w:val="22"/>
              </w:rPr>
              <w:t>3</w:t>
            </w:r>
          </w:p>
        </w:tc>
      </w:tr>
      <w:tr>
        <w:trPr>
          <w:trHeight w:val="51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547" w:right="312" w:hanging="216"/>
              <w:jc w:val="left"/>
              <w:rPr>
                <w:b/>
                <w:i/>
                <w:sz w:val="22"/>
              </w:rPr>
            </w:pPr>
            <w:r>
              <w:rPr>
                <w:b/>
                <w:i/>
                <w:sz w:val="22"/>
              </w:rPr>
              <w:t>Desplazamiento </w:t>
            </w:r>
            <w:r>
              <w:rPr>
                <w:b/>
                <w:i/>
                <w:sz w:val="22"/>
              </w:rPr>
              <w:t>longitudinal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0"/>
              <w:ind w:left="2"/>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0"/>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0"/>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3"/>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3"/>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43"/>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15"/>
              <w:ind w:left="11"/>
              <w:rPr>
                <w:b/>
                <w:sz w:val="22"/>
              </w:rPr>
            </w:pPr>
            <w:r>
              <w:rPr>
                <w:b/>
                <w:w w:val="100"/>
                <w:sz w:val="22"/>
              </w:rPr>
              <w:t>1</w:t>
            </w:r>
          </w:p>
        </w:tc>
      </w:tr>
      <w:tr>
        <w:trPr>
          <w:trHeight w:val="518"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581" w:right="313" w:hanging="251"/>
              <w:jc w:val="left"/>
              <w:rPr>
                <w:b/>
                <w:i/>
                <w:sz w:val="22"/>
              </w:rPr>
            </w:pPr>
            <w:r>
              <w:rPr>
                <w:b/>
                <w:i/>
                <w:sz w:val="22"/>
              </w:rPr>
              <w:t>Desplazamiento </w:t>
            </w:r>
            <w:r>
              <w:rPr>
                <w:b/>
                <w:i/>
                <w:sz w:val="22"/>
              </w:rPr>
              <w:t>transversal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5"/>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5"/>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5"/>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8"/>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8"/>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48"/>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20"/>
              <w:ind w:left="11"/>
              <w:rPr>
                <w:b/>
                <w:sz w:val="22"/>
              </w:rPr>
            </w:pPr>
            <w:r>
              <w:rPr>
                <w:b/>
                <w:w w:val="100"/>
                <w:sz w:val="22"/>
              </w:rPr>
              <w:t>3</w:t>
            </w:r>
          </w:p>
        </w:tc>
      </w:tr>
      <w:tr>
        <w:trPr>
          <w:trHeight w:val="26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163" w:right="160"/>
              <w:rPr>
                <w:b/>
                <w:i/>
                <w:sz w:val="22"/>
              </w:rPr>
            </w:pPr>
            <w:r>
              <w:rPr>
                <w:b/>
                <w:i/>
                <w:sz w:val="22"/>
              </w:rPr>
              <w:t>Flexocompresión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2"/>
              <w:rPr>
                <w:sz w:val="22"/>
              </w:rPr>
            </w:pPr>
            <w:r>
              <w:rPr>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8"/>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8"/>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8"/>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11"/>
              <w:rPr>
                <w:b/>
                <w:sz w:val="22"/>
              </w:rPr>
            </w:pPr>
            <w:r>
              <w:rPr>
                <w:b/>
                <w:w w:val="100"/>
                <w:sz w:val="22"/>
              </w:rPr>
              <w:t>2</w:t>
            </w:r>
          </w:p>
        </w:tc>
      </w:tr>
      <w:tr>
        <w:trPr>
          <w:trHeight w:val="768"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ind w:left="528" w:right="525" w:firstLine="28"/>
              <w:jc w:val="both"/>
              <w:rPr>
                <w:b/>
                <w:i/>
                <w:sz w:val="22"/>
              </w:rPr>
            </w:pPr>
            <w:r>
              <w:rPr>
                <w:b/>
                <w:i/>
                <w:sz w:val="22"/>
              </w:rPr>
              <w:t>Cortante en </w:t>
            </w:r>
            <w:r>
              <w:rPr>
                <w:b/>
                <w:i/>
                <w:sz w:val="22"/>
              </w:rPr>
              <w:t>conexión de cabezales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21"/>
              </w:rPr>
            </w:pPr>
          </w:p>
          <w:p>
            <w:pPr>
              <w:pStyle w:val="TableParagraph"/>
              <w:ind w:left="2"/>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21"/>
              </w:rPr>
            </w:pPr>
          </w:p>
          <w:p>
            <w:pPr>
              <w:pStyle w:val="TableParagraph"/>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21"/>
              </w:rPr>
            </w:pPr>
          </w:p>
          <w:p>
            <w:pPr>
              <w:pStyle w:val="TableParagraph"/>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23"/>
              </w:rPr>
            </w:pPr>
          </w:p>
          <w:p>
            <w:pPr>
              <w:pStyle w:val="TableParagraph"/>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23"/>
              </w:rPr>
            </w:pPr>
          </w:p>
          <w:p>
            <w:pPr>
              <w:pStyle w:val="TableParagraph"/>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23"/>
              </w:rPr>
            </w:pPr>
          </w:p>
          <w:p>
            <w:pPr>
              <w:pStyle w:val="TableParagraph"/>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20"/>
              </w:rPr>
            </w:pPr>
          </w:p>
          <w:p>
            <w:pPr>
              <w:pStyle w:val="TableParagraph"/>
              <w:ind w:left="11"/>
              <w:rPr>
                <w:b/>
                <w:sz w:val="22"/>
              </w:rPr>
            </w:pPr>
            <w:r>
              <w:rPr>
                <w:b/>
                <w:w w:val="100"/>
                <w:sz w:val="22"/>
              </w:rPr>
              <w:t>4</w:t>
            </w:r>
          </w:p>
        </w:tc>
      </w:tr>
      <w:tr>
        <w:trPr>
          <w:trHeight w:val="51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489" w:right="94" w:hanging="380"/>
              <w:jc w:val="left"/>
              <w:rPr>
                <w:b/>
                <w:i/>
                <w:sz w:val="22"/>
              </w:rPr>
            </w:pPr>
            <w:r>
              <w:rPr>
                <w:b/>
                <w:i/>
                <w:sz w:val="22"/>
              </w:rPr>
              <w:t>Flexión en conexión </w:t>
            </w:r>
            <w:r>
              <w:rPr>
                <w:b/>
                <w:i/>
                <w:sz w:val="22"/>
              </w:rPr>
              <w:t>de cabezales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0"/>
              <w:ind w:left="2"/>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0"/>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0"/>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3"/>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3"/>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43"/>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15"/>
              <w:ind w:left="11"/>
              <w:rPr>
                <w:b/>
                <w:sz w:val="22"/>
              </w:rPr>
            </w:pPr>
            <w:r>
              <w:rPr>
                <w:b/>
                <w:w w:val="100"/>
                <w:sz w:val="22"/>
              </w:rPr>
              <w:t>4</w:t>
            </w:r>
          </w:p>
        </w:tc>
      </w:tr>
      <w:tr>
        <w:trPr>
          <w:trHeight w:val="26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169" w:right="160"/>
              <w:rPr>
                <w:b/>
                <w:i/>
                <w:sz w:val="22"/>
              </w:rPr>
            </w:pPr>
            <w:r>
              <w:rPr>
                <w:b/>
                <w:i/>
                <w:sz w:val="22"/>
              </w:rPr>
              <w:t>Cortante en anclas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2"/>
              <w:rPr>
                <w:sz w:val="22"/>
              </w:rPr>
            </w:pPr>
            <w:r>
              <w:rPr>
                <w:w w:val="100"/>
                <w:sz w:val="22"/>
              </w:rPr>
              <w:t>5</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8"/>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8"/>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8"/>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line="244" w:lineRule="exact"/>
              <w:ind w:left="11"/>
              <w:rPr>
                <w:b/>
                <w:sz w:val="22"/>
              </w:rPr>
            </w:pPr>
            <w:r>
              <w:rPr>
                <w:b/>
                <w:w w:val="100"/>
                <w:sz w:val="22"/>
              </w:rPr>
              <w:t>5</w:t>
            </w:r>
          </w:p>
        </w:tc>
      </w:tr>
      <w:tr>
        <w:trPr>
          <w:trHeight w:val="26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65" w:right="160"/>
              <w:rPr>
                <w:b/>
                <w:i/>
                <w:sz w:val="22"/>
              </w:rPr>
            </w:pPr>
            <w:r>
              <w:rPr>
                <w:b/>
                <w:i/>
                <w:sz w:val="22"/>
              </w:rPr>
              <w:t>Tensión en anclas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403"/>
              <w:jc w:val="right"/>
              <w:rPr>
                <w:sz w:val="22"/>
              </w:rPr>
            </w:pPr>
            <w:r>
              <w:rPr>
                <w:w w:val="100"/>
                <w:sz w:val="22"/>
              </w:rPr>
              <w:t>2</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407"/>
              <w:jc w:val="left"/>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0" w:right="171"/>
              <w:rPr>
                <w:sz w:val="22"/>
              </w:rPr>
            </w:pPr>
            <w:r>
              <w:rPr>
                <w:sz w:val="22"/>
              </w:rPr>
              <w:t>1.584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67"/>
              <w:rPr>
                <w:sz w:val="22"/>
              </w:rPr>
            </w:pPr>
            <w:r>
              <w:rPr>
                <w:sz w:val="22"/>
              </w:rPr>
              <w:t>1.197</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73" w:right="172"/>
              <w:rPr>
                <w:sz w:val="22"/>
              </w:rPr>
            </w:pPr>
            <w:r>
              <w:rPr>
                <w:sz w:val="22"/>
              </w:rPr>
              <w:t>1.189</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11"/>
              <w:rPr>
                <w:b/>
                <w:sz w:val="22"/>
              </w:rPr>
            </w:pPr>
            <w:r>
              <w:rPr>
                <w:b/>
                <w:w w:val="100"/>
                <w:sz w:val="22"/>
              </w:rPr>
              <w:t>1</w:t>
            </w:r>
          </w:p>
        </w:tc>
      </w:tr>
      <w:tr>
        <w:trPr>
          <w:trHeight w:val="51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883" w:right="295" w:hanging="572"/>
              <w:jc w:val="left"/>
              <w:rPr>
                <w:b/>
                <w:i/>
                <w:sz w:val="22"/>
              </w:rPr>
            </w:pPr>
            <w:r>
              <w:rPr>
                <w:b/>
                <w:i/>
                <w:sz w:val="22"/>
              </w:rPr>
              <w:t>Presión sobre el </w:t>
            </w:r>
            <w:r>
              <w:rPr>
                <w:b/>
                <w:i/>
                <w:sz w:val="22"/>
              </w:rPr>
              <w:t>suelo</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0"/>
              <w:ind w:left="2"/>
              <w:rPr>
                <w:sz w:val="22"/>
              </w:rPr>
            </w:pPr>
            <w:r>
              <w:rPr>
                <w:w w:val="100"/>
                <w:sz w:val="22"/>
              </w:rPr>
              <w:t>4</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0"/>
              <w:ind w:right="403"/>
              <w:jc w:val="right"/>
              <w:rPr>
                <w:sz w:val="22"/>
              </w:rPr>
            </w:pPr>
            <w:r>
              <w:rPr>
                <w:w w:val="100"/>
                <w:sz w:val="22"/>
              </w:rPr>
              <w:t>5</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0"/>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0"/>
              <w:ind w:left="170" w:right="171"/>
              <w:rPr>
                <w:sz w:val="22"/>
              </w:rPr>
            </w:pPr>
            <w:r>
              <w:rPr>
                <w:sz w:val="22"/>
              </w:rPr>
              <w:t>1.189</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0"/>
              <w:ind w:left="173" w:right="167"/>
              <w:rPr>
                <w:sz w:val="22"/>
              </w:rPr>
            </w:pPr>
            <w:r>
              <w:rPr>
                <w:sz w:val="22"/>
              </w:rPr>
              <w:t>1.000</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43"/>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15"/>
              <w:ind w:left="11"/>
              <w:rPr>
                <w:b/>
                <w:sz w:val="22"/>
              </w:rPr>
            </w:pPr>
            <w:r>
              <w:rPr>
                <w:b/>
                <w:w w:val="100"/>
                <w:sz w:val="22"/>
              </w:rPr>
              <w:t>4</w:t>
            </w:r>
          </w:p>
        </w:tc>
      </w:tr>
      <w:tr>
        <w:trPr>
          <w:trHeight w:val="518"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547" w:right="490" w:hanging="39"/>
              <w:jc w:val="left"/>
              <w:rPr>
                <w:b/>
                <w:i/>
                <w:sz w:val="22"/>
              </w:rPr>
            </w:pPr>
            <w:r>
              <w:rPr>
                <w:b/>
                <w:i/>
                <w:sz w:val="22"/>
              </w:rPr>
              <w:t>Cortante por </w:t>
            </w:r>
            <w:r>
              <w:rPr>
                <w:b/>
                <w:i/>
                <w:sz w:val="22"/>
              </w:rPr>
              <w:t>penetración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5"/>
              <w:ind w:left="2"/>
              <w:rPr>
                <w:sz w:val="22"/>
              </w:rPr>
            </w:pPr>
            <w:r>
              <w:rPr>
                <w:w w:val="100"/>
                <w:sz w:val="22"/>
              </w:rPr>
              <w:t>5</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25"/>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25"/>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8"/>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48"/>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48"/>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before="120"/>
              <w:ind w:left="11"/>
              <w:rPr>
                <w:b/>
                <w:sz w:val="22"/>
              </w:rPr>
            </w:pPr>
            <w:r>
              <w:rPr>
                <w:b/>
                <w:w w:val="100"/>
                <w:sz w:val="22"/>
              </w:rPr>
              <w:t>5</w:t>
            </w:r>
          </w:p>
        </w:tc>
      </w:tr>
      <w:tr>
        <w:trPr>
          <w:trHeight w:val="265"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160" w:right="160"/>
              <w:rPr>
                <w:b/>
                <w:i/>
                <w:sz w:val="22"/>
              </w:rPr>
            </w:pPr>
            <w:r>
              <w:rPr>
                <w:b/>
                <w:i/>
                <w:sz w:val="22"/>
              </w:rPr>
              <w:t>Cortante de viga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2"/>
              <w:rPr>
                <w:sz w:val="22"/>
              </w:rPr>
            </w:pPr>
            <w:r>
              <w:rPr>
                <w:w w:val="100"/>
                <w:sz w:val="22"/>
              </w:rPr>
              <w:t>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9"/>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9"/>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9"/>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line="244" w:lineRule="exact"/>
              <w:ind w:left="11"/>
              <w:rPr>
                <w:b/>
                <w:sz w:val="22"/>
              </w:rPr>
            </w:pPr>
            <w:r>
              <w:rPr>
                <w:b/>
                <w:w w:val="100"/>
                <w:sz w:val="22"/>
              </w:rPr>
              <w:t>3</w:t>
            </w:r>
          </w:p>
        </w:tc>
      </w:tr>
      <w:tr>
        <w:trPr>
          <w:trHeight w:val="264"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65" w:right="160"/>
              <w:rPr>
                <w:b/>
                <w:i/>
                <w:sz w:val="22"/>
              </w:rPr>
            </w:pPr>
            <w:r>
              <w:rPr>
                <w:b/>
                <w:i/>
                <w:sz w:val="22"/>
              </w:rPr>
              <w:t>Importe de obras</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
              <w:rPr>
                <w:sz w:val="22"/>
              </w:rPr>
            </w:pPr>
            <w:r>
              <w:rPr>
                <w:w w:val="100"/>
                <w:sz w:val="22"/>
              </w:rPr>
              <w:t>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362"/>
              <w:jc w:val="right"/>
              <w:rPr>
                <w:sz w:val="22"/>
              </w:rPr>
            </w:pPr>
            <w:r>
              <w:rPr>
                <w:sz w:val="22"/>
              </w:rPr>
              <w:t>---</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355"/>
              <w:jc w:val="left"/>
              <w:rPr>
                <w:sz w:val="22"/>
              </w:rPr>
            </w:pPr>
            <w:r>
              <w:rPr>
                <w:sz w:val="22"/>
              </w:rPr>
              <w:t>---</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8"/>
              <w:ind w:left="165" w:right="171"/>
              <w:rPr>
                <w:i/>
                <w:sz w:val="18"/>
              </w:rPr>
            </w:pPr>
            <w:r>
              <w:rPr>
                <w:i/>
                <w:sz w:val="18"/>
              </w:rPr>
              <w:t>NREE</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before="18"/>
              <w:ind w:left="168" w:right="167"/>
              <w:rPr>
                <w:i/>
                <w:sz w:val="18"/>
              </w:rPr>
            </w:pPr>
            <w:r>
              <w:rPr>
                <w:i/>
                <w:sz w:val="18"/>
              </w:rPr>
              <w:t>NREE</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before="18"/>
              <w:ind w:left="171" w:right="172"/>
              <w:rPr>
                <w:i/>
                <w:sz w:val="18"/>
              </w:rPr>
            </w:pPr>
            <w:r>
              <w:rPr>
                <w:i/>
                <w:sz w:val="18"/>
              </w:rPr>
              <w:t>NREE</w:t>
            </w:r>
          </w:p>
        </w:tc>
        <w:tc>
          <w:tcPr>
            <w:tcW w:w="1695" w:type="dxa"/>
            <w:tcBorders>
              <w:top w:val="single" w:sz="4" w:space="0" w:color="000000"/>
              <w:left w:val="single" w:sz="4" w:space="0" w:color="000000"/>
              <w:bottom w:val="single" w:sz="4" w:space="0" w:color="000000"/>
              <w:right w:val="single" w:sz="4" w:space="0" w:color="000000"/>
            </w:tcBorders>
          </w:tcPr>
          <w:p>
            <w:pPr>
              <w:pStyle w:val="TableParagraph"/>
              <w:spacing w:line="243" w:lineRule="exact"/>
              <w:ind w:left="11"/>
              <w:rPr>
                <w:b/>
                <w:sz w:val="22"/>
              </w:rPr>
            </w:pPr>
            <w:r>
              <w:rPr>
                <w:b/>
                <w:w w:val="100"/>
                <w:sz w:val="22"/>
              </w:rPr>
              <w:t>1</w:t>
            </w:r>
          </w:p>
        </w:tc>
      </w:tr>
    </w:tbl>
    <w:p>
      <w:pPr>
        <w:spacing w:before="100"/>
        <w:ind w:left="539" w:right="0" w:firstLine="0"/>
        <w:jc w:val="both"/>
        <w:rPr>
          <w:i/>
          <w:sz w:val="20"/>
        </w:rPr>
      </w:pPr>
      <w:r>
        <w:rPr>
          <w:i/>
          <w:sz w:val="20"/>
        </w:rPr>
        <w:t>NREE: No Requiere Evaluación Económica.</w:t>
      </w:r>
    </w:p>
    <w:p>
      <w:pPr>
        <w:pStyle w:val="BodyText"/>
        <w:rPr>
          <w:i/>
          <w:sz w:val="20"/>
        </w:rPr>
      </w:pPr>
    </w:p>
    <w:p>
      <w:pPr>
        <w:pStyle w:val="BodyText"/>
        <w:rPr>
          <w:i/>
          <w:sz w:val="20"/>
        </w:rPr>
      </w:pPr>
    </w:p>
    <w:p>
      <w:pPr>
        <w:pStyle w:val="BodyText"/>
        <w:spacing w:line="360" w:lineRule="auto" w:before="170"/>
        <w:ind w:left="539" w:right="568"/>
        <w:jc w:val="both"/>
      </w:pPr>
      <w:r>
        <w:rPr/>
        <w:t>En la Tabla 4.18 se resumen las evaluaciones realizadas a los resultados normalizados considerados en la investigación. La evaluación nombrada como </w:t>
      </w:r>
      <w:r>
        <w:rPr>
          <w:i/>
        </w:rPr>
        <w:t>Longitud </w:t>
      </w:r>
      <w:r>
        <w:rPr/>
        <w:t>se refiere al porcentaje de número de veces mejor evaluado cada prototipo en relación a la distancia entre apoyos del puente (ver columna Prototipo Seleccionado de la Tabla 4.15).</w:t>
      </w:r>
    </w:p>
    <w:p>
      <w:pPr>
        <w:pStyle w:val="BodyText"/>
        <w:rPr>
          <w:sz w:val="20"/>
        </w:rPr>
      </w:pPr>
    </w:p>
    <w:p>
      <w:pPr>
        <w:pStyle w:val="BodyText"/>
        <w:rPr>
          <w:sz w:val="20"/>
        </w:rPr>
      </w:pPr>
    </w:p>
    <w:p>
      <w:pPr>
        <w:pStyle w:val="BodyText"/>
        <w:spacing w:before="5"/>
        <w:rPr>
          <w:sz w:val="21"/>
        </w:rPr>
      </w:pPr>
    </w:p>
    <w:p>
      <w:pPr>
        <w:spacing w:before="1"/>
        <w:ind w:left="539" w:right="308" w:firstLine="0"/>
        <w:jc w:val="left"/>
        <w:rPr>
          <w:sz w:val="20"/>
        </w:rPr>
      </w:pPr>
      <w:r>
        <w:rPr>
          <w:sz w:val="20"/>
        </w:rPr>
        <w:t>130</w:t>
      </w:r>
    </w:p>
    <w:p>
      <w:pPr>
        <w:spacing w:after="0"/>
        <w:jc w:val="left"/>
        <w:rPr>
          <w:sz w:val="20"/>
        </w:rPr>
        <w:sectPr>
          <w:pgSz w:w="12240" w:h="15840"/>
          <w:pgMar w:top="1360" w:bottom="280" w:left="1160" w:right="1140"/>
        </w:sectPr>
      </w:pPr>
    </w:p>
    <w:p>
      <w:pPr>
        <w:pStyle w:val="BodyText"/>
        <w:spacing w:line="360" w:lineRule="auto" w:before="52"/>
        <w:ind w:left="119" w:right="105"/>
        <w:jc w:val="both"/>
      </w:pPr>
      <w:r>
        <w:rPr/>
        <w:t>La evaluación </w:t>
      </w:r>
      <w:r>
        <w:rPr>
          <w:i/>
        </w:rPr>
        <w:t>Técnica </w:t>
      </w:r>
      <w:r>
        <w:rPr/>
        <w:t>considera el porcentaje del número de veces mejor evaluado cada prototipo en los once parámetros correspondientes a los estados límite definidos en los capítulos anteriores (ver columna Prototipo Seleccionado de la Tabla 4.17). Para la evaluación </w:t>
      </w:r>
      <w:r>
        <w:rPr>
          <w:i/>
        </w:rPr>
        <w:t>Económica </w:t>
      </w:r>
      <w:r>
        <w:rPr/>
        <w:t>se muestra la estructura con menor costo (1º) hasta la de mayor costo (5º), con base en los resultados normalizados de los presupuestos de obras analizados (Tabla</w:t>
      </w:r>
      <w:r>
        <w:rPr>
          <w:spacing w:val="-26"/>
        </w:rPr>
        <w:t> </w:t>
      </w:r>
      <w:r>
        <w:rPr/>
        <w:t>4.12).</w:t>
      </w:r>
    </w:p>
    <w:p>
      <w:pPr>
        <w:pStyle w:val="BodyText"/>
      </w:pPr>
    </w:p>
    <w:p>
      <w:pPr>
        <w:spacing w:before="144"/>
        <w:ind w:left="2900" w:right="1228" w:hanging="1571"/>
        <w:jc w:val="left"/>
        <w:rPr>
          <w:sz w:val="22"/>
        </w:rPr>
      </w:pPr>
      <w:r>
        <w:rPr>
          <w:sz w:val="22"/>
        </w:rPr>
        <w:t>Tabla 4.18. Resumen de evaluaciones realizadas a los resultados obtenidos con el criterio maximín.</w:t>
      </w:r>
    </w:p>
    <w:p>
      <w:pPr>
        <w:pStyle w:val="BodyText"/>
        <w:spacing w:before="2" w:after="1"/>
        <w:rPr>
          <w:sz w:val="22"/>
        </w:rPr>
      </w:pPr>
    </w:p>
    <w:tbl>
      <w:tblPr>
        <w:tblW w:w="0" w:type="auto"/>
        <w:jc w:val="left"/>
        <w:tblInd w:w="7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3"/>
        <w:gridCol w:w="1148"/>
        <w:gridCol w:w="1148"/>
        <w:gridCol w:w="1143"/>
        <w:gridCol w:w="1148"/>
        <w:gridCol w:w="1148"/>
      </w:tblGrid>
      <w:tr>
        <w:trPr>
          <w:trHeight w:val="389" w:hRule="exact"/>
        </w:trPr>
        <w:tc>
          <w:tcPr>
            <w:tcW w:w="1743" w:type="dxa"/>
            <w:tcBorders>
              <w:bottom w:val="single" w:sz="4" w:space="0" w:color="000000"/>
              <w:right w:val="single" w:sz="4" w:space="0" w:color="000000"/>
            </w:tcBorders>
          </w:tcPr>
          <w:p>
            <w:pPr/>
          </w:p>
        </w:tc>
        <w:tc>
          <w:tcPr>
            <w:tcW w:w="5734" w:type="dxa"/>
            <w:gridSpan w:val="5"/>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352" w:right="2354"/>
              <w:rPr>
                <w:b/>
                <w:sz w:val="22"/>
              </w:rPr>
            </w:pPr>
            <w:r>
              <w:rPr>
                <w:b/>
                <w:sz w:val="22"/>
              </w:rPr>
              <w:t>Prototipo</w:t>
            </w:r>
          </w:p>
        </w:tc>
      </w:tr>
      <w:tr>
        <w:trPr>
          <w:trHeight w:val="389" w:hRule="exact"/>
        </w:trPr>
        <w:tc>
          <w:tcPr>
            <w:tcW w:w="1743"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60" w:right="256"/>
              <w:rPr>
                <w:b/>
                <w:sz w:val="22"/>
              </w:rPr>
            </w:pPr>
            <w:r>
              <w:rPr>
                <w:b/>
                <w:sz w:val="22"/>
              </w:rPr>
              <w:t>Evaluación</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4"/>
              <w:rPr>
                <w:b/>
                <w:sz w:val="22"/>
              </w:rPr>
            </w:pPr>
            <w:r>
              <w:rPr>
                <w:b/>
                <w:w w:val="100"/>
                <w:sz w:val="22"/>
              </w:rPr>
              <w:t>1</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4"/>
              <w:rPr>
                <w:b/>
                <w:sz w:val="22"/>
              </w:rPr>
            </w:pPr>
            <w:r>
              <w:rPr>
                <w:b/>
                <w:w w:val="100"/>
                <w:sz w:val="22"/>
              </w:rPr>
              <w:t>2</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1"/>
              <w:rPr>
                <w:b/>
                <w:sz w:val="22"/>
              </w:rPr>
            </w:pPr>
            <w:r>
              <w:rPr>
                <w:b/>
                <w:w w:val="100"/>
                <w:sz w:val="22"/>
              </w:rPr>
              <w:t>3</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3"/>
              <w:rPr>
                <w:b/>
                <w:sz w:val="22"/>
              </w:rPr>
            </w:pPr>
            <w:r>
              <w:rPr>
                <w:b/>
                <w:w w:val="100"/>
                <w:sz w:val="22"/>
              </w:rPr>
              <w:t>4</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3"/>
              <w:rPr>
                <w:b/>
                <w:sz w:val="22"/>
              </w:rPr>
            </w:pPr>
            <w:r>
              <w:rPr>
                <w:b/>
                <w:w w:val="100"/>
                <w:sz w:val="22"/>
              </w:rPr>
              <w:t>5</w:t>
            </w:r>
          </w:p>
        </w:tc>
      </w:tr>
      <w:tr>
        <w:trPr>
          <w:trHeight w:val="389" w:hRule="exact"/>
        </w:trPr>
        <w:tc>
          <w:tcPr>
            <w:tcW w:w="1743" w:type="dxa"/>
            <w:tcBorders>
              <w:top w:val="single" w:sz="4" w:space="0" w:color="000000"/>
              <w:left w:val="single" w:sz="4" w:space="0" w:color="000000"/>
              <w:bottom w:val="single" w:sz="4" w:space="0" w:color="000000"/>
              <w:right w:val="single" w:sz="4" w:space="0" w:color="000000"/>
            </w:tcBorders>
          </w:tcPr>
          <w:p>
            <w:pPr>
              <w:pStyle w:val="TableParagraph"/>
              <w:ind w:left="261" w:right="256"/>
              <w:rPr>
                <w:b/>
                <w:i/>
                <w:sz w:val="22"/>
              </w:rPr>
            </w:pPr>
            <w:r>
              <w:rPr>
                <w:b/>
                <w:i/>
                <w:sz w:val="22"/>
              </w:rPr>
              <w:t>Longitud</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172" w:right="175"/>
              <w:rPr>
                <w:sz w:val="22"/>
              </w:rPr>
            </w:pPr>
            <w:r>
              <w:rPr>
                <w:sz w:val="22"/>
              </w:rPr>
              <w:t>50.00%</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237" w:right="237"/>
              <w:rPr>
                <w:sz w:val="22"/>
              </w:rPr>
            </w:pPr>
            <w:r>
              <w:rPr>
                <w:sz w:val="22"/>
              </w:rPr>
              <w:t>0.00%</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ind w:left="173" w:right="174"/>
              <w:rPr>
                <w:sz w:val="22"/>
              </w:rPr>
            </w:pPr>
            <w:r>
              <w:rPr>
                <w:sz w:val="22"/>
              </w:rPr>
              <w:t>16.67%</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174" w:right="172"/>
              <w:rPr>
                <w:sz w:val="22"/>
              </w:rPr>
            </w:pPr>
            <w:r>
              <w:rPr>
                <w:sz w:val="22"/>
              </w:rPr>
              <w:t>33.33%</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right="249"/>
              <w:jc w:val="right"/>
              <w:rPr>
                <w:sz w:val="22"/>
              </w:rPr>
            </w:pPr>
            <w:r>
              <w:rPr>
                <w:sz w:val="22"/>
              </w:rPr>
              <w:t>0.00%</w:t>
            </w:r>
          </w:p>
        </w:tc>
      </w:tr>
      <w:tr>
        <w:trPr>
          <w:trHeight w:val="394" w:hRule="exact"/>
        </w:trPr>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5"/>
              <w:ind w:left="257" w:right="256"/>
              <w:rPr>
                <w:b/>
                <w:i/>
                <w:sz w:val="22"/>
              </w:rPr>
            </w:pPr>
            <w:r>
              <w:rPr>
                <w:b/>
                <w:i/>
                <w:sz w:val="22"/>
              </w:rPr>
              <w:t>Técnica</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before="5"/>
              <w:ind w:left="172" w:right="175"/>
              <w:rPr>
                <w:sz w:val="22"/>
              </w:rPr>
            </w:pPr>
            <w:r>
              <w:rPr>
                <w:sz w:val="22"/>
              </w:rPr>
              <w:t>18.18%</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before="5"/>
              <w:ind w:left="237" w:right="237"/>
              <w:rPr>
                <w:sz w:val="22"/>
              </w:rPr>
            </w:pPr>
            <w:r>
              <w:rPr>
                <w:sz w:val="22"/>
              </w:rPr>
              <w:t>9.09%</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spacing w:before="5"/>
              <w:ind w:left="173" w:right="174"/>
              <w:rPr>
                <w:sz w:val="22"/>
              </w:rPr>
            </w:pPr>
            <w:r>
              <w:rPr>
                <w:sz w:val="22"/>
              </w:rPr>
              <w:t>27.27%</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before="5"/>
              <w:ind w:left="174" w:right="172"/>
              <w:rPr>
                <w:sz w:val="22"/>
              </w:rPr>
            </w:pPr>
            <w:r>
              <w:rPr>
                <w:sz w:val="22"/>
              </w:rPr>
              <w:t>27.27%</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spacing w:before="5"/>
              <w:ind w:right="191"/>
              <w:jc w:val="right"/>
              <w:rPr>
                <w:sz w:val="22"/>
              </w:rPr>
            </w:pPr>
            <w:r>
              <w:rPr>
                <w:sz w:val="22"/>
              </w:rPr>
              <w:t>18.18%</w:t>
            </w:r>
          </w:p>
        </w:tc>
      </w:tr>
      <w:tr>
        <w:trPr>
          <w:trHeight w:val="389" w:hRule="exact"/>
        </w:trPr>
        <w:tc>
          <w:tcPr>
            <w:tcW w:w="1743" w:type="dxa"/>
            <w:tcBorders>
              <w:top w:val="single" w:sz="4" w:space="0" w:color="000000"/>
              <w:left w:val="single" w:sz="4" w:space="0" w:color="000000"/>
              <w:bottom w:val="single" w:sz="4" w:space="0" w:color="000000"/>
              <w:right w:val="single" w:sz="4" w:space="0" w:color="000000"/>
            </w:tcBorders>
          </w:tcPr>
          <w:p>
            <w:pPr>
              <w:pStyle w:val="TableParagraph"/>
              <w:ind w:left="262" w:right="256"/>
              <w:rPr>
                <w:b/>
                <w:i/>
                <w:sz w:val="22"/>
              </w:rPr>
            </w:pPr>
            <w:r>
              <w:rPr>
                <w:b/>
                <w:i/>
                <w:sz w:val="22"/>
              </w:rPr>
              <w:t>Económica</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174" w:right="173"/>
              <w:rPr>
                <w:sz w:val="22"/>
              </w:rPr>
            </w:pPr>
            <w:r>
              <w:rPr>
                <w:sz w:val="22"/>
              </w:rPr>
              <w:t>1º</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237" w:right="236"/>
              <w:rPr>
                <w:sz w:val="22"/>
              </w:rPr>
            </w:pPr>
            <w:r>
              <w:rPr>
                <w:sz w:val="22"/>
              </w:rPr>
              <w:t>4º</w:t>
            </w:r>
          </w:p>
        </w:tc>
        <w:tc>
          <w:tcPr>
            <w:tcW w:w="1143" w:type="dxa"/>
            <w:tcBorders>
              <w:top w:val="single" w:sz="4" w:space="0" w:color="000000"/>
              <w:left w:val="single" w:sz="4" w:space="0" w:color="000000"/>
              <w:bottom w:val="single" w:sz="4" w:space="0" w:color="000000"/>
              <w:right w:val="single" w:sz="4" w:space="0" w:color="000000"/>
            </w:tcBorders>
          </w:tcPr>
          <w:p>
            <w:pPr>
              <w:pStyle w:val="TableParagraph"/>
              <w:ind w:left="173" w:right="167"/>
              <w:rPr>
                <w:sz w:val="22"/>
              </w:rPr>
            </w:pPr>
            <w:r>
              <w:rPr>
                <w:sz w:val="22"/>
              </w:rPr>
              <w:t>2º</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174" w:right="163"/>
              <w:rPr>
                <w:sz w:val="22"/>
              </w:rPr>
            </w:pPr>
            <w:r>
              <w:rPr>
                <w:sz w:val="22"/>
              </w:rPr>
              <w:t>3º</w:t>
            </w:r>
          </w:p>
        </w:tc>
        <w:tc>
          <w:tcPr>
            <w:tcW w:w="1148" w:type="dxa"/>
            <w:tcBorders>
              <w:top w:val="single" w:sz="4" w:space="0" w:color="000000"/>
              <w:left w:val="single" w:sz="4" w:space="0" w:color="000000"/>
              <w:bottom w:val="single" w:sz="4" w:space="0" w:color="000000"/>
              <w:right w:val="single" w:sz="4" w:space="0" w:color="000000"/>
            </w:tcBorders>
          </w:tcPr>
          <w:p>
            <w:pPr>
              <w:pStyle w:val="TableParagraph"/>
              <w:ind w:left="237" w:right="226"/>
              <w:rPr>
                <w:sz w:val="22"/>
              </w:rPr>
            </w:pPr>
            <w:r>
              <w:rPr>
                <w:sz w:val="22"/>
              </w:rPr>
              <w:t>5º</w:t>
            </w:r>
          </w:p>
        </w:tc>
      </w:tr>
    </w:tbl>
    <w:p>
      <w:pPr>
        <w:pStyle w:val="BodyText"/>
        <w:rPr>
          <w:sz w:val="20"/>
        </w:rPr>
      </w:pPr>
    </w:p>
    <w:p>
      <w:pPr>
        <w:pStyle w:val="BodyText"/>
        <w:rPr>
          <w:sz w:val="20"/>
        </w:rPr>
      </w:pPr>
    </w:p>
    <w:p>
      <w:pPr>
        <w:pStyle w:val="BodyText"/>
        <w:spacing w:before="4"/>
        <w:rPr>
          <w:sz w:val="25"/>
        </w:rPr>
      </w:pPr>
    </w:p>
    <w:p>
      <w:pPr>
        <w:pStyle w:val="BodyText"/>
        <w:spacing w:line="360" w:lineRule="auto" w:before="70"/>
        <w:ind w:left="119" w:right="108"/>
        <w:jc w:val="both"/>
      </w:pPr>
      <w:r>
        <w:rPr/>
        <w:t>Se asigna un valor a cada resultado de las evaluaciones, de tal manera que el 1º corresponde al prototipo mejor evaluado, o con mayor número de mejores evaluaciones, el 2º para estructuras con menor evaluación, y así sucesivamente hasta llegar al 5º, que representaría la peor calificación. En caso de empate se coloca el mismo valor a los prototipos con igual evaluación.</w:t>
      </w:r>
    </w:p>
    <w:p>
      <w:pPr>
        <w:pStyle w:val="BodyText"/>
      </w:pPr>
    </w:p>
    <w:p>
      <w:pPr>
        <w:pStyle w:val="BodyText"/>
        <w:spacing w:line="360" w:lineRule="auto" w:before="145"/>
        <w:ind w:left="119" w:right="108"/>
        <w:jc w:val="both"/>
      </w:pPr>
      <w:r>
        <w:rPr/>
        <w:t>Aplicando el criterio descrito en el párrafo anterior, se elabora la Tabla 4.19, en la que pueden observarse las tres evaluaciones consideradas en la Tabla 4.18, añadiendo una cuarta, denominada </w:t>
      </w:r>
      <w:r>
        <w:rPr>
          <w:i/>
        </w:rPr>
        <w:t>General</w:t>
      </w:r>
      <w:r>
        <w:rPr/>
        <w:t>, en la que se engloban las anteriores.</w:t>
      </w:r>
    </w:p>
    <w:p>
      <w:pPr>
        <w:pStyle w:val="BodyText"/>
      </w:pPr>
    </w:p>
    <w:p>
      <w:pPr>
        <w:pStyle w:val="BodyText"/>
        <w:spacing w:line="360" w:lineRule="auto" w:before="144"/>
        <w:ind w:left="119" w:right="98"/>
        <w:jc w:val="both"/>
      </w:pPr>
      <w:r>
        <w:rPr/>
        <w:t>Analizando los valores de la Tabla 4.19 se tiene que el prototipo 1 es el mejor posicionado en dos evaluaciones, </w:t>
      </w:r>
      <w:r>
        <w:rPr>
          <w:i/>
        </w:rPr>
        <w:t>Longitud </w:t>
      </w:r>
      <w:r>
        <w:rPr/>
        <w:t>y </w:t>
      </w:r>
      <w:r>
        <w:rPr>
          <w:i/>
        </w:rPr>
        <w:t>Económica</w:t>
      </w:r>
      <w:r>
        <w:rPr/>
        <w:t>. Los prototipos 3 y 4 resultan mejor ubicados en la evaluación </w:t>
      </w:r>
      <w:r>
        <w:rPr>
          <w:i/>
        </w:rPr>
        <w:t>Técnica</w:t>
      </w:r>
      <w:r>
        <w:rPr/>
        <w:t>.</w:t>
      </w:r>
    </w:p>
    <w:p>
      <w:pPr>
        <w:pStyle w:val="BodyText"/>
        <w:rPr>
          <w:sz w:val="20"/>
        </w:rPr>
      </w:pPr>
    </w:p>
    <w:p>
      <w:pPr>
        <w:pStyle w:val="BodyText"/>
        <w:rPr>
          <w:sz w:val="20"/>
        </w:rPr>
      </w:pPr>
    </w:p>
    <w:p>
      <w:pPr>
        <w:pStyle w:val="BodyText"/>
        <w:rPr>
          <w:sz w:val="20"/>
        </w:rPr>
      </w:pPr>
    </w:p>
    <w:p>
      <w:pPr>
        <w:pStyle w:val="BodyText"/>
        <w:spacing w:before="6"/>
        <w:rPr>
          <w:sz w:val="16"/>
        </w:rPr>
      </w:pPr>
    </w:p>
    <w:p>
      <w:pPr>
        <w:spacing w:before="1"/>
        <w:ind w:left="0" w:right="103" w:firstLine="0"/>
        <w:jc w:val="right"/>
        <w:rPr>
          <w:sz w:val="20"/>
        </w:rPr>
      </w:pPr>
      <w:r>
        <w:rPr>
          <w:sz w:val="20"/>
        </w:rPr>
        <w:t>131</w:t>
      </w:r>
    </w:p>
    <w:p>
      <w:pPr>
        <w:spacing w:after="0"/>
        <w:jc w:val="right"/>
        <w:rPr>
          <w:sz w:val="20"/>
        </w:rPr>
        <w:sectPr>
          <w:pgSz w:w="12240" w:h="15840"/>
          <w:pgMar w:top="1360" w:bottom="280" w:left="1580" w:right="1600"/>
        </w:sectPr>
      </w:pPr>
    </w:p>
    <w:p>
      <w:pPr>
        <w:spacing w:before="51"/>
        <w:ind w:left="408" w:right="0" w:firstLine="0"/>
        <w:jc w:val="left"/>
        <w:rPr>
          <w:sz w:val="22"/>
        </w:rPr>
      </w:pPr>
      <w:r>
        <w:rPr>
          <w:sz w:val="22"/>
        </w:rPr>
        <w:t>Tabla 4.19. Valoración de cada prototipo con base en diferentes tipos de evaluación.</w:t>
      </w:r>
    </w:p>
    <w:p>
      <w:pPr>
        <w:pStyle w:val="BodyText"/>
        <w:spacing w:before="7"/>
        <w:rPr>
          <w:sz w:val="22"/>
        </w:rPr>
      </w:pPr>
    </w:p>
    <w:tbl>
      <w:tblPr>
        <w:tblW w:w="0" w:type="auto"/>
        <w:jc w:val="left"/>
        <w:tblInd w:w="2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0"/>
        <w:gridCol w:w="946"/>
        <w:gridCol w:w="946"/>
        <w:gridCol w:w="941"/>
        <w:gridCol w:w="946"/>
        <w:gridCol w:w="946"/>
      </w:tblGrid>
      <w:tr>
        <w:trPr>
          <w:trHeight w:val="389" w:hRule="exact"/>
        </w:trPr>
        <w:tc>
          <w:tcPr>
            <w:tcW w:w="3900" w:type="dxa"/>
            <w:tcBorders>
              <w:bottom w:val="single" w:sz="4" w:space="0" w:color="000000"/>
              <w:right w:val="single" w:sz="4" w:space="0" w:color="000000"/>
            </w:tcBorders>
          </w:tcPr>
          <w:p>
            <w:pPr/>
          </w:p>
        </w:tc>
        <w:tc>
          <w:tcPr>
            <w:tcW w:w="4725" w:type="dxa"/>
            <w:gridSpan w:val="5"/>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847" w:right="1850"/>
              <w:rPr>
                <w:b/>
                <w:sz w:val="22"/>
              </w:rPr>
            </w:pPr>
            <w:r>
              <w:rPr>
                <w:b/>
                <w:sz w:val="22"/>
              </w:rPr>
              <w:t>Prototipo</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82" w:right="89"/>
              <w:rPr>
                <w:b/>
                <w:sz w:val="22"/>
              </w:rPr>
            </w:pPr>
            <w:r>
              <w:rPr>
                <w:b/>
                <w:sz w:val="22"/>
              </w:rPr>
              <w:t>Posición</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
              <w:rPr>
                <w:b/>
                <w:sz w:val="22"/>
              </w:rPr>
            </w:pPr>
            <w:r>
              <w:rPr>
                <w:b/>
                <w:w w:val="100"/>
                <w:sz w:val="22"/>
              </w:rPr>
              <w:t>1</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3"/>
              <w:rPr>
                <w:b/>
                <w:sz w:val="22"/>
              </w:rPr>
            </w:pPr>
            <w:r>
              <w:rPr>
                <w:b/>
                <w:w w:val="100"/>
                <w:sz w:val="22"/>
              </w:rPr>
              <w:t>2</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1"/>
              <w:rPr>
                <w:b/>
                <w:sz w:val="22"/>
              </w:rPr>
            </w:pPr>
            <w:r>
              <w:rPr>
                <w:b/>
                <w:w w:val="100"/>
                <w:sz w:val="22"/>
              </w:rPr>
              <w:t>3</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407"/>
              <w:jc w:val="left"/>
              <w:rPr>
                <w:b/>
                <w:sz w:val="22"/>
              </w:rPr>
            </w:pPr>
            <w:r>
              <w:rPr>
                <w:b/>
                <w:w w:val="100"/>
                <w:sz w:val="22"/>
              </w:rPr>
              <w:t>4</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2"/>
              <w:rPr>
                <w:b/>
                <w:sz w:val="22"/>
              </w:rPr>
            </w:pPr>
            <w:r>
              <w:rPr>
                <w:b/>
                <w:w w:val="100"/>
                <w:sz w:val="22"/>
              </w:rPr>
              <w:t>5</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Longitud</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32" w:right="222"/>
              <w:rPr>
                <w:sz w:val="22"/>
              </w:rPr>
            </w:pPr>
            <w:r>
              <w:rPr>
                <w:sz w:val="22"/>
              </w:rPr>
              <w:t>1º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62"/>
              <w:rPr>
                <w:sz w:val="22"/>
              </w:rPr>
            </w:pPr>
            <w:r>
              <w:rPr>
                <w:sz w:val="22"/>
              </w:rPr>
              <w:t>4º</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173" w:right="167"/>
              <w:rPr>
                <w:sz w:val="22"/>
              </w:rPr>
            </w:pPr>
            <w:r>
              <w:rPr>
                <w:sz w:val="22"/>
              </w:rPr>
              <w:t>3º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69"/>
              <w:jc w:val="left"/>
              <w:rPr>
                <w:sz w:val="22"/>
              </w:rPr>
            </w:pPr>
            <w:r>
              <w:rPr>
                <w:sz w:val="22"/>
              </w:rPr>
              <w:t>2º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63"/>
              <w:rPr>
                <w:sz w:val="22"/>
              </w:rPr>
            </w:pPr>
            <w:r>
              <w:rPr>
                <w:sz w:val="22"/>
              </w:rPr>
              <w:t>4º</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9" w:right="89"/>
              <w:rPr>
                <w:b/>
                <w:i/>
                <w:sz w:val="22"/>
              </w:rPr>
            </w:pPr>
            <w:r>
              <w:rPr>
                <w:b/>
                <w:i/>
                <w:sz w:val="22"/>
              </w:rPr>
              <w:t>Técnica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32" w:right="222"/>
              <w:rPr>
                <w:sz w:val="22"/>
              </w:rPr>
            </w:pPr>
            <w:r>
              <w:rPr>
                <w:sz w:val="22"/>
              </w:rPr>
              <w:t>2º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62"/>
              <w:rPr>
                <w:sz w:val="22"/>
              </w:rPr>
            </w:pPr>
            <w:r>
              <w:rPr>
                <w:sz w:val="22"/>
              </w:rPr>
              <w:t>3º</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173" w:right="167"/>
              <w:rPr>
                <w:sz w:val="22"/>
              </w:rPr>
            </w:pPr>
            <w:r>
              <w:rPr>
                <w:sz w:val="22"/>
              </w:rPr>
              <w:t>1º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69"/>
              <w:jc w:val="left"/>
              <w:rPr>
                <w:sz w:val="22"/>
              </w:rPr>
            </w:pPr>
            <w:r>
              <w:rPr>
                <w:sz w:val="22"/>
              </w:rPr>
              <w:t>1º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63"/>
              <w:rPr>
                <w:sz w:val="22"/>
              </w:rPr>
            </w:pPr>
            <w:r>
              <w:rPr>
                <w:sz w:val="22"/>
              </w:rPr>
              <w:t>2º</w:t>
            </w:r>
          </w:p>
        </w:tc>
      </w:tr>
      <w:tr>
        <w:trPr>
          <w:trHeight w:val="389"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90" w:right="89"/>
              <w:rPr>
                <w:b/>
                <w:i/>
                <w:sz w:val="22"/>
              </w:rPr>
            </w:pPr>
            <w:r>
              <w:rPr>
                <w:b/>
                <w:i/>
                <w:sz w:val="22"/>
              </w:rPr>
              <w:t>Económica</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32" w:right="222"/>
              <w:rPr>
                <w:sz w:val="22"/>
              </w:rPr>
            </w:pPr>
            <w:r>
              <w:rPr>
                <w:sz w:val="22"/>
              </w:rPr>
              <w:t>1º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62"/>
              <w:rPr>
                <w:sz w:val="22"/>
              </w:rPr>
            </w:pPr>
            <w:r>
              <w:rPr>
                <w:sz w:val="22"/>
              </w:rPr>
              <w:t>4º</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173" w:right="167"/>
              <w:rPr>
                <w:sz w:val="22"/>
              </w:rPr>
            </w:pPr>
            <w:r>
              <w:rPr>
                <w:sz w:val="22"/>
              </w:rPr>
              <w:t>2º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69"/>
              <w:jc w:val="left"/>
              <w:rPr>
                <w:sz w:val="22"/>
              </w:rPr>
            </w:pPr>
            <w:r>
              <w:rPr>
                <w:sz w:val="22"/>
              </w:rPr>
              <w:t>3º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63"/>
              <w:rPr>
                <w:sz w:val="22"/>
              </w:rPr>
            </w:pPr>
            <w:r>
              <w:rPr>
                <w:sz w:val="22"/>
              </w:rPr>
              <w:t>5º</w:t>
            </w:r>
          </w:p>
        </w:tc>
      </w:tr>
      <w:tr>
        <w:trPr>
          <w:trHeight w:val="394" w:hRule="exact"/>
        </w:trPr>
        <w:tc>
          <w:tcPr>
            <w:tcW w:w="3900" w:type="dxa"/>
            <w:tcBorders>
              <w:top w:val="single" w:sz="4" w:space="0" w:color="000000"/>
              <w:left w:val="single" w:sz="4" w:space="0" w:color="000000"/>
              <w:bottom w:val="single" w:sz="4" w:space="0" w:color="000000"/>
              <w:right w:val="single" w:sz="4" w:space="0" w:color="000000"/>
            </w:tcBorders>
          </w:tcPr>
          <w:p>
            <w:pPr>
              <w:pStyle w:val="TableParagraph"/>
              <w:ind w:left="88" w:right="89"/>
              <w:rPr>
                <w:b/>
                <w:i/>
                <w:sz w:val="22"/>
              </w:rPr>
            </w:pPr>
            <w:r>
              <w:rPr>
                <w:b/>
                <w:i/>
                <w:sz w:val="22"/>
              </w:rPr>
              <w:t>General</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232" w:right="222"/>
              <w:rPr>
                <w:b/>
                <w:i/>
                <w:sz w:val="22"/>
              </w:rPr>
            </w:pPr>
            <w:r>
              <w:rPr>
                <w:b/>
                <w:i/>
                <w:sz w:val="22"/>
              </w:rPr>
              <w:t>1º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70"/>
              <w:rPr>
                <w:b/>
                <w:i/>
                <w:sz w:val="22"/>
              </w:rPr>
            </w:pPr>
            <w:r>
              <w:rPr>
                <w:b/>
                <w:i/>
                <w:sz w:val="22"/>
              </w:rPr>
              <w:t>4º/5º</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ind w:left="173" w:right="167"/>
              <w:rPr>
                <w:b/>
                <w:i/>
                <w:sz w:val="22"/>
              </w:rPr>
            </w:pPr>
            <w:r>
              <w:rPr>
                <w:b/>
                <w:i/>
                <w:sz w:val="22"/>
              </w:rPr>
              <w:t>2º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369"/>
              <w:jc w:val="left"/>
              <w:rPr>
                <w:b/>
                <w:i/>
                <w:sz w:val="22"/>
              </w:rPr>
            </w:pPr>
            <w:r>
              <w:rPr>
                <w:b/>
                <w:i/>
                <w:sz w:val="22"/>
              </w:rPr>
              <w:t>3º</w:t>
            </w:r>
          </w:p>
        </w:tc>
        <w:tc>
          <w:tcPr>
            <w:tcW w:w="946" w:type="dxa"/>
            <w:tcBorders>
              <w:top w:val="single" w:sz="4" w:space="0" w:color="000000"/>
              <w:left w:val="single" w:sz="4" w:space="0" w:color="000000"/>
              <w:bottom w:val="single" w:sz="4" w:space="0" w:color="000000"/>
              <w:right w:val="single" w:sz="4" w:space="0" w:color="000000"/>
            </w:tcBorders>
          </w:tcPr>
          <w:p>
            <w:pPr>
              <w:pStyle w:val="TableParagraph"/>
              <w:ind w:left="173" w:right="171"/>
              <w:rPr>
                <w:b/>
                <w:i/>
                <w:sz w:val="22"/>
              </w:rPr>
            </w:pPr>
            <w:r>
              <w:rPr>
                <w:b/>
                <w:i/>
                <w:sz w:val="22"/>
              </w:rPr>
              <w:t>5º/4º</w:t>
            </w:r>
          </w:p>
        </w:tc>
      </w:tr>
    </w:tbl>
    <w:p>
      <w:pPr>
        <w:pStyle w:val="BodyText"/>
        <w:spacing w:before="5"/>
        <w:rPr>
          <w:sz w:val="29"/>
        </w:rPr>
      </w:pPr>
    </w:p>
    <w:p>
      <w:pPr>
        <w:pStyle w:val="BodyText"/>
        <w:spacing w:line="360" w:lineRule="auto" w:before="70"/>
        <w:ind w:left="119" w:right="113"/>
        <w:jc w:val="both"/>
      </w:pPr>
      <w:r>
        <w:rPr/>
        <w:t>La definición de la posición para la evaluación </w:t>
      </w:r>
      <w:r>
        <w:rPr>
          <w:i/>
        </w:rPr>
        <w:t>General </w:t>
      </w:r>
      <w:r>
        <w:rPr/>
        <w:t>se realiza bajo los siguientes razonamientos: a) Mayor calificación al prototipo con mayor número de mejores evaluaciones, y b) Mayor calificación al prototipo con mayor evaluación económica, que representa menor costo de construcción, mantenimiento y reconstrucción.</w:t>
      </w:r>
    </w:p>
    <w:p>
      <w:pPr>
        <w:pStyle w:val="BodyText"/>
      </w:pPr>
    </w:p>
    <w:p>
      <w:pPr>
        <w:pStyle w:val="BodyText"/>
        <w:spacing w:line="360" w:lineRule="auto" w:before="140"/>
        <w:ind w:left="119" w:right="129"/>
        <w:jc w:val="both"/>
      </w:pPr>
      <w:r>
        <w:rPr/>
        <w:t>Entonces, el prototipo 1 cumple los dos razonamientos anteriores, por lo que se ubica en primer lugar. Los prototipos 3 y 4 quedan prácticamente empatados en relación al primer razonamiento, sin embargo, al aplicar el segundo razonamiento, el prototipo 3 presenta menor costo, por lo cual se ubica en segundo lugar.</w:t>
      </w:r>
    </w:p>
    <w:p>
      <w:pPr>
        <w:pStyle w:val="BodyText"/>
      </w:pPr>
    </w:p>
    <w:p>
      <w:pPr>
        <w:pStyle w:val="BodyText"/>
        <w:spacing w:line="360" w:lineRule="auto" w:before="139"/>
        <w:ind w:left="119" w:right="119"/>
        <w:jc w:val="both"/>
      </w:pPr>
      <w:r>
        <w:rPr/>
        <w:t>Los prototipos 2 y 5 son los que presentan bajas evaluaciones, o menor número  de mejores evaluaciones. Se ha considerado un empate de estas dos estructuras debido a que, técnicamente, presenta mejor posición el prototipo 5, pero económicamente el prototipo 2 está </w:t>
      </w:r>
      <w:r>
        <w:rPr>
          <w:spacing w:val="-3"/>
        </w:rPr>
        <w:t>mejor</w:t>
      </w:r>
      <w:r>
        <w:rPr>
          <w:spacing w:val="-7"/>
        </w:rPr>
        <w:t> </w:t>
      </w:r>
      <w:r>
        <w:rPr/>
        <w:t>ubicado.</w:t>
      </w:r>
    </w:p>
    <w:p>
      <w:pPr>
        <w:pStyle w:val="BodyText"/>
      </w:pPr>
    </w:p>
    <w:p>
      <w:pPr>
        <w:pStyle w:val="Heading1"/>
        <w:numPr>
          <w:ilvl w:val="1"/>
          <w:numId w:val="32"/>
        </w:numPr>
        <w:tabs>
          <w:tab w:pos="826" w:val="left" w:leader="none"/>
        </w:tabs>
        <w:spacing w:line="240" w:lineRule="auto" w:before="139" w:after="0"/>
        <w:ind w:left="825" w:right="0" w:hanging="706"/>
        <w:jc w:val="both"/>
      </w:pPr>
      <w:bookmarkStart w:name="_TOC_250003" w:id="14"/>
      <w:r>
        <w:rPr/>
        <w:t>Discusión del criterio de</w:t>
      </w:r>
      <w:r>
        <w:rPr>
          <w:spacing w:val="-18"/>
        </w:rPr>
        <w:t> </w:t>
      </w:r>
      <w:bookmarkEnd w:id="14"/>
      <w:r>
        <w:rPr/>
        <w:t>evaluación</w:t>
      </w:r>
    </w:p>
    <w:p>
      <w:pPr>
        <w:pStyle w:val="BodyText"/>
        <w:rPr>
          <w:b/>
        </w:rPr>
      </w:pPr>
    </w:p>
    <w:p>
      <w:pPr>
        <w:pStyle w:val="BodyText"/>
        <w:spacing w:before="2"/>
        <w:rPr>
          <w:b/>
        </w:rPr>
      </w:pPr>
    </w:p>
    <w:p>
      <w:pPr>
        <w:pStyle w:val="BodyText"/>
        <w:spacing w:line="360" w:lineRule="auto" w:before="1"/>
        <w:ind w:left="119" w:right="122"/>
        <w:jc w:val="both"/>
      </w:pPr>
      <w:r>
        <w:rPr/>
        <w:t>Como se explicó al inicio del capítulo, para la evaluación de los resultados normalizados se seleccionó el criterio maximín, el cual es una herramienta del análisis de decisiones que no requiere del conocimiento de las probabilidades de los estados de la naturaleza.</w:t>
      </w:r>
    </w:p>
    <w:p>
      <w:pPr>
        <w:pStyle w:val="BodyText"/>
        <w:spacing w:before="10"/>
        <w:rPr>
          <w:sz w:val="21"/>
        </w:rPr>
      </w:pPr>
    </w:p>
    <w:p>
      <w:pPr>
        <w:spacing w:before="76"/>
        <w:ind w:left="119" w:right="0" w:firstLine="0"/>
        <w:jc w:val="left"/>
        <w:rPr>
          <w:sz w:val="20"/>
        </w:rPr>
      </w:pPr>
      <w:r>
        <w:rPr>
          <w:sz w:val="20"/>
        </w:rPr>
        <w:t>132</w:t>
      </w:r>
    </w:p>
    <w:p>
      <w:pPr>
        <w:spacing w:after="0"/>
        <w:jc w:val="left"/>
        <w:rPr>
          <w:sz w:val="20"/>
        </w:rPr>
        <w:sectPr>
          <w:pgSz w:w="12240" w:h="15840"/>
          <w:pgMar w:top="1360" w:bottom="280" w:left="1580" w:right="1580"/>
        </w:sectPr>
      </w:pPr>
    </w:p>
    <w:p>
      <w:pPr>
        <w:pStyle w:val="BodyText"/>
        <w:spacing w:line="362" w:lineRule="auto" w:before="52"/>
        <w:ind w:left="119" w:right="120"/>
        <w:jc w:val="both"/>
      </w:pPr>
      <w:r>
        <w:rPr/>
        <w:t>El hecho de no conocer las probabilidades de las situaciones aleatorias que pueden presentarse, y contar con esta herramienta de decisión es una gran ventaja, que a la vez puede convertirse en desventaja.</w:t>
      </w:r>
    </w:p>
    <w:p>
      <w:pPr>
        <w:pStyle w:val="BodyText"/>
        <w:spacing w:before="10"/>
        <w:rPr>
          <w:sz w:val="35"/>
        </w:rPr>
      </w:pPr>
    </w:p>
    <w:p>
      <w:pPr>
        <w:pStyle w:val="BodyText"/>
        <w:spacing w:line="360" w:lineRule="auto"/>
        <w:ind w:left="119" w:right="127"/>
        <w:jc w:val="both"/>
      </w:pPr>
      <w:r>
        <w:rPr/>
        <w:t>La principal desventaja del criterio maximín es que precisamente ignora las probabilidades de suscitarse cada estado de la naturaleza, lo que origina que se deseche alguna alternativa viable con evaluación igual o </w:t>
      </w:r>
      <w:r>
        <w:rPr>
          <w:spacing w:val="-3"/>
        </w:rPr>
        <w:t>muy </w:t>
      </w:r>
      <w:r>
        <w:rPr/>
        <w:t>cercana a la que rige.</w:t>
      </w:r>
    </w:p>
    <w:p>
      <w:pPr>
        <w:pStyle w:val="BodyText"/>
      </w:pPr>
    </w:p>
    <w:p>
      <w:pPr>
        <w:pStyle w:val="BodyText"/>
        <w:spacing w:line="362" w:lineRule="auto" w:before="139"/>
        <w:ind w:left="119" w:right="128"/>
        <w:jc w:val="both"/>
      </w:pPr>
      <w:r>
        <w:rPr/>
        <w:t>Además, al elegir el máximo valor de los mínimos considerados, elimina de inmediato al resto de los resultados, desechando nuevamente alguno que se encuentre muy cercano al seleccionado y que pudiera ser una opción factible.</w:t>
      </w:r>
    </w:p>
    <w:p>
      <w:pPr>
        <w:pStyle w:val="BodyText"/>
        <w:spacing w:before="10"/>
        <w:rPr>
          <w:sz w:val="35"/>
        </w:rPr>
      </w:pPr>
    </w:p>
    <w:p>
      <w:pPr>
        <w:pStyle w:val="BodyText"/>
        <w:spacing w:line="360" w:lineRule="auto" w:before="1"/>
        <w:ind w:left="119" w:right="114"/>
        <w:jc w:val="both"/>
      </w:pPr>
      <w:r>
        <w:rPr/>
        <w:t>Por otro lado, el establecer probabilidades a los estados de la naturaleza puede generar valoraciones subjetivas. Lo anterior se explica recordando que los estados de la naturaleza para esta investigación fueron </w:t>
      </w:r>
      <w:r>
        <w:rPr>
          <w:spacing w:val="4"/>
        </w:rPr>
        <w:t>las </w:t>
      </w:r>
      <w:r>
        <w:rPr/>
        <w:t>combinaciones de carga definidas en el capítulo 2, correspondientes a la combinación de cargas verticales (CM+CV+I) y carga muerta </w:t>
      </w:r>
      <w:r>
        <w:rPr>
          <w:spacing w:val="-3"/>
        </w:rPr>
        <w:t>más </w:t>
      </w:r>
      <w:r>
        <w:rPr/>
        <w:t>sismo (CM+S), las cuales tienen diferente probabilidad de ocurrir con base en el tiempo de aplicación y la intensidad de las cargas, es decir, la duración de aplicación de las cargas de la primera  combinación es prácticamente constante, mientras que la segunda presenta  mayor intensidad en periodos cortos de la vida útil de la estructura, en particular la carga por</w:t>
      </w:r>
      <w:r>
        <w:rPr>
          <w:spacing w:val="-11"/>
        </w:rPr>
        <w:t> </w:t>
      </w:r>
      <w:r>
        <w:rPr/>
        <w:t>sismo.</w:t>
      </w:r>
    </w:p>
    <w:p>
      <w:pPr>
        <w:pStyle w:val="BodyText"/>
      </w:pPr>
    </w:p>
    <w:p>
      <w:pPr>
        <w:pStyle w:val="BodyText"/>
        <w:spacing w:line="360" w:lineRule="auto" w:before="140"/>
        <w:ind w:left="119" w:right="120"/>
        <w:jc w:val="both"/>
      </w:pPr>
      <w:r>
        <w:rPr/>
        <w:t>Consecuentemente, el mal comportamiento o falla del puente puede originarse por la constante presencia de las cargas verticales o el acontecimiento de un sismo fuerte. Sin embargo, en la etapa 3 de la metodología de revisión de los estados límite, presentada en el apartado 2.9 del capítulo 2, se explica que la revisión de la resistencia de los prototipos ante sismo normalmente no requiere del redimensionamiento  de los elementos  estructurales diseñados previamente    por</w:t>
      </w:r>
    </w:p>
    <w:p>
      <w:pPr>
        <w:pStyle w:val="BodyText"/>
        <w:spacing w:before="2"/>
        <w:ind w:left="119"/>
        <w:jc w:val="both"/>
      </w:pPr>
      <w:r>
        <w:rPr/>
        <w:t>cargas verticales. Lo anterior puede </w:t>
      </w:r>
      <w:r>
        <w:rPr>
          <w:spacing w:val="2"/>
        </w:rPr>
        <w:t>dar </w:t>
      </w:r>
      <w:r>
        <w:rPr/>
        <w:t>un indicio de los posibles valores para  </w:t>
      </w:r>
      <w:r>
        <w:rPr>
          <w:spacing w:val="63"/>
        </w:rPr>
        <w:t> </w:t>
      </w:r>
      <w:r>
        <w:rPr/>
        <w:t>la</w:t>
      </w:r>
    </w:p>
    <w:p>
      <w:pPr>
        <w:spacing w:before="6"/>
        <w:ind w:left="0" w:right="123" w:firstLine="0"/>
        <w:jc w:val="right"/>
        <w:rPr>
          <w:sz w:val="20"/>
        </w:rPr>
      </w:pPr>
      <w:r>
        <w:rPr>
          <w:sz w:val="20"/>
        </w:rPr>
        <w:t>133</w:t>
      </w:r>
    </w:p>
    <w:p>
      <w:pPr>
        <w:spacing w:after="0"/>
        <w:jc w:val="right"/>
        <w:rPr>
          <w:sz w:val="20"/>
        </w:rPr>
        <w:sectPr>
          <w:pgSz w:w="12240" w:h="15840"/>
          <w:pgMar w:top="1360" w:bottom="280" w:left="1580" w:right="1580"/>
        </w:sectPr>
      </w:pPr>
    </w:p>
    <w:p>
      <w:pPr>
        <w:pStyle w:val="BodyText"/>
        <w:spacing w:line="362" w:lineRule="auto" w:before="52"/>
        <w:ind w:left="119" w:right="132"/>
        <w:jc w:val="both"/>
      </w:pPr>
      <w:r>
        <w:rPr/>
        <w:t>probabilidad de ocurrencia de cada una de las combinaciones estudiadas; el planteamiento y justificación de la obtención de dichos valores queda fuera del alcance de esta investigación.</w:t>
      </w:r>
    </w:p>
    <w:p>
      <w:pPr>
        <w:pStyle w:val="BodyText"/>
        <w:spacing w:before="10"/>
        <w:rPr>
          <w:sz w:val="35"/>
        </w:rPr>
      </w:pPr>
    </w:p>
    <w:p>
      <w:pPr>
        <w:pStyle w:val="BodyText"/>
        <w:spacing w:line="360" w:lineRule="auto"/>
        <w:ind w:left="119" w:right="120"/>
        <w:jc w:val="both"/>
      </w:pPr>
      <w:r>
        <w:rPr/>
        <w:t>Por lo anterior, es justificable utilizar el criterio maximín por no contar con valores confiables de las probabilidades de los estados de la naturaleza considerados. A manera de recomendación, en caso de contar con las probabilidades mencionadas, puede utilizarse la regla de decisión de Bayes, que es un enfoque más estructurado para la toma de decisiones, ofreciendo pagos mayores a largo plazo que cualquier otro criterio (Hillier y Hillier, 2008).</w:t>
      </w:r>
    </w:p>
    <w:p>
      <w:pPr>
        <w:pStyle w:val="BodyText"/>
      </w:pPr>
    </w:p>
    <w:p>
      <w:pPr>
        <w:pStyle w:val="Heading1"/>
        <w:numPr>
          <w:ilvl w:val="1"/>
          <w:numId w:val="32"/>
        </w:numPr>
        <w:tabs>
          <w:tab w:pos="826" w:val="left" w:leader="none"/>
        </w:tabs>
        <w:spacing w:line="240" w:lineRule="auto" w:before="140" w:after="0"/>
        <w:ind w:left="825" w:right="0" w:hanging="706"/>
        <w:jc w:val="both"/>
      </w:pPr>
      <w:bookmarkStart w:name="_TOC_250002" w:id="15"/>
      <w:r>
        <w:rPr/>
        <w:t>Discusión del procedimiento general de</w:t>
      </w:r>
      <w:r>
        <w:rPr>
          <w:spacing w:val="-23"/>
        </w:rPr>
        <w:t> </w:t>
      </w:r>
      <w:bookmarkEnd w:id="15"/>
      <w:r>
        <w:rPr/>
        <w:t>evaluación</w:t>
      </w:r>
    </w:p>
    <w:p>
      <w:pPr>
        <w:pStyle w:val="BodyText"/>
        <w:rPr>
          <w:b/>
        </w:rPr>
      </w:pPr>
    </w:p>
    <w:p>
      <w:pPr>
        <w:pStyle w:val="BodyText"/>
        <w:spacing w:before="2"/>
        <w:rPr>
          <w:b/>
        </w:rPr>
      </w:pPr>
    </w:p>
    <w:p>
      <w:pPr>
        <w:pStyle w:val="BodyText"/>
        <w:spacing w:line="360" w:lineRule="auto" w:before="1"/>
        <w:ind w:left="119" w:right="120"/>
        <w:jc w:val="both"/>
      </w:pPr>
      <w:r>
        <w:rPr/>
        <w:t>En relación al procedimiento general para la identificación del prototipo que </w:t>
      </w:r>
      <w:r>
        <w:rPr>
          <w:spacing w:val="-3"/>
        </w:rPr>
        <w:t>mejor </w:t>
      </w:r>
      <w:r>
        <w:rPr/>
        <w:t>cumpliera con los objetivos de la investigación, se comenta que de inicio se presentó la </w:t>
      </w:r>
      <w:r>
        <w:rPr>
          <w:spacing w:val="-3"/>
        </w:rPr>
        <w:t>misma </w:t>
      </w:r>
      <w:r>
        <w:rPr/>
        <w:t>problemática que para el criterio de evaluación de los resultados normalizados, es decir, emplear una herramienta que no requiriera probabilidades.</w:t>
      </w:r>
    </w:p>
    <w:p>
      <w:pPr>
        <w:pStyle w:val="BodyText"/>
      </w:pPr>
    </w:p>
    <w:p>
      <w:pPr>
        <w:pStyle w:val="BodyText"/>
        <w:spacing w:line="360" w:lineRule="auto" w:before="144"/>
        <w:ind w:left="119" w:right="121"/>
        <w:jc w:val="both"/>
      </w:pPr>
      <w:r>
        <w:rPr/>
        <w:t>Por lo que se examinaron diferentes criterios para el análisis de los resultados obtenidos en la Tabla 4.13, sin poderse aplicar alguno debido principalmente a la carencia de juicios para definir la probabilidad de ocurrencia de los estados límite. Lo anterior derivó en contabilizar el número de veces que apareció mejor evaluado cada prototipo en las diferentes longitudes y parámetros, permitiendo identificar el porcentaje de participación de cada prototipo en los dos grupos de datos.</w:t>
      </w:r>
    </w:p>
    <w:p>
      <w:pPr>
        <w:pStyle w:val="BodyText"/>
      </w:pPr>
    </w:p>
    <w:p>
      <w:pPr>
        <w:pStyle w:val="BodyText"/>
        <w:spacing w:line="360" w:lineRule="auto" w:before="144"/>
        <w:ind w:left="119" w:right="114"/>
        <w:jc w:val="both"/>
      </w:pPr>
      <w:r>
        <w:rPr/>
        <w:t>Para las evaluaciones finales de las tablas 4.18 y 4.19, el parámetro relacionado al costo de las estructuras se separó del resto, con la finalidad de realizar una evaluación económica de las alternativas propuestas. Combinando los diferentes criterios de evaluación se identificó el prototipo que mejor cumple el objetivo del</w:t>
      </w:r>
    </w:p>
    <w:p>
      <w:pPr>
        <w:pStyle w:val="BodyText"/>
        <w:spacing w:before="2"/>
        <w:ind w:left="119"/>
        <w:jc w:val="both"/>
      </w:pPr>
      <w:r>
        <w:rPr/>
        <w:t>estudio.</w:t>
      </w:r>
    </w:p>
    <w:p>
      <w:pPr>
        <w:spacing w:before="6"/>
        <w:ind w:left="119" w:right="0" w:firstLine="0"/>
        <w:jc w:val="both"/>
        <w:rPr>
          <w:sz w:val="20"/>
        </w:rPr>
      </w:pPr>
      <w:r>
        <w:rPr>
          <w:sz w:val="20"/>
        </w:rPr>
        <w:t>134</w:t>
      </w:r>
    </w:p>
    <w:p>
      <w:pPr>
        <w:spacing w:after="0"/>
        <w:jc w:val="both"/>
        <w:rPr>
          <w:sz w:val="20"/>
        </w:rPr>
        <w:sectPr>
          <w:pgSz w:w="12240" w:h="15840"/>
          <w:pgMar w:top="1360" w:bottom="280" w:left="1580" w:right="1580"/>
        </w:sectPr>
      </w:pPr>
    </w:p>
    <w:p>
      <w:pPr>
        <w:pStyle w:val="BodyText"/>
        <w:spacing w:line="360" w:lineRule="auto" w:before="52"/>
        <w:ind w:left="119" w:right="117"/>
        <w:jc w:val="both"/>
      </w:pPr>
      <w:r>
        <w:rPr/>
        <w:t>Aun cuando </w:t>
      </w:r>
      <w:r>
        <w:rPr>
          <w:spacing w:val="-3"/>
        </w:rPr>
        <w:t>se </w:t>
      </w:r>
      <w:r>
        <w:rPr/>
        <w:t>considera un procedimiento relativamente sencillo en cuanto a </w:t>
      </w:r>
      <w:r>
        <w:rPr>
          <w:spacing w:val="-3"/>
        </w:rPr>
        <w:t>su </w:t>
      </w:r>
      <w:r>
        <w:rPr/>
        <w:t>formulación matemática, puede justificarse su planteamiento y utilización al rastrear el origen, procesamiento y obtención de los diversos resultados técnicos y económicos, observándose durante las diferentes etapas </w:t>
      </w:r>
      <w:r>
        <w:rPr>
          <w:spacing w:val="-3"/>
        </w:rPr>
        <w:t>del </w:t>
      </w:r>
      <w:r>
        <w:rPr/>
        <w:t>estudio tendencias congruentes entre los tres tipos de datos</w:t>
      </w:r>
      <w:r>
        <w:rPr>
          <w:spacing w:val="-23"/>
        </w:rPr>
        <w:t> </w:t>
      </w:r>
      <w:r>
        <w:rPr/>
        <w:t>mencionados.</w:t>
      </w:r>
    </w:p>
    <w:p>
      <w:pPr>
        <w:pStyle w:val="BodyText"/>
      </w:pPr>
    </w:p>
    <w:p>
      <w:pPr>
        <w:pStyle w:val="BodyText"/>
        <w:spacing w:line="360" w:lineRule="auto" w:before="144"/>
        <w:ind w:left="119" w:right="117"/>
        <w:jc w:val="both"/>
      </w:pPr>
      <w:r>
        <w:rPr/>
        <w:t>Para ejemplificar lo anterior se considera el prototipo 5: para el grupo de  longitudes consideradas, es una de las alternativas con menor cantidad de mejores evaluaciones (Figura 4.1); en relación con los parámetros de los estados límite obtuvo un segundo lugar, quedando empatado con el prototipo 1, donde los prototipos 3 y 4 resultaron </w:t>
      </w:r>
      <w:r>
        <w:rPr>
          <w:spacing w:val="-3"/>
        </w:rPr>
        <w:t>mejor </w:t>
      </w:r>
      <w:r>
        <w:rPr/>
        <w:t>evaluados, por lo que en realidad tendría una tercera o cuarta posición (Figura</w:t>
      </w:r>
      <w:r>
        <w:rPr>
          <w:spacing w:val="-9"/>
        </w:rPr>
        <w:t> </w:t>
      </w:r>
      <w:r>
        <w:rPr/>
        <w:t>4.2).</w:t>
      </w:r>
    </w:p>
    <w:p>
      <w:pPr>
        <w:pStyle w:val="BodyText"/>
      </w:pPr>
    </w:p>
    <w:p>
      <w:pPr>
        <w:pStyle w:val="BodyText"/>
        <w:spacing w:line="362" w:lineRule="auto" w:before="140"/>
        <w:ind w:left="119" w:right="134"/>
        <w:jc w:val="both"/>
      </w:pPr>
      <w:r>
        <w:rPr/>
        <w:t>Al considerar la evaluación económica se identificó que es la estructura con mayor costo, quedando en último lugar en esta evaluación (Figura 4.3).</w:t>
      </w:r>
    </w:p>
    <w:p>
      <w:pPr>
        <w:pStyle w:val="BodyText"/>
        <w:rPr>
          <w:sz w:val="20"/>
        </w:rPr>
      </w:pPr>
    </w:p>
    <w:p>
      <w:pPr>
        <w:pStyle w:val="BodyText"/>
        <w:rPr>
          <w:sz w:val="20"/>
        </w:rPr>
      </w:pPr>
    </w:p>
    <w:p>
      <w:pPr>
        <w:pStyle w:val="BodyText"/>
        <w:rPr>
          <w:sz w:val="20"/>
        </w:rPr>
      </w:pPr>
    </w:p>
    <w:p>
      <w:pPr>
        <w:pStyle w:val="BodyText"/>
        <w:spacing w:before="4"/>
        <w:rPr>
          <w:sz w:val="18"/>
        </w:rPr>
      </w:pPr>
    </w:p>
    <w:p>
      <w:pPr>
        <w:spacing w:before="0"/>
        <w:ind w:left="1789" w:right="0" w:firstLine="0"/>
        <w:jc w:val="left"/>
        <w:rPr>
          <w:rFonts w:ascii="Calibri"/>
          <w:sz w:val="20"/>
        </w:rPr>
      </w:pPr>
      <w:r>
        <w:rPr/>
        <w:pict>
          <v:shape style="position:absolute;margin-left:187.440002pt;margin-top:5.901499pt;width:272.3pt;height:152.4pt;mso-position-horizontal-relative:page;mso-position-vertical-relative:paragraph;z-index:3904"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085"/>
                    <w:gridCol w:w="1085"/>
                    <w:gridCol w:w="1085"/>
                    <w:gridCol w:w="1085"/>
                    <w:gridCol w:w="1085"/>
                  </w:tblGrid>
                  <w:tr>
                    <w:trPr>
                      <w:trHeight w:val="509" w:hRule="exact"/>
                    </w:trPr>
                    <w:tc>
                      <w:tcPr>
                        <w:tcW w:w="1085" w:type="dxa"/>
                      </w:tcPr>
                      <w:p>
                        <w:pPr/>
                      </w:p>
                    </w:tc>
                    <w:tc>
                      <w:tcPr>
                        <w:tcW w:w="1085" w:type="dxa"/>
                      </w:tcPr>
                      <w:p>
                        <w:pPr/>
                      </w:p>
                    </w:tc>
                    <w:tc>
                      <w:tcPr>
                        <w:tcW w:w="1085" w:type="dxa"/>
                      </w:tcPr>
                      <w:p>
                        <w:pPr/>
                      </w:p>
                    </w:tc>
                    <w:tc>
                      <w:tcPr>
                        <w:tcW w:w="1085" w:type="dxa"/>
                      </w:tcPr>
                      <w:p>
                        <w:pPr/>
                      </w:p>
                    </w:tc>
                    <w:tc>
                      <w:tcPr>
                        <w:tcW w:w="1085" w:type="dxa"/>
                      </w:tcPr>
                      <w:p>
                        <w:pPr/>
                      </w:p>
                    </w:tc>
                  </w:tr>
                  <w:tr>
                    <w:trPr>
                      <w:trHeight w:val="504" w:hRule="exact"/>
                    </w:trPr>
                    <w:tc>
                      <w:tcPr>
                        <w:tcW w:w="1085" w:type="dxa"/>
                      </w:tcPr>
                      <w:p>
                        <w:pPr/>
                      </w:p>
                    </w:tc>
                    <w:tc>
                      <w:tcPr>
                        <w:tcW w:w="1085" w:type="dxa"/>
                      </w:tcPr>
                      <w:p>
                        <w:pPr/>
                      </w:p>
                    </w:tc>
                    <w:tc>
                      <w:tcPr>
                        <w:tcW w:w="1085" w:type="dxa"/>
                      </w:tcPr>
                      <w:p>
                        <w:pPr/>
                      </w:p>
                    </w:tc>
                    <w:tc>
                      <w:tcPr>
                        <w:tcW w:w="1085" w:type="dxa"/>
                      </w:tcPr>
                      <w:p>
                        <w:pPr/>
                      </w:p>
                    </w:tc>
                    <w:tc>
                      <w:tcPr>
                        <w:tcW w:w="1085" w:type="dxa"/>
                      </w:tcPr>
                      <w:p>
                        <w:pPr/>
                      </w:p>
                    </w:tc>
                  </w:tr>
                  <w:tr>
                    <w:trPr>
                      <w:trHeight w:val="504" w:hRule="exact"/>
                    </w:trPr>
                    <w:tc>
                      <w:tcPr>
                        <w:tcW w:w="1085" w:type="dxa"/>
                      </w:tcPr>
                      <w:p>
                        <w:pPr/>
                      </w:p>
                    </w:tc>
                    <w:tc>
                      <w:tcPr>
                        <w:tcW w:w="1085" w:type="dxa"/>
                      </w:tcPr>
                      <w:p>
                        <w:pPr/>
                      </w:p>
                    </w:tc>
                    <w:tc>
                      <w:tcPr>
                        <w:tcW w:w="1085" w:type="dxa"/>
                      </w:tcPr>
                      <w:p>
                        <w:pPr/>
                      </w:p>
                    </w:tc>
                    <w:tc>
                      <w:tcPr>
                        <w:tcW w:w="1085" w:type="dxa"/>
                      </w:tcPr>
                      <w:p>
                        <w:pPr/>
                      </w:p>
                    </w:tc>
                    <w:tc>
                      <w:tcPr>
                        <w:tcW w:w="1085" w:type="dxa"/>
                      </w:tcPr>
                      <w:p>
                        <w:pPr/>
                      </w:p>
                    </w:tc>
                  </w:tr>
                  <w:tr>
                    <w:trPr>
                      <w:trHeight w:val="509" w:hRule="exact"/>
                    </w:trPr>
                    <w:tc>
                      <w:tcPr>
                        <w:tcW w:w="1085" w:type="dxa"/>
                      </w:tcPr>
                      <w:p>
                        <w:pPr/>
                      </w:p>
                    </w:tc>
                    <w:tc>
                      <w:tcPr>
                        <w:tcW w:w="1085" w:type="dxa"/>
                      </w:tcPr>
                      <w:p>
                        <w:pPr/>
                      </w:p>
                    </w:tc>
                    <w:tc>
                      <w:tcPr>
                        <w:tcW w:w="1085" w:type="dxa"/>
                      </w:tcPr>
                      <w:p>
                        <w:pPr/>
                      </w:p>
                    </w:tc>
                    <w:tc>
                      <w:tcPr>
                        <w:tcW w:w="1085" w:type="dxa"/>
                      </w:tcPr>
                      <w:p>
                        <w:pPr/>
                      </w:p>
                    </w:tc>
                    <w:tc>
                      <w:tcPr>
                        <w:tcW w:w="1085" w:type="dxa"/>
                      </w:tcPr>
                      <w:p>
                        <w:pPr/>
                      </w:p>
                    </w:tc>
                  </w:tr>
                  <w:tr>
                    <w:trPr>
                      <w:trHeight w:val="504" w:hRule="exact"/>
                    </w:trPr>
                    <w:tc>
                      <w:tcPr>
                        <w:tcW w:w="1085" w:type="dxa"/>
                      </w:tcPr>
                      <w:p>
                        <w:pPr/>
                      </w:p>
                    </w:tc>
                    <w:tc>
                      <w:tcPr>
                        <w:tcW w:w="1085" w:type="dxa"/>
                      </w:tcPr>
                      <w:p>
                        <w:pPr/>
                      </w:p>
                    </w:tc>
                    <w:tc>
                      <w:tcPr>
                        <w:tcW w:w="1085" w:type="dxa"/>
                      </w:tcPr>
                      <w:p>
                        <w:pPr/>
                      </w:p>
                    </w:tc>
                    <w:tc>
                      <w:tcPr>
                        <w:tcW w:w="1085" w:type="dxa"/>
                      </w:tcPr>
                      <w:p>
                        <w:pPr/>
                      </w:p>
                    </w:tc>
                    <w:tc>
                      <w:tcPr>
                        <w:tcW w:w="1085" w:type="dxa"/>
                      </w:tcPr>
                      <w:p>
                        <w:pPr/>
                      </w:p>
                    </w:tc>
                  </w:tr>
                  <w:tr>
                    <w:trPr>
                      <w:trHeight w:val="504" w:hRule="exact"/>
                    </w:trPr>
                    <w:tc>
                      <w:tcPr>
                        <w:tcW w:w="1085" w:type="dxa"/>
                      </w:tcPr>
                      <w:p>
                        <w:pPr/>
                      </w:p>
                    </w:tc>
                    <w:tc>
                      <w:tcPr>
                        <w:tcW w:w="1085" w:type="dxa"/>
                      </w:tcPr>
                      <w:p>
                        <w:pPr/>
                      </w:p>
                    </w:tc>
                    <w:tc>
                      <w:tcPr>
                        <w:tcW w:w="1085" w:type="dxa"/>
                      </w:tcPr>
                      <w:p>
                        <w:pPr/>
                      </w:p>
                    </w:tc>
                    <w:tc>
                      <w:tcPr>
                        <w:tcW w:w="1085" w:type="dxa"/>
                      </w:tcPr>
                      <w:p>
                        <w:pPr/>
                      </w:p>
                    </w:tc>
                    <w:tc>
                      <w:tcPr>
                        <w:tcW w:w="1085" w:type="dxa"/>
                      </w:tcPr>
                      <w:p>
                        <w:pPr/>
                      </w:p>
                    </w:tc>
                  </w:tr>
                </w:tbl>
                <w:p>
                  <w:pPr>
                    <w:pStyle w:val="BodyText"/>
                  </w:pPr>
                </w:p>
              </w:txbxContent>
            </v:textbox>
            <w10:wrap type="none"/>
          </v:shape>
        </w:pict>
      </w:r>
      <w:r>
        <w:rPr>
          <w:rFonts w:ascii="Calibri"/>
          <w:sz w:val="20"/>
        </w:rPr>
        <w:t>60</w:t>
      </w:r>
    </w:p>
    <w:p>
      <w:pPr>
        <w:pStyle w:val="BodyText"/>
        <w:spacing w:before="5"/>
        <w:rPr>
          <w:rFonts w:ascii="Calibri"/>
          <w:sz w:val="16"/>
        </w:rPr>
      </w:pPr>
    </w:p>
    <w:p>
      <w:pPr>
        <w:spacing w:before="61"/>
        <w:ind w:left="1789" w:right="0" w:firstLine="0"/>
        <w:jc w:val="left"/>
        <w:rPr>
          <w:rFonts w:ascii="Calibri"/>
          <w:sz w:val="20"/>
        </w:rPr>
      </w:pPr>
      <w:r>
        <w:rPr/>
        <w:pict>
          <v:group style="position:absolute;margin-left:187.679993pt;margin-top:7.651481pt;width:271.95pt;height:128.9pt;mso-position-horizontal-relative:page;mso-position-vertical-relative:paragraph;z-index:3856" coordorigin="3754,153" coordsize="5439,2578">
            <v:shape style="position:absolute;left:3754;top:153;width:2242;height:2578" type="#_x0000_t75" stroked="false">
              <v:imagedata r:id="rId76" o:title=""/>
            </v:shape>
            <v:shape style="position:absolute;left:5851;top:1838;width:1229;height:893" type="#_x0000_t75" stroked="false">
              <v:imagedata r:id="rId77" o:title=""/>
            </v:shape>
            <v:shape style="position:absolute;left:6936;top:998;width:2256;height:1733" type="#_x0000_t75" stroked="false">
              <v:imagedata r:id="rId78" o:title=""/>
            </v:shape>
            <v:shape style="position:absolute;left:3754;top:177;width:1099;height:2554" type="#_x0000_t75" stroked="false">
              <v:imagedata r:id="rId79" o:title=""/>
            </v:shape>
            <v:shape style="position:absolute;left:5914;top:1862;width:1109;height:869" type="#_x0000_t75" stroked="false">
              <v:imagedata r:id="rId80" o:title=""/>
            </v:shape>
            <v:shape style="position:absolute;left:6998;top:1022;width:1109;height:1709" type="#_x0000_t75" stroked="false">
              <v:imagedata r:id="rId81" o:title=""/>
            </v:shape>
            <w10:wrap type="none"/>
          </v:group>
        </w:pict>
      </w:r>
      <w:r>
        <w:rPr>
          <w:rFonts w:ascii="Calibri"/>
          <w:sz w:val="20"/>
        </w:rPr>
        <w:t>50</w:t>
      </w:r>
    </w:p>
    <w:p>
      <w:pPr>
        <w:pStyle w:val="BodyText"/>
        <w:spacing w:before="4"/>
        <w:rPr>
          <w:rFonts w:ascii="Calibri"/>
          <w:sz w:val="16"/>
        </w:rPr>
      </w:pPr>
    </w:p>
    <w:p>
      <w:pPr>
        <w:spacing w:before="62"/>
        <w:ind w:left="1789" w:right="0" w:firstLine="0"/>
        <w:jc w:val="left"/>
        <w:rPr>
          <w:rFonts w:ascii="Calibri"/>
          <w:sz w:val="20"/>
        </w:rPr>
      </w:pPr>
      <w:r>
        <w:rPr/>
        <w:pict>
          <v:shape style="position:absolute;margin-left:152.102005pt;margin-top:-6.458644pt;width:12.15pt;height:96.65pt;mso-position-horizontal-relative:page;mso-position-vertical-relative:paragraph;z-index:3880" type="#_x0000_t202" filled="false" stroked="false">
            <v:textbox inset="0,0,0,0" style="layout-flow:vertical;mso-layout-flow-alt:bottom-to-top">
              <w:txbxContent>
                <w:p>
                  <w:pPr>
                    <w:spacing w:line="225" w:lineRule="exact" w:before="0"/>
                    <w:ind w:left="20" w:right="0" w:firstLine="0"/>
                    <w:jc w:val="left"/>
                    <w:rPr>
                      <w:rFonts w:ascii="Calibri" w:hAnsi="Calibri"/>
                      <w:b/>
                      <w:sz w:val="20"/>
                    </w:rPr>
                  </w:pPr>
                  <w:r>
                    <w:rPr>
                      <w:rFonts w:ascii="Calibri" w:hAnsi="Calibri"/>
                      <w:b/>
                      <w:w w:val="101"/>
                      <w:sz w:val="20"/>
                    </w:rPr>
                    <w:t>%</w:t>
                  </w:r>
                  <w:r>
                    <w:rPr>
                      <w:rFonts w:ascii="Calibri" w:hAnsi="Calibri"/>
                      <w:b/>
                      <w:spacing w:val="-1"/>
                      <w:sz w:val="20"/>
                    </w:rPr>
                    <w:t> </w:t>
                  </w:r>
                  <w:r>
                    <w:rPr>
                      <w:rFonts w:ascii="Calibri" w:hAnsi="Calibri"/>
                      <w:b/>
                      <w:spacing w:val="1"/>
                      <w:w w:val="101"/>
                      <w:sz w:val="20"/>
                    </w:rPr>
                    <w:t>d</w:t>
                  </w:r>
                  <w:r>
                    <w:rPr>
                      <w:rFonts w:ascii="Calibri" w:hAnsi="Calibri"/>
                      <w:b/>
                      <w:w w:val="101"/>
                      <w:sz w:val="20"/>
                    </w:rPr>
                    <w:t>e</w:t>
                  </w:r>
                  <w:r>
                    <w:rPr>
                      <w:rFonts w:ascii="Calibri" w:hAnsi="Calibri"/>
                      <w:b/>
                      <w:spacing w:val="-3"/>
                      <w:sz w:val="20"/>
                    </w:rPr>
                    <w:t> </w:t>
                  </w:r>
                  <w:r>
                    <w:rPr>
                      <w:rFonts w:ascii="Calibri" w:hAnsi="Calibri"/>
                      <w:b/>
                      <w:spacing w:val="-2"/>
                      <w:w w:val="101"/>
                      <w:sz w:val="20"/>
                    </w:rPr>
                    <w:t>m</w:t>
                  </w:r>
                  <w:r>
                    <w:rPr>
                      <w:rFonts w:ascii="Calibri" w:hAnsi="Calibri"/>
                      <w:b/>
                      <w:spacing w:val="-1"/>
                      <w:w w:val="101"/>
                      <w:sz w:val="20"/>
                    </w:rPr>
                    <w:t>e</w:t>
                  </w:r>
                  <w:r>
                    <w:rPr>
                      <w:rFonts w:ascii="Calibri" w:hAnsi="Calibri"/>
                      <w:b/>
                      <w:w w:val="101"/>
                      <w:sz w:val="20"/>
                    </w:rPr>
                    <w:t>j</w:t>
                  </w:r>
                  <w:r>
                    <w:rPr>
                      <w:rFonts w:ascii="Calibri" w:hAnsi="Calibri"/>
                      <w:b/>
                      <w:spacing w:val="1"/>
                      <w:w w:val="101"/>
                      <w:sz w:val="20"/>
                    </w:rPr>
                    <w:t>o</w:t>
                  </w:r>
                  <w:r>
                    <w:rPr>
                      <w:rFonts w:ascii="Calibri" w:hAnsi="Calibri"/>
                      <w:b/>
                      <w:w w:val="101"/>
                      <w:sz w:val="20"/>
                    </w:rPr>
                    <w:t>r</w:t>
                  </w:r>
                  <w:r>
                    <w:rPr>
                      <w:rFonts w:ascii="Calibri" w:hAnsi="Calibri"/>
                      <w:b/>
                      <w:spacing w:val="-7"/>
                      <w:sz w:val="20"/>
                    </w:rPr>
                    <w:t> </w:t>
                  </w:r>
                  <w:r>
                    <w:rPr>
                      <w:rFonts w:ascii="Calibri" w:hAnsi="Calibri"/>
                      <w:b/>
                      <w:spacing w:val="-1"/>
                      <w:w w:val="101"/>
                      <w:sz w:val="20"/>
                    </w:rPr>
                    <w:t>ev</w:t>
                  </w:r>
                  <w:r>
                    <w:rPr>
                      <w:rFonts w:ascii="Calibri" w:hAnsi="Calibri"/>
                      <w:b/>
                      <w:spacing w:val="1"/>
                      <w:w w:val="101"/>
                      <w:sz w:val="20"/>
                    </w:rPr>
                    <w:t>a</w:t>
                  </w:r>
                  <w:r>
                    <w:rPr>
                      <w:rFonts w:ascii="Calibri" w:hAnsi="Calibri"/>
                      <w:b/>
                      <w:spacing w:val="-2"/>
                      <w:w w:val="101"/>
                      <w:sz w:val="20"/>
                    </w:rPr>
                    <w:t>l</w:t>
                  </w:r>
                  <w:r>
                    <w:rPr>
                      <w:rFonts w:ascii="Calibri" w:hAnsi="Calibri"/>
                      <w:b/>
                      <w:spacing w:val="1"/>
                      <w:w w:val="101"/>
                      <w:sz w:val="20"/>
                    </w:rPr>
                    <w:t>u</w:t>
                  </w:r>
                  <w:r>
                    <w:rPr>
                      <w:rFonts w:ascii="Calibri" w:hAnsi="Calibri"/>
                      <w:b/>
                      <w:w w:val="101"/>
                      <w:sz w:val="20"/>
                    </w:rPr>
                    <w:t>a</w:t>
                  </w:r>
                  <w:r>
                    <w:rPr>
                      <w:rFonts w:ascii="Calibri" w:hAnsi="Calibri"/>
                      <w:b/>
                      <w:spacing w:val="1"/>
                      <w:w w:val="101"/>
                      <w:sz w:val="20"/>
                    </w:rPr>
                    <w:t>c</w:t>
                  </w:r>
                  <w:r>
                    <w:rPr>
                      <w:rFonts w:ascii="Calibri" w:hAnsi="Calibri"/>
                      <w:b/>
                      <w:spacing w:val="-2"/>
                      <w:w w:val="101"/>
                      <w:sz w:val="20"/>
                    </w:rPr>
                    <w:t>i</w:t>
                  </w:r>
                  <w:r>
                    <w:rPr>
                      <w:rFonts w:ascii="Calibri" w:hAnsi="Calibri"/>
                      <w:b/>
                      <w:spacing w:val="1"/>
                      <w:w w:val="101"/>
                      <w:sz w:val="20"/>
                    </w:rPr>
                    <w:t>ó</w:t>
                  </w:r>
                  <w:r>
                    <w:rPr>
                      <w:rFonts w:ascii="Calibri" w:hAnsi="Calibri"/>
                      <w:b/>
                      <w:w w:val="101"/>
                      <w:sz w:val="20"/>
                    </w:rPr>
                    <w:t>n</w:t>
                  </w:r>
                </w:p>
              </w:txbxContent>
            </v:textbox>
            <w10:wrap type="none"/>
          </v:shape>
        </w:pict>
      </w:r>
      <w:r>
        <w:rPr>
          <w:rFonts w:ascii="Calibri"/>
          <w:sz w:val="20"/>
        </w:rPr>
        <w:t>40</w:t>
      </w:r>
    </w:p>
    <w:p>
      <w:pPr>
        <w:pStyle w:val="BodyText"/>
        <w:spacing w:before="5"/>
        <w:rPr>
          <w:rFonts w:ascii="Calibri"/>
          <w:sz w:val="16"/>
        </w:rPr>
      </w:pPr>
    </w:p>
    <w:p>
      <w:pPr>
        <w:spacing w:before="61"/>
        <w:ind w:left="1789" w:right="0" w:firstLine="0"/>
        <w:jc w:val="left"/>
        <w:rPr>
          <w:rFonts w:ascii="Calibri"/>
          <w:sz w:val="20"/>
        </w:rPr>
      </w:pPr>
      <w:r>
        <w:rPr>
          <w:rFonts w:ascii="Calibri"/>
          <w:sz w:val="20"/>
        </w:rPr>
        <w:t>30</w:t>
      </w:r>
    </w:p>
    <w:p>
      <w:pPr>
        <w:pStyle w:val="BodyText"/>
        <w:spacing w:before="5"/>
        <w:rPr>
          <w:rFonts w:ascii="Calibri"/>
          <w:sz w:val="16"/>
        </w:rPr>
      </w:pPr>
    </w:p>
    <w:p>
      <w:pPr>
        <w:spacing w:before="61"/>
        <w:ind w:left="1789" w:right="0" w:firstLine="0"/>
        <w:jc w:val="left"/>
        <w:rPr>
          <w:rFonts w:ascii="Calibri"/>
          <w:sz w:val="20"/>
        </w:rPr>
      </w:pPr>
      <w:r>
        <w:rPr>
          <w:rFonts w:ascii="Calibri"/>
          <w:sz w:val="20"/>
        </w:rPr>
        <w:t>20</w:t>
      </w:r>
    </w:p>
    <w:p>
      <w:pPr>
        <w:pStyle w:val="BodyText"/>
        <w:spacing w:before="5"/>
        <w:rPr>
          <w:rFonts w:ascii="Calibri"/>
          <w:sz w:val="16"/>
        </w:rPr>
      </w:pPr>
    </w:p>
    <w:p>
      <w:pPr>
        <w:spacing w:before="61"/>
        <w:ind w:left="1789" w:right="0" w:firstLine="0"/>
        <w:jc w:val="left"/>
        <w:rPr>
          <w:rFonts w:ascii="Calibri"/>
          <w:sz w:val="20"/>
        </w:rPr>
      </w:pPr>
      <w:r>
        <w:rPr>
          <w:rFonts w:ascii="Calibri"/>
          <w:sz w:val="20"/>
        </w:rPr>
        <w:t>10</w:t>
      </w:r>
    </w:p>
    <w:p>
      <w:pPr>
        <w:pStyle w:val="BodyText"/>
        <w:spacing w:before="5"/>
        <w:rPr>
          <w:rFonts w:ascii="Calibri"/>
          <w:sz w:val="16"/>
        </w:rPr>
      </w:pPr>
    </w:p>
    <w:p>
      <w:pPr>
        <w:spacing w:before="61"/>
        <w:ind w:left="1890" w:right="0" w:firstLine="0"/>
        <w:jc w:val="left"/>
        <w:rPr>
          <w:rFonts w:ascii="Calibri"/>
          <w:sz w:val="20"/>
        </w:rPr>
      </w:pPr>
      <w:r>
        <w:rPr>
          <w:rFonts w:ascii="Calibri"/>
          <w:w w:val="100"/>
          <w:sz w:val="20"/>
        </w:rPr>
        <w:t>0</w:t>
      </w:r>
    </w:p>
    <w:p>
      <w:pPr>
        <w:tabs>
          <w:tab w:pos="1784" w:val="left" w:leader="none"/>
          <w:tab w:pos="2868" w:val="left" w:leader="none"/>
          <w:tab w:pos="3953" w:val="left" w:leader="none"/>
          <w:tab w:pos="5038" w:val="left" w:leader="none"/>
        </w:tabs>
        <w:spacing w:before="16"/>
        <w:ind w:left="699" w:right="0" w:firstLine="0"/>
        <w:jc w:val="center"/>
        <w:rPr>
          <w:rFonts w:ascii="Calibri"/>
          <w:sz w:val="20"/>
        </w:rPr>
      </w:pPr>
      <w:r>
        <w:rPr>
          <w:rFonts w:ascii="Calibri"/>
          <w:sz w:val="20"/>
        </w:rPr>
        <w:t>1</w:t>
        <w:tab/>
        <w:t>2</w:t>
        <w:tab/>
        <w:t>3</w:t>
        <w:tab/>
        <w:t>4</w:t>
        <w:tab/>
        <w:t>5</w:t>
      </w:r>
    </w:p>
    <w:p>
      <w:pPr>
        <w:spacing w:before="38"/>
        <w:ind w:left="815" w:right="127" w:firstLine="0"/>
        <w:jc w:val="center"/>
        <w:rPr>
          <w:rFonts w:ascii="Calibri"/>
          <w:b/>
          <w:sz w:val="20"/>
        </w:rPr>
      </w:pPr>
      <w:r>
        <w:rPr>
          <w:rFonts w:ascii="Calibri"/>
          <w:b/>
          <w:sz w:val="20"/>
        </w:rPr>
        <w:t>Prototipo</w:t>
      </w:r>
    </w:p>
    <w:p>
      <w:pPr>
        <w:pStyle w:val="BodyText"/>
        <w:spacing w:before="9"/>
        <w:rPr>
          <w:rFonts w:ascii="Calibri"/>
          <w:b/>
          <w:sz w:val="17"/>
        </w:rPr>
      </w:pPr>
    </w:p>
    <w:p>
      <w:pPr>
        <w:spacing w:before="73"/>
        <w:ind w:left="624" w:right="0" w:firstLine="0"/>
        <w:jc w:val="left"/>
        <w:rPr>
          <w:sz w:val="22"/>
        </w:rPr>
      </w:pPr>
      <w:r>
        <w:rPr>
          <w:sz w:val="22"/>
        </w:rPr>
        <w:t>Figura 4.1. Evaluación de los prototipos con respecto a la longitud entre apoyos.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spacing w:before="76"/>
        <w:ind w:left="0" w:right="123" w:firstLine="0"/>
        <w:jc w:val="right"/>
        <w:rPr>
          <w:sz w:val="20"/>
        </w:rPr>
      </w:pPr>
      <w:r>
        <w:rPr>
          <w:sz w:val="20"/>
        </w:rPr>
        <w:t>135</w:t>
      </w:r>
    </w:p>
    <w:p>
      <w:pPr>
        <w:spacing w:after="0"/>
        <w:jc w:val="right"/>
        <w:rPr>
          <w:sz w:val="20"/>
        </w:rPr>
        <w:sectPr>
          <w:pgSz w:w="12240" w:h="15840"/>
          <w:pgMar w:top="1360" w:bottom="280" w:left="1580" w:right="1580"/>
        </w:sectPr>
      </w:pPr>
    </w:p>
    <w:p>
      <w:pPr>
        <w:spacing w:before="46"/>
        <w:ind w:left="1828" w:right="0" w:firstLine="0"/>
        <w:jc w:val="left"/>
        <w:rPr>
          <w:rFonts w:ascii="Calibri"/>
          <w:sz w:val="20"/>
        </w:rPr>
      </w:pPr>
      <w:r>
        <w:rPr/>
        <w:pict>
          <v:shape style="position:absolute;margin-left:189.360001pt;margin-top:8.361499pt;width:269.4pt;height:144.5pt;mso-position-horizontal-relative:page;mso-position-vertical-relative:paragraph;z-index:4048"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075"/>
                    <w:gridCol w:w="1075"/>
                    <w:gridCol w:w="1070"/>
                    <w:gridCol w:w="1075"/>
                    <w:gridCol w:w="1070"/>
                  </w:tblGrid>
                  <w:tr>
                    <w:trPr>
                      <w:trHeight w:val="480" w:hRule="exact"/>
                    </w:trPr>
                    <w:tc>
                      <w:tcPr>
                        <w:tcW w:w="1075" w:type="dxa"/>
                      </w:tcPr>
                      <w:p>
                        <w:pPr/>
                      </w:p>
                    </w:tc>
                    <w:tc>
                      <w:tcPr>
                        <w:tcW w:w="1075" w:type="dxa"/>
                      </w:tcPr>
                      <w:p>
                        <w:pPr/>
                      </w:p>
                    </w:tc>
                    <w:tc>
                      <w:tcPr>
                        <w:tcW w:w="1070" w:type="dxa"/>
                      </w:tcPr>
                      <w:p>
                        <w:pPr/>
                      </w:p>
                    </w:tc>
                    <w:tc>
                      <w:tcPr>
                        <w:tcW w:w="1075" w:type="dxa"/>
                      </w:tcPr>
                      <w:p>
                        <w:pPr/>
                      </w:p>
                    </w:tc>
                    <w:tc>
                      <w:tcPr>
                        <w:tcW w:w="1070" w:type="dxa"/>
                      </w:tcPr>
                      <w:p>
                        <w:pPr/>
                      </w:p>
                    </w:tc>
                  </w:tr>
                  <w:tr>
                    <w:trPr>
                      <w:trHeight w:val="480" w:hRule="exact"/>
                    </w:trPr>
                    <w:tc>
                      <w:tcPr>
                        <w:tcW w:w="1075" w:type="dxa"/>
                      </w:tcPr>
                      <w:p>
                        <w:pPr/>
                      </w:p>
                    </w:tc>
                    <w:tc>
                      <w:tcPr>
                        <w:tcW w:w="1075" w:type="dxa"/>
                      </w:tcPr>
                      <w:p>
                        <w:pPr/>
                      </w:p>
                    </w:tc>
                    <w:tc>
                      <w:tcPr>
                        <w:tcW w:w="1070" w:type="dxa"/>
                      </w:tcPr>
                      <w:p>
                        <w:pPr/>
                      </w:p>
                    </w:tc>
                    <w:tc>
                      <w:tcPr>
                        <w:tcW w:w="1075" w:type="dxa"/>
                      </w:tcPr>
                      <w:p>
                        <w:pPr/>
                      </w:p>
                    </w:tc>
                    <w:tc>
                      <w:tcPr>
                        <w:tcW w:w="1070" w:type="dxa"/>
                      </w:tcPr>
                      <w:p>
                        <w:pPr/>
                      </w:p>
                    </w:tc>
                  </w:tr>
                  <w:tr>
                    <w:trPr>
                      <w:trHeight w:val="480" w:hRule="exact"/>
                    </w:trPr>
                    <w:tc>
                      <w:tcPr>
                        <w:tcW w:w="1075" w:type="dxa"/>
                      </w:tcPr>
                      <w:p>
                        <w:pPr/>
                      </w:p>
                    </w:tc>
                    <w:tc>
                      <w:tcPr>
                        <w:tcW w:w="1075" w:type="dxa"/>
                      </w:tcPr>
                      <w:p>
                        <w:pPr/>
                      </w:p>
                    </w:tc>
                    <w:tc>
                      <w:tcPr>
                        <w:tcW w:w="1070" w:type="dxa"/>
                      </w:tcPr>
                      <w:p>
                        <w:pPr/>
                      </w:p>
                    </w:tc>
                    <w:tc>
                      <w:tcPr>
                        <w:tcW w:w="1075" w:type="dxa"/>
                      </w:tcPr>
                      <w:p>
                        <w:pPr/>
                      </w:p>
                    </w:tc>
                    <w:tc>
                      <w:tcPr>
                        <w:tcW w:w="1070" w:type="dxa"/>
                      </w:tcPr>
                      <w:p>
                        <w:pPr/>
                      </w:p>
                    </w:tc>
                  </w:tr>
                  <w:tr>
                    <w:trPr>
                      <w:trHeight w:val="480" w:hRule="exact"/>
                    </w:trPr>
                    <w:tc>
                      <w:tcPr>
                        <w:tcW w:w="1075" w:type="dxa"/>
                      </w:tcPr>
                      <w:p>
                        <w:pPr/>
                      </w:p>
                    </w:tc>
                    <w:tc>
                      <w:tcPr>
                        <w:tcW w:w="1075" w:type="dxa"/>
                      </w:tcPr>
                      <w:p>
                        <w:pPr/>
                      </w:p>
                    </w:tc>
                    <w:tc>
                      <w:tcPr>
                        <w:tcW w:w="1070" w:type="dxa"/>
                      </w:tcPr>
                      <w:p>
                        <w:pPr/>
                      </w:p>
                    </w:tc>
                    <w:tc>
                      <w:tcPr>
                        <w:tcW w:w="1075" w:type="dxa"/>
                      </w:tcPr>
                      <w:p>
                        <w:pPr/>
                      </w:p>
                    </w:tc>
                    <w:tc>
                      <w:tcPr>
                        <w:tcW w:w="1070" w:type="dxa"/>
                      </w:tcPr>
                      <w:p>
                        <w:pPr/>
                      </w:p>
                    </w:tc>
                  </w:tr>
                  <w:tr>
                    <w:trPr>
                      <w:trHeight w:val="480" w:hRule="exact"/>
                    </w:trPr>
                    <w:tc>
                      <w:tcPr>
                        <w:tcW w:w="1075" w:type="dxa"/>
                      </w:tcPr>
                      <w:p>
                        <w:pPr/>
                      </w:p>
                    </w:tc>
                    <w:tc>
                      <w:tcPr>
                        <w:tcW w:w="1075" w:type="dxa"/>
                      </w:tcPr>
                      <w:p>
                        <w:pPr/>
                      </w:p>
                    </w:tc>
                    <w:tc>
                      <w:tcPr>
                        <w:tcW w:w="1070" w:type="dxa"/>
                      </w:tcPr>
                      <w:p>
                        <w:pPr/>
                      </w:p>
                    </w:tc>
                    <w:tc>
                      <w:tcPr>
                        <w:tcW w:w="1075" w:type="dxa"/>
                      </w:tcPr>
                      <w:p>
                        <w:pPr/>
                      </w:p>
                    </w:tc>
                    <w:tc>
                      <w:tcPr>
                        <w:tcW w:w="1070" w:type="dxa"/>
                      </w:tcPr>
                      <w:p>
                        <w:pPr/>
                      </w:p>
                    </w:tc>
                  </w:tr>
                  <w:tr>
                    <w:trPr>
                      <w:trHeight w:val="475" w:hRule="exact"/>
                    </w:trPr>
                    <w:tc>
                      <w:tcPr>
                        <w:tcW w:w="1075" w:type="dxa"/>
                      </w:tcPr>
                      <w:p>
                        <w:pPr/>
                      </w:p>
                    </w:tc>
                    <w:tc>
                      <w:tcPr>
                        <w:tcW w:w="1075" w:type="dxa"/>
                      </w:tcPr>
                      <w:p>
                        <w:pPr/>
                      </w:p>
                    </w:tc>
                    <w:tc>
                      <w:tcPr>
                        <w:tcW w:w="1070" w:type="dxa"/>
                      </w:tcPr>
                      <w:p>
                        <w:pPr/>
                      </w:p>
                    </w:tc>
                    <w:tc>
                      <w:tcPr>
                        <w:tcW w:w="1075" w:type="dxa"/>
                      </w:tcPr>
                      <w:p>
                        <w:pPr/>
                      </w:p>
                    </w:tc>
                    <w:tc>
                      <w:tcPr>
                        <w:tcW w:w="1070" w:type="dxa"/>
                      </w:tcPr>
                      <w:p>
                        <w:pPr/>
                      </w:p>
                    </w:tc>
                  </w:tr>
                </w:tbl>
                <w:p>
                  <w:pPr>
                    <w:pStyle w:val="BodyText"/>
                  </w:pPr>
                </w:p>
              </w:txbxContent>
            </v:textbox>
            <w10:wrap type="none"/>
          </v:shape>
        </w:pict>
      </w:r>
      <w:r>
        <w:rPr>
          <w:rFonts w:ascii="Calibri"/>
          <w:sz w:val="20"/>
        </w:rPr>
        <w:t>30</w:t>
      </w:r>
    </w:p>
    <w:p>
      <w:pPr>
        <w:pStyle w:val="BodyText"/>
        <w:spacing w:before="2"/>
        <w:rPr>
          <w:rFonts w:ascii="Calibri"/>
          <w:sz w:val="14"/>
        </w:rPr>
      </w:pPr>
    </w:p>
    <w:p>
      <w:pPr>
        <w:spacing w:before="62"/>
        <w:ind w:left="1828" w:right="0" w:firstLine="0"/>
        <w:jc w:val="left"/>
        <w:rPr>
          <w:rFonts w:ascii="Calibri"/>
          <w:sz w:val="20"/>
        </w:rPr>
      </w:pPr>
      <w:r>
        <w:rPr/>
        <w:pict>
          <v:group style="position:absolute;margin-left:189.600006pt;margin-top:-3.028513pt;width:269.05pt;height:133.2pt;mso-position-horizontal-relative:page;mso-position-vertical-relative:paragraph;z-index:3928" coordorigin="3792,-61" coordsize="5381,2664">
            <v:shape style="position:absolute;left:3792;top:813;width:1147;height:1790" type="#_x0000_t75" stroked="false">
              <v:imagedata r:id="rId82" o:title=""/>
            </v:shape>
            <v:shape style="position:absolute;left:4795;top:1682;width:1219;height:922" type="#_x0000_t75" stroked="false">
              <v:imagedata r:id="rId83" o:title=""/>
            </v:shape>
            <v:shape style="position:absolute;left:5870;top:-61;width:1219;height:2664" type="#_x0000_t75" stroked="false">
              <v:imagedata r:id="rId84" o:title=""/>
            </v:shape>
            <v:shape style="position:absolute;left:6946;top:-61;width:1214;height:2664" type="#_x0000_t75" stroked="false">
              <v:imagedata r:id="rId85" o:title=""/>
            </v:shape>
            <v:shape style="position:absolute;left:8016;top:813;width:1157;height:1790" type="#_x0000_t75" stroked="false">
              <v:imagedata r:id="rId86" o:title=""/>
            </v:shape>
            <v:shape style="position:absolute;left:3792;top:837;width:1090;height:1766" type="#_x0000_t75" stroked="false">
              <v:imagedata r:id="rId87" o:title=""/>
            </v:shape>
            <v:shape style="position:absolute;left:4858;top:1706;width:1094;height:898" type="#_x0000_t75" stroked="false">
              <v:imagedata r:id="rId88" o:title=""/>
            </v:shape>
            <v:shape style="position:absolute;left:5928;top:-37;width:2174;height:2640" type="#_x0000_t75" stroked="false">
              <v:imagedata r:id="rId89" o:title=""/>
            </v:shape>
            <v:shape style="position:absolute;left:8078;top:837;width:1094;height:1766" type="#_x0000_t75" stroked="false">
              <v:imagedata r:id="rId90" o:title=""/>
            </v:shape>
            <w10:wrap type="none"/>
          </v:group>
        </w:pict>
      </w:r>
      <w:r>
        <w:rPr/>
        <w:pict>
          <v:shape style="position:absolute;margin-left:152.169998pt;margin-top:12.894422pt;width:12.1pt;height:96.65pt;mso-position-horizontal-relative:page;mso-position-vertical-relative:paragraph;z-index:4024" type="#_x0000_t202" filled="false" stroked="false">
            <v:textbox inset="0,0,0,0" style="layout-flow:vertical;mso-layout-flow-alt:bottom-to-top">
              <w:txbxContent>
                <w:p>
                  <w:pPr>
                    <w:spacing w:line="225" w:lineRule="exact" w:before="0"/>
                    <w:ind w:left="20" w:right="0" w:firstLine="0"/>
                    <w:jc w:val="left"/>
                    <w:rPr>
                      <w:rFonts w:ascii="Calibri" w:hAnsi="Calibri"/>
                      <w:b/>
                      <w:sz w:val="20"/>
                    </w:rPr>
                  </w:pPr>
                  <w:r>
                    <w:rPr>
                      <w:rFonts w:ascii="Calibri" w:hAnsi="Calibri"/>
                      <w:b/>
                      <w:w w:val="100"/>
                      <w:sz w:val="20"/>
                    </w:rPr>
                    <w:t>%</w:t>
                  </w:r>
                  <w:r>
                    <w:rPr>
                      <w:rFonts w:ascii="Calibri" w:hAnsi="Calibri"/>
                      <w:b/>
                      <w:spacing w:val="-1"/>
                      <w:sz w:val="20"/>
                    </w:rPr>
                    <w:t> </w:t>
                  </w:r>
                  <w:r>
                    <w:rPr>
                      <w:rFonts w:ascii="Calibri" w:hAnsi="Calibri"/>
                      <w:b/>
                      <w:spacing w:val="2"/>
                      <w:w w:val="100"/>
                      <w:sz w:val="20"/>
                    </w:rPr>
                    <w:t>d</w:t>
                  </w:r>
                  <w:r>
                    <w:rPr>
                      <w:rFonts w:ascii="Calibri" w:hAnsi="Calibri"/>
                      <w:b/>
                      <w:w w:val="100"/>
                      <w:sz w:val="20"/>
                    </w:rPr>
                    <w:t>e</w:t>
                  </w:r>
                  <w:r>
                    <w:rPr>
                      <w:rFonts w:ascii="Calibri" w:hAnsi="Calibri"/>
                      <w:b/>
                      <w:spacing w:val="-3"/>
                      <w:sz w:val="20"/>
                    </w:rPr>
                    <w:t> </w:t>
                  </w:r>
                  <w:r>
                    <w:rPr>
                      <w:rFonts w:ascii="Calibri" w:hAnsi="Calibri"/>
                      <w:b/>
                      <w:spacing w:val="-1"/>
                      <w:w w:val="100"/>
                      <w:sz w:val="20"/>
                    </w:rPr>
                    <w:t>me</w:t>
                  </w:r>
                  <w:r>
                    <w:rPr>
                      <w:rFonts w:ascii="Calibri" w:hAnsi="Calibri"/>
                      <w:b/>
                      <w:spacing w:val="1"/>
                      <w:w w:val="100"/>
                      <w:sz w:val="20"/>
                    </w:rPr>
                    <w:t>jo</w:t>
                  </w:r>
                  <w:r>
                    <w:rPr>
                      <w:rFonts w:ascii="Calibri" w:hAnsi="Calibri"/>
                      <w:b/>
                      <w:w w:val="100"/>
                      <w:sz w:val="20"/>
                    </w:rPr>
                    <w:t>r</w:t>
                  </w:r>
                  <w:r>
                    <w:rPr>
                      <w:rFonts w:ascii="Calibri" w:hAnsi="Calibri"/>
                      <w:b/>
                      <w:spacing w:val="-7"/>
                      <w:sz w:val="20"/>
                    </w:rPr>
                    <w:t> </w:t>
                  </w:r>
                  <w:r>
                    <w:rPr>
                      <w:rFonts w:ascii="Calibri" w:hAnsi="Calibri"/>
                      <w:b/>
                      <w:spacing w:val="-1"/>
                      <w:w w:val="100"/>
                      <w:sz w:val="20"/>
                    </w:rPr>
                    <w:t>e</w:t>
                  </w:r>
                  <w:r>
                    <w:rPr>
                      <w:rFonts w:ascii="Calibri" w:hAnsi="Calibri"/>
                      <w:b/>
                      <w:w w:val="100"/>
                      <w:sz w:val="20"/>
                    </w:rPr>
                    <w:t>v</w:t>
                  </w:r>
                  <w:r>
                    <w:rPr>
                      <w:rFonts w:ascii="Calibri" w:hAnsi="Calibri"/>
                      <w:b/>
                      <w:spacing w:val="1"/>
                      <w:w w:val="100"/>
                      <w:sz w:val="20"/>
                    </w:rPr>
                    <w:t>a</w:t>
                  </w:r>
                  <w:r>
                    <w:rPr>
                      <w:rFonts w:ascii="Calibri" w:hAnsi="Calibri"/>
                      <w:b/>
                      <w:spacing w:val="-2"/>
                      <w:w w:val="100"/>
                      <w:sz w:val="20"/>
                    </w:rPr>
                    <w:t>l</w:t>
                  </w:r>
                  <w:r>
                    <w:rPr>
                      <w:rFonts w:ascii="Calibri" w:hAnsi="Calibri"/>
                      <w:b/>
                      <w:spacing w:val="2"/>
                      <w:w w:val="100"/>
                      <w:sz w:val="20"/>
                    </w:rPr>
                    <w:t>u</w:t>
                  </w:r>
                  <w:r>
                    <w:rPr>
                      <w:rFonts w:ascii="Calibri" w:hAnsi="Calibri"/>
                      <w:b/>
                      <w:spacing w:val="1"/>
                      <w:w w:val="100"/>
                      <w:sz w:val="20"/>
                    </w:rPr>
                    <w:t>ac</w:t>
                  </w:r>
                  <w:r>
                    <w:rPr>
                      <w:rFonts w:ascii="Calibri" w:hAnsi="Calibri"/>
                      <w:b/>
                      <w:spacing w:val="-2"/>
                      <w:w w:val="100"/>
                      <w:sz w:val="20"/>
                    </w:rPr>
                    <w:t>i</w:t>
                  </w:r>
                  <w:r>
                    <w:rPr>
                      <w:rFonts w:ascii="Calibri" w:hAnsi="Calibri"/>
                      <w:b/>
                      <w:spacing w:val="1"/>
                      <w:w w:val="100"/>
                      <w:sz w:val="20"/>
                    </w:rPr>
                    <w:t>ó</w:t>
                  </w:r>
                  <w:r>
                    <w:rPr>
                      <w:rFonts w:ascii="Calibri" w:hAnsi="Calibri"/>
                      <w:b/>
                      <w:w w:val="100"/>
                      <w:sz w:val="20"/>
                    </w:rPr>
                    <w:t>n</w:t>
                  </w:r>
                </w:p>
              </w:txbxContent>
            </v:textbox>
            <w10:wrap type="none"/>
          </v:shape>
        </w:pict>
      </w:r>
      <w:r>
        <w:rPr>
          <w:rFonts w:ascii="Calibri"/>
          <w:sz w:val="20"/>
        </w:rPr>
        <w:t>25</w:t>
      </w:r>
    </w:p>
    <w:p>
      <w:pPr>
        <w:pStyle w:val="BodyText"/>
        <w:spacing w:before="3"/>
        <w:rPr>
          <w:rFonts w:ascii="Calibri"/>
          <w:sz w:val="14"/>
        </w:rPr>
      </w:pPr>
    </w:p>
    <w:p>
      <w:pPr>
        <w:spacing w:before="61"/>
        <w:ind w:left="1828" w:right="0" w:firstLine="0"/>
        <w:jc w:val="left"/>
        <w:rPr>
          <w:rFonts w:ascii="Calibri"/>
          <w:sz w:val="20"/>
        </w:rPr>
      </w:pPr>
      <w:r>
        <w:rPr>
          <w:rFonts w:ascii="Calibri"/>
          <w:sz w:val="20"/>
        </w:rPr>
        <w:t>20</w:t>
      </w:r>
    </w:p>
    <w:p>
      <w:pPr>
        <w:pStyle w:val="BodyText"/>
        <w:spacing w:before="3"/>
        <w:rPr>
          <w:rFonts w:ascii="Calibri"/>
          <w:sz w:val="14"/>
        </w:rPr>
      </w:pPr>
    </w:p>
    <w:p>
      <w:pPr>
        <w:spacing w:before="61"/>
        <w:ind w:left="1828" w:right="0" w:firstLine="0"/>
        <w:jc w:val="left"/>
        <w:rPr>
          <w:rFonts w:ascii="Calibri"/>
          <w:sz w:val="20"/>
        </w:rPr>
      </w:pPr>
      <w:r>
        <w:rPr>
          <w:rFonts w:ascii="Calibri"/>
          <w:sz w:val="20"/>
        </w:rPr>
        <w:t>15</w:t>
      </w:r>
    </w:p>
    <w:p>
      <w:pPr>
        <w:pStyle w:val="BodyText"/>
        <w:spacing w:before="3"/>
        <w:rPr>
          <w:rFonts w:ascii="Calibri"/>
          <w:sz w:val="14"/>
        </w:rPr>
      </w:pPr>
    </w:p>
    <w:p>
      <w:pPr>
        <w:spacing w:before="61"/>
        <w:ind w:left="1828" w:right="0" w:firstLine="0"/>
        <w:jc w:val="left"/>
        <w:rPr>
          <w:rFonts w:ascii="Calibri"/>
          <w:sz w:val="20"/>
        </w:rPr>
      </w:pPr>
      <w:r>
        <w:rPr>
          <w:rFonts w:ascii="Calibri"/>
          <w:sz w:val="20"/>
        </w:rPr>
        <w:t>10</w:t>
      </w:r>
    </w:p>
    <w:p>
      <w:pPr>
        <w:pStyle w:val="BodyText"/>
        <w:spacing w:before="3"/>
        <w:rPr>
          <w:rFonts w:ascii="Calibri"/>
          <w:sz w:val="14"/>
        </w:rPr>
      </w:pPr>
    </w:p>
    <w:p>
      <w:pPr>
        <w:spacing w:before="61"/>
        <w:ind w:left="1929" w:right="0" w:firstLine="0"/>
        <w:jc w:val="left"/>
        <w:rPr>
          <w:rFonts w:ascii="Calibri"/>
          <w:sz w:val="20"/>
        </w:rPr>
      </w:pPr>
      <w:r>
        <w:rPr>
          <w:rFonts w:ascii="Calibri"/>
          <w:w w:val="100"/>
          <w:sz w:val="20"/>
        </w:rPr>
        <w:t>5</w:t>
      </w:r>
    </w:p>
    <w:p>
      <w:pPr>
        <w:pStyle w:val="BodyText"/>
        <w:spacing w:before="3"/>
        <w:rPr>
          <w:rFonts w:ascii="Calibri"/>
          <w:sz w:val="14"/>
        </w:rPr>
      </w:pPr>
    </w:p>
    <w:p>
      <w:pPr>
        <w:spacing w:before="61"/>
        <w:ind w:left="1929" w:right="0" w:firstLine="0"/>
        <w:jc w:val="left"/>
        <w:rPr>
          <w:rFonts w:ascii="Calibri"/>
          <w:sz w:val="20"/>
        </w:rPr>
      </w:pPr>
      <w:r>
        <w:rPr>
          <w:rFonts w:ascii="Calibri"/>
          <w:w w:val="101"/>
          <w:sz w:val="20"/>
        </w:rPr>
        <w:t>0</w:t>
      </w:r>
    </w:p>
    <w:p>
      <w:pPr>
        <w:tabs>
          <w:tab w:pos="1073" w:val="left" w:leader="none"/>
          <w:tab w:pos="2147" w:val="left" w:leader="none"/>
          <w:tab w:pos="3221" w:val="left" w:leader="none"/>
          <w:tab w:pos="4295" w:val="left" w:leader="none"/>
        </w:tabs>
        <w:spacing w:before="15"/>
        <w:ind w:left="0" w:right="854" w:firstLine="0"/>
        <w:jc w:val="center"/>
        <w:rPr>
          <w:rFonts w:ascii="Calibri"/>
          <w:sz w:val="20"/>
        </w:rPr>
      </w:pPr>
      <w:r>
        <w:rPr>
          <w:rFonts w:ascii="Calibri"/>
          <w:sz w:val="20"/>
        </w:rPr>
        <w:t>1</w:t>
        <w:tab/>
        <w:t>2</w:t>
        <w:tab/>
        <w:t>3</w:t>
        <w:tab/>
        <w:t>4</w:t>
        <w:tab/>
        <w:t>5</w:t>
      </w:r>
    </w:p>
    <w:p>
      <w:pPr>
        <w:spacing w:before="20"/>
        <w:ind w:left="0" w:right="860" w:firstLine="0"/>
        <w:jc w:val="center"/>
        <w:rPr>
          <w:rFonts w:ascii="Calibri"/>
          <w:b/>
          <w:sz w:val="20"/>
        </w:rPr>
      </w:pPr>
      <w:r>
        <w:rPr>
          <w:rFonts w:ascii="Calibri"/>
          <w:b/>
          <w:sz w:val="20"/>
        </w:rPr>
        <w:t>Prototipo</w:t>
      </w:r>
    </w:p>
    <w:p>
      <w:pPr>
        <w:pStyle w:val="BodyText"/>
        <w:spacing w:before="11"/>
        <w:rPr>
          <w:rFonts w:ascii="Calibri"/>
          <w:b/>
          <w:sz w:val="20"/>
        </w:rPr>
      </w:pPr>
    </w:p>
    <w:p>
      <w:pPr>
        <w:spacing w:before="72"/>
        <w:ind w:left="941" w:right="0" w:firstLine="0"/>
        <w:jc w:val="left"/>
        <w:rPr>
          <w:sz w:val="22"/>
        </w:rPr>
      </w:pPr>
      <w:r>
        <w:rPr>
          <w:sz w:val="22"/>
        </w:rPr>
        <w:t>Figura 4.2. Evaluación de los prototipos con respecto a los estados límite.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61"/>
        <w:ind w:left="1456" w:right="0" w:firstLine="0"/>
        <w:jc w:val="left"/>
        <w:rPr>
          <w:rFonts w:ascii="Calibri"/>
          <w:sz w:val="20"/>
        </w:rPr>
      </w:pPr>
      <w:r>
        <w:rPr/>
        <w:pict>
          <v:group style="position:absolute;margin-left:144.479996pt;margin-top:-30.578527pt;width:346.8pt;height:215.3pt;mso-position-horizontal-relative:page;mso-position-vertical-relative:paragraph;z-index:-417568" coordorigin="2890,-612" coordsize="6936,4306">
            <v:shape style="position:absolute;left:2890;top:-612;width:6936;height:4306" type="#_x0000_t75" stroked="false">
              <v:imagedata r:id="rId91" o:title=""/>
            </v:shape>
            <v:shape style="position:absolute;left:3412;top:180;width:5891;height:3506" coordorigin="3412,180" coordsize="5891,3506" path="m8125,3622l8188,3622m8404,3209l8466,3209m8648,2849l8716,2849m8869,2527l8932,2527m9066,2239l9128,2239m9239,1980l9303,1980m3606,3016l3541,3016m3580,2470l3517,2470m3556,1913l3493,1913m3527,1347l3464,1347m3503,771l3440,771m3474,180l3412,180m3604,3017l3604,3079m4655,3156l4655,3219m5754,3305l5754,3367m6911,3459l6911,3521m8123,3622l8123,3685e" filled="false" stroked="true" strokeweight=".75pt" strokecolor="#858585">
              <v:path arrowok="t"/>
            </v:shape>
            <v:shape style="position:absolute;left:9263;top:2657;width:455;height:687" type="#_x0000_t75" stroked="false">
              <v:imagedata r:id="rId92" o:title=""/>
            </v:shape>
            <w10:wrap type="none"/>
          </v:group>
        </w:pict>
      </w:r>
      <w:r>
        <w:rPr>
          <w:rFonts w:ascii="Calibri"/>
          <w:sz w:val="20"/>
        </w:rPr>
        <w:t>2.5</w:t>
      </w:r>
    </w:p>
    <w:p>
      <w:pPr>
        <w:pStyle w:val="BodyText"/>
        <w:spacing w:before="2"/>
        <w:rPr>
          <w:rFonts w:ascii="Calibri"/>
          <w:sz w:val="23"/>
        </w:rPr>
      </w:pPr>
    </w:p>
    <w:p>
      <w:pPr>
        <w:spacing w:before="62"/>
        <w:ind w:left="1483" w:right="0" w:firstLine="0"/>
        <w:jc w:val="left"/>
        <w:rPr>
          <w:rFonts w:ascii="Calibri"/>
          <w:sz w:val="20"/>
        </w:rPr>
      </w:pPr>
      <w:r>
        <w:rPr/>
        <w:pict>
          <v:shape style="position:absolute;margin-left:137.619995pt;margin-top:14.954027pt;width:12.1pt;height:71.5pt;mso-position-horizontal-relative:page;mso-position-vertical-relative:paragraph;z-index:4000" type="#_x0000_t202" filled="false" stroked="false">
            <v:textbox inset="0,0,0,0" style="layout-flow:vertical;mso-layout-flow-alt:bottom-to-top">
              <w:txbxContent>
                <w:p>
                  <w:pPr>
                    <w:spacing w:line="225" w:lineRule="exact" w:before="0"/>
                    <w:ind w:left="20" w:right="-519" w:firstLine="0"/>
                    <w:jc w:val="left"/>
                    <w:rPr>
                      <w:rFonts w:ascii="Calibri" w:hAnsi="Calibri"/>
                      <w:b/>
                      <w:sz w:val="20"/>
                    </w:rPr>
                  </w:pPr>
                  <w:r>
                    <w:rPr>
                      <w:rFonts w:ascii="Calibri" w:hAnsi="Calibri"/>
                      <w:b/>
                      <w:spacing w:val="-2"/>
                      <w:w w:val="100"/>
                      <w:sz w:val="20"/>
                    </w:rPr>
                    <w:t>C</w:t>
                  </w:r>
                  <w:r>
                    <w:rPr>
                      <w:rFonts w:ascii="Calibri" w:hAnsi="Calibri"/>
                      <w:b/>
                      <w:spacing w:val="-1"/>
                      <w:w w:val="100"/>
                      <w:sz w:val="20"/>
                    </w:rPr>
                    <w:t>r</w:t>
                  </w:r>
                  <w:r>
                    <w:rPr>
                      <w:rFonts w:ascii="Calibri" w:hAnsi="Calibri"/>
                      <w:b/>
                      <w:spacing w:val="-2"/>
                      <w:w w:val="100"/>
                      <w:sz w:val="20"/>
                    </w:rPr>
                    <w:t>i</w:t>
                  </w:r>
                  <w:r>
                    <w:rPr>
                      <w:rFonts w:ascii="Calibri" w:hAnsi="Calibri"/>
                      <w:b/>
                      <w:spacing w:val="1"/>
                      <w:w w:val="100"/>
                      <w:sz w:val="20"/>
                    </w:rPr>
                    <w:t>t</w:t>
                  </w:r>
                  <w:r>
                    <w:rPr>
                      <w:rFonts w:ascii="Calibri" w:hAnsi="Calibri"/>
                      <w:b/>
                      <w:spacing w:val="-1"/>
                      <w:w w:val="100"/>
                      <w:sz w:val="20"/>
                    </w:rPr>
                    <w:t>er</w:t>
                  </w:r>
                  <w:r>
                    <w:rPr>
                      <w:rFonts w:ascii="Calibri" w:hAnsi="Calibri"/>
                      <w:b/>
                      <w:spacing w:val="-2"/>
                      <w:w w:val="100"/>
                      <w:sz w:val="20"/>
                    </w:rPr>
                    <w:t>i</w:t>
                  </w:r>
                  <w:r>
                    <w:rPr>
                      <w:rFonts w:ascii="Calibri" w:hAnsi="Calibri"/>
                      <w:b/>
                      <w:w w:val="100"/>
                      <w:sz w:val="20"/>
                    </w:rPr>
                    <w:t>o</w:t>
                  </w:r>
                  <w:r>
                    <w:rPr>
                      <w:rFonts w:ascii="Calibri" w:hAnsi="Calibri"/>
                      <w:b/>
                      <w:spacing w:val="-5"/>
                      <w:sz w:val="20"/>
                    </w:rPr>
                    <w:t> </w:t>
                  </w:r>
                  <w:r>
                    <w:rPr>
                      <w:rFonts w:ascii="Calibri" w:hAnsi="Calibri"/>
                      <w:b/>
                      <w:spacing w:val="-1"/>
                      <w:w w:val="100"/>
                      <w:sz w:val="20"/>
                    </w:rPr>
                    <w:t>m</w:t>
                  </w:r>
                  <w:r>
                    <w:rPr>
                      <w:rFonts w:ascii="Calibri" w:hAnsi="Calibri"/>
                      <w:b/>
                      <w:spacing w:val="1"/>
                      <w:w w:val="100"/>
                      <w:sz w:val="20"/>
                    </w:rPr>
                    <w:t>a</w:t>
                  </w:r>
                  <w:r>
                    <w:rPr>
                      <w:rFonts w:ascii="Calibri" w:hAnsi="Calibri"/>
                      <w:b/>
                      <w:spacing w:val="-2"/>
                      <w:w w:val="100"/>
                      <w:sz w:val="20"/>
                    </w:rPr>
                    <w:t>xi</w:t>
                  </w:r>
                  <w:r>
                    <w:rPr>
                      <w:rFonts w:ascii="Calibri" w:hAnsi="Calibri"/>
                      <w:b/>
                      <w:spacing w:val="-1"/>
                      <w:w w:val="100"/>
                      <w:sz w:val="20"/>
                    </w:rPr>
                    <w:t>m</w:t>
                  </w:r>
                  <w:r>
                    <w:rPr>
                      <w:rFonts w:ascii="Calibri" w:hAnsi="Calibri"/>
                      <w:b/>
                      <w:spacing w:val="-2"/>
                      <w:w w:val="100"/>
                      <w:sz w:val="20"/>
                    </w:rPr>
                    <w:t>í</w:t>
                  </w:r>
                  <w:r>
                    <w:rPr>
                      <w:rFonts w:ascii="Calibri" w:hAnsi="Calibri"/>
                      <w:b/>
                      <w:w w:val="100"/>
                      <w:sz w:val="20"/>
                    </w:rPr>
                    <w:t>n</w:t>
                  </w:r>
                </w:p>
              </w:txbxContent>
            </v:textbox>
            <w10:wrap type="none"/>
          </v:shape>
        </w:pict>
      </w:r>
      <w:r>
        <w:rPr>
          <w:rFonts w:ascii="Calibri"/>
          <w:sz w:val="20"/>
        </w:rPr>
        <w:t>2.0</w:t>
      </w:r>
    </w:p>
    <w:p>
      <w:pPr>
        <w:pStyle w:val="BodyText"/>
        <w:spacing w:before="4"/>
        <w:rPr>
          <w:rFonts w:ascii="Calibri"/>
          <w:sz w:val="22"/>
        </w:rPr>
      </w:pPr>
    </w:p>
    <w:p>
      <w:pPr>
        <w:spacing w:before="61"/>
        <w:ind w:left="1510" w:right="0" w:firstLine="0"/>
        <w:jc w:val="left"/>
        <w:rPr>
          <w:rFonts w:ascii="Calibri"/>
          <w:sz w:val="20"/>
        </w:rPr>
      </w:pPr>
      <w:r>
        <w:rPr>
          <w:rFonts w:ascii="Calibri"/>
          <w:sz w:val="20"/>
        </w:rPr>
        <w:t>1.5</w:t>
      </w:r>
    </w:p>
    <w:p>
      <w:pPr>
        <w:pStyle w:val="BodyText"/>
        <w:spacing w:before="5"/>
        <w:rPr>
          <w:rFonts w:ascii="Calibri"/>
          <w:sz w:val="21"/>
        </w:rPr>
      </w:pPr>
    </w:p>
    <w:p>
      <w:pPr>
        <w:spacing w:after="0"/>
        <w:rPr>
          <w:rFonts w:ascii="Calibri"/>
          <w:sz w:val="21"/>
        </w:rPr>
        <w:sectPr>
          <w:pgSz w:w="12240" w:h="15840"/>
          <w:pgMar w:top="1440" w:bottom="280" w:left="1580" w:right="0"/>
        </w:sectPr>
      </w:pPr>
    </w:p>
    <w:p>
      <w:pPr>
        <w:spacing w:before="61"/>
        <w:ind w:left="1536" w:right="0" w:firstLine="0"/>
        <w:jc w:val="left"/>
        <w:rPr>
          <w:rFonts w:ascii="Calibri"/>
          <w:sz w:val="20"/>
        </w:rPr>
      </w:pPr>
      <w:r>
        <w:rPr>
          <w:rFonts w:ascii="Calibri"/>
          <w:sz w:val="20"/>
        </w:rPr>
        <w:t>1.0</w:t>
      </w:r>
    </w:p>
    <w:p>
      <w:pPr>
        <w:pStyle w:val="BodyText"/>
        <w:spacing w:before="8"/>
        <w:rPr>
          <w:rFonts w:ascii="Calibri"/>
          <w:sz w:val="25"/>
        </w:rPr>
      </w:pPr>
    </w:p>
    <w:p>
      <w:pPr>
        <w:spacing w:before="0"/>
        <w:ind w:left="1562" w:right="0" w:firstLine="0"/>
        <w:jc w:val="left"/>
        <w:rPr>
          <w:rFonts w:ascii="Calibri"/>
          <w:sz w:val="20"/>
        </w:rPr>
      </w:pPr>
      <w:r>
        <w:rPr>
          <w:rFonts w:ascii="Calibri"/>
          <w:sz w:val="20"/>
        </w:rPr>
        <w:t>0.5</w:t>
      </w:r>
    </w:p>
    <w:p>
      <w:pPr>
        <w:pStyle w:val="BodyText"/>
        <w:spacing w:before="9"/>
        <w:rPr>
          <w:rFonts w:ascii="Calibri"/>
        </w:rPr>
      </w:pPr>
    </w:p>
    <w:p>
      <w:pPr>
        <w:spacing w:before="0"/>
        <w:ind w:left="1587" w:right="0" w:firstLine="0"/>
        <w:jc w:val="left"/>
        <w:rPr>
          <w:rFonts w:ascii="Calibri"/>
          <w:sz w:val="20"/>
        </w:rPr>
      </w:pPr>
      <w:r>
        <w:rPr>
          <w:rFonts w:ascii="Calibri"/>
          <w:sz w:val="20"/>
        </w:rPr>
        <w:t>0.0</w:t>
      </w:r>
    </w:p>
    <w:p>
      <w:pPr>
        <w:spacing w:line="192" w:lineRule="exact" w:before="12"/>
        <w:ind w:left="0" w:right="1325" w:firstLine="0"/>
        <w:jc w:val="center"/>
        <w:rPr>
          <w:rFonts w:ascii="Calibri"/>
          <w:sz w:val="20"/>
        </w:rPr>
      </w:pPr>
      <w:r>
        <w:rPr>
          <w:rFonts w:ascii="Calibri"/>
          <w:w w:val="100"/>
          <w:sz w:val="20"/>
        </w:rPr>
        <w:t>1</w:t>
      </w:r>
    </w:p>
    <w:p>
      <w:pPr>
        <w:spacing w:line="144" w:lineRule="exact" w:before="0"/>
        <w:ind w:left="770" w:right="0" w:firstLine="0"/>
        <w:jc w:val="center"/>
        <w:rPr>
          <w:rFonts w:ascii="Calibri"/>
          <w:sz w:val="20"/>
        </w:rPr>
      </w:pPr>
      <w:r>
        <w:rPr>
          <w:rFonts w:ascii="Calibri"/>
          <w:w w:val="101"/>
          <w:sz w:val="20"/>
        </w:rPr>
        <w:t>2</w:t>
      </w:r>
    </w:p>
    <w:p>
      <w:pPr>
        <w:spacing w:line="151" w:lineRule="exact" w:before="0"/>
        <w:ind w:left="0" w:right="1153" w:firstLine="0"/>
        <w:jc w:val="right"/>
        <w:rPr>
          <w:rFonts w:ascii="Calibri"/>
          <w:sz w:val="20"/>
        </w:rPr>
      </w:pPr>
      <w:r>
        <w:rPr>
          <w:rFonts w:ascii="Calibri"/>
          <w:w w:val="100"/>
          <w:sz w:val="20"/>
        </w:rPr>
        <w:t>3</w:t>
      </w:r>
    </w:p>
    <w:p>
      <w:pPr>
        <w:spacing w:line="200" w:lineRule="exact" w:before="0"/>
        <w:ind w:left="0" w:right="0" w:firstLine="0"/>
        <w:jc w:val="right"/>
        <w:rPr>
          <w:rFonts w:ascii="Calibri"/>
          <w:sz w:val="20"/>
        </w:rPr>
      </w:pPr>
      <w:r>
        <w:rPr/>
        <w:drawing>
          <wp:anchor distT="0" distB="0" distL="0" distR="0" allowOverlap="1" layoutInCell="1" locked="0" behindDoc="0" simplePos="0" relativeHeight="3976">
            <wp:simplePos x="0" y="0"/>
            <wp:positionH relativeFrom="page">
              <wp:posOffset>3316985</wp:posOffset>
            </wp:positionH>
            <wp:positionV relativeFrom="paragraph">
              <wp:posOffset>80174</wp:posOffset>
            </wp:positionV>
            <wp:extent cx="501268" cy="142747"/>
            <wp:effectExtent l="0" t="0" r="0" b="0"/>
            <wp:wrapNone/>
            <wp:docPr id="35" name="image89.png" descr=""/>
            <wp:cNvGraphicFramePr>
              <a:graphicFrameLocks noChangeAspect="1"/>
            </wp:cNvGraphicFramePr>
            <a:graphic>
              <a:graphicData uri="http://schemas.openxmlformats.org/drawingml/2006/picture">
                <pic:pic>
                  <pic:nvPicPr>
                    <pic:cNvPr id="36" name="image89.png"/>
                    <pic:cNvPicPr/>
                  </pic:nvPicPr>
                  <pic:blipFill>
                    <a:blip r:embed="rId93" cstate="print"/>
                    <a:stretch>
                      <a:fillRect/>
                    </a:stretch>
                  </pic:blipFill>
                  <pic:spPr>
                    <a:xfrm>
                      <a:off x="0" y="0"/>
                      <a:ext cx="501268" cy="142747"/>
                    </a:xfrm>
                    <a:prstGeom prst="rect">
                      <a:avLst/>
                    </a:prstGeom>
                  </pic:spPr>
                </pic:pic>
              </a:graphicData>
            </a:graphic>
          </wp:anchor>
        </w:drawing>
      </w:r>
      <w:r>
        <w:rPr>
          <w:rFonts w:ascii="Calibri"/>
          <w:w w:val="100"/>
          <w:sz w:val="20"/>
        </w:rPr>
        <w:t>4</w:t>
      </w:r>
    </w:p>
    <w:p>
      <w:pPr>
        <w:spacing w:line="254" w:lineRule="auto" w:before="129"/>
        <w:ind w:left="2248" w:right="2514" w:firstLine="92"/>
        <w:jc w:val="left"/>
        <w:rPr>
          <w:rFonts w:ascii="Calibri"/>
          <w:sz w:val="20"/>
        </w:rPr>
      </w:pPr>
      <w:r>
        <w:rPr/>
        <w:br w:type="column"/>
      </w:r>
      <w:r>
        <w:rPr>
          <w:rFonts w:ascii="Calibri"/>
          <w:sz w:val="20"/>
        </w:rPr>
        <w:t>40m 35m</w:t>
      </w:r>
    </w:p>
    <w:p>
      <w:pPr>
        <w:spacing w:line="316" w:lineRule="auto" w:before="28"/>
        <w:ind w:left="1834" w:right="2801" w:firstLine="219"/>
        <w:jc w:val="left"/>
        <w:rPr>
          <w:rFonts w:ascii="Calibri"/>
          <w:sz w:val="20"/>
        </w:rPr>
      </w:pPr>
      <w:r>
        <w:rPr>
          <w:rFonts w:ascii="Calibri"/>
          <w:sz w:val="20"/>
        </w:rPr>
        <w:t>30m 25m</w:t>
      </w:r>
    </w:p>
    <w:p>
      <w:pPr>
        <w:spacing w:before="40"/>
        <w:ind w:left="1587" w:right="2514" w:firstLine="0"/>
        <w:jc w:val="left"/>
        <w:rPr>
          <w:rFonts w:ascii="Calibri"/>
          <w:sz w:val="20"/>
        </w:rPr>
      </w:pPr>
      <w:r>
        <w:rPr>
          <w:rFonts w:ascii="Calibri"/>
          <w:sz w:val="20"/>
        </w:rPr>
        <w:t>20m</w:t>
      </w:r>
    </w:p>
    <w:p>
      <w:pPr>
        <w:spacing w:before="168"/>
        <w:ind w:left="1308" w:right="2514" w:firstLine="0"/>
        <w:jc w:val="left"/>
        <w:rPr>
          <w:rFonts w:ascii="Calibri"/>
          <w:sz w:val="20"/>
        </w:rPr>
      </w:pPr>
      <w:r>
        <w:rPr>
          <w:rFonts w:ascii="Calibri"/>
          <w:sz w:val="20"/>
        </w:rPr>
        <w:t>15m</w:t>
      </w:r>
    </w:p>
    <w:p>
      <w:pPr>
        <w:spacing w:before="11"/>
        <w:ind w:left="1073" w:right="0" w:firstLine="0"/>
        <w:jc w:val="left"/>
        <w:rPr>
          <w:rFonts w:ascii="Calibri"/>
          <w:sz w:val="20"/>
        </w:rPr>
      </w:pPr>
      <w:r>
        <w:rPr>
          <w:rFonts w:ascii="Calibri"/>
          <w:w w:val="100"/>
          <w:sz w:val="20"/>
        </w:rPr>
        <w:t>5</w:t>
      </w:r>
    </w:p>
    <w:p>
      <w:pPr>
        <w:spacing w:after="0"/>
        <w:jc w:val="left"/>
        <w:rPr>
          <w:rFonts w:ascii="Calibri"/>
          <w:sz w:val="20"/>
        </w:rPr>
        <w:sectPr>
          <w:type w:val="continuous"/>
          <w:pgSz w:w="12240" w:h="15840"/>
          <w:pgMar w:top="1420" w:bottom="280" w:left="1580" w:right="0"/>
          <w:cols w:num="2" w:equalWidth="0">
            <w:col w:w="5383" w:space="40"/>
            <w:col w:w="5237"/>
          </w:cols>
        </w:sectPr>
      </w:pPr>
    </w:p>
    <w:p>
      <w:pPr>
        <w:pStyle w:val="BodyText"/>
        <w:spacing w:before="6"/>
        <w:rPr>
          <w:rFonts w:ascii="Calibri"/>
          <w:sz w:val="27"/>
        </w:rPr>
      </w:pPr>
    </w:p>
    <w:p>
      <w:pPr>
        <w:spacing w:before="72"/>
        <w:ind w:left="2011" w:right="0" w:firstLine="0"/>
        <w:jc w:val="left"/>
        <w:rPr>
          <w:sz w:val="22"/>
        </w:rPr>
      </w:pPr>
      <w:r>
        <w:rPr>
          <w:sz w:val="22"/>
        </w:rPr>
        <w:t>Figura 4.3. Evaluación económica de los prototipos.</w:t>
      </w:r>
    </w:p>
    <w:p>
      <w:pPr>
        <w:pStyle w:val="BodyText"/>
        <w:rPr>
          <w:sz w:val="22"/>
        </w:rPr>
      </w:pPr>
    </w:p>
    <w:p>
      <w:pPr>
        <w:pStyle w:val="BodyText"/>
        <w:rPr>
          <w:sz w:val="22"/>
        </w:rPr>
      </w:pPr>
    </w:p>
    <w:p>
      <w:pPr>
        <w:pStyle w:val="BodyText"/>
        <w:rPr>
          <w:sz w:val="22"/>
        </w:rPr>
      </w:pPr>
    </w:p>
    <w:p>
      <w:pPr>
        <w:pStyle w:val="BodyText"/>
        <w:spacing w:line="362" w:lineRule="auto" w:before="188"/>
        <w:ind w:left="119" w:right="1709"/>
        <w:jc w:val="both"/>
      </w:pPr>
      <w:r>
        <w:rPr/>
        <w:t>En suma el prototipo 1 es el que mayor número de ventajas ofrece. Con este panorama en mente, se procede ahora al establecimiento de las principales conclusiones del estudio.</w:t>
      </w:r>
    </w:p>
    <w:p>
      <w:pPr>
        <w:pStyle w:val="BodyText"/>
        <w:spacing w:before="3"/>
        <w:rPr>
          <w:sz w:val="11"/>
        </w:rPr>
      </w:pPr>
    </w:p>
    <w:p>
      <w:pPr>
        <w:spacing w:before="76"/>
        <w:ind w:left="119" w:right="0" w:firstLine="0"/>
        <w:jc w:val="left"/>
        <w:rPr>
          <w:sz w:val="20"/>
        </w:rPr>
      </w:pPr>
      <w:r>
        <w:rPr>
          <w:sz w:val="20"/>
        </w:rPr>
        <w:t>136</w:t>
      </w:r>
    </w:p>
    <w:p>
      <w:pPr>
        <w:spacing w:after="0"/>
        <w:jc w:val="left"/>
        <w:rPr>
          <w:sz w:val="20"/>
        </w:rPr>
        <w:sectPr>
          <w:type w:val="continuous"/>
          <w:pgSz w:w="12240" w:h="15840"/>
          <w:pgMar w:top="1420" w:bottom="280" w:left="1580" w:right="0"/>
        </w:sectPr>
      </w:pPr>
    </w:p>
    <w:p>
      <w:pPr>
        <w:pStyle w:val="Heading1"/>
        <w:spacing w:line="360" w:lineRule="auto"/>
        <w:ind w:left="2179" w:right="1973" w:firstLine="1647"/>
        <w:jc w:val="left"/>
      </w:pPr>
      <w:bookmarkStart w:name="_TOC_250001" w:id="16"/>
      <w:bookmarkEnd w:id="16"/>
      <w:r>
        <w:rPr/>
        <w:t>CAPÍTULO 5 CONCLUSIONES Y RECOMENDACIONES</w:t>
      </w:r>
    </w:p>
    <w:p>
      <w:pPr>
        <w:pStyle w:val="BodyText"/>
        <w:spacing w:before="1"/>
        <w:rPr>
          <w:b/>
          <w:sz w:val="20"/>
        </w:rPr>
      </w:pPr>
      <w:r>
        <w:rPr/>
        <w:pict>
          <v:group style="position:absolute;margin-left:84.584pt;margin-top:13.513869pt;width:441.2pt;height:.8pt;mso-position-horizontal-relative:page;mso-position-vertical-relative:paragraph;z-index:4072;mso-wrap-distance-left:0;mso-wrap-distance-right:0" coordorigin="1692,270" coordsize="8824,16">
            <v:line style="position:absolute" from="1700,278" to="6103,278" stroked="true" strokeweight=".756pt" strokecolor="#000000"/>
            <v:line style="position:absolute" from="6108,278" to="10507,278" stroked="true" strokeweight=".756pt" strokecolor="#000000"/>
            <w10:wrap type="topAndBottom"/>
          </v:group>
        </w:pict>
      </w:r>
    </w:p>
    <w:p>
      <w:pPr>
        <w:pStyle w:val="BodyText"/>
        <w:rPr>
          <w:b/>
          <w:sz w:val="20"/>
        </w:rPr>
      </w:pPr>
    </w:p>
    <w:p>
      <w:pPr>
        <w:pStyle w:val="BodyText"/>
        <w:spacing w:before="5"/>
        <w:rPr>
          <w:b/>
          <w:sz w:val="19"/>
        </w:rPr>
      </w:pPr>
    </w:p>
    <w:p>
      <w:pPr>
        <w:pStyle w:val="BodyText"/>
        <w:spacing w:line="360" w:lineRule="auto" w:before="70"/>
        <w:ind w:left="119" w:right="116"/>
        <w:jc w:val="both"/>
      </w:pPr>
      <w:r>
        <w:rPr/>
        <w:t>En esta investigación se plantearon y evaluaron propuestas de estructuras modulares para puentes vehiculares. La primera etapa del estudio consistió en elaborar prototipos de puentes vehiculares, con base en trabajos e investigaciones previas, así como de la normatividad vigente para puentes en México.</w:t>
      </w:r>
    </w:p>
    <w:p>
      <w:pPr>
        <w:pStyle w:val="BodyText"/>
      </w:pPr>
    </w:p>
    <w:p>
      <w:pPr>
        <w:pStyle w:val="BodyText"/>
        <w:spacing w:line="360" w:lineRule="auto" w:before="139"/>
        <w:ind w:left="119" w:right="122"/>
        <w:jc w:val="both"/>
      </w:pPr>
      <w:r>
        <w:rPr/>
        <w:t>Posteriormente, se aplicaron criterios de análisis y diseño estructural correspondientes a estructuras de este tipo; se revisó el comportamiento, la capacidad de carga y los costos de construcción, mantenimiento y posible reconstrucción de cada prototipo.</w:t>
      </w:r>
    </w:p>
    <w:p>
      <w:pPr>
        <w:pStyle w:val="BodyText"/>
      </w:pPr>
    </w:p>
    <w:p>
      <w:pPr>
        <w:pStyle w:val="BodyText"/>
        <w:spacing w:line="360" w:lineRule="auto" w:before="144"/>
        <w:ind w:left="119" w:right="126"/>
        <w:jc w:val="both"/>
      </w:pPr>
      <w:r>
        <w:rPr/>
        <w:t>Por último, los resultados derivados del estudio se evaluaron utilizando herramientas de análisis de decisiones. La evaluación consideró aspectos técnicos y económicos de las estructuras.</w:t>
      </w:r>
    </w:p>
    <w:p>
      <w:pPr>
        <w:pStyle w:val="BodyText"/>
      </w:pPr>
    </w:p>
    <w:p>
      <w:pPr>
        <w:pStyle w:val="BodyText"/>
        <w:spacing w:before="144"/>
        <w:ind w:left="119"/>
        <w:jc w:val="both"/>
      </w:pPr>
      <w:r>
        <w:rPr/>
        <w:t>Las conclusiones obtenidas se presentan a continuación:</w:t>
      </w:r>
    </w:p>
    <w:p>
      <w:pPr>
        <w:pStyle w:val="BodyText"/>
      </w:pPr>
    </w:p>
    <w:p>
      <w:pPr>
        <w:pStyle w:val="BodyText"/>
        <w:spacing w:before="9"/>
        <w:rPr>
          <w:sz w:val="23"/>
        </w:rPr>
      </w:pPr>
    </w:p>
    <w:p>
      <w:pPr>
        <w:pStyle w:val="ListParagraph"/>
        <w:numPr>
          <w:ilvl w:val="2"/>
          <w:numId w:val="32"/>
        </w:numPr>
        <w:tabs>
          <w:tab w:pos="548" w:val="left" w:leader="none"/>
        </w:tabs>
        <w:spacing w:line="360" w:lineRule="auto" w:before="0" w:after="0"/>
        <w:ind w:left="547" w:right="122" w:hanging="264"/>
        <w:jc w:val="both"/>
        <w:rPr>
          <w:sz w:val="24"/>
        </w:rPr>
      </w:pPr>
      <w:r>
        <w:rPr>
          <w:sz w:val="24"/>
        </w:rPr>
        <w:t>En los últimos 25 años se ha incrementado la cantidad de puentes construidos en México, así </w:t>
      </w:r>
      <w:r>
        <w:rPr>
          <w:spacing w:val="-4"/>
          <w:sz w:val="24"/>
        </w:rPr>
        <w:t>como </w:t>
      </w:r>
      <w:r>
        <w:rPr>
          <w:sz w:val="24"/>
        </w:rPr>
        <w:t>en América Latina, donde el diseño y construcción de puentes vehiculares modernos se realiza, total o parcialmente, con criterios de las especificaciones</w:t>
      </w:r>
      <w:r>
        <w:rPr>
          <w:spacing w:val="-14"/>
          <w:sz w:val="24"/>
        </w:rPr>
        <w:t> </w:t>
      </w:r>
      <w:r>
        <w:rPr>
          <w:sz w:val="24"/>
        </w:rPr>
        <w:t>AASHTO.</w:t>
      </w:r>
    </w:p>
    <w:p>
      <w:pPr>
        <w:pStyle w:val="BodyText"/>
      </w:pPr>
    </w:p>
    <w:p>
      <w:pPr>
        <w:pStyle w:val="ListParagraph"/>
        <w:numPr>
          <w:ilvl w:val="2"/>
          <w:numId w:val="32"/>
        </w:numPr>
        <w:tabs>
          <w:tab w:pos="548" w:val="left" w:leader="none"/>
        </w:tabs>
        <w:spacing w:line="360" w:lineRule="auto" w:before="140" w:after="0"/>
        <w:ind w:left="547" w:right="115" w:hanging="317"/>
        <w:jc w:val="both"/>
        <w:rPr>
          <w:sz w:val="24"/>
        </w:rPr>
      </w:pPr>
      <w:r>
        <w:rPr>
          <w:sz w:val="24"/>
        </w:rPr>
        <w:t>Recientemente, se ha retomado el concepto de la </w:t>
      </w:r>
      <w:r>
        <w:rPr>
          <w:i/>
          <w:sz w:val="24"/>
        </w:rPr>
        <w:t>modulación </w:t>
      </w:r>
      <w:r>
        <w:rPr>
          <w:sz w:val="24"/>
        </w:rPr>
        <w:t>y aplicado a la construcción de puentes. La modulación consiste en fabricar subestructuras con material y geometría constantes, que al conectarse constituyen la estructura del</w:t>
      </w:r>
      <w:r>
        <w:rPr>
          <w:spacing w:val="-5"/>
          <w:sz w:val="24"/>
        </w:rPr>
        <w:t> </w:t>
      </w:r>
      <w:r>
        <w:rPr>
          <w:sz w:val="24"/>
        </w:rPr>
        <w:t>puente.</w:t>
      </w:r>
    </w:p>
    <w:p>
      <w:pPr>
        <w:pStyle w:val="BodyText"/>
        <w:rPr>
          <w:sz w:val="20"/>
        </w:rPr>
      </w:pPr>
    </w:p>
    <w:p>
      <w:pPr>
        <w:pStyle w:val="BodyText"/>
        <w:rPr>
          <w:sz w:val="20"/>
        </w:rPr>
      </w:pPr>
    </w:p>
    <w:p>
      <w:pPr>
        <w:pStyle w:val="BodyText"/>
        <w:spacing w:before="7"/>
        <w:rPr>
          <w:sz w:val="20"/>
        </w:rPr>
      </w:pPr>
    </w:p>
    <w:p>
      <w:pPr>
        <w:spacing w:before="1"/>
        <w:ind w:left="0" w:right="123" w:firstLine="0"/>
        <w:jc w:val="right"/>
        <w:rPr>
          <w:sz w:val="20"/>
        </w:rPr>
      </w:pPr>
      <w:r>
        <w:rPr>
          <w:sz w:val="20"/>
        </w:rPr>
        <w:t>137</w:t>
      </w:r>
    </w:p>
    <w:p>
      <w:pPr>
        <w:spacing w:after="0"/>
        <w:jc w:val="right"/>
        <w:rPr>
          <w:sz w:val="20"/>
        </w:rPr>
        <w:sectPr>
          <w:pgSz w:w="12240" w:h="15840"/>
          <w:pgMar w:top="1360" w:bottom="280" w:left="1580" w:right="1580"/>
        </w:sectPr>
      </w:pPr>
    </w:p>
    <w:p>
      <w:pPr>
        <w:pStyle w:val="ListParagraph"/>
        <w:numPr>
          <w:ilvl w:val="2"/>
          <w:numId w:val="32"/>
        </w:numPr>
        <w:tabs>
          <w:tab w:pos="608" w:val="left" w:leader="none"/>
        </w:tabs>
        <w:spacing w:line="360" w:lineRule="auto" w:before="52" w:after="0"/>
        <w:ind w:left="607" w:right="122" w:hanging="370"/>
        <w:jc w:val="both"/>
        <w:rPr>
          <w:sz w:val="24"/>
        </w:rPr>
      </w:pPr>
      <w:r>
        <w:rPr>
          <w:sz w:val="24"/>
        </w:rPr>
        <w:t>Se realizó el estudio estructural de cinco prototipos modulares para puentes vehiculares utilizando la normatividad de la SCT, la </w:t>
      </w:r>
      <w:r>
        <w:rPr>
          <w:spacing w:val="-3"/>
          <w:sz w:val="24"/>
        </w:rPr>
        <w:t>cual </w:t>
      </w:r>
      <w:r>
        <w:rPr>
          <w:sz w:val="24"/>
        </w:rPr>
        <w:t>presenta información suficiente para la etapa de análisis estructural. Sin embargo, la reglamentación mencionada no cuenta actualmente con especificaciones para el diseño estructural, por lo que se consultaron las especificaciones</w:t>
      </w:r>
      <w:r>
        <w:rPr>
          <w:spacing w:val="-25"/>
          <w:sz w:val="24"/>
        </w:rPr>
        <w:t> </w:t>
      </w:r>
      <w:r>
        <w:rPr>
          <w:sz w:val="24"/>
        </w:rPr>
        <w:t>AASHTO.</w:t>
      </w:r>
    </w:p>
    <w:p>
      <w:pPr>
        <w:pStyle w:val="BodyText"/>
      </w:pPr>
    </w:p>
    <w:p>
      <w:pPr>
        <w:pStyle w:val="ListParagraph"/>
        <w:numPr>
          <w:ilvl w:val="2"/>
          <w:numId w:val="32"/>
        </w:numPr>
        <w:tabs>
          <w:tab w:pos="608" w:val="left" w:leader="none"/>
        </w:tabs>
        <w:spacing w:line="360" w:lineRule="auto" w:before="144" w:after="0"/>
        <w:ind w:left="607" w:right="114" w:hanging="385"/>
        <w:jc w:val="both"/>
        <w:rPr>
          <w:sz w:val="24"/>
        </w:rPr>
      </w:pPr>
      <w:r>
        <w:rPr>
          <w:sz w:val="24"/>
        </w:rPr>
        <w:t>La evaluación de los resultados del estudio se realizó aplicando el criterio </w:t>
      </w:r>
      <w:r>
        <w:rPr>
          <w:i/>
          <w:sz w:val="24"/>
        </w:rPr>
        <w:t>maximín</w:t>
      </w:r>
      <w:r>
        <w:rPr>
          <w:sz w:val="24"/>
        </w:rPr>
        <w:t>, el cual es un método de análisis de decisiones que no requiere conocer previamente probabilidades o emplear herramientas</w:t>
      </w:r>
      <w:r>
        <w:rPr>
          <w:spacing w:val="-31"/>
          <w:sz w:val="24"/>
        </w:rPr>
        <w:t> </w:t>
      </w:r>
      <w:r>
        <w:rPr>
          <w:sz w:val="24"/>
        </w:rPr>
        <w:t>estadísticas.</w:t>
      </w:r>
    </w:p>
    <w:p>
      <w:pPr>
        <w:pStyle w:val="BodyText"/>
      </w:pPr>
    </w:p>
    <w:p>
      <w:pPr>
        <w:pStyle w:val="ListParagraph"/>
        <w:numPr>
          <w:ilvl w:val="2"/>
          <w:numId w:val="32"/>
        </w:numPr>
        <w:tabs>
          <w:tab w:pos="608" w:val="left" w:leader="none"/>
        </w:tabs>
        <w:spacing w:line="360" w:lineRule="auto" w:before="145" w:after="0"/>
        <w:ind w:left="607" w:right="122" w:hanging="332"/>
        <w:jc w:val="both"/>
        <w:rPr>
          <w:sz w:val="24"/>
        </w:rPr>
      </w:pPr>
      <w:r>
        <w:rPr>
          <w:sz w:val="24"/>
        </w:rPr>
        <w:t>Al aplicar el criterio </w:t>
      </w:r>
      <w:r>
        <w:rPr>
          <w:i/>
          <w:sz w:val="24"/>
        </w:rPr>
        <w:t>maximín </w:t>
      </w:r>
      <w:r>
        <w:rPr>
          <w:sz w:val="24"/>
        </w:rPr>
        <w:t>a los resultados del estudio estructural no </w:t>
      </w:r>
      <w:r>
        <w:rPr>
          <w:spacing w:val="-3"/>
          <w:sz w:val="24"/>
        </w:rPr>
        <w:t>se </w:t>
      </w:r>
      <w:r>
        <w:rPr>
          <w:sz w:val="24"/>
        </w:rPr>
        <w:t>obtuvo un prototipo con </w:t>
      </w:r>
      <w:r>
        <w:rPr>
          <w:spacing w:val="4"/>
          <w:sz w:val="24"/>
        </w:rPr>
        <w:t>la </w:t>
      </w:r>
      <w:r>
        <w:rPr>
          <w:spacing w:val="-3"/>
          <w:sz w:val="24"/>
        </w:rPr>
        <w:t>mejor </w:t>
      </w:r>
      <w:r>
        <w:rPr>
          <w:sz w:val="24"/>
        </w:rPr>
        <w:t>calificación en todos los parámetros estudiados.</w:t>
      </w:r>
    </w:p>
    <w:p>
      <w:pPr>
        <w:pStyle w:val="BodyText"/>
      </w:pPr>
    </w:p>
    <w:p>
      <w:pPr>
        <w:pStyle w:val="ListParagraph"/>
        <w:numPr>
          <w:ilvl w:val="2"/>
          <w:numId w:val="32"/>
        </w:numPr>
        <w:tabs>
          <w:tab w:pos="608" w:val="left" w:leader="none"/>
        </w:tabs>
        <w:spacing w:line="360" w:lineRule="auto" w:before="144" w:after="0"/>
        <w:ind w:left="607" w:right="129" w:hanging="385"/>
        <w:jc w:val="both"/>
        <w:rPr>
          <w:sz w:val="24"/>
        </w:rPr>
      </w:pPr>
      <w:r>
        <w:rPr>
          <w:sz w:val="24"/>
        </w:rPr>
        <w:t>Para la longitud entre apoyos, el prototipo 1 obtuvo la mejor calificación para puentes de 15, 20 y 30m; el prototipo 3 para puentes 25m, y el prototipo 4  para puentes 35 y</w:t>
      </w:r>
      <w:r>
        <w:rPr>
          <w:spacing w:val="-14"/>
          <w:sz w:val="24"/>
        </w:rPr>
        <w:t> </w:t>
      </w:r>
      <w:r>
        <w:rPr>
          <w:sz w:val="24"/>
        </w:rPr>
        <w:t>40m.</w:t>
      </w:r>
    </w:p>
    <w:p>
      <w:pPr>
        <w:pStyle w:val="BodyText"/>
      </w:pPr>
    </w:p>
    <w:p>
      <w:pPr>
        <w:pStyle w:val="ListParagraph"/>
        <w:numPr>
          <w:ilvl w:val="2"/>
          <w:numId w:val="32"/>
        </w:numPr>
        <w:tabs>
          <w:tab w:pos="608" w:val="left" w:leader="none"/>
        </w:tabs>
        <w:spacing w:line="360" w:lineRule="auto" w:before="144" w:after="0"/>
        <w:ind w:left="607" w:right="120" w:hanging="437"/>
        <w:jc w:val="both"/>
        <w:rPr>
          <w:sz w:val="24"/>
        </w:rPr>
      </w:pPr>
      <w:r>
        <w:rPr>
          <w:sz w:val="24"/>
        </w:rPr>
        <w:t>Por la revisión de los estados límite, el prototipo 1 es el mejor evaluado en desplazamiento longitudinal; los prototipos 1, 2 y 4 en la tensión de anclas; el prototipo 2 ante flexocompresión; el prototipo 3 en desplazamiento vertical, desplazamiento transversal y cortante </w:t>
      </w:r>
      <w:r>
        <w:rPr>
          <w:spacing w:val="3"/>
          <w:sz w:val="24"/>
        </w:rPr>
        <w:t>de </w:t>
      </w:r>
      <w:r>
        <w:rPr>
          <w:sz w:val="24"/>
        </w:rPr>
        <w:t>viga; el prototipo 4 en cortante y flexión en conexión de cabezales; los prototipos 4 y 5 en presión sobre el suelo; el prototipo 5 en cortante en anclas y cortante por</w:t>
      </w:r>
      <w:r>
        <w:rPr>
          <w:spacing w:val="-34"/>
          <w:sz w:val="24"/>
        </w:rPr>
        <w:t> </w:t>
      </w:r>
      <w:r>
        <w:rPr>
          <w:sz w:val="24"/>
        </w:rPr>
        <w:t>penetración.</w:t>
      </w:r>
    </w:p>
    <w:p>
      <w:pPr>
        <w:pStyle w:val="BodyText"/>
      </w:pPr>
    </w:p>
    <w:p>
      <w:pPr>
        <w:pStyle w:val="ListParagraph"/>
        <w:numPr>
          <w:ilvl w:val="2"/>
          <w:numId w:val="32"/>
        </w:numPr>
        <w:tabs>
          <w:tab w:pos="608" w:val="left" w:leader="none"/>
        </w:tabs>
        <w:spacing w:line="362" w:lineRule="auto" w:before="140" w:after="0"/>
        <w:ind w:left="607" w:right="119" w:hanging="490"/>
        <w:jc w:val="both"/>
        <w:rPr>
          <w:sz w:val="24"/>
        </w:rPr>
      </w:pPr>
      <w:r>
        <w:rPr>
          <w:sz w:val="24"/>
        </w:rPr>
        <w:t>En lo que respecta a la evaluación económica, el prototipo 1 es el mejor calificado en todas las longitudes</w:t>
      </w:r>
      <w:r>
        <w:rPr>
          <w:spacing w:val="-17"/>
          <w:sz w:val="24"/>
        </w:rPr>
        <w:t> </w:t>
      </w:r>
      <w:r>
        <w:rPr>
          <w:sz w:val="24"/>
        </w:rPr>
        <w:t>analizadas.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6"/>
        <w:ind w:left="179" w:right="0" w:firstLine="0"/>
        <w:jc w:val="left"/>
        <w:rPr>
          <w:sz w:val="20"/>
        </w:rPr>
      </w:pPr>
      <w:r>
        <w:rPr>
          <w:sz w:val="20"/>
        </w:rPr>
        <w:t>138</w:t>
      </w:r>
    </w:p>
    <w:p>
      <w:pPr>
        <w:spacing w:after="0"/>
        <w:jc w:val="left"/>
        <w:rPr>
          <w:sz w:val="20"/>
        </w:rPr>
        <w:sectPr>
          <w:pgSz w:w="12240" w:h="15840"/>
          <w:pgMar w:top="1360" w:bottom="280" w:left="1520" w:right="1580"/>
        </w:sectPr>
      </w:pPr>
    </w:p>
    <w:p>
      <w:pPr>
        <w:pStyle w:val="ListParagraph"/>
        <w:numPr>
          <w:ilvl w:val="2"/>
          <w:numId w:val="32"/>
        </w:numPr>
        <w:tabs>
          <w:tab w:pos="548" w:val="left" w:leader="none"/>
        </w:tabs>
        <w:spacing w:line="360" w:lineRule="auto" w:before="52" w:after="0"/>
        <w:ind w:left="547" w:right="118" w:hanging="385"/>
        <w:jc w:val="both"/>
        <w:rPr>
          <w:sz w:val="24"/>
        </w:rPr>
      </w:pPr>
      <w:r>
        <w:rPr>
          <w:sz w:val="24"/>
        </w:rPr>
        <w:t>Se efectuó una segunda evaluación en la que se consideró el número de  veces que apareció mejor calificado cada prototipo en los diferentes grupos de datos. De esta evaluación, el prototipo 1 fue el </w:t>
      </w:r>
      <w:r>
        <w:rPr>
          <w:spacing w:val="-3"/>
          <w:sz w:val="24"/>
        </w:rPr>
        <w:t>mejor </w:t>
      </w:r>
      <w:r>
        <w:rPr>
          <w:sz w:val="24"/>
        </w:rPr>
        <w:t>calificado, mientras que  el prototipo 3 obtuvo la segunda</w:t>
      </w:r>
      <w:r>
        <w:rPr>
          <w:spacing w:val="-14"/>
          <w:sz w:val="24"/>
        </w:rPr>
        <w:t> </w:t>
      </w:r>
      <w:r>
        <w:rPr>
          <w:sz w:val="24"/>
        </w:rPr>
        <w:t>posición.</w:t>
      </w:r>
    </w:p>
    <w:p>
      <w:pPr>
        <w:pStyle w:val="BodyText"/>
      </w:pPr>
    </w:p>
    <w:p>
      <w:pPr>
        <w:pStyle w:val="ListParagraph"/>
        <w:numPr>
          <w:ilvl w:val="2"/>
          <w:numId w:val="32"/>
        </w:numPr>
        <w:tabs>
          <w:tab w:pos="548" w:val="left" w:leader="none"/>
        </w:tabs>
        <w:spacing w:line="360" w:lineRule="auto" w:before="139" w:after="0"/>
        <w:ind w:left="547" w:right="120" w:hanging="332"/>
        <w:jc w:val="both"/>
        <w:rPr>
          <w:sz w:val="24"/>
        </w:rPr>
      </w:pPr>
      <w:r>
        <w:rPr>
          <w:sz w:val="24"/>
        </w:rPr>
        <w:t>Las principales ventajas del prototipo 1 </w:t>
      </w:r>
      <w:r>
        <w:rPr>
          <w:spacing w:val="-3"/>
          <w:sz w:val="24"/>
        </w:rPr>
        <w:t>son: </w:t>
      </w:r>
      <w:r>
        <w:rPr>
          <w:sz w:val="24"/>
        </w:rPr>
        <w:t>su construcción se realiza con perfiles y placas de acero comercial en el país; las conexiones pueden ser soldadas y atornilladas; la cimentación de concreto reforzado también es modular. En cuanto a la longitud, puede utilizarse en un rango de 15 a 40m entre</w:t>
      </w:r>
      <w:r>
        <w:rPr>
          <w:spacing w:val="-4"/>
          <w:sz w:val="24"/>
        </w:rPr>
        <w:t> </w:t>
      </w:r>
      <w:r>
        <w:rPr>
          <w:sz w:val="24"/>
        </w:rPr>
        <w:t>apoyos.</w:t>
      </w:r>
    </w:p>
    <w:p>
      <w:pPr>
        <w:pStyle w:val="BodyText"/>
      </w:pPr>
    </w:p>
    <w:p>
      <w:pPr>
        <w:pStyle w:val="ListParagraph"/>
        <w:numPr>
          <w:ilvl w:val="2"/>
          <w:numId w:val="32"/>
        </w:numPr>
        <w:tabs>
          <w:tab w:pos="548" w:val="left" w:leader="none"/>
        </w:tabs>
        <w:spacing w:line="360" w:lineRule="auto" w:before="145" w:after="0"/>
        <w:ind w:left="547" w:right="121" w:hanging="385"/>
        <w:jc w:val="both"/>
        <w:rPr>
          <w:sz w:val="24"/>
        </w:rPr>
      </w:pPr>
      <w:r>
        <w:rPr>
          <w:sz w:val="24"/>
        </w:rPr>
        <w:t>En relación al medio ambiente, se concluye en términos generales que la reutilización de los materiales de la estructura disminuye la afectación del mismo. La superestructura de acero puede desmontarse y reconstruirse en otro sitio; los módulos de zapatas de concreto reforzado pueden transportarse y reutilizase en la subestructura de otros</w:t>
      </w:r>
      <w:r>
        <w:rPr>
          <w:spacing w:val="-20"/>
          <w:sz w:val="24"/>
        </w:rPr>
        <w:t> </w:t>
      </w:r>
      <w:r>
        <w:rPr>
          <w:sz w:val="24"/>
        </w:rPr>
        <w:t>puentes.</w:t>
      </w:r>
    </w:p>
    <w:p>
      <w:pPr>
        <w:pStyle w:val="BodyText"/>
      </w:pPr>
    </w:p>
    <w:p>
      <w:pPr>
        <w:pStyle w:val="ListParagraph"/>
        <w:numPr>
          <w:ilvl w:val="2"/>
          <w:numId w:val="32"/>
        </w:numPr>
        <w:tabs>
          <w:tab w:pos="548" w:val="left" w:leader="none"/>
        </w:tabs>
        <w:spacing w:line="360" w:lineRule="auto" w:before="140" w:after="0"/>
        <w:ind w:left="547" w:right="115" w:hanging="437"/>
        <w:jc w:val="both"/>
        <w:rPr>
          <w:sz w:val="24"/>
        </w:rPr>
      </w:pPr>
      <w:r>
        <w:rPr>
          <w:sz w:val="24"/>
        </w:rPr>
        <w:t>Existen aspectos del prototipo 1 que pueden mejorarse, entre los que </w:t>
      </w:r>
      <w:r>
        <w:rPr>
          <w:spacing w:val="-3"/>
          <w:sz w:val="24"/>
        </w:rPr>
        <w:t>se </w:t>
      </w:r>
      <w:r>
        <w:rPr>
          <w:sz w:val="24"/>
        </w:rPr>
        <w:t>encuentran: la modulación de la superficie de rodamiento, las diferentes conexiones de los elementos resistentes, la conexión y estabilidad de módulos adyacentes, y la modulación y reutilización de la subestructura </w:t>
      </w:r>
      <w:r>
        <w:rPr>
          <w:spacing w:val="6"/>
          <w:sz w:val="24"/>
        </w:rPr>
        <w:t>en </w:t>
      </w:r>
      <w:r>
        <w:rPr>
          <w:sz w:val="24"/>
        </w:rPr>
        <w:t>caso de requerir cimentación profunda</w:t>
      </w:r>
      <w:r>
        <w:rPr>
          <w:spacing w:val="-15"/>
          <w:sz w:val="24"/>
        </w:rPr>
        <w:t> </w:t>
      </w:r>
      <w:r>
        <w:rPr>
          <w:sz w:val="24"/>
        </w:rPr>
        <w:t>(pilotes).</w:t>
      </w:r>
    </w:p>
    <w:p>
      <w:pPr>
        <w:pStyle w:val="BodyText"/>
      </w:pPr>
    </w:p>
    <w:p>
      <w:pPr>
        <w:pStyle w:val="BodyText"/>
        <w:spacing w:before="144"/>
        <w:ind w:left="119"/>
      </w:pPr>
      <w:r>
        <w:rPr/>
        <w:t>Por lo que respecta a las recomendaciones, se comenta lo siguiente:</w:t>
      </w:r>
    </w:p>
    <w:p>
      <w:pPr>
        <w:pStyle w:val="BodyText"/>
      </w:pPr>
    </w:p>
    <w:p>
      <w:pPr>
        <w:pStyle w:val="BodyText"/>
        <w:spacing w:before="9"/>
        <w:rPr>
          <w:sz w:val="23"/>
        </w:rPr>
      </w:pPr>
    </w:p>
    <w:p>
      <w:pPr>
        <w:pStyle w:val="BodyText"/>
        <w:spacing w:line="360" w:lineRule="auto"/>
        <w:ind w:left="547" w:right="115" w:hanging="284"/>
        <w:jc w:val="both"/>
      </w:pPr>
      <w:r>
        <w:rPr/>
        <w:t>a. Para un análisis sísmico riguroso se recomienda utilizar acelerogramas naturales con la finalidad de modelar la variabilidad de la señal sísmica en diferentes condiciones geotectónicas, empleándose análisis inelásticos paso a paso en la determinación de demanda de ductilidad y capacidad de deformación.</w:t>
      </w:r>
    </w:p>
    <w:p>
      <w:pPr>
        <w:pStyle w:val="BodyText"/>
        <w:spacing w:before="2"/>
        <w:rPr>
          <w:sz w:val="18"/>
        </w:rPr>
      </w:pPr>
    </w:p>
    <w:p>
      <w:pPr>
        <w:spacing w:before="76"/>
        <w:ind w:left="0" w:right="123" w:firstLine="0"/>
        <w:jc w:val="right"/>
        <w:rPr>
          <w:sz w:val="20"/>
        </w:rPr>
      </w:pPr>
      <w:r>
        <w:rPr>
          <w:sz w:val="20"/>
        </w:rPr>
        <w:t>139</w:t>
      </w:r>
    </w:p>
    <w:p>
      <w:pPr>
        <w:spacing w:after="0"/>
        <w:jc w:val="right"/>
        <w:rPr>
          <w:sz w:val="20"/>
        </w:rPr>
        <w:sectPr>
          <w:pgSz w:w="12240" w:h="15840"/>
          <w:pgMar w:top="1360" w:bottom="280" w:left="1580" w:right="1580"/>
        </w:sectPr>
      </w:pPr>
    </w:p>
    <w:p>
      <w:pPr>
        <w:pStyle w:val="ListParagraph"/>
        <w:numPr>
          <w:ilvl w:val="0"/>
          <w:numId w:val="33"/>
        </w:numPr>
        <w:tabs>
          <w:tab w:pos="548" w:val="left" w:leader="none"/>
        </w:tabs>
        <w:spacing w:line="362" w:lineRule="auto" w:before="52" w:after="0"/>
        <w:ind w:left="547" w:right="125" w:hanging="283"/>
        <w:jc w:val="both"/>
        <w:rPr>
          <w:sz w:val="24"/>
        </w:rPr>
      </w:pPr>
      <w:r>
        <w:rPr>
          <w:sz w:val="24"/>
        </w:rPr>
        <w:t>Realizar estudios comparativos entre los dos prototipos mejor evaluados y sistemas tradicionales de puentes vehiculares, enfocándose primordialmente a la adecuación futura de las</w:t>
      </w:r>
      <w:r>
        <w:rPr>
          <w:spacing w:val="-14"/>
          <w:sz w:val="24"/>
        </w:rPr>
        <w:t> </w:t>
      </w:r>
      <w:r>
        <w:rPr>
          <w:sz w:val="24"/>
        </w:rPr>
        <w:t>estructuras.</w:t>
      </w:r>
    </w:p>
    <w:p>
      <w:pPr>
        <w:pStyle w:val="BodyText"/>
        <w:spacing w:before="10"/>
        <w:rPr>
          <w:sz w:val="35"/>
        </w:rPr>
      </w:pPr>
    </w:p>
    <w:p>
      <w:pPr>
        <w:pStyle w:val="ListParagraph"/>
        <w:numPr>
          <w:ilvl w:val="0"/>
          <w:numId w:val="33"/>
        </w:numPr>
        <w:tabs>
          <w:tab w:pos="548" w:val="left" w:leader="none"/>
        </w:tabs>
        <w:spacing w:line="362" w:lineRule="auto" w:before="0" w:after="0"/>
        <w:ind w:left="547" w:right="115" w:hanging="283"/>
        <w:jc w:val="both"/>
        <w:rPr>
          <w:sz w:val="24"/>
        </w:rPr>
      </w:pPr>
      <w:r>
        <w:rPr>
          <w:sz w:val="24"/>
        </w:rPr>
        <w:t>Solicitar a las autoridades correspondientes la elaboración y publicación de la normatividad relacionada con el diseño estructural de puentes carreteros de acuerdo a las condiciones propias del</w:t>
      </w:r>
      <w:r>
        <w:rPr>
          <w:spacing w:val="-14"/>
          <w:sz w:val="24"/>
        </w:rPr>
        <w:t> </w:t>
      </w:r>
      <w:r>
        <w:rPr>
          <w:sz w:val="24"/>
        </w:rPr>
        <w:t>país.</w:t>
      </w:r>
    </w:p>
    <w:p>
      <w:pPr>
        <w:pStyle w:val="BodyText"/>
        <w:spacing w:before="10"/>
        <w:rPr>
          <w:sz w:val="35"/>
        </w:rPr>
      </w:pPr>
    </w:p>
    <w:p>
      <w:pPr>
        <w:pStyle w:val="BodyText"/>
        <w:ind w:left="119"/>
        <w:jc w:val="both"/>
      </w:pPr>
      <w:r>
        <w:rPr/>
        <w:t>También se consideran los siguientes trabajos a futuro:</w:t>
      </w:r>
    </w:p>
    <w:p>
      <w:pPr>
        <w:pStyle w:val="BodyText"/>
      </w:pPr>
    </w:p>
    <w:p>
      <w:pPr>
        <w:pStyle w:val="BodyText"/>
        <w:spacing w:before="3"/>
      </w:pPr>
    </w:p>
    <w:p>
      <w:pPr>
        <w:pStyle w:val="ListParagraph"/>
        <w:numPr>
          <w:ilvl w:val="1"/>
          <w:numId w:val="33"/>
        </w:numPr>
        <w:tabs>
          <w:tab w:pos="548" w:val="left" w:leader="none"/>
        </w:tabs>
        <w:spacing w:line="360" w:lineRule="auto" w:before="0" w:after="0"/>
        <w:ind w:left="547" w:right="119" w:hanging="283"/>
        <w:jc w:val="both"/>
        <w:rPr>
          <w:sz w:val="24"/>
        </w:rPr>
      </w:pPr>
      <w:r>
        <w:rPr>
          <w:sz w:val="24"/>
        </w:rPr>
        <w:t>Construir un modelo a escala reducida de un puente vehicular utilizando el sistema estructural modular seleccionado, para comprobar su comportamiento ante acciones similares a las reales y efectuar los ajustes necesarios </w:t>
      </w:r>
      <w:r>
        <w:rPr>
          <w:spacing w:val="-3"/>
          <w:sz w:val="24"/>
        </w:rPr>
        <w:t>del </w:t>
      </w:r>
      <w:r>
        <w:rPr>
          <w:sz w:val="24"/>
        </w:rPr>
        <w:t>modelo.</w:t>
      </w:r>
    </w:p>
    <w:p>
      <w:pPr>
        <w:pStyle w:val="BodyText"/>
      </w:pPr>
    </w:p>
    <w:p>
      <w:pPr>
        <w:pStyle w:val="ListParagraph"/>
        <w:numPr>
          <w:ilvl w:val="1"/>
          <w:numId w:val="33"/>
        </w:numPr>
        <w:tabs>
          <w:tab w:pos="548" w:val="left" w:leader="none"/>
        </w:tabs>
        <w:spacing w:line="360" w:lineRule="auto" w:before="144" w:after="0"/>
        <w:ind w:left="547" w:right="125" w:hanging="283"/>
        <w:jc w:val="both"/>
        <w:rPr>
          <w:sz w:val="24"/>
        </w:rPr>
      </w:pPr>
      <w:r>
        <w:rPr>
          <w:sz w:val="24"/>
        </w:rPr>
        <w:t>Promover entre instituciones académicas, dependencias gubernamentales y la inversión privada, la construcción de un puente vehicular modular a escala natural que pueda ser estudiado, instrumentado y evaluado desde el inicio de su construcción hasta su operación vial, simulando una modernización del tramo carretero que requiera la ampliación de su</w:t>
      </w:r>
      <w:r>
        <w:rPr>
          <w:spacing w:val="-28"/>
          <w:sz w:val="24"/>
        </w:rPr>
        <w:t> </w:t>
      </w:r>
      <w:r>
        <w:rPr>
          <w:sz w:val="24"/>
        </w:rPr>
        <w:t>estructura.</w:t>
      </w:r>
    </w:p>
    <w:p>
      <w:pPr>
        <w:pStyle w:val="BodyText"/>
      </w:pPr>
    </w:p>
    <w:p>
      <w:pPr>
        <w:pStyle w:val="BodyText"/>
      </w:pPr>
    </w:p>
    <w:p>
      <w:pPr>
        <w:pStyle w:val="BodyText"/>
        <w:spacing w:line="360" w:lineRule="auto" w:before="142"/>
        <w:ind w:left="119" w:right="114"/>
        <w:jc w:val="both"/>
      </w:pPr>
      <w:r>
        <w:rPr/>
        <w:t>Por último, es conveniente resaltar que el prototipo mejor evaluado cumple los actuales requerimientos viales y estructurales, y puede adaptarse con relativa facilidad a nuevos escenarios. Se espera que la investigación presentada sea de utilidad para trabajos posteriores en el tema, y que origine la discusión en un área tan importante como lo es el diseño de puentes.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spacing w:before="76"/>
        <w:ind w:left="119" w:right="0" w:firstLine="0"/>
        <w:jc w:val="left"/>
        <w:rPr>
          <w:sz w:val="20"/>
        </w:rPr>
      </w:pPr>
      <w:r>
        <w:rPr>
          <w:sz w:val="20"/>
        </w:rPr>
        <w:t>140</w:t>
      </w:r>
    </w:p>
    <w:p>
      <w:pPr>
        <w:spacing w:after="0"/>
        <w:jc w:val="left"/>
        <w:rPr>
          <w:sz w:val="20"/>
        </w:rPr>
        <w:sectPr>
          <w:pgSz w:w="12240" w:h="15840"/>
          <w:pgMar w:top="1360" w:bottom="280" w:left="1580" w:right="1580"/>
        </w:sectPr>
      </w:pPr>
    </w:p>
    <w:p>
      <w:pPr>
        <w:pStyle w:val="Heading1"/>
        <w:ind w:left="132" w:right="139" w:firstLine="0"/>
        <w:jc w:val="center"/>
      </w:pPr>
      <w:bookmarkStart w:name="_TOC_250000" w:id="17"/>
      <w:bookmarkEnd w:id="17"/>
      <w:r>
        <w:rPr/>
        <w:t>REFERENCIAS</w:t>
      </w:r>
    </w:p>
    <w:p>
      <w:pPr>
        <w:pStyle w:val="BodyText"/>
        <w:rPr>
          <w:b/>
          <w:sz w:val="20"/>
        </w:rPr>
      </w:pPr>
    </w:p>
    <w:p>
      <w:pPr>
        <w:pStyle w:val="BodyText"/>
        <w:spacing w:before="3"/>
        <w:rPr>
          <w:b/>
          <w:sz w:val="10"/>
        </w:rPr>
      </w:pPr>
      <w:r>
        <w:rPr/>
        <w:pict>
          <v:line style="position:absolute;mso-position-horizontal-relative:page;mso-position-vertical-relative:paragraph;z-index:4096;mso-wrap-distance-left:0;mso-wrap-distance-right:0" from="84.984001pt,8.440022pt" to="524.940022pt,8.440022pt" stroked="true" strokeweight="1.068pt" strokecolor="#000000">
            <w10:wrap type="topAndBottom"/>
          </v:line>
        </w:pict>
      </w:r>
    </w:p>
    <w:p>
      <w:pPr>
        <w:pStyle w:val="BodyText"/>
        <w:rPr>
          <w:b/>
          <w:sz w:val="20"/>
        </w:rPr>
      </w:pPr>
    </w:p>
    <w:p>
      <w:pPr>
        <w:pStyle w:val="BodyText"/>
        <w:spacing w:before="4"/>
        <w:rPr>
          <w:b/>
          <w:sz w:val="20"/>
        </w:rPr>
      </w:pPr>
    </w:p>
    <w:p>
      <w:pPr>
        <w:spacing w:line="360" w:lineRule="auto" w:before="70"/>
        <w:ind w:left="119" w:right="115" w:firstLine="0"/>
        <w:jc w:val="both"/>
        <w:rPr>
          <w:sz w:val="24"/>
        </w:rPr>
      </w:pPr>
      <w:r>
        <w:rPr>
          <w:sz w:val="24"/>
        </w:rPr>
        <w:t>AASHTO (2004) "</w:t>
      </w:r>
      <w:r>
        <w:rPr>
          <w:i/>
          <w:sz w:val="24"/>
        </w:rPr>
        <w:t>AASHTO LRFD Bridge Design Specificactions", </w:t>
      </w:r>
      <w:r>
        <w:rPr>
          <w:sz w:val="24"/>
        </w:rPr>
        <w:t>3th ed., Washington DC, American Association of State Highway and Transportation Officials.</w:t>
      </w:r>
    </w:p>
    <w:p>
      <w:pPr>
        <w:pStyle w:val="BodyText"/>
      </w:pPr>
    </w:p>
    <w:p>
      <w:pPr>
        <w:spacing w:before="144"/>
        <w:ind w:left="119" w:right="0" w:firstLine="0"/>
        <w:jc w:val="both"/>
        <w:rPr>
          <w:i/>
          <w:sz w:val="24"/>
        </w:rPr>
      </w:pPr>
      <w:r>
        <w:rPr>
          <w:sz w:val="24"/>
        </w:rPr>
        <w:t>AISC (1995) "</w:t>
      </w:r>
      <w:r>
        <w:rPr>
          <w:i/>
          <w:sz w:val="24"/>
        </w:rPr>
        <w:t>Manual of Steel Construction, Load and Resistance Factor   Design",</w:t>
      </w:r>
    </w:p>
    <w:p>
      <w:pPr>
        <w:pStyle w:val="BodyText"/>
        <w:spacing w:before="137"/>
        <w:ind w:left="119"/>
        <w:jc w:val="both"/>
      </w:pPr>
      <w:r>
        <w:rPr/>
        <w:t>2nd ed., Chicago, American Institute of Steel Construction.</w:t>
      </w:r>
    </w:p>
    <w:p>
      <w:pPr>
        <w:pStyle w:val="BodyText"/>
      </w:pPr>
    </w:p>
    <w:p>
      <w:pPr>
        <w:pStyle w:val="BodyText"/>
        <w:spacing w:before="3"/>
      </w:pPr>
    </w:p>
    <w:p>
      <w:pPr>
        <w:spacing w:line="360" w:lineRule="auto" w:before="0"/>
        <w:ind w:left="119" w:right="124" w:firstLine="0"/>
        <w:jc w:val="both"/>
        <w:rPr>
          <w:sz w:val="24"/>
        </w:rPr>
      </w:pPr>
      <w:r>
        <w:rPr>
          <w:sz w:val="24"/>
        </w:rPr>
        <w:t>ANIPPAC (2000) "</w:t>
      </w:r>
      <w:r>
        <w:rPr>
          <w:i/>
          <w:sz w:val="24"/>
        </w:rPr>
        <w:t>Manual de Diseño de Estructuras Prefabricadas y </w:t>
      </w:r>
      <w:r>
        <w:rPr>
          <w:i/>
          <w:sz w:val="24"/>
        </w:rPr>
        <w:t>Presforzadas", </w:t>
      </w:r>
      <w:r>
        <w:rPr>
          <w:sz w:val="24"/>
        </w:rPr>
        <w:t>México, Asociación Nacional de Industriales del Presfuerzo y la Prefabricación (ANIPPAC) - Instituto de Ingeniería de la Universidad Nacional Autónoma de</w:t>
      </w:r>
      <w:r>
        <w:rPr>
          <w:spacing w:val="-8"/>
          <w:sz w:val="24"/>
        </w:rPr>
        <w:t> </w:t>
      </w:r>
      <w:r>
        <w:rPr>
          <w:sz w:val="24"/>
        </w:rPr>
        <w:t>México.</w:t>
      </w:r>
    </w:p>
    <w:p>
      <w:pPr>
        <w:pStyle w:val="BodyText"/>
      </w:pPr>
    </w:p>
    <w:p>
      <w:pPr>
        <w:spacing w:line="360" w:lineRule="auto" w:before="144"/>
        <w:ind w:left="119" w:right="117" w:firstLine="0"/>
        <w:jc w:val="both"/>
        <w:rPr>
          <w:sz w:val="24"/>
        </w:rPr>
      </w:pPr>
      <w:r>
        <w:rPr>
          <w:sz w:val="24"/>
        </w:rPr>
        <w:t>Apango-Vera, O. (1996) "</w:t>
      </w:r>
      <w:r>
        <w:rPr>
          <w:i/>
          <w:sz w:val="24"/>
        </w:rPr>
        <w:t>Propuesta para modificar el Título Quinto del Reglamento </w:t>
      </w:r>
      <w:r>
        <w:rPr>
          <w:i/>
          <w:sz w:val="24"/>
        </w:rPr>
        <w:t>General de Construcciones del Municipio de Toluca"</w:t>
      </w:r>
      <w:r>
        <w:rPr>
          <w:sz w:val="24"/>
        </w:rPr>
        <w:t>, Tesis de Licenciatura, México, Facultad de Ingeniería de la Universidad Autónoma del Estado de México.</w:t>
      </w:r>
    </w:p>
    <w:p>
      <w:pPr>
        <w:pStyle w:val="BodyText"/>
      </w:pPr>
    </w:p>
    <w:p>
      <w:pPr>
        <w:pStyle w:val="BodyText"/>
        <w:spacing w:line="360" w:lineRule="auto" w:before="144"/>
        <w:ind w:left="119" w:right="117"/>
        <w:jc w:val="both"/>
      </w:pPr>
      <w:r>
        <w:rPr/>
        <w:t>Bailey (2010) </w:t>
      </w:r>
      <w:r>
        <w:rPr>
          <w:i/>
        </w:rPr>
        <w:t>Mabey Bridge Ltd. </w:t>
      </w:r>
      <w:r>
        <w:rPr/>
        <w:t>Recuperado el 28 de abril de 2010, de </w:t>
      </w:r>
      <w:hyperlink r:id="rId94">
        <w:r>
          <w:rPr/>
          <w:t>www.mabeybridge.co.uk</w:t>
        </w:r>
      </w:hyperlink>
    </w:p>
    <w:p>
      <w:pPr>
        <w:pStyle w:val="BodyText"/>
      </w:pPr>
    </w:p>
    <w:p>
      <w:pPr>
        <w:spacing w:before="145"/>
        <w:ind w:left="119" w:right="0" w:firstLine="0"/>
        <w:jc w:val="both"/>
        <w:rPr>
          <w:sz w:val="24"/>
        </w:rPr>
      </w:pPr>
      <w:r>
        <w:rPr>
          <w:sz w:val="24"/>
        </w:rPr>
        <w:t>Bazán E. y Meli R. (1999) "</w:t>
      </w:r>
      <w:r>
        <w:rPr>
          <w:i/>
          <w:sz w:val="24"/>
        </w:rPr>
        <w:t>Diseño Sísmico de Edificios", </w:t>
      </w:r>
      <w:r>
        <w:rPr>
          <w:sz w:val="24"/>
        </w:rPr>
        <w:t>México, Limusa.</w:t>
      </w:r>
    </w:p>
    <w:p>
      <w:pPr>
        <w:pStyle w:val="BodyText"/>
      </w:pPr>
    </w:p>
    <w:p>
      <w:pPr>
        <w:pStyle w:val="BodyText"/>
        <w:spacing w:before="9"/>
        <w:rPr>
          <w:sz w:val="23"/>
        </w:rPr>
      </w:pPr>
    </w:p>
    <w:p>
      <w:pPr>
        <w:pStyle w:val="BodyText"/>
        <w:spacing w:line="360" w:lineRule="auto"/>
        <w:ind w:left="119" w:right="116"/>
        <w:jc w:val="both"/>
      </w:pPr>
      <w:r>
        <w:rPr/>
        <w:t>Bonin G., Loprencipe G. y Ranzo A. (2002) “Traffic Dynamic Effect on Road Bridge Joint”, First International Conference on Bridge Maintenance, Safety and Management; Barcelona, International Association for Bridge Maintenance an Safety (IABMAS).</w:t>
      </w:r>
    </w:p>
    <w:p>
      <w:pPr>
        <w:pStyle w:val="BodyText"/>
        <w:spacing w:before="6"/>
      </w:pPr>
    </w:p>
    <w:p>
      <w:pPr>
        <w:spacing w:line="410" w:lineRule="atLeast" w:before="0"/>
        <w:ind w:left="119" w:right="120" w:firstLine="0"/>
        <w:jc w:val="both"/>
        <w:rPr>
          <w:sz w:val="24"/>
        </w:rPr>
      </w:pPr>
      <w:r>
        <w:rPr>
          <w:sz w:val="24"/>
        </w:rPr>
        <w:t>Cal y Mayor R. R. y Cárdenas G. J. (2007) "</w:t>
      </w:r>
      <w:r>
        <w:rPr>
          <w:i/>
          <w:sz w:val="24"/>
        </w:rPr>
        <w:t>Ingeniería de tránsito, fundamentos y </w:t>
      </w:r>
      <w:r>
        <w:rPr>
          <w:i/>
          <w:sz w:val="24"/>
        </w:rPr>
        <w:t>aplicaciones", </w:t>
      </w:r>
      <w:r>
        <w:rPr>
          <w:sz w:val="24"/>
        </w:rPr>
        <w:t>8a ed., México, Alfaomega.</w:t>
      </w:r>
    </w:p>
    <w:p>
      <w:pPr>
        <w:spacing w:before="6"/>
        <w:ind w:left="0" w:right="123" w:firstLine="0"/>
        <w:jc w:val="right"/>
        <w:rPr>
          <w:sz w:val="20"/>
        </w:rPr>
      </w:pPr>
      <w:r>
        <w:rPr>
          <w:sz w:val="20"/>
        </w:rPr>
        <w:t>141</w:t>
      </w:r>
    </w:p>
    <w:p>
      <w:pPr>
        <w:spacing w:after="0"/>
        <w:jc w:val="right"/>
        <w:rPr>
          <w:sz w:val="20"/>
        </w:rPr>
        <w:sectPr>
          <w:pgSz w:w="12240" w:h="15840"/>
          <w:pgMar w:top="1360" w:bottom="280" w:left="1580" w:right="1580"/>
        </w:sectPr>
      </w:pPr>
    </w:p>
    <w:p>
      <w:pPr>
        <w:spacing w:line="360" w:lineRule="auto" w:before="52"/>
        <w:ind w:left="119" w:right="122" w:firstLine="0"/>
        <w:jc w:val="both"/>
        <w:rPr>
          <w:sz w:val="24"/>
        </w:rPr>
      </w:pPr>
      <w:r>
        <w:rPr>
          <w:sz w:val="24"/>
        </w:rPr>
        <w:t>Dasbell (2009) </w:t>
      </w:r>
      <w:r>
        <w:rPr>
          <w:i/>
          <w:sz w:val="24"/>
        </w:rPr>
        <w:t>Dasbell Pty. Ltd. </w:t>
      </w:r>
      <w:r>
        <w:rPr>
          <w:sz w:val="24"/>
        </w:rPr>
        <w:t>Recuperado el 10 de febrero de 2010, de </w:t>
      </w:r>
      <w:hyperlink r:id="rId95">
        <w:r>
          <w:rPr>
            <w:sz w:val="24"/>
          </w:rPr>
          <w:t>www.dasbell.com</w:t>
        </w:r>
      </w:hyperlink>
    </w:p>
    <w:p>
      <w:pPr>
        <w:pStyle w:val="BodyText"/>
      </w:pPr>
    </w:p>
    <w:p>
      <w:pPr>
        <w:pStyle w:val="BodyText"/>
        <w:spacing w:line="360" w:lineRule="auto" w:before="145"/>
        <w:ind w:left="119" w:right="127"/>
        <w:jc w:val="both"/>
      </w:pPr>
      <w:r>
        <w:rPr/>
        <w:t>Dexter R. J., Osberg C. B. y Mutzinger M. J. (2001) “Design, Specification, Installation, and Maintenance of Modular Bridge Expansion Joint System”, artículo de revista, Reston, American Society of Civil Engineers (ASCE).</w:t>
      </w:r>
    </w:p>
    <w:p>
      <w:pPr>
        <w:pStyle w:val="BodyText"/>
      </w:pPr>
    </w:p>
    <w:p>
      <w:pPr>
        <w:spacing w:line="360" w:lineRule="auto" w:before="144"/>
        <w:ind w:left="119" w:right="115" w:firstLine="0"/>
        <w:jc w:val="both"/>
        <w:rPr>
          <w:sz w:val="24"/>
        </w:rPr>
      </w:pPr>
      <w:r>
        <w:rPr>
          <w:sz w:val="24"/>
        </w:rPr>
        <w:t>Garber N. J. y Hoel L. A. (2007) </w:t>
      </w:r>
      <w:r>
        <w:rPr>
          <w:i/>
          <w:sz w:val="24"/>
        </w:rPr>
        <w:t>"Ingeniería de tránsito y carreteras</w:t>
      </w:r>
      <w:r>
        <w:rPr>
          <w:sz w:val="24"/>
        </w:rPr>
        <w:t>", 3a ed., México, CENGAGE Learning.</w:t>
      </w:r>
    </w:p>
    <w:p>
      <w:pPr>
        <w:pStyle w:val="BodyText"/>
      </w:pPr>
    </w:p>
    <w:p>
      <w:pPr>
        <w:spacing w:line="360" w:lineRule="auto" w:before="145"/>
        <w:ind w:left="119" w:right="118" w:firstLine="0"/>
        <w:jc w:val="both"/>
        <w:rPr>
          <w:sz w:val="24"/>
        </w:rPr>
      </w:pPr>
      <w:r>
        <w:rPr>
          <w:sz w:val="24"/>
        </w:rPr>
        <w:t>Garita S. I. y Madrigal G. S. (2003) </w:t>
      </w:r>
      <w:r>
        <w:rPr>
          <w:i/>
          <w:sz w:val="24"/>
        </w:rPr>
        <w:t>Instituto Tecnológico de Costa Rica</w:t>
      </w:r>
      <w:r>
        <w:rPr>
          <w:sz w:val="24"/>
        </w:rPr>
        <w:t>. Recuperado el 27 de abril de 2010, de </w:t>
      </w:r>
      <w:hyperlink r:id="rId96">
        <w:r>
          <w:rPr>
            <w:sz w:val="24"/>
          </w:rPr>
          <w:t>www.hdl.handle.net/2238/244</w:t>
        </w:r>
      </w:hyperlink>
    </w:p>
    <w:p>
      <w:pPr>
        <w:pStyle w:val="BodyText"/>
      </w:pPr>
    </w:p>
    <w:p>
      <w:pPr>
        <w:spacing w:line="362" w:lineRule="auto" w:before="140"/>
        <w:ind w:left="119" w:right="121" w:firstLine="0"/>
        <w:jc w:val="both"/>
        <w:rPr>
          <w:sz w:val="24"/>
        </w:rPr>
      </w:pPr>
      <w:r>
        <w:rPr>
          <w:sz w:val="24"/>
        </w:rPr>
        <w:t>Guardian Bridge (2010) </w:t>
      </w:r>
      <w:r>
        <w:rPr>
          <w:i/>
          <w:sz w:val="24"/>
        </w:rPr>
        <w:t>Guardian Bridge Inc. </w:t>
      </w:r>
      <w:r>
        <w:rPr>
          <w:sz w:val="24"/>
        </w:rPr>
        <w:t>Recuperado el 10 de abril de 2010, de </w:t>
      </w:r>
      <w:hyperlink r:id="rId97">
        <w:r>
          <w:rPr>
            <w:sz w:val="24"/>
          </w:rPr>
          <w:t>www.bridgedecks.ca</w:t>
        </w:r>
      </w:hyperlink>
    </w:p>
    <w:p>
      <w:pPr>
        <w:pStyle w:val="BodyText"/>
        <w:spacing w:before="10"/>
        <w:rPr>
          <w:sz w:val="35"/>
        </w:rPr>
      </w:pPr>
    </w:p>
    <w:p>
      <w:pPr>
        <w:spacing w:line="362" w:lineRule="auto" w:before="0"/>
        <w:ind w:left="119" w:right="122" w:firstLine="0"/>
        <w:jc w:val="both"/>
        <w:rPr>
          <w:sz w:val="24"/>
        </w:rPr>
      </w:pPr>
      <w:r>
        <w:rPr>
          <w:sz w:val="24"/>
        </w:rPr>
        <w:t>Hanus, J. P. (2010) </w:t>
      </w:r>
      <w:r>
        <w:rPr>
          <w:i/>
          <w:sz w:val="24"/>
        </w:rPr>
        <w:t>Optimized Design and Testing of a Prototype Military Bridge </w:t>
      </w:r>
      <w:r>
        <w:rPr>
          <w:i/>
          <w:sz w:val="24"/>
        </w:rPr>
        <w:t>System for Rapid In-Theater Construction. </w:t>
      </w:r>
      <w:r>
        <w:rPr>
          <w:sz w:val="24"/>
        </w:rPr>
        <w:t>Recuperado el 24 de abril de 2010, de Storming Media: </w:t>
      </w:r>
      <w:hyperlink r:id="rId98">
        <w:r>
          <w:rPr>
            <w:sz w:val="24"/>
          </w:rPr>
          <w:t>www.stormingmedia.us</w:t>
        </w:r>
      </w:hyperlink>
    </w:p>
    <w:p>
      <w:pPr>
        <w:pStyle w:val="BodyText"/>
        <w:spacing w:before="10"/>
        <w:rPr>
          <w:sz w:val="35"/>
        </w:rPr>
      </w:pPr>
    </w:p>
    <w:p>
      <w:pPr>
        <w:spacing w:line="360" w:lineRule="auto" w:before="0"/>
        <w:ind w:left="119" w:right="124" w:firstLine="0"/>
        <w:jc w:val="both"/>
        <w:rPr>
          <w:sz w:val="24"/>
        </w:rPr>
      </w:pPr>
      <w:r>
        <w:rPr>
          <w:sz w:val="24"/>
        </w:rPr>
        <w:t>Hillier F. S. y Hillier M. S. (2008) “</w:t>
      </w:r>
      <w:r>
        <w:rPr>
          <w:i/>
          <w:sz w:val="24"/>
        </w:rPr>
        <w:t>Métodos cuantitativos para administración”, </w:t>
      </w:r>
      <w:r>
        <w:rPr>
          <w:sz w:val="24"/>
        </w:rPr>
        <w:t>3a ed., México, McGraw-Hill.</w:t>
      </w:r>
    </w:p>
    <w:p>
      <w:pPr>
        <w:pStyle w:val="BodyText"/>
      </w:pPr>
    </w:p>
    <w:p>
      <w:pPr>
        <w:spacing w:line="360" w:lineRule="auto" w:before="144"/>
        <w:ind w:left="119" w:right="128" w:firstLine="0"/>
        <w:jc w:val="both"/>
        <w:rPr>
          <w:sz w:val="24"/>
        </w:rPr>
      </w:pPr>
      <w:r>
        <w:rPr>
          <w:sz w:val="24"/>
        </w:rPr>
        <w:t>IMCA (2002) "</w:t>
      </w:r>
      <w:r>
        <w:rPr>
          <w:i/>
          <w:sz w:val="24"/>
        </w:rPr>
        <w:t>Manual de Construcción en Acero. Diseño por esfuerzos  </w:t>
      </w:r>
      <w:r>
        <w:rPr>
          <w:i/>
          <w:sz w:val="24"/>
        </w:rPr>
        <w:t>permisibles, </w:t>
      </w:r>
      <w:r>
        <w:rPr>
          <w:sz w:val="24"/>
        </w:rPr>
        <w:t>4a ed., México,</w:t>
      </w:r>
      <w:r>
        <w:rPr>
          <w:spacing w:val="-19"/>
          <w:sz w:val="24"/>
        </w:rPr>
        <w:t> </w:t>
      </w:r>
      <w:r>
        <w:rPr>
          <w:sz w:val="24"/>
        </w:rPr>
        <w:t>Limusa.</w:t>
      </w:r>
    </w:p>
    <w:p>
      <w:pPr>
        <w:pStyle w:val="BodyText"/>
      </w:pPr>
    </w:p>
    <w:p>
      <w:pPr>
        <w:spacing w:line="360" w:lineRule="auto" w:before="144"/>
        <w:ind w:left="119" w:right="118" w:firstLine="0"/>
        <w:jc w:val="both"/>
        <w:rPr>
          <w:sz w:val="24"/>
        </w:rPr>
      </w:pPr>
      <w:r>
        <w:rPr>
          <w:sz w:val="24"/>
        </w:rPr>
        <w:t>INEGI (2010) </w:t>
      </w:r>
      <w:r>
        <w:rPr>
          <w:i/>
          <w:sz w:val="24"/>
        </w:rPr>
        <w:t>Instituto Nacional de Estadística, Geografía e Informática</w:t>
      </w:r>
      <w:r>
        <w:rPr>
          <w:sz w:val="24"/>
        </w:rPr>
        <w:t>. Recuperado el 22 de marzo de 2010, de </w:t>
      </w:r>
      <w:hyperlink r:id="rId99">
        <w:r>
          <w:rPr>
            <w:sz w:val="24"/>
          </w:rPr>
          <w:t>http://www.inegi.org.mx</w:t>
        </w:r>
      </w:hyperlink>
    </w:p>
    <w:p>
      <w:pPr>
        <w:pStyle w:val="BodyText"/>
        <w:spacing w:before="6"/>
      </w:pPr>
    </w:p>
    <w:p>
      <w:pPr>
        <w:spacing w:line="410" w:lineRule="atLeast" w:before="0"/>
        <w:ind w:left="119" w:right="121" w:firstLine="0"/>
        <w:jc w:val="both"/>
        <w:rPr>
          <w:sz w:val="24"/>
        </w:rPr>
      </w:pPr>
      <w:r>
        <w:rPr>
          <w:sz w:val="24"/>
        </w:rPr>
        <w:t>Janson Bridging (2010) </w:t>
      </w:r>
      <w:r>
        <w:rPr>
          <w:i/>
          <w:sz w:val="24"/>
        </w:rPr>
        <w:t>Janson Bridging Nederland B.V. </w:t>
      </w:r>
      <w:r>
        <w:rPr>
          <w:sz w:val="24"/>
        </w:rPr>
        <w:t>Recuperado el 27 de abril de 2010, de </w:t>
      </w:r>
      <w:hyperlink r:id="rId100">
        <w:r>
          <w:rPr>
            <w:sz w:val="24"/>
          </w:rPr>
          <w:t>www.jansonbridging.com</w:t>
        </w:r>
      </w:hyperlink>
    </w:p>
    <w:p>
      <w:pPr>
        <w:spacing w:before="6"/>
        <w:ind w:left="119" w:right="0" w:firstLine="0"/>
        <w:jc w:val="both"/>
        <w:rPr>
          <w:sz w:val="20"/>
        </w:rPr>
      </w:pPr>
      <w:r>
        <w:rPr>
          <w:sz w:val="20"/>
        </w:rPr>
        <w:t>142</w:t>
      </w:r>
    </w:p>
    <w:p>
      <w:pPr>
        <w:spacing w:after="0"/>
        <w:jc w:val="both"/>
        <w:rPr>
          <w:sz w:val="20"/>
        </w:rPr>
        <w:sectPr>
          <w:pgSz w:w="12240" w:h="15840"/>
          <w:pgMar w:top="1360" w:bottom="280" w:left="1580" w:right="1580"/>
        </w:sectPr>
      </w:pPr>
    </w:p>
    <w:p>
      <w:pPr>
        <w:pStyle w:val="BodyText"/>
        <w:spacing w:line="360" w:lineRule="auto" w:before="52"/>
        <w:ind w:left="119" w:right="115"/>
        <w:jc w:val="both"/>
      </w:pPr>
      <w:r>
        <w:rPr/>
        <w:t>Kostuk K. J., Sparks G. A. y Tadros, G. (2006) “Comparing conventional and innovative bridge deck options: A life cycle engineering and costing approach”, Third International Conference on Bridge Maintenance, Safety and Management; Porto, International Association for Bridge Maintenance an Safety (IABMAS).</w:t>
      </w:r>
    </w:p>
    <w:p>
      <w:pPr>
        <w:pStyle w:val="BodyText"/>
      </w:pPr>
    </w:p>
    <w:p>
      <w:pPr>
        <w:pStyle w:val="BodyText"/>
        <w:spacing w:line="360" w:lineRule="auto" w:before="139"/>
        <w:ind w:left="119" w:right="123"/>
        <w:jc w:val="both"/>
      </w:pPr>
      <w:r>
        <w:rPr/>
        <w:t>Kurita A. Matsui S. y Muto K. (2004) “An alternative method for connecting of existing simple supported-steel girder bridges”, Second International Conference on Bridge Maintenance, Safety and Management; Kyoto, International Association for Bridge Maintenance an Safety</w:t>
      </w:r>
      <w:r>
        <w:rPr>
          <w:spacing w:val="-28"/>
        </w:rPr>
        <w:t> </w:t>
      </w:r>
      <w:r>
        <w:rPr/>
        <w:t>(IABMAS).</w:t>
      </w:r>
    </w:p>
    <w:p>
      <w:pPr>
        <w:pStyle w:val="BodyText"/>
      </w:pPr>
    </w:p>
    <w:p>
      <w:pPr>
        <w:pStyle w:val="BodyText"/>
        <w:spacing w:line="360" w:lineRule="auto" w:before="145"/>
        <w:ind w:left="119" w:right="119"/>
        <w:jc w:val="both"/>
      </w:pPr>
      <w:r>
        <w:rPr/>
        <w:t>Lee H., Hong W. K. y Jacobsen S. K. (2002) “Structural Feasibility of Modular Steel Box Girder Bridge”, First International Conference on Bridge Maintenance, Safety and Management; Barcelona, International Association for Bridge Maintenance an Safety (IABMAS).</w:t>
      </w:r>
    </w:p>
    <w:p>
      <w:pPr>
        <w:pStyle w:val="BodyText"/>
      </w:pPr>
    </w:p>
    <w:p>
      <w:pPr>
        <w:spacing w:line="360" w:lineRule="auto" w:before="144"/>
        <w:ind w:left="119" w:right="117" w:firstLine="0"/>
        <w:jc w:val="both"/>
        <w:rPr>
          <w:sz w:val="24"/>
        </w:rPr>
      </w:pPr>
      <w:r>
        <w:rPr>
          <w:sz w:val="24"/>
        </w:rPr>
        <w:t>Mabey (2008) </w:t>
      </w:r>
      <w:r>
        <w:rPr>
          <w:i/>
          <w:sz w:val="24"/>
        </w:rPr>
        <w:t>Mabey Bridge &amp; Shore Inc. </w:t>
      </w:r>
      <w:r>
        <w:rPr>
          <w:sz w:val="24"/>
        </w:rPr>
        <w:t>Recuperado el 28 de enero de 2010, de </w:t>
      </w:r>
      <w:hyperlink r:id="rId101">
        <w:r>
          <w:rPr>
            <w:sz w:val="24"/>
          </w:rPr>
          <w:t>www.mabey.com</w:t>
        </w:r>
      </w:hyperlink>
    </w:p>
    <w:p>
      <w:pPr>
        <w:pStyle w:val="BodyText"/>
      </w:pPr>
    </w:p>
    <w:p>
      <w:pPr>
        <w:spacing w:line="360" w:lineRule="auto" w:before="144"/>
        <w:ind w:left="119" w:right="119" w:firstLine="0"/>
        <w:jc w:val="both"/>
        <w:rPr>
          <w:sz w:val="24"/>
        </w:rPr>
      </w:pPr>
      <w:r>
        <w:rPr>
          <w:sz w:val="24"/>
        </w:rPr>
        <w:t>McCormac J. C. (1996), "</w:t>
      </w:r>
      <w:r>
        <w:rPr>
          <w:i/>
          <w:sz w:val="24"/>
        </w:rPr>
        <w:t>Diseño de Estructuras de Acero, Método LRFD", </w:t>
      </w:r>
      <w:r>
        <w:rPr>
          <w:sz w:val="24"/>
        </w:rPr>
        <w:t>México, Alfaomega.</w:t>
      </w:r>
    </w:p>
    <w:p>
      <w:pPr>
        <w:pStyle w:val="BodyText"/>
      </w:pPr>
    </w:p>
    <w:p>
      <w:pPr>
        <w:spacing w:before="140"/>
        <w:ind w:left="119" w:right="0" w:firstLine="0"/>
        <w:jc w:val="both"/>
        <w:rPr>
          <w:sz w:val="24"/>
        </w:rPr>
      </w:pPr>
      <w:r>
        <w:rPr>
          <w:sz w:val="24"/>
        </w:rPr>
        <w:t>Meli R. (2008) “</w:t>
      </w:r>
      <w:r>
        <w:rPr>
          <w:i/>
          <w:sz w:val="24"/>
        </w:rPr>
        <w:t>Diseño Estructural”, </w:t>
      </w:r>
      <w:r>
        <w:rPr>
          <w:sz w:val="24"/>
        </w:rPr>
        <w:t>México, Limusa.</w:t>
      </w:r>
    </w:p>
    <w:p>
      <w:pPr>
        <w:pStyle w:val="BodyText"/>
      </w:pPr>
    </w:p>
    <w:p>
      <w:pPr>
        <w:pStyle w:val="BodyText"/>
        <w:spacing w:before="2"/>
      </w:pPr>
    </w:p>
    <w:p>
      <w:pPr>
        <w:spacing w:line="360" w:lineRule="auto" w:before="0"/>
        <w:ind w:left="119" w:right="118" w:firstLine="0"/>
        <w:jc w:val="both"/>
        <w:rPr>
          <w:sz w:val="24"/>
        </w:rPr>
      </w:pPr>
      <w:r>
        <w:rPr>
          <w:sz w:val="24"/>
        </w:rPr>
        <w:t>Mendoza D. A., y Cadena R. A. (1992) “</w:t>
      </w:r>
      <w:r>
        <w:rPr>
          <w:i/>
          <w:sz w:val="24"/>
        </w:rPr>
        <w:t>Estudio de pesos y dimensiones de los </w:t>
      </w:r>
      <w:r>
        <w:rPr>
          <w:i/>
          <w:sz w:val="24"/>
        </w:rPr>
        <w:t>vehiculos que circulan sobre las carreteras mexicanas. Análisis estadístico del peso y las dimensiones de los vehículos de carga que circulan por la red nacional de carrteras. Estaciones instaladas durante 1991”, </w:t>
      </w:r>
      <w:r>
        <w:rPr>
          <w:sz w:val="24"/>
        </w:rPr>
        <w:t>Sanfandila, Secretaría de Comunicaciones y Transportes - Instituto Mexicano del Transporte.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0" w:right="123" w:firstLine="0"/>
        <w:jc w:val="right"/>
        <w:rPr>
          <w:sz w:val="20"/>
        </w:rPr>
      </w:pPr>
      <w:r>
        <w:rPr>
          <w:sz w:val="20"/>
        </w:rPr>
        <w:t>143</w:t>
      </w:r>
    </w:p>
    <w:p>
      <w:pPr>
        <w:spacing w:after="0"/>
        <w:jc w:val="right"/>
        <w:rPr>
          <w:sz w:val="20"/>
        </w:rPr>
        <w:sectPr>
          <w:pgSz w:w="12240" w:h="15840"/>
          <w:pgMar w:top="1360" w:bottom="280" w:left="1580" w:right="1580"/>
        </w:sectPr>
      </w:pPr>
    </w:p>
    <w:p>
      <w:pPr>
        <w:pStyle w:val="BodyText"/>
        <w:spacing w:line="362" w:lineRule="auto" w:before="52"/>
        <w:ind w:left="119" w:right="107"/>
        <w:jc w:val="both"/>
      </w:pPr>
      <w:r>
        <w:rPr/>
        <w:t>Mistry V. C. (2002) “High Performance Steel for Highway Bridges”, First International Conference on Bridge Maintenance, Safety and Management; Barcelona, International Association for Bridge Maintenance an Safety (IABMAS).</w:t>
      </w:r>
    </w:p>
    <w:p>
      <w:pPr>
        <w:pStyle w:val="BodyText"/>
        <w:spacing w:before="10"/>
        <w:rPr>
          <w:sz w:val="35"/>
        </w:rPr>
      </w:pPr>
    </w:p>
    <w:p>
      <w:pPr>
        <w:spacing w:before="0"/>
        <w:ind w:left="119" w:right="0" w:firstLine="0"/>
        <w:jc w:val="both"/>
        <w:rPr>
          <w:sz w:val="24"/>
        </w:rPr>
      </w:pPr>
      <w:r>
        <w:rPr>
          <w:sz w:val="24"/>
        </w:rPr>
        <w:t>Olivera B. F. (2004) "</w:t>
      </w:r>
      <w:r>
        <w:rPr>
          <w:i/>
          <w:sz w:val="24"/>
        </w:rPr>
        <w:t>Estructuración de vías terrestres</w:t>
      </w:r>
      <w:r>
        <w:rPr>
          <w:sz w:val="24"/>
        </w:rPr>
        <w:t>", 2a ed., México, CECSA.</w:t>
      </w:r>
    </w:p>
    <w:p>
      <w:pPr>
        <w:pStyle w:val="BodyText"/>
      </w:pPr>
    </w:p>
    <w:p>
      <w:pPr>
        <w:pStyle w:val="BodyText"/>
        <w:spacing w:before="2"/>
      </w:pPr>
    </w:p>
    <w:p>
      <w:pPr>
        <w:pStyle w:val="BodyText"/>
        <w:spacing w:line="360" w:lineRule="auto" w:before="1"/>
        <w:ind w:left="119" w:right="99"/>
        <w:jc w:val="both"/>
      </w:pPr>
      <w:r>
        <w:rPr/>
        <w:t>Paoletti I. (2008) “Complex shapes and innovative technologies for bridges”, Fourth International Conference on Bridge Maintenance, Safety and Management; Seúl, International Association for Bridge Maintenance an Safety (IABMAS).</w:t>
      </w:r>
    </w:p>
    <w:p>
      <w:pPr>
        <w:pStyle w:val="BodyText"/>
      </w:pPr>
    </w:p>
    <w:p>
      <w:pPr>
        <w:spacing w:line="360" w:lineRule="auto" w:before="145"/>
        <w:ind w:left="119" w:right="102" w:firstLine="0"/>
        <w:jc w:val="both"/>
        <w:rPr>
          <w:sz w:val="24"/>
        </w:rPr>
      </w:pPr>
      <w:r>
        <w:rPr>
          <w:sz w:val="24"/>
        </w:rPr>
        <w:t>QBS (2010) </w:t>
      </w:r>
      <w:r>
        <w:rPr>
          <w:i/>
          <w:sz w:val="24"/>
        </w:rPr>
        <w:t>Quick Bridge System. </w:t>
      </w:r>
      <w:r>
        <w:rPr>
          <w:sz w:val="24"/>
        </w:rPr>
        <w:t>Recuperado el 12 de abril de 2010, de </w:t>
      </w:r>
      <w:hyperlink r:id="rId102">
        <w:r>
          <w:rPr>
            <w:sz w:val="24"/>
          </w:rPr>
          <w:t>www.quickbridges.com</w:t>
        </w:r>
      </w:hyperlink>
    </w:p>
    <w:p>
      <w:pPr>
        <w:pStyle w:val="BodyText"/>
      </w:pPr>
    </w:p>
    <w:p>
      <w:pPr>
        <w:spacing w:before="140"/>
        <w:ind w:left="119" w:right="0" w:firstLine="0"/>
        <w:jc w:val="both"/>
        <w:rPr>
          <w:i/>
          <w:sz w:val="24"/>
        </w:rPr>
      </w:pPr>
      <w:r>
        <w:rPr>
          <w:sz w:val="24"/>
        </w:rPr>
        <w:t>Research Engineering (2003) </w:t>
      </w:r>
      <w:r>
        <w:rPr>
          <w:i/>
          <w:sz w:val="24"/>
        </w:rPr>
        <w:t>STAAD.Pro.</w:t>
      </w:r>
    </w:p>
    <w:p>
      <w:pPr>
        <w:pStyle w:val="BodyText"/>
        <w:rPr>
          <w:i/>
        </w:rPr>
      </w:pPr>
    </w:p>
    <w:p>
      <w:pPr>
        <w:pStyle w:val="BodyText"/>
        <w:spacing w:before="2"/>
        <w:rPr>
          <w:i/>
        </w:rPr>
      </w:pPr>
    </w:p>
    <w:p>
      <w:pPr>
        <w:pStyle w:val="BodyText"/>
        <w:spacing w:line="360" w:lineRule="auto"/>
        <w:ind w:left="119" w:right="102"/>
        <w:jc w:val="both"/>
      </w:pPr>
      <w:r>
        <w:rPr/>
        <w:t>Roscoe Bridge (2009) </w:t>
      </w:r>
      <w:r>
        <w:rPr>
          <w:i/>
        </w:rPr>
        <w:t>Roscoe Bridge. </w:t>
      </w:r>
      <w:r>
        <w:rPr/>
        <w:t>Recuperado el 10 de diciembre de 2009, de </w:t>
      </w:r>
      <w:hyperlink r:id="rId103">
        <w:r>
          <w:rPr/>
          <w:t>www.roscoebridge.com</w:t>
        </w:r>
      </w:hyperlink>
    </w:p>
    <w:p>
      <w:pPr>
        <w:pStyle w:val="BodyText"/>
      </w:pPr>
    </w:p>
    <w:p>
      <w:pPr>
        <w:spacing w:line="360" w:lineRule="auto" w:before="144"/>
        <w:ind w:left="119" w:right="100" w:firstLine="0"/>
        <w:jc w:val="both"/>
        <w:rPr>
          <w:sz w:val="24"/>
        </w:rPr>
      </w:pPr>
      <w:r>
        <w:rPr>
          <w:sz w:val="24"/>
        </w:rPr>
        <w:t>SAC (2006) </w:t>
      </w:r>
      <w:r>
        <w:rPr>
          <w:i/>
          <w:sz w:val="24"/>
        </w:rPr>
        <w:t>SAC Estructuras Metálicas S.A. </w:t>
      </w:r>
      <w:r>
        <w:rPr>
          <w:sz w:val="24"/>
        </w:rPr>
        <w:t>Recuperado el 27 de abril de 2010,  de</w:t>
      </w:r>
      <w:r>
        <w:rPr>
          <w:spacing w:val="-7"/>
          <w:sz w:val="24"/>
        </w:rPr>
        <w:t> </w:t>
      </w:r>
      <w:hyperlink r:id="rId104">
        <w:r>
          <w:rPr>
            <w:sz w:val="24"/>
          </w:rPr>
          <w:t>www.sac.com.co</w:t>
        </w:r>
      </w:hyperlink>
    </w:p>
    <w:p>
      <w:pPr>
        <w:pStyle w:val="BodyText"/>
      </w:pPr>
    </w:p>
    <w:p>
      <w:pPr>
        <w:spacing w:line="360" w:lineRule="auto" w:before="140"/>
        <w:ind w:left="119" w:right="103" w:firstLine="0"/>
        <w:jc w:val="both"/>
        <w:rPr>
          <w:sz w:val="24"/>
        </w:rPr>
      </w:pPr>
      <w:r>
        <w:rPr>
          <w:sz w:val="24"/>
        </w:rPr>
        <w:t>SAEM Thales (2000) </w:t>
      </w:r>
      <w:r>
        <w:rPr>
          <w:i/>
          <w:sz w:val="24"/>
        </w:rPr>
        <w:t>Sociedad Andaluza de Educación Matemática Thales. Tablas </w:t>
      </w:r>
      <w:r>
        <w:rPr>
          <w:i/>
          <w:sz w:val="24"/>
        </w:rPr>
        <w:t>de decisión</w:t>
      </w:r>
      <w:r>
        <w:rPr>
          <w:sz w:val="24"/>
        </w:rPr>
        <w:t>. Recuperado el 10 de Febreo de 2012, de </w:t>
      </w:r>
      <w:hyperlink r:id="rId105">
        <w:r>
          <w:rPr>
            <w:sz w:val="24"/>
          </w:rPr>
          <w:t>http://thales.cica.es/rd/Recursos/rd99/ed99-0191-03/wald.htm</w:t>
        </w:r>
      </w:hyperlink>
    </w:p>
    <w:p>
      <w:pPr>
        <w:pStyle w:val="BodyText"/>
      </w:pPr>
    </w:p>
    <w:p>
      <w:pPr>
        <w:spacing w:line="362" w:lineRule="auto" w:before="140"/>
        <w:ind w:left="119" w:right="99" w:firstLine="0"/>
        <w:jc w:val="both"/>
        <w:rPr>
          <w:sz w:val="24"/>
        </w:rPr>
      </w:pPr>
      <w:r>
        <w:rPr>
          <w:sz w:val="24"/>
        </w:rPr>
        <w:t>Salmon C. G. y Johnson J. E. (1995) "</w:t>
      </w:r>
      <w:r>
        <w:rPr>
          <w:i/>
          <w:sz w:val="24"/>
        </w:rPr>
        <w:t>Steel Structures, Design and Behavior", </w:t>
      </w:r>
      <w:r>
        <w:rPr>
          <w:sz w:val="24"/>
        </w:rPr>
        <w:t>4th ed., New York, HarperCollins College Publishers.</w:t>
      </w:r>
    </w:p>
    <w:p>
      <w:pPr>
        <w:pStyle w:val="BodyText"/>
        <w:spacing w:before="11"/>
        <w:rPr>
          <w:sz w:val="35"/>
        </w:rPr>
      </w:pPr>
    </w:p>
    <w:p>
      <w:pPr>
        <w:spacing w:before="0"/>
        <w:ind w:left="119" w:right="0" w:firstLine="0"/>
        <w:jc w:val="both"/>
        <w:rPr>
          <w:i/>
          <w:sz w:val="24"/>
        </w:rPr>
      </w:pPr>
      <w:r>
        <w:rPr>
          <w:sz w:val="24"/>
        </w:rPr>
        <w:t>SCT (1984) "</w:t>
      </w:r>
      <w:r>
        <w:rPr>
          <w:i/>
          <w:sz w:val="24"/>
        </w:rPr>
        <w:t>Normas de Servicos Técnicos, Proyecto Geométrico de   Carreteras",</w:t>
      </w:r>
    </w:p>
    <w:p>
      <w:pPr>
        <w:pStyle w:val="BodyText"/>
        <w:spacing w:before="137"/>
        <w:ind w:left="119"/>
        <w:jc w:val="both"/>
      </w:pPr>
      <w:r>
        <w:rPr/>
        <w:t>México, Secretaría de Comunicaciones y Transportes.</w:t>
      </w:r>
    </w:p>
    <w:p>
      <w:pPr>
        <w:pStyle w:val="BodyText"/>
        <w:spacing w:before="9"/>
        <w:rPr>
          <w:sz w:val="29"/>
        </w:rPr>
      </w:pPr>
    </w:p>
    <w:p>
      <w:pPr>
        <w:spacing w:before="76"/>
        <w:ind w:left="119" w:right="0" w:firstLine="0"/>
        <w:jc w:val="left"/>
        <w:rPr>
          <w:sz w:val="20"/>
        </w:rPr>
      </w:pPr>
      <w:r>
        <w:rPr>
          <w:sz w:val="20"/>
        </w:rPr>
        <w:t>144</w:t>
      </w:r>
    </w:p>
    <w:p>
      <w:pPr>
        <w:spacing w:after="0"/>
        <w:jc w:val="left"/>
        <w:rPr>
          <w:sz w:val="20"/>
        </w:rPr>
        <w:sectPr>
          <w:pgSz w:w="12240" w:h="15840"/>
          <w:pgMar w:top="1360" w:bottom="280" w:left="1580" w:right="1600"/>
        </w:sectPr>
      </w:pPr>
    </w:p>
    <w:p>
      <w:pPr>
        <w:spacing w:line="360" w:lineRule="auto" w:before="52"/>
        <w:ind w:left="119" w:right="116" w:firstLine="0"/>
        <w:jc w:val="both"/>
        <w:rPr>
          <w:sz w:val="24"/>
        </w:rPr>
      </w:pPr>
      <w:r>
        <w:rPr>
          <w:sz w:val="24"/>
        </w:rPr>
        <w:t>SCT (1991) "</w:t>
      </w:r>
      <w:r>
        <w:rPr>
          <w:i/>
          <w:sz w:val="24"/>
        </w:rPr>
        <w:t>Manual de Proyecto Geométrico de Carreteras", </w:t>
      </w:r>
      <w:r>
        <w:rPr>
          <w:sz w:val="24"/>
        </w:rPr>
        <w:t>México, Secretaría de Comunicaciones y Transportes.</w:t>
      </w:r>
    </w:p>
    <w:p>
      <w:pPr>
        <w:pStyle w:val="BodyText"/>
      </w:pPr>
    </w:p>
    <w:p>
      <w:pPr>
        <w:spacing w:line="360" w:lineRule="auto" w:before="145"/>
        <w:ind w:left="119" w:right="129" w:firstLine="0"/>
        <w:jc w:val="both"/>
        <w:rPr>
          <w:sz w:val="24"/>
        </w:rPr>
      </w:pPr>
      <w:r>
        <w:rPr>
          <w:sz w:val="24"/>
        </w:rPr>
        <w:t>SCT (2001a) "</w:t>
      </w:r>
      <w:r>
        <w:rPr>
          <w:i/>
          <w:sz w:val="24"/>
        </w:rPr>
        <w:t>Ejecución de Proyectos de Nuevos Puentes y Estructuras Similares. </w:t>
      </w:r>
      <w:r>
        <w:rPr>
          <w:i/>
          <w:sz w:val="24"/>
        </w:rPr>
        <w:t>Norma N-PRY-CAR-6-01-001/01", </w:t>
      </w:r>
      <w:r>
        <w:rPr>
          <w:sz w:val="24"/>
        </w:rPr>
        <w:t>México, Instituto Mexicano del Transporte.</w:t>
      </w:r>
    </w:p>
    <w:p>
      <w:pPr>
        <w:pStyle w:val="BodyText"/>
      </w:pPr>
    </w:p>
    <w:p>
      <w:pPr>
        <w:spacing w:line="360" w:lineRule="auto" w:before="144"/>
        <w:ind w:left="119" w:right="114" w:firstLine="0"/>
        <w:jc w:val="both"/>
        <w:rPr>
          <w:sz w:val="24"/>
        </w:rPr>
      </w:pPr>
      <w:r>
        <w:rPr>
          <w:sz w:val="24"/>
        </w:rPr>
        <w:t>SCT (2001b) "</w:t>
      </w:r>
      <w:r>
        <w:rPr>
          <w:i/>
          <w:sz w:val="24"/>
        </w:rPr>
        <w:t>Características Generales de Proyecto. Norma N-PRY-CAR-6-01- </w:t>
      </w:r>
      <w:r>
        <w:rPr>
          <w:i/>
          <w:sz w:val="24"/>
        </w:rPr>
        <w:t>002/01", </w:t>
      </w:r>
      <w:r>
        <w:rPr>
          <w:sz w:val="24"/>
        </w:rPr>
        <w:t>México, Instituto Mexicano del Transporte.</w:t>
      </w:r>
    </w:p>
    <w:p>
      <w:pPr>
        <w:pStyle w:val="BodyText"/>
      </w:pPr>
    </w:p>
    <w:p>
      <w:pPr>
        <w:spacing w:line="364" w:lineRule="auto" w:before="139"/>
        <w:ind w:left="119" w:right="114" w:firstLine="0"/>
        <w:jc w:val="both"/>
        <w:rPr>
          <w:sz w:val="24"/>
        </w:rPr>
      </w:pPr>
      <w:r>
        <w:rPr>
          <w:sz w:val="24"/>
        </w:rPr>
        <w:t>SCT (2001c) "</w:t>
      </w:r>
      <w:r>
        <w:rPr>
          <w:i/>
          <w:sz w:val="24"/>
        </w:rPr>
        <w:t>Cargas y Acciones. Norma N-PRY-CAR-6-01-003/01", </w:t>
      </w:r>
      <w:r>
        <w:rPr>
          <w:sz w:val="24"/>
        </w:rPr>
        <w:t>México, Instituto Mexicano del Transporte.</w:t>
      </w:r>
    </w:p>
    <w:p>
      <w:pPr>
        <w:pStyle w:val="BodyText"/>
        <w:spacing w:before="7"/>
        <w:rPr>
          <w:sz w:val="35"/>
        </w:rPr>
      </w:pPr>
    </w:p>
    <w:p>
      <w:pPr>
        <w:spacing w:line="360" w:lineRule="auto" w:before="0"/>
        <w:ind w:left="119" w:right="118" w:firstLine="0"/>
        <w:jc w:val="both"/>
        <w:rPr>
          <w:sz w:val="24"/>
        </w:rPr>
      </w:pPr>
      <w:r>
        <w:rPr>
          <w:sz w:val="24"/>
        </w:rPr>
        <w:t>SCT (2001d) "</w:t>
      </w:r>
      <w:r>
        <w:rPr>
          <w:i/>
          <w:sz w:val="24"/>
        </w:rPr>
        <w:t>Sismo. Norma N-PRY-CAR-6-01-005/01" </w:t>
      </w:r>
      <w:r>
        <w:rPr>
          <w:sz w:val="24"/>
        </w:rPr>
        <w:t>México, Instituto Mexicano del Transporte.</w:t>
      </w:r>
    </w:p>
    <w:p>
      <w:pPr>
        <w:pStyle w:val="BodyText"/>
      </w:pPr>
    </w:p>
    <w:p>
      <w:pPr>
        <w:spacing w:before="144"/>
        <w:ind w:left="119" w:right="0" w:firstLine="0"/>
        <w:jc w:val="both"/>
        <w:rPr>
          <w:i/>
          <w:sz w:val="24"/>
        </w:rPr>
      </w:pPr>
      <w:r>
        <w:rPr>
          <w:sz w:val="24"/>
        </w:rPr>
        <w:t>SCT   (2001e)   "</w:t>
      </w:r>
      <w:r>
        <w:rPr>
          <w:i/>
          <w:sz w:val="24"/>
        </w:rPr>
        <w:t>Combinaciones   de   Cargas.   Norma N-PRY-CAR-6-01-006/01",</w:t>
      </w:r>
    </w:p>
    <w:p>
      <w:pPr>
        <w:pStyle w:val="BodyText"/>
        <w:spacing w:before="137"/>
        <w:ind w:left="119"/>
        <w:jc w:val="both"/>
      </w:pPr>
      <w:r>
        <w:rPr/>
        <w:t>México, Instituto Mexicano del Transporte.</w:t>
      </w:r>
    </w:p>
    <w:p>
      <w:pPr>
        <w:pStyle w:val="BodyText"/>
      </w:pPr>
    </w:p>
    <w:p>
      <w:pPr>
        <w:pStyle w:val="BodyText"/>
        <w:spacing w:before="2"/>
      </w:pPr>
    </w:p>
    <w:p>
      <w:pPr>
        <w:spacing w:line="360" w:lineRule="auto" w:before="1"/>
        <w:ind w:left="119" w:right="116" w:firstLine="0"/>
        <w:jc w:val="both"/>
        <w:rPr>
          <w:sz w:val="24"/>
        </w:rPr>
      </w:pPr>
      <w:r>
        <w:rPr>
          <w:sz w:val="24"/>
        </w:rPr>
        <w:t>SCT (2004) "</w:t>
      </w:r>
      <w:r>
        <w:rPr>
          <w:i/>
          <w:sz w:val="24"/>
        </w:rPr>
        <w:t>Formulación de la norma SCT de cargas vehiculares para diseño </w:t>
      </w:r>
      <w:r>
        <w:rPr>
          <w:i/>
          <w:sz w:val="24"/>
        </w:rPr>
        <w:t>estructural de puentes carreteros. Publicación Técnica No. 243", </w:t>
      </w:r>
      <w:r>
        <w:rPr>
          <w:sz w:val="24"/>
        </w:rPr>
        <w:t>México, Instituto Mexicano del Transporte.</w:t>
      </w:r>
    </w:p>
    <w:p>
      <w:pPr>
        <w:pStyle w:val="BodyText"/>
      </w:pPr>
    </w:p>
    <w:p>
      <w:pPr>
        <w:spacing w:line="360" w:lineRule="auto" w:before="145"/>
        <w:ind w:left="119" w:right="120" w:firstLine="0"/>
        <w:jc w:val="both"/>
        <w:rPr>
          <w:sz w:val="24"/>
        </w:rPr>
      </w:pPr>
      <w:r>
        <w:rPr>
          <w:sz w:val="24"/>
        </w:rPr>
        <w:t>SCT (2009) "</w:t>
      </w:r>
      <w:r>
        <w:rPr>
          <w:i/>
          <w:sz w:val="24"/>
        </w:rPr>
        <w:t>Estadísticas de bolsillo 2009", </w:t>
      </w:r>
      <w:r>
        <w:rPr>
          <w:sz w:val="24"/>
        </w:rPr>
        <w:t>México, Secretaría de Comunicaciones y Transportes.</w:t>
      </w:r>
    </w:p>
    <w:p>
      <w:pPr>
        <w:pStyle w:val="BodyText"/>
      </w:pPr>
    </w:p>
    <w:p>
      <w:pPr>
        <w:spacing w:line="360" w:lineRule="auto" w:before="140"/>
        <w:ind w:left="119" w:right="119" w:firstLine="0"/>
        <w:jc w:val="both"/>
        <w:rPr>
          <w:sz w:val="24"/>
        </w:rPr>
      </w:pPr>
      <w:r>
        <w:rPr>
          <w:sz w:val="24"/>
        </w:rPr>
        <w:t>SCT (2010) </w:t>
      </w:r>
      <w:r>
        <w:rPr>
          <w:i/>
          <w:sz w:val="24"/>
        </w:rPr>
        <w:t>Dirección General de Conservación de Carreteras. Modelos de </w:t>
      </w:r>
      <w:r>
        <w:rPr>
          <w:i/>
          <w:sz w:val="24"/>
        </w:rPr>
        <w:t>Gestión. </w:t>
      </w:r>
      <w:r>
        <w:rPr>
          <w:sz w:val="24"/>
        </w:rPr>
        <w:t>Recuperado el 9 de diciembre de 2011, de Publicaciones de la Dirección General de Conservación de Carreteras: </w:t>
      </w:r>
      <w:hyperlink r:id="rId106">
        <w:r>
          <w:rPr>
            <w:sz w:val="24"/>
          </w:rPr>
          <w:t>http://dgcc.sct.gob.mx/index.php?id=571</w:t>
        </w:r>
      </w:hyperlink>
    </w:p>
    <w:p>
      <w:pPr>
        <w:pStyle w:val="BodyText"/>
        <w:spacing w:before="6"/>
      </w:pPr>
    </w:p>
    <w:p>
      <w:pPr>
        <w:spacing w:line="410" w:lineRule="atLeast" w:before="0"/>
        <w:ind w:left="119" w:right="119" w:firstLine="0"/>
        <w:jc w:val="both"/>
        <w:rPr>
          <w:sz w:val="24"/>
        </w:rPr>
      </w:pPr>
      <w:r>
        <w:rPr>
          <w:sz w:val="24"/>
        </w:rPr>
        <w:t>SEDENA (2010) </w:t>
      </w:r>
      <w:r>
        <w:rPr>
          <w:i/>
          <w:sz w:val="24"/>
        </w:rPr>
        <w:t>Secretaría de la Defensa Nacional. </w:t>
      </w:r>
      <w:r>
        <w:rPr>
          <w:sz w:val="24"/>
        </w:rPr>
        <w:t>Recuperado el abril de 26 de 2010, de </w:t>
      </w:r>
      <w:hyperlink r:id="rId107">
        <w:r>
          <w:rPr>
            <w:sz w:val="24"/>
          </w:rPr>
          <w:t>www.sedena.gob.mx/index.php?id=456</w:t>
        </w:r>
      </w:hyperlink>
    </w:p>
    <w:p>
      <w:pPr>
        <w:spacing w:before="6"/>
        <w:ind w:left="0" w:right="123" w:firstLine="0"/>
        <w:jc w:val="right"/>
        <w:rPr>
          <w:sz w:val="20"/>
        </w:rPr>
      </w:pPr>
      <w:r>
        <w:rPr>
          <w:sz w:val="20"/>
        </w:rPr>
        <w:t>145</w:t>
      </w:r>
    </w:p>
    <w:p>
      <w:pPr>
        <w:spacing w:after="0"/>
        <w:jc w:val="right"/>
        <w:rPr>
          <w:sz w:val="20"/>
        </w:rPr>
        <w:sectPr>
          <w:pgSz w:w="12240" w:h="15840"/>
          <w:pgMar w:top="1360" w:bottom="280" w:left="1580" w:right="1580"/>
        </w:sectPr>
      </w:pPr>
    </w:p>
    <w:p>
      <w:pPr>
        <w:spacing w:line="360" w:lineRule="auto" w:before="52"/>
        <w:ind w:left="119" w:right="117" w:firstLine="0"/>
        <w:jc w:val="both"/>
        <w:rPr>
          <w:sz w:val="24"/>
        </w:rPr>
      </w:pPr>
      <w:r>
        <w:rPr>
          <w:sz w:val="24"/>
        </w:rPr>
        <w:t>SMARTSPAN (2009) </w:t>
      </w:r>
      <w:r>
        <w:rPr>
          <w:i/>
          <w:sz w:val="24"/>
        </w:rPr>
        <w:t>Beresford Concrete Products Pty Limited. </w:t>
      </w:r>
      <w:r>
        <w:rPr>
          <w:sz w:val="24"/>
        </w:rPr>
        <w:t>Recuperado el 08 de abril de 2010, de </w:t>
      </w:r>
      <w:hyperlink r:id="rId108">
        <w:r>
          <w:rPr>
            <w:sz w:val="24"/>
          </w:rPr>
          <w:t>www.bcp.com.au</w:t>
        </w:r>
      </w:hyperlink>
    </w:p>
    <w:p>
      <w:pPr>
        <w:pStyle w:val="BodyText"/>
      </w:pPr>
    </w:p>
    <w:p>
      <w:pPr>
        <w:pStyle w:val="BodyText"/>
        <w:spacing w:line="360" w:lineRule="auto" w:before="145"/>
        <w:ind w:left="119" w:right="119"/>
        <w:jc w:val="both"/>
      </w:pPr>
      <w:r>
        <w:rPr/>
        <w:t>Suzuki Y., Yamaguchi T., Hashimoto K., Kitada, T. y Sigiura, K. (2004) “Experimental study on new types of composite panel point structure proposed for truss bridges”, Second International Conference on Bridge Maintenance, Safety and Management; Kyoto, International Association for Bridge Maintenance an Safety (IABMAS).</w:t>
      </w:r>
    </w:p>
    <w:p>
      <w:pPr>
        <w:pStyle w:val="BodyText"/>
      </w:pPr>
    </w:p>
    <w:p>
      <w:pPr>
        <w:spacing w:before="139"/>
        <w:ind w:left="119" w:right="0" w:firstLine="0"/>
        <w:jc w:val="both"/>
        <w:rPr>
          <w:sz w:val="24"/>
        </w:rPr>
      </w:pPr>
      <w:r>
        <w:rPr>
          <w:sz w:val="24"/>
        </w:rPr>
        <w:t>Tonias D. E. y Zhao J. J. (2007) “</w:t>
      </w:r>
      <w:r>
        <w:rPr>
          <w:i/>
          <w:sz w:val="24"/>
        </w:rPr>
        <w:t>Bridge Engineering”, </w:t>
      </w:r>
      <w:r>
        <w:rPr>
          <w:sz w:val="24"/>
        </w:rPr>
        <w:t>New York, McGraw-Hill.</w:t>
      </w:r>
    </w:p>
    <w:p>
      <w:pPr>
        <w:pStyle w:val="BodyText"/>
      </w:pPr>
    </w:p>
    <w:p>
      <w:pPr>
        <w:pStyle w:val="BodyText"/>
        <w:spacing w:before="3"/>
      </w:pPr>
    </w:p>
    <w:p>
      <w:pPr>
        <w:spacing w:line="360" w:lineRule="auto" w:before="0"/>
        <w:ind w:left="119" w:right="119" w:firstLine="0"/>
        <w:jc w:val="both"/>
        <w:rPr>
          <w:sz w:val="24"/>
        </w:rPr>
      </w:pPr>
      <w:r>
        <w:rPr>
          <w:sz w:val="24"/>
        </w:rPr>
        <w:t>Unibridge (2009) </w:t>
      </w:r>
      <w:r>
        <w:rPr>
          <w:i/>
          <w:sz w:val="24"/>
        </w:rPr>
        <w:t>Unibridge Australasia Pty Ltd. </w:t>
      </w:r>
      <w:r>
        <w:rPr>
          <w:sz w:val="24"/>
        </w:rPr>
        <w:t>Recuperado el 08 de marzo de 2010, de </w:t>
      </w:r>
      <w:hyperlink r:id="rId109">
        <w:r>
          <w:rPr>
            <w:sz w:val="24"/>
          </w:rPr>
          <w:t>www.unibridge.net.au</w:t>
        </w:r>
      </w:hyperlink>
    </w:p>
    <w:p>
      <w:pPr>
        <w:pStyle w:val="BodyText"/>
      </w:pPr>
    </w:p>
    <w:p>
      <w:pPr>
        <w:pStyle w:val="BodyText"/>
        <w:spacing w:before="144"/>
        <w:ind w:left="119"/>
        <w:jc w:val="both"/>
      </w:pPr>
      <w:r>
        <w:rPr/>
        <w:t>WFEL (2009) </w:t>
      </w:r>
      <w:r>
        <w:rPr>
          <w:i/>
        </w:rPr>
        <w:t>WFEL Ltd. </w:t>
      </w:r>
      <w:r>
        <w:rPr/>
        <w:t>Recuperado el 23 de abril de 2010, de </w:t>
      </w:r>
      <w:hyperlink r:id="rId110">
        <w:r>
          <w:rPr/>
          <w:t>www.wfel.com</w:t>
        </w:r>
      </w:hyperlink>
    </w:p>
    <w:p>
      <w:pPr>
        <w:pStyle w:val="BodyText"/>
      </w:pPr>
    </w:p>
    <w:p>
      <w:pPr>
        <w:pStyle w:val="BodyText"/>
        <w:spacing w:before="9"/>
        <w:rPr>
          <w:sz w:val="23"/>
        </w:rPr>
      </w:pPr>
    </w:p>
    <w:p>
      <w:pPr>
        <w:pStyle w:val="BodyText"/>
        <w:spacing w:line="360" w:lineRule="auto"/>
        <w:ind w:left="119" w:right="126"/>
        <w:jc w:val="both"/>
      </w:pPr>
      <w:r>
        <w:rPr/>
        <w:t>Yoshihara, Shimura y Matsumoto (2002) “Retrofit of Superstructure of Urban Highway Steel Bridges”, First International Conference on Bridge Maintenance, Safety and Management; Barcelona, International Association for Bridge Maintenance an Safety (IABMAS).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76"/>
        <w:ind w:left="119" w:right="0" w:firstLine="0"/>
        <w:jc w:val="left"/>
        <w:rPr>
          <w:sz w:val="20"/>
        </w:rPr>
      </w:pPr>
      <w:r>
        <w:rPr>
          <w:sz w:val="20"/>
        </w:rPr>
        <w:t>146</w:t>
      </w:r>
    </w:p>
    <w:sectPr>
      <w:pgSz w:w="12240" w:h="15840"/>
      <w:pgMar w:top="136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2"/>
      <w:numFmt w:val="lowerLetter"/>
      <w:lvlText w:val="%1."/>
      <w:lvlJc w:val="left"/>
      <w:pPr>
        <w:ind w:left="547" w:hanging="284"/>
        <w:jc w:val="left"/>
      </w:pPr>
      <w:rPr>
        <w:rFonts w:hint="default" w:ascii="Arial" w:hAnsi="Arial" w:eastAsia="Arial" w:cs="Arial"/>
        <w:w w:val="100"/>
        <w:sz w:val="24"/>
        <w:szCs w:val="24"/>
      </w:rPr>
    </w:lvl>
    <w:lvl w:ilvl="1">
      <w:start w:val="1"/>
      <w:numFmt w:val="upperLetter"/>
      <w:lvlText w:val="%2."/>
      <w:lvlJc w:val="left"/>
      <w:pPr>
        <w:ind w:left="547" w:hanging="284"/>
        <w:jc w:val="left"/>
      </w:pPr>
      <w:rPr>
        <w:rFonts w:hint="default" w:ascii="Arial" w:hAnsi="Arial" w:eastAsia="Arial" w:cs="Arial"/>
        <w:spacing w:val="-2"/>
        <w:w w:val="100"/>
        <w:sz w:val="24"/>
        <w:szCs w:val="24"/>
      </w:rPr>
    </w:lvl>
    <w:lvl w:ilvl="2">
      <w:start w:val="1"/>
      <w:numFmt w:val="bullet"/>
      <w:lvlText w:val="•"/>
      <w:lvlJc w:val="left"/>
      <w:pPr>
        <w:ind w:left="2248" w:hanging="284"/>
      </w:pPr>
      <w:rPr>
        <w:rFonts w:hint="default"/>
      </w:rPr>
    </w:lvl>
    <w:lvl w:ilvl="3">
      <w:start w:val="1"/>
      <w:numFmt w:val="bullet"/>
      <w:lvlText w:val="•"/>
      <w:lvlJc w:val="left"/>
      <w:pPr>
        <w:ind w:left="3102" w:hanging="284"/>
      </w:pPr>
      <w:rPr>
        <w:rFonts w:hint="default"/>
      </w:rPr>
    </w:lvl>
    <w:lvl w:ilvl="4">
      <w:start w:val="1"/>
      <w:numFmt w:val="bullet"/>
      <w:lvlText w:val="•"/>
      <w:lvlJc w:val="left"/>
      <w:pPr>
        <w:ind w:left="3956" w:hanging="284"/>
      </w:pPr>
      <w:rPr>
        <w:rFonts w:hint="default"/>
      </w:rPr>
    </w:lvl>
    <w:lvl w:ilvl="5">
      <w:start w:val="1"/>
      <w:numFmt w:val="bullet"/>
      <w:lvlText w:val="•"/>
      <w:lvlJc w:val="left"/>
      <w:pPr>
        <w:ind w:left="4810" w:hanging="284"/>
      </w:pPr>
      <w:rPr>
        <w:rFonts w:hint="default"/>
      </w:rPr>
    </w:lvl>
    <w:lvl w:ilvl="6">
      <w:start w:val="1"/>
      <w:numFmt w:val="bullet"/>
      <w:lvlText w:val="•"/>
      <w:lvlJc w:val="left"/>
      <w:pPr>
        <w:ind w:left="5664" w:hanging="284"/>
      </w:pPr>
      <w:rPr>
        <w:rFonts w:hint="default"/>
      </w:rPr>
    </w:lvl>
    <w:lvl w:ilvl="7">
      <w:start w:val="1"/>
      <w:numFmt w:val="bullet"/>
      <w:lvlText w:val="•"/>
      <w:lvlJc w:val="left"/>
      <w:pPr>
        <w:ind w:left="6518" w:hanging="284"/>
      </w:pPr>
      <w:rPr>
        <w:rFonts w:hint="default"/>
      </w:rPr>
    </w:lvl>
    <w:lvl w:ilvl="8">
      <w:start w:val="1"/>
      <w:numFmt w:val="bullet"/>
      <w:lvlText w:val="•"/>
      <w:lvlJc w:val="left"/>
      <w:pPr>
        <w:ind w:left="7372" w:hanging="284"/>
      </w:pPr>
      <w:rPr>
        <w:rFonts w:hint="default"/>
      </w:rPr>
    </w:lvl>
  </w:abstractNum>
  <w:abstractNum w:abstractNumId="31">
    <w:multiLevelType w:val="hybridMultilevel"/>
    <w:lvl w:ilvl="0">
      <w:start w:val="4"/>
      <w:numFmt w:val="decimal"/>
      <w:lvlText w:val="%1"/>
      <w:lvlJc w:val="left"/>
      <w:pPr>
        <w:ind w:left="825" w:hanging="707"/>
        <w:jc w:val="left"/>
      </w:pPr>
      <w:rPr>
        <w:rFonts w:hint="default"/>
      </w:rPr>
    </w:lvl>
    <w:lvl w:ilvl="1">
      <w:start w:val="8"/>
      <w:numFmt w:val="decimal"/>
      <w:lvlText w:val="%1.%2"/>
      <w:lvlJc w:val="left"/>
      <w:pPr>
        <w:ind w:left="825" w:hanging="707"/>
        <w:jc w:val="left"/>
      </w:pPr>
      <w:rPr>
        <w:rFonts w:hint="default" w:ascii="Arial" w:hAnsi="Arial" w:eastAsia="Arial" w:cs="Arial"/>
        <w:b/>
        <w:bCs/>
        <w:w w:val="99"/>
        <w:sz w:val="24"/>
        <w:szCs w:val="24"/>
      </w:rPr>
    </w:lvl>
    <w:lvl w:ilvl="2">
      <w:start w:val="1"/>
      <w:numFmt w:val="lowerRoman"/>
      <w:lvlText w:val="%3."/>
      <w:lvlJc w:val="left"/>
      <w:pPr>
        <w:ind w:left="547" w:hanging="265"/>
        <w:jc w:val="right"/>
      </w:pPr>
      <w:rPr>
        <w:rFonts w:hint="default" w:ascii="Arial" w:hAnsi="Arial" w:eastAsia="Arial" w:cs="Arial"/>
        <w:spacing w:val="-33"/>
        <w:w w:val="99"/>
        <w:sz w:val="24"/>
        <w:szCs w:val="24"/>
      </w:rPr>
    </w:lvl>
    <w:lvl w:ilvl="3">
      <w:start w:val="1"/>
      <w:numFmt w:val="bullet"/>
      <w:lvlText w:val="•"/>
      <w:lvlJc w:val="left"/>
      <w:pPr>
        <w:ind w:left="2655" w:hanging="265"/>
      </w:pPr>
      <w:rPr>
        <w:rFonts w:hint="default"/>
      </w:rPr>
    </w:lvl>
    <w:lvl w:ilvl="4">
      <w:start w:val="1"/>
      <w:numFmt w:val="bullet"/>
      <w:lvlText w:val="•"/>
      <w:lvlJc w:val="left"/>
      <w:pPr>
        <w:ind w:left="3573" w:hanging="265"/>
      </w:pPr>
      <w:rPr>
        <w:rFonts w:hint="default"/>
      </w:rPr>
    </w:lvl>
    <w:lvl w:ilvl="5">
      <w:start w:val="1"/>
      <w:numFmt w:val="bullet"/>
      <w:lvlText w:val="•"/>
      <w:lvlJc w:val="left"/>
      <w:pPr>
        <w:ind w:left="4491" w:hanging="265"/>
      </w:pPr>
      <w:rPr>
        <w:rFonts w:hint="default"/>
      </w:rPr>
    </w:lvl>
    <w:lvl w:ilvl="6">
      <w:start w:val="1"/>
      <w:numFmt w:val="bullet"/>
      <w:lvlText w:val="•"/>
      <w:lvlJc w:val="left"/>
      <w:pPr>
        <w:ind w:left="5408" w:hanging="265"/>
      </w:pPr>
      <w:rPr>
        <w:rFonts w:hint="default"/>
      </w:rPr>
    </w:lvl>
    <w:lvl w:ilvl="7">
      <w:start w:val="1"/>
      <w:numFmt w:val="bullet"/>
      <w:lvlText w:val="•"/>
      <w:lvlJc w:val="left"/>
      <w:pPr>
        <w:ind w:left="6326" w:hanging="265"/>
      </w:pPr>
      <w:rPr>
        <w:rFonts w:hint="default"/>
      </w:rPr>
    </w:lvl>
    <w:lvl w:ilvl="8">
      <w:start w:val="1"/>
      <w:numFmt w:val="bullet"/>
      <w:lvlText w:val="•"/>
      <w:lvlJc w:val="left"/>
      <w:pPr>
        <w:ind w:left="7244" w:hanging="265"/>
      </w:pPr>
      <w:rPr>
        <w:rFonts w:hint="default"/>
      </w:rPr>
    </w:lvl>
  </w:abstractNum>
  <w:abstractNum w:abstractNumId="30">
    <w:multiLevelType w:val="hybridMultilevel"/>
    <w:lvl w:ilvl="0">
      <w:start w:val="1"/>
      <w:numFmt w:val="bullet"/>
      <w:lvlText w:val="-"/>
      <w:lvlJc w:val="left"/>
      <w:pPr>
        <w:ind w:left="384" w:hanging="164"/>
      </w:pPr>
      <w:rPr>
        <w:rFonts w:hint="default" w:ascii="Arial" w:hAnsi="Arial" w:eastAsia="Arial" w:cs="Arial"/>
        <w:w w:val="101"/>
        <w:position w:val="2"/>
        <w:sz w:val="18"/>
        <w:szCs w:val="18"/>
      </w:rPr>
    </w:lvl>
    <w:lvl w:ilvl="1">
      <w:start w:val="1"/>
      <w:numFmt w:val="bullet"/>
      <w:lvlText w:val="•"/>
      <w:lvlJc w:val="left"/>
      <w:pPr>
        <w:ind w:left="1000" w:hanging="164"/>
      </w:pPr>
      <w:rPr>
        <w:rFonts w:hint="default"/>
      </w:rPr>
    </w:lvl>
    <w:lvl w:ilvl="2">
      <w:start w:val="1"/>
      <w:numFmt w:val="bullet"/>
      <w:lvlText w:val="•"/>
      <w:lvlJc w:val="left"/>
      <w:pPr>
        <w:ind w:left="1621" w:hanging="164"/>
      </w:pPr>
      <w:rPr>
        <w:rFonts w:hint="default"/>
      </w:rPr>
    </w:lvl>
    <w:lvl w:ilvl="3">
      <w:start w:val="1"/>
      <w:numFmt w:val="bullet"/>
      <w:lvlText w:val="•"/>
      <w:lvlJc w:val="left"/>
      <w:pPr>
        <w:ind w:left="2241" w:hanging="164"/>
      </w:pPr>
      <w:rPr>
        <w:rFonts w:hint="default"/>
      </w:rPr>
    </w:lvl>
    <w:lvl w:ilvl="4">
      <w:start w:val="1"/>
      <w:numFmt w:val="bullet"/>
      <w:lvlText w:val="•"/>
      <w:lvlJc w:val="left"/>
      <w:pPr>
        <w:ind w:left="2862" w:hanging="164"/>
      </w:pPr>
      <w:rPr>
        <w:rFonts w:hint="default"/>
      </w:rPr>
    </w:lvl>
    <w:lvl w:ilvl="5">
      <w:start w:val="1"/>
      <w:numFmt w:val="bullet"/>
      <w:lvlText w:val="•"/>
      <w:lvlJc w:val="left"/>
      <w:pPr>
        <w:ind w:left="3483" w:hanging="164"/>
      </w:pPr>
      <w:rPr>
        <w:rFonts w:hint="default"/>
      </w:rPr>
    </w:lvl>
    <w:lvl w:ilvl="6">
      <w:start w:val="1"/>
      <w:numFmt w:val="bullet"/>
      <w:lvlText w:val="•"/>
      <w:lvlJc w:val="left"/>
      <w:pPr>
        <w:ind w:left="4103" w:hanging="164"/>
      </w:pPr>
      <w:rPr>
        <w:rFonts w:hint="default"/>
      </w:rPr>
    </w:lvl>
    <w:lvl w:ilvl="7">
      <w:start w:val="1"/>
      <w:numFmt w:val="bullet"/>
      <w:lvlText w:val="•"/>
      <w:lvlJc w:val="left"/>
      <w:pPr>
        <w:ind w:left="4724" w:hanging="164"/>
      </w:pPr>
      <w:rPr>
        <w:rFonts w:hint="default"/>
      </w:rPr>
    </w:lvl>
    <w:lvl w:ilvl="8">
      <w:start w:val="1"/>
      <w:numFmt w:val="bullet"/>
      <w:lvlText w:val="•"/>
      <w:lvlJc w:val="left"/>
      <w:pPr>
        <w:ind w:left="5345" w:hanging="164"/>
      </w:pPr>
      <w:rPr>
        <w:rFonts w:hint="default"/>
      </w:rPr>
    </w:lvl>
  </w:abstractNum>
  <w:abstractNum w:abstractNumId="29">
    <w:multiLevelType w:val="hybridMultilevel"/>
    <w:lvl w:ilvl="0">
      <w:start w:val="1"/>
      <w:numFmt w:val="bullet"/>
      <w:lvlText w:val="-"/>
      <w:lvlJc w:val="left"/>
      <w:pPr>
        <w:ind w:left="384" w:hanging="164"/>
      </w:pPr>
      <w:rPr>
        <w:rFonts w:hint="default" w:ascii="Arial" w:hAnsi="Arial" w:eastAsia="Arial" w:cs="Arial"/>
        <w:w w:val="101"/>
        <w:sz w:val="18"/>
        <w:szCs w:val="18"/>
      </w:rPr>
    </w:lvl>
    <w:lvl w:ilvl="1">
      <w:start w:val="1"/>
      <w:numFmt w:val="bullet"/>
      <w:lvlText w:val="•"/>
      <w:lvlJc w:val="left"/>
      <w:pPr>
        <w:ind w:left="1000" w:hanging="164"/>
      </w:pPr>
      <w:rPr>
        <w:rFonts w:hint="default"/>
      </w:rPr>
    </w:lvl>
    <w:lvl w:ilvl="2">
      <w:start w:val="1"/>
      <w:numFmt w:val="bullet"/>
      <w:lvlText w:val="•"/>
      <w:lvlJc w:val="left"/>
      <w:pPr>
        <w:ind w:left="1621" w:hanging="164"/>
      </w:pPr>
      <w:rPr>
        <w:rFonts w:hint="default"/>
      </w:rPr>
    </w:lvl>
    <w:lvl w:ilvl="3">
      <w:start w:val="1"/>
      <w:numFmt w:val="bullet"/>
      <w:lvlText w:val="•"/>
      <w:lvlJc w:val="left"/>
      <w:pPr>
        <w:ind w:left="2241" w:hanging="164"/>
      </w:pPr>
      <w:rPr>
        <w:rFonts w:hint="default"/>
      </w:rPr>
    </w:lvl>
    <w:lvl w:ilvl="4">
      <w:start w:val="1"/>
      <w:numFmt w:val="bullet"/>
      <w:lvlText w:val="•"/>
      <w:lvlJc w:val="left"/>
      <w:pPr>
        <w:ind w:left="2862" w:hanging="164"/>
      </w:pPr>
      <w:rPr>
        <w:rFonts w:hint="default"/>
      </w:rPr>
    </w:lvl>
    <w:lvl w:ilvl="5">
      <w:start w:val="1"/>
      <w:numFmt w:val="bullet"/>
      <w:lvlText w:val="•"/>
      <w:lvlJc w:val="left"/>
      <w:pPr>
        <w:ind w:left="3483" w:hanging="164"/>
      </w:pPr>
      <w:rPr>
        <w:rFonts w:hint="default"/>
      </w:rPr>
    </w:lvl>
    <w:lvl w:ilvl="6">
      <w:start w:val="1"/>
      <w:numFmt w:val="bullet"/>
      <w:lvlText w:val="•"/>
      <w:lvlJc w:val="left"/>
      <w:pPr>
        <w:ind w:left="4103" w:hanging="164"/>
      </w:pPr>
      <w:rPr>
        <w:rFonts w:hint="default"/>
      </w:rPr>
    </w:lvl>
    <w:lvl w:ilvl="7">
      <w:start w:val="1"/>
      <w:numFmt w:val="bullet"/>
      <w:lvlText w:val="•"/>
      <w:lvlJc w:val="left"/>
      <w:pPr>
        <w:ind w:left="4724" w:hanging="164"/>
      </w:pPr>
      <w:rPr>
        <w:rFonts w:hint="default"/>
      </w:rPr>
    </w:lvl>
    <w:lvl w:ilvl="8">
      <w:start w:val="1"/>
      <w:numFmt w:val="bullet"/>
      <w:lvlText w:val="•"/>
      <w:lvlJc w:val="left"/>
      <w:pPr>
        <w:ind w:left="5345" w:hanging="164"/>
      </w:pPr>
      <w:rPr>
        <w:rFonts w:hint="default"/>
      </w:rPr>
    </w:lvl>
  </w:abstractNum>
  <w:abstractNum w:abstractNumId="28">
    <w:multiLevelType w:val="hybridMultilevel"/>
    <w:lvl w:ilvl="0">
      <w:start w:val="1"/>
      <w:numFmt w:val="bullet"/>
      <w:lvlText w:val="-"/>
      <w:lvlJc w:val="left"/>
      <w:pPr>
        <w:ind w:left="384" w:hanging="164"/>
      </w:pPr>
      <w:rPr>
        <w:rFonts w:hint="default" w:ascii="Arial" w:hAnsi="Arial" w:eastAsia="Arial" w:cs="Arial"/>
        <w:w w:val="101"/>
        <w:position w:val="2"/>
        <w:sz w:val="18"/>
        <w:szCs w:val="18"/>
      </w:rPr>
    </w:lvl>
    <w:lvl w:ilvl="1">
      <w:start w:val="1"/>
      <w:numFmt w:val="bullet"/>
      <w:lvlText w:val="•"/>
      <w:lvlJc w:val="left"/>
      <w:pPr>
        <w:ind w:left="1000" w:hanging="164"/>
      </w:pPr>
      <w:rPr>
        <w:rFonts w:hint="default"/>
      </w:rPr>
    </w:lvl>
    <w:lvl w:ilvl="2">
      <w:start w:val="1"/>
      <w:numFmt w:val="bullet"/>
      <w:lvlText w:val="•"/>
      <w:lvlJc w:val="left"/>
      <w:pPr>
        <w:ind w:left="1621" w:hanging="164"/>
      </w:pPr>
      <w:rPr>
        <w:rFonts w:hint="default"/>
      </w:rPr>
    </w:lvl>
    <w:lvl w:ilvl="3">
      <w:start w:val="1"/>
      <w:numFmt w:val="bullet"/>
      <w:lvlText w:val="•"/>
      <w:lvlJc w:val="left"/>
      <w:pPr>
        <w:ind w:left="2241" w:hanging="164"/>
      </w:pPr>
      <w:rPr>
        <w:rFonts w:hint="default"/>
      </w:rPr>
    </w:lvl>
    <w:lvl w:ilvl="4">
      <w:start w:val="1"/>
      <w:numFmt w:val="bullet"/>
      <w:lvlText w:val="•"/>
      <w:lvlJc w:val="left"/>
      <w:pPr>
        <w:ind w:left="2862" w:hanging="164"/>
      </w:pPr>
      <w:rPr>
        <w:rFonts w:hint="default"/>
      </w:rPr>
    </w:lvl>
    <w:lvl w:ilvl="5">
      <w:start w:val="1"/>
      <w:numFmt w:val="bullet"/>
      <w:lvlText w:val="•"/>
      <w:lvlJc w:val="left"/>
      <w:pPr>
        <w:ind w:left="3483" w:hanging="164"/>
      </w:pPr>
      <w:rPr>
        <w:rFonts w:hint="default"/>
      </w:rPr>
    </w:lvl>
    <w:lvl w:ilvl="6">
      <w:start w:val="1"/>
      <w:numFmt w:val="bullet"/>
      <w:lvlText w:val="•"/>
      <w:lvlJc w:val="left"/>
      <w:pPr>
        <w:ind w:left="4103" w:hanging="164"/>
      </w:pPr>
      <w:rPr>
        <w:rFonts w:hint="default"/>
      </w:rPr>
    </w:lvl>
    <w:lvl w:ilvl="7">
      <w:start w:val="1"/>
      <w:numFmt w:val="bullet"/>
      <w:lvlText w:val="•"/>
      <w:lvlJc w:val="left"/>
      <w:pPr>
        <w:ind w:left="4724" w:hanging="164"/>
      </w:pPr>
      <w:rPr>
        <w:rFonts w:hint="default"/>
      </w:rPr>
    </w:lvl>
    <w:lvl w:ilvl="8">
      <w:start w:val="1"/>
      <w:numFmt w:val="bullet"/>
      <w:lvlText w:val="•"/>
      <w:lvlJc w:val="left"/>
      <w:pPr>
        <w:ind w:left="5345" w:hanging="164"/>
      </w:pPr>
      <w:rPr>
        <w:rFonts w:hint="default"/>
      </w:rPr>
    </w:lvl>
  </w:abstractNum>
  <w:abstractNum w:abstractNumId="27">
    <w:multiLevelType w:val="hybridMultilevel"/>
    <w:lvl w:ilvl="0">
      <w:start w:val="1"/>
      <w:numFmt w:val="bullet"/>
      <w:lvlText w:val="-"/>
      <w:lvlJc w:val="left"/>
      <w:pPr>
        <w:ind w:left="384" w:hanging="164"/>
      </w:pPr>
      <w:rPr>
        <w:rFonts w:hint="default" w:ascii="Arial" w:hAnsi="Arial" w:eastAsia="Arial" w:cs="Arial"/>
        <w:w w:val="101"/>
        <w:sz w:val="18"/>
        <w:szCs w:val="18"/>
      </w:rPr>
    </w:lvl>
    <w:lvl w:ilvl="1">
      <w:start w:val="1"/>
      <w:numFmt w:val="bullet"/>
      <w:lvlText w:val="•"/>
      <w:lvlJc w:val="left"/>
      <w:pPr>
        <w:ind w:left="1000" w:hanging="164"/>
      </w:pPr>
      <w:rPr>
        <w:rFonts w:hint="default"/>
      </w:rPr>
    </w:lvl>
    <w:lvl w:ilvl="2">
      <w:start w:val="1"/>
      <w:numFmt w:val="bullet"/>
      <w:lvlText w:val="•"/>
      <w:lvlJc w:val="left"/>
      <w:pPr>
        <w:ind w:left="1621" w:hanging="164"/>
      </w:pPr>
      <w:rPr>
        <w:rFonts w:hint="default"/>
      </w:rPr>
    </w:lvl>
    <w:lvl w:ilvl="3">
      <w:start w:val="1"/>
      <w:numFmt w:val="bullet"/>
      <w:lvlText w:val="•"/>
      <w:lvlJc w:val="left"/>
      <w:pPr>
        <w:ind w:left="2241" w:hanging="164"/>
      </w:pPr>
      <w:rPr>
        <w:rFonts w:hint="default"/>
      </w:rPr>
    </w:lvl>
    <w:lvl w:ilvl="4">
      <w:start w:val="1"/>
      <w:numFmt w:val="bullet"/>
      <w:lvlText w:val="•"/>
      <w:lvlJc w:val="left"/>
      <w:pPr>
        <w:ind w:left="2862" w:hanging="164"/>
      </w:pPr>
      <w:rPr>
        <w:rFonts w:hint="default"/>
      </w:rPr>
    </w:lvl>
    <w:lvl w:ilvl="5">
      <w:start w:val="1"/>
      <w:numFmt w:val="bullet"/>
      <w:lvlText w:val="•"/>
      <w:lvlJc w:val="left"/>
      <w:pPr>
        <w:ind w:left="3483" w:hanging="164"/>
      </w:pPr>
      <w:rPr>
        <w:rFonts w:hint="default"/>
      </w:rPr>
    </w:lvl>
    <w:lvl w:ilvl="6">
      <w:start w:val="1"/>
      <w:numFmt w:val="bullet"/>
      <w:lvlText w:val="•"/>
      <w:lvlJc w:val="left"/>
      <w:pPr>
        <w:ind w:left="4103" w:hanging="164"/>
      </w:pPr>
      <w:rPr>
        <w:rFonts w:hint="default"/>
      </w:rPr>
    </w:lvl>
    <w:lvl w:ilvl="7">
      <w:start w:val="1"/>
      <w:numFmt w:val="bullet"/>
      <w:lvlText w:val="•"/>
      <w:lvlJc w:val="left"/>
      <w:pPr>
        <w:ind w:left="4724" w:hanging="164"/>
      </w:pPr>
      <w:rPr>
        <w:rFonts w:hint="default"/>
      </w:rPr>
    </w:lvl>
    <w:lvl w:ilvl="8">
      <w:start w:val="1"/>
      <w:numFmt w:val="bullet"/>
      <w:lvlText w:val="•"/>
      <w:lvlJc w:val="left"/>
      <w:pPr>
        <w:ind w:left="5345" w:hanging="164"/>
      </w:pPr>
      <w:rPr>
        <w:rFonts w:hint="default"/>
      </w:rPr>
    </w:lvl>
  </w:abstractNum>
  <w:abstractNum w:abstractNumId="26">
    <w:multiLevelType w:val="hybridMultilevel"/>
    <w:lvl w:ilvl="0">
      <w:start w:val="1"/>
      <w:numFmt w:val="bullet"/>
      <w:lvlText w:val="-"/>
      <w:lvlJc w:val="left"/>
      <w:pPr>
        <w:ind w:left="360" w:hanging="121"/>
      </w:pPr>
      <w:rPr>
        <w:rFonts w:hint="default" w:ascii="Arial" w:hAnsi="Arial" w:eastAsia="Arial" w:cs="Arial"/>
        <w:w w:val="100"/>
        <w:sz w:val="20"/>
        <w:szCs w:val="20"/>
      </w:rPr>
    </w:lvl>
    <w:lvl w:ilvl="1">
      <w:start w:val="1"/>
      <w:numFmt w:val="bullet"/>
      <w:lvlText w:val="•"/>
      <w:lvlJc w:val="left"/>
      <w:pPr>
        <w:ind w:left="1232" w:hanging="121"/>
      </w:pPr>
      <w:rPr>
        <w:rFonts w:hint="default"/>
      </w:rPr>
    </w:lvl>
    <w:lvl w:ilvl="2">
      <w:start w:val="1"/>
      <w:numFmt w:val="bullet"/>
      <w:lvlText w:val="•"/>
      <w:lvlJc w:val="left"/>
      <w:pPr>
        <w:ind w:left="2104" w:hanging="121"/>
      </w:pPr>
      <w:rPr>
        <w:rFonts w:hint="default"/>
      </w:rPr>
    </w:lvl>
    <w:lvl w:ilvl="3">
      <w:start w:val="1"/>
      <w:numFmt w:val="bullet"/>
      <w:lvlText w:val="•"/>
      <w:lvlJc w:val="left"/>
      <w:pPr>
        <w:ind w:left="2976" w:hanging="121"/>
      </w:pPr>
      <w:rPr>
        <w:rFonts w:hint="default"/>
      </w:rPr>
    </w:lvl>
    <w:lvl w:ilvl="4">
      <w:start w:val="1"/>
      <w:numFmt w:val="bullet"/>
      <w:lvlText w:val="•"/>
      <w:lvlJc w:val="left"/>
      <w:pPr>
        <w:ind w:left="3848" w:hanging="121"/>
      </w:pPr>
      <w:rPr>
        <w:rFonts w:hint="default"/>
      </w:rPr>
    </w:lvl>
    <w:lvl w:ilvl="5">
      <w:start w:val="1"/>
      <w:numFmt w:val="bullet"/>
      <w:lvlText w:val="•"/>
      <w:lvlJc w:val="left"/>
      <w:pPr>
        <w:ind w:left="4720" w:hanging="121"/>
      </w:pPr>
      <w:rPr>
        <w:rFonts w:hint="default"/>
      </w:rPr>
    </w:lvl>
    <w:lvl w:ilvl="6">
      <w:start w:val="1"/>
      <w:numFmt w:val="bullet"/>
      <w:lvlText w:val="•"/>
      <w:lvlJc w:val="left"/>
      <w:pPr>
        <w:ind w:left="5592" w:hanging="121"/>
      </w:pPr>
      <w:rPr>
        <w:rFonts w:hint="default"/>
      </w:rPr>
    </w:lvl>
    <w:lvl w:ilvl="7">
      <w:start w:val="1"/>
      <w:numFmt w:val="bullet"/>
      <w:lvlText w:val="•"/>
      <w:lvlJc w:val="left"/>
      <w:pPr>
        <w:ind w:left="6464" w:hanging="121"/>
      </w:pPr>
      <w:rPr>
        <w:rFonts w:hint="default"/>
      </w:rPr>
    </w:lvl>
    <w:lvl w:ilvl="8">
      <w:start w:val="1"/>
      <w:numFmt w:val="bullet"/>
      <w:lvlText w:val="•"/>
      <w:lvlJc w:val="left"/>
      <w:pPr>
        <w:ind w:left="7336" w:hanging="121"/>
      </w:pPr>
      <w:rPr>
        <w:rFonts w:hint="default"/>
      </w:rPr>
    </w:lvl>
  </w:abstractNum>
  <w:abstractNum w:abstractNumId="25">
    <w:multiLevelType w:val="hybridMultilevel"/>
    <w:lvl w:ilvl="0">
      <w:start w:val="1"/>
      <w:numFmt w:val="upperRoman"/>
      <w:lvlText w:val="%1."/>
      <w:lvlJc w:val="left"/>
      <w:pPr>
        <w:ind w:left="367" w:hanging="173"/>
        <w:jc w:val="left"/>
      </w:pPr>
      <w:rPr>
        <w:rFonts w:hint="default" w:ascii="Arial" w:hAnsi="Arial" w:eastAsia="Arial" w:cs="Arial"/>
        <w:b/>
        <w:bCs/>
        <w:spacing w:val="0"/>
        <w:w w:val="100"/>
        <w:sz w:val="20"/>
        <w:szCs w:val="20"/>
      </w:rPr>
    </w:lvl>
    <w:lvl w:ilvl="1">
      <w:start w:val="1"/>
      <w:numFmt w:val="bullet"/>
      <w:lvlText w:val="-"/>
      <w:lvlJc w:val="left"/>
      <w:pPr>
        <w:ind w:left="488" w:hanging="121"/>
      </w:pPr>
      <w:rPr>
        <w:rFonts w:hint="default" w:ascii="Arial" w:hAnsi="Arial" w:eastAsia="Arial" w:cs="Arial"/>
        <w:w w:val="100"/>
        <w:sz w:val="20"/>
        <w:szCs w:val="20"/>
      </w:rPr>
    </w:lvl>
    <w:lvl w:ilvl="2">
      <w:start w:val="1"/>
      <w:numFmt w:val="bullet"/>
      <w:lvlText w:val="•"/>
      <w:lvlJc w:val="left"/>
      <w:pPr>
        <w:ind w:left="1464" w:hanging="121"/>
      </w:pPr>
      <w:rPr>
        <w:rFonts w:hint="default"/>
      </w:rPr>
    </w:lvl>
    <w:lvl w:ilvl="3">
      <w:start w:val="1"/>
      <w:numFmt w:val="bullet"/>
      <w:lvlText w:val="•"/>
      <w:lvlJc w:val="left"/>
      <w:pPr>
        <w:ind w:left="2448" w:hanging="121"/>
      </w:pPr>
      <w:rPr>
        <w:rFonts w:hint="default"/>
      </w:rPr>
    </w:lvl>
    <w:lvl w:ilvl="4">
      <w:start w:val="1"/>
      <w:numFmt w:val="bullet"/>
      <w:lvlText w:val="•"/>
      <w:lvlJc w:val="left"/>
      <w:pPr>
        <w:ind w:left="3433" w:hanging="121"/>
      </w:pPr>
      <w:rPr>
        <w:rFonts w:hint="default"/>
      </w:rPr>
    </w:lvl>
    <w:lvl w:ilvl="5">
      <w:start w:val="1"/>
      <w:numFmt w:val="bullet"/>
      <w:lvlText w:val="•"/>
      <w:lvlJc w:val="left"/>
      <w:pPr>
        <w:ind w:left="4417" w:hanging="121"/>
      </w:pPr>
      <w:rPr>
        <w:rFonts w:hint="default"/>
      </w:rPr>
    </w:lvl>
    <w:lvl w:ilvl="6">
      <w:start w:val="1"/>
      <w:numFmt w:val="bullet"/>
      <w:lvlText w:val="•"/>
      <w:lvlJc w:val="left"/>
      <w:pPr>
        <w:ind w:left="5402" w:hanging="121"/>
      </w:pPr>
      <w:rPr>
        <w:rFonts w:hint="default"/>
      </w:rPr>
    </w:lvl>
    <w:lvl w:ilvl="7">
      <w:start w:val="1"/>
      <w:numFmt w:val="bullet"/>
      <w:lvlText w:val="•"/>
      <w:lvlJc w:val="left"/>
      <w:pPr>
        <w:ind w:left="6386" w:hanging="121"/>
      </w:pPr>
      <w:rPr>
        <w:rFonts w:hint="default"/>
      </w:rPr>
    </w:lvl>
    <w:lvl w:ilvl="8">
      <w:start w:val="1"/>
      <w:numFmt w:val="bullet"/>
      <w:lvlText w:val="•"/>
      <w:lvlJc w:val="left"/>
      <w:pPr>
        <w:ind w:left="7371" w:hanging="121"/>
      </w:pPr>
      <w:rPr>
        <w:rFonts w:hint="default"/>
      </w:rPr>
    </w:lvl>
  </w:abstractNum>
  <w:abstractNum w:abstractNumId="24">
    <w:multiLevelType w:val="hybridMultilevel"/>
    <w:lvl w:ilvl="0">
      <w:start w:val="3"/>
      <w:numFmt w:val="decimal"/>
      <w:lvlText w:val="%1"/>
      <w:lvlJc w:val="left"/>
      <w:pPr>
        <w:ind w:left="825" w:hanging="707"/>
        <w:jc w:val="left"/>
      </w:pPr>
      <w:rPr>
        <w:rFonts w:hint="default"/>
      </w:rPr>
    </w:lvl>
    <w:lvl w:ilvl="1">
      <w:start w:val="1"/>
      <w:numFmt w:val="decimal"/>
      <w:lvlText w:val="%1.%2"/>
      <w:lvlJc w:val="left"/>
      <w:pPr>
        <w:ind w:left="825" w:hanging="707"/>
        <w:jc w:val="left"/>
      </w:pPr>
      <w:rPr>
        <w:rFonts w:hint="default" w:ascii="Arial" w:hAnsi="Arial" w:eastAsia="Arial" w:cs="Arial"/>
        <w:b/>
        <w:bCs/>
        <w:w w:val="99"/>
        <w:sz w:val="24"/>
        <w:szCs w:val="24"/>
      </w:rPr>
    </w:lvl>
    <w:lvl w:ilvl="2">
      <w:start w:val="1"/>
      <w:numFmt w:val="bullet"/>
      <w:lvlText w:val="•"/>
      <w:lvlJc w:val="left"/>
      <w:pPr>
        <w:ind w:left="2472" w:hanging="707"/>
      </w:pPr>
      <w:rPr>
        <w:rFonts w:hint="default"/>
      </w:rPr>
    </w:lvl>
    <w:lvl w:ilvl="3">
      <w:start w:val="1"/>
      <w:numFmt w:val="bullet"/>
      <w:lvlText w:val="•"/>
      <w:lvlJc w:val="left"/>
      <w:pPr>
        <w:ind w:left="3298" w:hanging="707"/>
      </w:pPr>
      <w:rPr>
        <w:rFonts w:hint="default"/>
      </w:rPr>
    </w:lvl>
    <w:lvl w:ilvl="4">
      <w:start w:val="1"/>
      <w:numFmt w:val="bullet"/>
      <w:lvlText w:val="•"/>
      <w:lvlJc w:val="left"/>
      <w:pPr>
        <w:ind w:left="4124" w:hanging="707"/>
      </w:pPr>
      <w:rPr>
        <w:rFonts w:hint="default"/>
      </w:rPr>
    </w:lvl>
    <w:lvl w:ilvl="5">
      <w:start w:val="1"/>
      <w:numFmt w:val="bullet"/>
      <w:lvlText w:val="•"/>
      <w:lvlJc w:val="left"/>
      <w:pPr>
        <w:ind w:left="4950" w:hanging="707"/>
      </w:pPr>
      <w:rPr>
        <w:rFonts w:hint="default"/>
      </w:rPr>
    </w:lvl>
    <w:lvl w:ilvl="6">
      <w:start w:val="1"/>
      <w:numFmt w:val="bullet"/>
      <w:lvlText w:val="•"/>
      <w:lvlJc w:val="left"/>
      <w:pPr>
        <w:ind w:left="5776" w:hanging="707"/>
      </w:pPr>
      <w:rPr>
        <w:rFonts w:hint="default"/>
      </w:rPr>
    </w:lvl>
    <w:lvl w:ilvl="7">
      <w:start w:val="1"/>
      <w:numFmt w:val="bullet"/>
      <w:lvlText w:val="•"/>
      <w:lvlJc w:val="left"/>
      <w:pPr>
        <w:ind w:left="6602" w:hanging="707"/>
      </w:pPr>
      <w:rPr>
        <w:rFonts w:hint="default"/>
      </w:rPr>
    </w:lvl>
    <w:lvl w:ilvl="8">
      <w:start w:val="1"/>
      <w:numFmt w:val="bullet"/>
      <w:lvlText w:val="•"/>
      <w:lvlJc w:val="left"/>
      <w:pPr>
        <w:ind w:left="7428" w:hanging="707"/>
      </w:pPr>
      <w:rPr>
        <w:rFonts w:hint="default"/>
      </w:rPr>
    </w:lvl>
  </w:abstractNum>
  <w:abstractNum w:abstractNumId="23">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22">
    <w:multiLevelType w:val="hybridMultilevel"/>
    <w:lvl w:ilvl="0">
      <w:start w:val="1"/>
      <w:numFmt w:val="bullet"/>
      <w:lvlText w:val="o"/>
      <w:lvlJc w:val="left"/>
      <w:pPr>
        <w:ind w:left="830" w:hanging="284"/>
      </w:pPr>
      <w:rPr>
        <w:rFonts w:hint="default" w:ascii="Courier New" w:hAnsi="Courier New" w:eastAsia="Courier New" w:cs="Courier New"/>
        <w:w w:val="100"/>
        <w:sz w:val="24"/>
        <w:szCs w:val="24"/>
      </w:rPr>
    </w:lvl>
    <w:lvl w:ilvl="1">
      <w:start w:val="1"/>
      <w:numFmt w:val="bullet"/>
      <w:lvlText w:val="•"/>
      <w:lvlJc w:val="left"/>
      <w:pPr>
        <w:ind w:left="1662" w:hanging="284"/>
      </w:pPr>
      <w:rPr>
        <w:rFonts w:hint="default"/>
      </w:rPr>
    </w:lvl>
    <w:lvl w:ilvl="2">
      <w:start w:val="1"/>
      <w:numFmt w:val="bullet"/>
      <w:lvlText w:val="•"/>
      <w:lvlJc w:val="left"/>
      <w:pPr>
        <w:ind w:left="2484" w:hanging="284"/>
      </w:pPr>
      <w:rPr>
        <w:rFonts w:hint="default"/>
      </w:rPr>
    </w:lvl>
    <w:lvl w:ilvl="3">
      <w:start w:val="1"/>
      <w:numFmt w:val="bullet"/>
      <w:lvlText w:val="•"/>
      <w:lvlJc w:val="left"/>
      <w:pPr>
        <w:ind w:left="3306" w:hanging="284"/>
      </w:pPr>
      <w:rPr>
        <w:rFonts w:hint="default"/>
      </w:rPr>
    </w:lvl>
    <w:lvl w:ilvl="4">
      <w:start w:val="1"/>
      <w:numFmt w:val="bullet"/>
      <w:lvlText w:val="•"/>
      <w:lvlJc w:val="left"/>
      <w:pPr>
        <w:ind w:left="4128" w:hanging="284"/>
      </w:pPr>
      <w:rPr>
        <w:rFonts w:hint="default"/>
      </w:rPr>
    </w:lvl>
    <w:lvl w:ilvl="5">
      <w:start w:val="1"/>
      <w:numFmt w:val="bullet"/>
      <w:lvlText w:val="•"/>
      <w:lvlJc w:val="left"/>
      <w:pPr>
        <w:ind w:left="4950" w:hanging="284"/>
      </w:pPr>
      <w:rPr>
        <w:rFonts w:hint="default"/>
      </w:rPr>
    </w:lvl>
    <w:lvl w:ilvl="6">
      <w:start w:val="1"/>
      <w:numFmt w:val="bullet"/>
      <w:lvlText w:val="•"/>
      <w:lvlJc w:val="left"/>
      <w:pPr>
        <w:ind w:left="5772" w:hanging="284"/>
      </w:pPr>
      <w:rPr>
        <w:rFonts w:hint="default"/>
      </w:rPr>
    </w:lvl>
    <w:lvl w:ilvl="7">
      <w:start w:val="1"/>
      <w:numFmt w:val="bullet"/>
      <w:lvlText w:val="•"/>
      <w:lvlJc w:val="left"/>
      <w:pPr>
        <w:ind w:left="6594" w:hanging="284"/>
      </w:pPr>
      <w:rPr>
        <w:rFonts w:hint="default"/>
      </w:rPr>
    </w:lvl>
    <w:lvl w:ilvl="8">
      <w:start w:val="1"/>
      <w:numFmt w:val="bullet"/>
      <w:lvlText w:val="•"/>
      <w:lvlJc w:val="left"/>
      <w:pPr>
        <w:ind w:left="7416" w:hanging="284"/>
      </w:pPr>
      <w:rPr>
        <w:rFonts w:hint="default"/>
      </w:rPr>
    </w:lvl>
  </w:abstractNum>
  <w:abstractNum w:abstractNumId="21">
    <w:multiLevelType w:val="hybridMultilevel"/>
    <w:lvl w:ilvl="0">
      <w:start w:val="2"/>
      <w:numFmt w:val="decimal"/>
      <w:lvlText w:val="%1"/>
      <w:lvlJc w:val="left"/>
      <w:pPr>
        <w:ind w:left="825" w:hanging="707"/>
        <w:jc w:val="left"/>
      </w:pPr>
      <w:rPr>
        <w:rFonts w:hint="default"/>
      </w:rPr>
    </w:lvl>
    <w:lvl w:ilvl="1">
      <w:start w:val="3"/>
      <w:numFmt w:val="decimal"/>
      <w:lvlText w:val="%1.%2"/>
      <w:lvlJc w:val="left"/>
      <w:pPr>
        <w:ind w:left="825" w:hanging="707"/>
        <w:jc w:val="left"/>
      </w:pPr>
      <w:rPr>
        <w:rFonts w:hint="default" w:ascii="Arial" w:hAnsi="Arial" w:eastAsia="Arial" w:cs="Arial"/>
        <w:b/>
        <w:bCs/>
        <w:w w:val="99"/>
        <w:sz w:val="24"/>
        <w:szCs w:val="24"/>
      </w:rPr>
    </w:lvl>
    <w:lvl w:ilvl="2">
      <w:start w:val="1"/>
      <w:numFmt w:val="lowerLetter"/>
      <w:lvlText w:val="%3)"/>
      <w:lvlJc w:val="left"/>
      <w:pPr>
        <w:ind w:left="840" w:hanging="360"/>
        <w:jc w:val="left"/>
      </w:pPr>
      <w:rPr>
        <w:rFonts w:hint="default" w:ascii="Arial" w:hAnsi="Arial" w:eastAsia="Arial" w:cs="Arial"/>
        <w:w w:val="99"/>
        <w:sz w:val="24"/>
        <w:szCs w:val="24"/>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20">
    <w:multiLevelType w:val="hybridMultilevel"/>
    <w:lvl w:ilvl="0">
      <w:start w:val="1"/>
      <w:numFmt w:val="lowerLetter"/>
      <w:lvlText w:val="%1."/>
      <w:lvlJc w:val="left"/>
      <w:pPr>
        <w:ind w:left="840" w:hanging="360"/>
        <w:jc w:val="left"/>
      </w:pPr>
      <w:rPr>
        <w:rFonts w:hint="default" w:ascii="Arial" w:hAnsi="Arial" w:eastAsia="Arial" w:cs="Arial"/>
        <w:spacing w:val="-5"/>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19">
    <w:multiLevelType w:val="hybridMultilevel"/>
    <w:lvl w:ilvl="0">
      <w:start w:val="1"/>
      <w:numFmt w:val="lowerLetter"/>
      <w:lvlText w:val="%1."/>
      <w:lvlJc w:val="left"/>
      <w:pPr>
        <w:ind w:left="840" w:hanging="360"/>
        <w:jc w:val="left"/>
      </w:pPr>
      <w:rPr>
        <w:rFonts w:hint="default" w:ascii="Arial" w:hAnsi="Arial" w:eastAsia="Arial" w:cs="Arial"/>
        <w:spacing w:val="-8"/>
        <w:w w:val="99"/>
        <w:sz w:val="24"/>
        <w:szCs w:val="24"/>
      </w:rPr>
    </w:lvl>
    <w:lvl w:ilvl="1">
      <w:start w:val="1"/>
      <w:numFmt w:val="decimal"/>
      <w:lvlText w:val="%2."/>
      <w:lvlJc w:val="left"/>
      <w:pPr>
        <w:ind w:left="840" w:hanging="360"/>
        <w:jc w:val="left"/>
      </w:pPr>
      <w:rPr>
        <w:rFonts w:hint="default" w:ascii="Arial" w:hAnsi="Arial" w:eastAsia="Arial" w:cs="Arial"/>
        <w:spacing w:val="-8"/>
        <w:w w:val="99"/>
        <w:sz w:val="24"/>
        <w:szCs w:val="24"/>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18">
    <w:multiLevelType w:val="hybridMultilevel"/>
    <w:lvl w:ilvl="0">
      <w:start w:val="1"/>
      <w:numFmt w:val="bullet"/>
      <w:lvlText w:val=""/>
      <w:lvlJc w:val="left"/>
      <w:pPr>
        <w:ind w:left="430" w:hanging="301"/>
      </w:pPr>
      <w:rPr>
        <w:rFonts w:hint="default" w:ascii="Symbol" w:hAnsi="Symbol" w:eastAsia="Symbol" w:cs="Symbol"/>
        <w:w w:val="106"/>
        <w:position w:val="-11"/>
        <w:sz w:val="23"/>
        <w:szCs w:val="23"/>
      </w:rPr>
    </w:lvl>
    <w:lvl w:ilvl="1">
      <w:start w:val="1"/>
      <w:numFmt w:val="bullet"/>
      <w:lvlText w:val="•"/>
      <w:lvlJc w:val="left"/>
      <w:pPr>
        <w:ind w:left="476" w:hanging="301"/>
      </w:pPr>
      <w:rPr>
        <w:rFonts w:hint="default"/>
      </w:rPr>
    </w:lvl>
    <w:lvl w:ilvl="2">
      <w:start w:val="1"/>
      <w:numFmt w:val="bullet"/>
      <w:lvlText w:val="•"/>
      <w:lvlJc w:val="left"/>
      <w:pPr>
        <w:ind w:left="513" w:hanging="301"/>
      </w:pPr>
      <w:rPr>
        <w:rFonts w:hint="default"/>
      </w:rPr>
    </w:lvl>
    <w:lvl w:ilvl="3">
      <w:start w:val="1"/>
      <w:numFmt w:val="bullet"/>
      <w:lvlText w:val="•"/>
      <w:lvlJc w:val="left"/>
      <w:pPr>
        <w:ind w:left="549" w:hanging="301"/>
      </w:pPr>
      <w:rPr>
        <w:rFonts w:hint="default"/>
      </w:rPr>
    </w:lvl>
    <w:lvl w:ilvl="4">
      <w:start w:val="1"/>
      <w:numFmt w:val="bullet"/>
      <w:lvlText w:val="•"/>
      <w:lvlJc w:val="left"/>
      <w:pPr>
        <w:ind w:left="586" w:hanging="301"/>
      </w:pPr>
      <w:rPr>
        <w:rFonts w:hint="default"/>
      </w:rPr>
    </w:lvl>
    <w:lvl w:ilvl="5">
      <w:start w:val="1"/>
      <w:numFmt w:val="bullet"/>
      <w:lvlText w:val="•"/>
      <w:lvlJc w:val="left"/>
      <w:pPr>
        <w:ind w:left="623" w:hanging="301"/>
      </w:pPr>
      <w:rPr>
        <w:rFonts w:hint="default"/>
      </w:rPr>
    </w:lvl>
    <w:lvl w:ilvl="6">
      <w:start w:val="1"/>
      <w:numFmt w:val="bullet"/>
      <w:lvlText w:val="•"/>
      <w:lvlJc w:val="left"/>
      <w:pPr>
        <w:ind w:left="659" w:hanging="301"/>
      </w:pPr>
      <w:rPr>
        <w:rFonts w:hint="default"/>
      </w:rPr>
    </w:lvl>
    <w:lvl w:ilvl="7">
      <w:start w:val="1"/>
      <w:numFmt w:val="bullet"/>
      <w:lvlText w:val="•"/>
      <w:lvlJc w:val="left"/>
      <w:pPr>
        <w:ind w:left="696" w:hanging="301"/>
      </w:pPr>
      <w:rPr>
        <w:rFonts w:hint="default"/>
      </w:rPr>
    </w:lvl>
    <w:lvl w:ilvl="8">
      <w:start w:val="1"/>
      <w:numFmt w:val="bullet"/>
      <w:lvlText w:val="•"/>
      <w:lvlJc w:val="left"/>
      <w:pPr>
        <w:ind w:left="733" w:hanging="301"/>
      </w:pPr>
      <w:rPr>
        <w:rFonts w:hint="default"/>
      </w:rPr>
    </w:lvl>
  </w:abstractNum>
  <w:abstractNum w:abstractNumId="17">
    <w:multiLevelType w:val="hybridMultilevel"/>
    <w:lvl w:ilvl="0">
      <w:start w:val="1"/>
      <w:numFmt w:val="bullet"/>
      <w:lvlText w:val=""/>
      <w:lvlJc w:val="left"/>
      <w:pPr>
        <w:ind w:left="212" w:hanging="184"/>
      </w:pPr>
      <w:rPr>
        <w:rFonts w:hint="default" w:ascii="Symbol" w:hAnsi="Symbol" w:eastAsia="Symbol" w:cs="Symbol"/>
        <w:w w:val="102"/>
        <w:sz w:val="24"/>
        <w:szCs w:val="24"/>
      </w:rPr>
    </w:lvl>
    <w:lvl w:ilvl="1">
      <w:start w:val="1"/>
      <w:numFmt w:val="bullet"/>
      <w:lvlText w:val=""/>
      <w:lvlJc w:val="left"/>
      <w:pPr>
        <w:ind w:left="840" w:hanging="360"/>
      </w:pPr>
      <w:rPr>
        <w:rFonts w:hint="default" w:ascii="Symbol" w:hAnsi="Symbol" w:eastAsia="Symbol" w:cs="Symbol"/>
        <w:w w:val="100"/>
        <w:sz w:val="24"/>
        <w:szCs w:val="24"/>
      </w:rPr>
    </w:lvl>
    <w:lvl w:ilvl="2">
      <w:start w:val="1"/>
      <w:numFmt w:val="bullet"/>
      <w:lvlText w:val="•"/>
      <w:lvlJc w:val="left"/>
      <w:pPr>
        <w:ind w:left="844" w:hanging="360"/>
      </w:pPr>
      <w:rPr>
        <w:rFonts w:hint="default"/>
      </w:rPr>
    </w:lvl>
    <w:lvl w:ilvl="3">
      <w:start w:val="1"/>
      <w:numFmt w:val="bullet"/>
      <w:lvlText w:val="•"/>
      <w:lvlJc w:val="left"/>
      <w:pPr>
        <w:ind w:left="849" w:hanging="360"/>
      </w:pPr>
      <w:rPr>
        <w:rFonts w:hint="default"/>
      </w:rPr>
    </w:lvl>
    <w:lvl w:ilvl="4">
      <w:start w:val="1"/>
      <w:numFmt w:val="bullet"/>
      <w:lvlText w:val="•"/>
      <w:lvlJc w:val="left"/>
      <w:pPr>
        <w:ind w:left="853" w:hanging="360"/>
      </w:pPr>
      <w:rPr>
        <w:rFonts w:hint="default"/>
      </w:rPr>
    </w:lvl>
    <w:lvl w:ilvl="5">
      <w:start w:val="1"/>
      <w:numFmt w:val="bullet"/>
      <w:lvlText w:val="•"/>
      <w:lvlJc w:val="left"/>
      <w:pPr>
        <w:ind w:left="858" w:hanging="360"/>
      </w:pPr>
      <w:rPr>
        <w:rFonts w:hint="default"/>
      </w:rPr>
    </w:lvl>
    <w:lvl w:ilvl="6">
      <w:start w:val="1"/>
      <w:numFmt w:val="bullet"/>
      <w:lvlText w:val="•"/>
      <w:lvlJc w:val="left"/>
      <w:pPr>
        <w:ind w:left="862" w:hanging="360"/>
      </w:pPr>
      <w:rPr>
        <w:rFonts w:hint="default"/>
      </w:rPr>
    </w:lvl>
    <w:lvl w:ilvl="7">
      <w:start w:val="1"/>
      <w:numFmt w:val="bullet"/>
      <w:lvlText w:val="•"/>
      <w:lvlJc w:val="left"/>
      <w:pPr>
        <w:ind w:left="867" w:hanging="360"/>
      </w:pPr>
      <w:rPr>
        <w:rFonts w:hint="default"/>
      </w:rPr>
    </w:lvl>
    <w:lvl w:ilvl="8">
      <w:start w:val="1"/>
      <w:numFmt w:val="bullet"/>
      <w:lvlText w:val="•"/>
      <w:lvlJc w:val="left"/>
      <w:pPr>
        <w:ind w:left="871" w:hanging="360"/>
      </w:pPr>
      <w:rPr>
        <w:rFonts w:hint="default"/>
      </w:rPr>
    </w:lvl>
  </w:abstractNum>
  <w:abstractNum w:abstractNumId="16">
    <w:multiLevelType w:val="hybridMultilevel"/>
    <w:lvl w:ilvl="0">
      <w:start w:val="1"/>
      <w:numFmt w:val="bullet"/>
      <w:lvlText w:val=""/>
      <w:lvlJc w:val="left"/>
      <w:pPr>
        <w:ind w:left="317" w:hanging="173"/>
      </w:pPr>
      <w:rPr>
        <w:rFonts w:hint="default" w:ascii="Symbol" w:hAnsi="Symbol" w:eastAsia="Symbol" w:cs="Symbol"/>
        <w:w w:val="102"/>
        <w:sz w:val="24"/>
        <w:szCs w:val="24"/>
      </w:rPr>
    </w:lvl>
    <w:lvl w:ilvl="1">
      <w:start w:val="1"/>
      <w:numFmt w:val="bullet"/>
      <w:lvlText w:val="•"/>
      <w:lvlJc w:val="left"/>
      <w:pPr>
        <w:ind w:left="349" w:hanging="173"/>
      </w:pPr>
      <w:rPr>
        <w:rFonts w:hint="default"/>
      </w:rPr>
    </w:lvl>
    <w:lvl w:ilvl="2">
      <w:start w:val="1"/>
      <w:numFmt w:val="bullet"/>
      <w:lvlText w:val="•"/>
      <w:lvlJc w:val="left"/>
      <w:pPr>
        <w:ind w:left="378" w:hanging="173"/>
      </w:pPr>
      <w:rPr>
        <w:rFonts w:hint="default"/>
      </w:rPr>
    </w:lvl>
    <w:lvl w:ilvl="3">
      <w:start w:val="1"/>
      <w:numFmt w:val="bullet"/>
      <w:lvlText w:val="•"/>
      <w:lvlJc w:val="left"/>
      <w:pPr>
        <w:ind w:left="407" w:hanging="173"/>
      </w:pPr>
      <w:rPr>
        <w:rFonts w:hint="default"/>
      </w:rPr>
    </w:lvl>
    <w:lvl w:ilvl="4">
      <w:start w:val="1"/>
      <w:numFmt w:val="bullet"/>
      <w:lvlText w:val="•"/>
      <w:lvlJc w:val="left"/>
      <w:pPr>
        <w:ind w:left="436" w:hanging="173"/>
      </w:pPr>
      <w:rPr>
        <w:rFonts w:hint="default"/>
      </w:rPr>
    </w:lvl>
    <w:lvl w:ilvl="5">
      <w:start w:val="1"/>
      <w:numFmt w:val="bullet"/>
      <w:lvlText w:val="•"/>
      <w:lvlJc w:val="left"/>
      <w:pPr>
        <w:ind w:left="465" w:hanging="173"/>
      </w:pPr>
      <w:rPr>
        <w:rFonts w:hint="default"/>
      </w:rPr>
    </w:lvl>
    <w:lvl w:ilvl="6">
      <w:start w:val="1"/>
      <w:numFmt w:val="bullet"/>
      <w:lvlText w:val="•"/>
      <w:lvlJc w:val="left"/>
      <w:pPr>
        <w:ind w:left="495" w:hanging="173"/>
      </w:pPr>
      <w:rPr>
        <w:rFonts w:hint="default"/>
      </w:rPr>
    </w:lvl>
    <w:lvl w:ilvl="7">
      <w:start w:val="1"/>
      <w:numFmt w:val="bullet"/>
      <w:lvlText w:val="•"/>
      <w:lvlJc w:val="left"/>
      <w:pPr>
        <w:ind w:left="524" w:hanging="173"/>
      </w:pPr>
      <w:rPr>
        <w:rFonts w:hint="default"/>
      </w:rPr>
    </w:lvl>
    <w:lvl w:ilvl="8">
      <w:start w:val="1"/>
      <w:numFmt w:val="bullet"/>
      <w:lvlText w:val="•"/>
      <w:lvlJc w:val="left"/>
      <w:pPr>
        <w:ind w:left="553" w:hanging="173"/>
      </w:pPr>
      <w:rPr>
        <w:rFonts w:hint="default"/>
      </w:rPr>
    </w:lvl>
  </w:abstractNum>
  <w:abstractNum w:abstractNumId="15">
    <w:multiLevelType w:val="hybridMultilevel"/>
    <w:lvl w:ilvl="0">
      <w:start w:val="1"/>
      <w:numFmt w:val="lowerLetter"/>
      <w:lvlText w:val="%1)"/>
      <w:lvlJc w:val="left"/>
      <w:pPr>
        <w:ind w:left="480" w:hanging="361"/>
        <w:jc w:val="left"/>
      </w:pPr>
      <w:rPr>
        <w:rFonts w:hint="default" w:ascii="Arial" w:hAnsi="Arial" w:eastAsia="Arial" w:cs="Arial"/>
        <w:w w:val="99"/>
        <w:sz w:val="24"/>
        <w:szCs w:val="24"/>
      </w:rPr>
    </w:lvl>
    <w:lvl w:ilvl="1">
      <w:start w:val="1"/>
      <w:numFmt w:val="bullet"/>
      <w:lvlText w:val=""/>
      <w:lvlJc w:val="left"/>
      <w:pPr>
        <w:ind w:left="840" w:hanging="360"/>
      </w:pPr>
      <w:rPr>
        <w:rFonts w:hint="default" w:ascii="Symbol" w:hAnsi="Symbol" w:eastAsia="Symbol" w:cs="Symbol"/>
        <w:w w:val="100"/>
        <w:sz w:val="24"/>
        <w:szCs w:val="24"/>
      </w:rPr>
    </w:lvl>
    <w:lvl w:ilvl="2">
      <w:start w:val="1"/>
      <w:numFmt w:val="bullet"/>
      <w:lvlText w:val="•"/>
      <w:lvlJc w:val="left"/>
      <w:pPr>
        <w:ind w:left="1105" w:hanging="360"/>
      </w:pPr>
      <w:rPr>
        <w:rFonts w:hint="default"/>
      </w:rPr>
    </w:lvl>
    <w:lvl w:ilvl="3">
      <w:start w:val="1"/>
      <w:numFmt w:val="bullet"/>
      <w:lvlText w:val="•"/>
      <w:lvlJc w:val="left"/>
      <w:pPr>
        <w:ind w:left="1370" w:hanging="360"/>
      </w:pPr>
      <w:rPr>
        <w:rFonts w:hint="default"/>
      </w:rPr>
    </w:lvl>
    <w:lvl w:ilvl="4">
      <w:start w:val="1"/>
      <w:numFmt w:val="bullet"/>
      <w:lvlText w:val="•"/>
      <w:lvlJc w:val="left"/>
      <w:pPr>
        <w:ind w:left="1635" w:hanging="360"/>
      </w:pPr>
      <w:rPr>
        <w:rFonts w:hint="default"/>
      </w:rPr>
    </w:lvl>
    <w:lvl w:ilvl="5">
      <w:start w:val="1"/>
      <w:numFmt w:val="bullet"/>
      <w:lvlText w:val="•"/>
      <w:lvlJc w:val="left"/>
      <w:pPr>
        <w:ind w:left="1900" w:hanging="360"/>
      </w:pPr>
      <w:rPr>
        <w:rFonts w:hint="default"/>
      </w:rPr>
    </w:lvl>
    <w:lvl w:ilvl="6">
      <w:start w:val="1"/>
      <w:numFmt w:val="bullet"/>
      <w:lvlText w:val="•"/>
      <w:lvlJc w:val="left"/>
      <w:pPr>
        <w:ind w:left="2165" w:hanging="360"/>
      </w:pPr>
      <w:rPr>
        <w:rFonts w:hint="default"/>
      </w:rPr>
    </w:lvl>
    <w:lvl w:ilvl="7">
      <w:start w:val="1"/>
      <w:numFmt w:val="bullet"/>
      <w:lvlText w:val="•"/>
      <w:lvlJc w:val="left"/>
      <w:pPr>
        <w:ind w:left="2430" w:hanging="360"/>
      </w:pPr>
      <w:rPr>
        <w:rFonts w:hint="default"/>
      </w:rPr>
    </w:lvl>
    <w:lvl w:ilvl="8">
      <w:start w:val="1"/>
      <w:numFmt w:val="bullet"/>
      <w:lvlText w:val="•"/>
      <w:lvlJc w:val="left"/>
      <w:pPr>
        <w:ind w:left="2695" w:hanging="360"/>
      </w:pPr>
      <w:rPr>
        <w:rFonts w:hint="default"/>
      </w:rPr>
    </w:lvl>
  </w:abstractNum>
  <w:abstractNum w:abstractNumId="14">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13">
    <w:multiLevelType w:val="hybridMultilevel"/>
    <w:lvl w:ilvl="0">
      <w:start w:val="2"/>
      <w:numFmt w:val="decimal"/>
      <w:lvlText w:val="%1"/>
      <w:lvlJc w:val="left"/>
      <w:pPr>
        <w:ind w:left="825" w:hanging="707"/>
        <w:jc w:val="left"/>
      </w:pPr>
      <w:rPr>
        <w:rFonts w:hint="default"/>
      </w:rPr>
    </w:lvl>
    <w:lvl w:ilvl="1">
      <w:start w:val="2"/>
      <w:numFmt w:val="decimal"/>
      <w:lvlText w:val="%1.%2"/>
      <w:lvlJc w:val="left"/>
      <w:pPr>
        <w:ind w:left="825" w:hanging="707"/>
        <w:jc w:val="left"/>
      </w:pPr>
      <w:rPr>
        <w:rFonts w:hint="default"/>
      </w:rPr>
    </w:lvl>
    <w:lvl w:ilvl="2">
      <w:start w:val="1"/>
      <w:numFmt w:val="decimal"/>
      <w:lvlText w:val="%1.%2.%3"/>
      <w:lvlJc w:val="left"/>
      <w:pPr>
        <w:ind w:left="825" w:hanging="707"/>
        <w:jc w:val="left"/>
      </w:pPr>
      <w:rPr>
        <w:rFonts w:hint="default" w:ascii="Arial" w:hAnsi="Arial" w:eastAsia="Arial" w:cs="Arial"/>
        <w:b/>
        <w:bCs/>
        <w:w w:val="99"/>
        <w:sz w:val="24"/>
        <w:szCs w:val="24"/>
      </w:rPr>
    </w:lvl>
    <w:lvl w:ilvl="3">
      <w:start w:val="1"/>
      <w:numFmt w:val="bullet"/>
      <w:lvlText w:val=""/>
      <w:lvlJc w:val="left"/>
      <w:pPr>
        <w:ind w:left="1209" w:hanging="360"/>
      </w:pPr>
      <w:rPr>
        <w:rFonts w:hint="default" w:ascii="Symbol" w:hAnsi="Symbol" w:eastAsia="Symbol" w:cs="Symbol"/>
        <w:w w:val="100"/>
        <w:sz w:val="24"/>
        <w:szCs w:val="24"/>
      </w:rPr>
    </w:lvl>
    <w:lvl w:ilvl="4">
      <w:start w:val="1"/>
      <w:numFmt w:val="bullet"/>
      <w:lvlText w:val="•"/>
      <w:lvlJc w:val="left"/>
      <w:pPr>
        <w:ind w:left="2221" w:hanging="360"/>
      </w:pPr>
      <w:rPr>
        <w:rFonts w:hint="default"/>
      </w:rPr>
    </w:lvl>
    <w:lvl w:ilvl="5">
      <w:start w:val="1"/>
      <w:numFmt w:val="bullet"/>
      <w:lvlText w:val="•"/>
      <w:lvlJc w:val="left"/>
      <w:pPr>
        <w:ind w:left="2561" w:hanging="360"/>
      </w:pPr>
      <w:rPr>
        <w:rFonts w:hint="default"/>
      </w:rPr>
    </w:lvl>
    <w:lvl w:ilvl="6">
      <w:start w:val="1"/>
      <w:numFmt w:val="bullet"/>
      <w:lvlText w:val="•"/>
      <w:lvlJc w:val="left"/>
      <w:pPr>
        <w:ind w:left="2902" w:hanging="360"/>
      </w:pPr>
      <w:rPr>
        <w:rFonts w:hint="default"/>
      </w:rPr>
    </w:lvl>
    <w:lvl w:ilvl="7">
      <w:start w:val="1"/>
      <w:numFmt w:val="bullet"/>
      <w:lvlText w:val="•"/>
      <w:lvlJc w:val="left"/>
      <w:pPr>
        <w:ind w:left="3242" w:hanging="360"/>
      </w:pPr>
      <w:rPr>
        <w:rFonts w:hint="default"/>
      </w:rPr>
    </w:lvl>
    <w:lvl w:ilvl="8">
      <w:start w:val="1"/>
      <w:numFmt w:val="bullet"/>
      <w:lvlText w:val="•"/>
      <w:lvlJc w:val="left"/>
      <w:pPr>
        <w:ind w:left="3583" w:hanging="360"/>
      </w:pPr>
      <w:rPr>
        <w:rFonts w:hint="default"/>
      </w:rPr>
    </w:lvl>
  </w:abstractNum>
  <w:abstractNum w:abstractNumId="12">
    <w:multiLevelType w:val="hybridMultilevel"/>
    <w:lvl w:ilvl="0">
      <w:start w:val="1"/>
      <w:numFmt w:val="decimal"/>
      <w:lvlText w:val="%1."/>
      <w:lvlJc w:val="left"/>
      <w:pPr>
        <w:ind w:left="403" w:hanging="284"/>
        <w:jc w:val="left"/>
      </w:pPr>
      <w:rPr>
        <w:rFonts w:hint="default" w:ascii="Arial" w:hAnsi="Arial" w:eastAsia="Arial" w:cs="Arial"/>
        <w:w w:val="100"/>
        <w:sz w:val="24"/>
        <w:szCs w:val="24"/>
      </w:rPr>
    </w:lvl>
    <w:lvl w:ilvl="1">
      <w:start w:val="1"/>
      <w:numFmt w:val="bullet"/>
      <w:lvlText w:val="•"/>
      <w:lvlJc w:val="left"/>
      <w:pPr>
        <w:ind w:left="1268" w:hanging="284"/>
      </w:pPr>
      <w:rPr>
        <w:rFonts w:hint="default"/>
      </w:rPr>
    </w:lvl>
    <w:lvl w:ilvl="2">
      <w:start w:val="1"/>
      <w:numFmt w:val="bullet"/>
      <w:lvlText w:val="•"/>
      <w:lvlJc w:val="left"/>
      <w:pPr>
        <w:ind w:left="2136" w:hanging="284"/>
      </w:pPr>
      <w:rPr>
        <w:rFonts w:hint="default"/>
      </w:rPr>
    </w:lvl>
    <w:lvl w:ilvl="3">
      <w:start w:val="1"/>
      <w:numFmt w:val="bullet"/>
      <w:lvlText w:val="•"/>
      <w:lvlJc w:val="left"/>
      <w:pPr>
        <w:ind w:left="3004" w:hanging="284"/>
      </w:pPr>
      <w:rPr>
        <w:rFonts w:hint="default"/>
      </w:rPr>
    </w:lvl>
    <w:lvl w:ilvl="4">
      <w:start w:val="1"/>
      <w:numFmt w:val="bullet"/>
      <w:lvlText w:val="•"/>
      <w:lvlJc w:val="left"/>
      <w:pPr>
        <w:ind w:left="3872" w:hanging="284"/>
      </w:pPr>
      <w:rPr>
        <w:rFonts w:hint="default"/>
      </w:rPr>
    </w:lvl>
    <w:lvl w:ilvl="5">
      <w:start w:val="1"/>
      <w:numFmt w:val="bullet"/>
      <w:lvlText w:val="•"/>
      <w:lvlJc w:val="left"/>
      <w:pPr>
        <w:ind w:left="4740" w:hanging="284"/>
      </w:pPr>
      <w:rPr>
        <w:rFonts w:hint="default"/>
      </w:rPr>
    </w:lvl>
    <w:lvl w:ilvl="6">
      <w:start w:val="1"/>
      <w:numFmt w:val="bullet"/>
      <w:lvlText w:val="•"/>
      <w:lvlJc w:val="left"/>
      <w:pPr>
        <w:ind w:left="5608" w:hanging="284"/>
      </w:pPr>
      <w:rPr>
        <w:rFonts w:hint="default"/>
      </w:rPr>
    </w:lvl>
    <w:lvl w:ilvl="7">
      <w:start w:val="1"/>
      <w:numFmt w:val="bullet"/>
      <w:lvlText w:val="•"/>
      <w:lvlJc w:val="left"/>
      <w:pPr>
        <w:ind w:left="6476" w:hanging="284"/>
      </w:pPr>
      <w:rPr>
        <w:rFonts w:hint="default"/>
      </w:rPr>
    </w:lvl>
    <w:lvl w:ilvl="8">
      <w:start w:val="1"/>
      <w:numFmt w:val="bullet"/>
      <w:lvlText w:val="•"/>
      <w:lvlJc w:val="left"/>
      <w:pPr>
        <w:ind w:left="7344" w:hanging="284"/>
      </w:pPr>
      <w:rPr>
        <w:rFonts w:hint="default"/>
      </w:rPr>
    </w:lvl>
  </w:abstractNum>
  <w:abstractNum w:abstractNumId="11">
    <w:multiLevelType w:val="hybridMultilevel"/>
    <w:lvl w:ilvl="0">
      <w:start w:val="2"/>
      <w:numFmt w:val="decimal"/>
      <w:lvlText w:val="%1"/>
      <w:lvlJc w:val="left"/>
      <w:pPr>
        <w:ind w:left="825" w:hanging="707"/>
        <w:jc w:val="left"/>
      </w:pPr>
      <w:rPr>
        <w:rFonts w:hint="default"/>
      </w:rPr>
    </w:lvl>
    <w:lvl w:ilvl="1">
      <w:start w:val="1"/>
      <w:numFmt w:val="decimal"/>
      <w:lvlText w:val="%1.%2"/>
      <w:lvlJc w:val="left"/>
      <w:pPr>
        <w:ind w:left="825" w:hanging="707"/>
        <w:jc w:val="left"/>
      </w:pPr>
      <w:rPr>
        <w:rFonts w:hint="default"/>
      </w:rPr>
    </w:lvl>
    <w:lvl w:ilvl="2">
      <w:start w:val="2"/>
      <w:numFmt w:val="decimal"/>
      <w:lvlText w:val="%1.%2.%3"/>
      <w:lvlJc w:val="left"/>
      <w:pPr>
        <w:ind w:left="825" w:hanging="707"/>
        <w:jc w:val="left"/>
      </w:pPr>
      <w:rPr>
        <w:rFonts w:hint="default" w:ascii="Arial" w:hAnsi="Arial" w:eastAsia="Arial" w:cs="Arial"/>
        <w:b/>
        <w:bCs/>
        <w:w w:val="99"/>
        <w:sz w:val="24"/>
        <w:szCs w:val="24"/>
      </w:rPr>
    </w:lvl>
    <w:lvl w:ilvl="3">
      <w:start w:val="1"/>
      <w:numFmt w:val="lowerLetter"/>
      <w:lvlText w:val="%4)"/>
      <w:lvlJc w:val="left"/>
      <w:pPr>
        <w:ind w:left="1776" w:hanging="360"/>
        <w:jc w:val="left"/>
      </w:pPr>
      <w:rPr>
        <w:rFonts w:hint="default" w:ascii="Arial" w:hAnsi="Arial" w:eastAsia="Arial" w:cs="Arial"/>
        <w:spacing w:val="0"/>
        <w:w w:val="100"/>
        <w:sz w:val="22"/>
        <w:szCs w:val="22"/>
      </w:rPr>
    </w:lvl>
    <w:lvl w:ilvl="4">
      <w:start w:val="1"/>
      <w:numFmt w:val="bullet"/>
      <w:lvlText w:val="•"/>
      <w:lvlJc w:val="left"/>
      <w:pPr>
        <w:ind w:left="4173" w:hanging="360"/>
      </w:pPr>
      <w:rPr>
        <w:rFonts w:hint="default"/>
      </w:rPr>
    </w:lvl>
    <w:lvl w:ilvl="5">
      <w:start w:val="1"/>
      <w:numFmt w:val="bullet"/>
      <w:lvlText w:val="•"/>
      <w:lvlJc w:val="left"/>
      <w:pPr>
        <w:ind w:left="4971" w:hanging="360"/>
      </w:pPr>
      <w:rPr>
        <w:rFonts w:hint="default"/>
      </w:rPr>
    </w:lvl>
    <w:lvl w:ilvl="6">
      <w:start w:val="1"/>
      <w:numFmt w:val="bullet"/>
      <w:lvlText w:val="•"/>
      <w:lvlJc w:val="left"/>
      <w:pPr>
        <w:ind w:left="5768" w:hanging="360"/>
      </w:pPr>
      <w:rPr>
        <w:rFonts w:hint="default"/>
      </w:rPr>
    </w:lvl>
    <w:lvl w:ilvl="7">
      <w:start w:val="1"/>
      <w:numFmt w:val="bullet"/>
      <w:lvlText w:val="•"/>
      <w:lvlJc w:val="left"/>
      <w:pPr>
        <w:ind w:left="6566" w:hanging="360"/>
      </w:pPr>
      <w:rPr>
        <w:rFonts w:hint="default"/>
      </w:rPr>
    </w:lvl>
    <w:lvl w:ilvl="8">
      <w:start w:val="1"/>
      <w:numFmt w:val="bullet"/>
      <w:lvlText w:val="•"/>
      <w:lvlJc w:val="left"/>
      <w:pPr>
        <w:ind w:left="7364" w:hanging="360"/>
      </w:pPr>
      <w:rPr>
        <w:rFonts w:hint="default"/>
      </w:rPr>
    </w:lvl>
  </w:abstractNum>
  <w:abstractNum w:abstractNumId="10">
    <w:multiLevelType w:val="hybridMultilevel"/>
    <w:lvl w:ilvl="0">
      <w:start w:val="1"/>
      <w:numFmt w:val="bullet"/>
      <w:lvlText w:val="o"/>
      <w:lvlJc w:val="left"/>
      <w:pPr>
        <w:ind w:left="1546" w:hanging="361"/>
      </w:pPr>
      <w:rPr>
        <w:rFonts w:hint="default" w:ascii="Courier New" w:hAnsi="Courier New" w:eastAsia="Courier New" w:cs="Courier New"/>
        <w:spacing w:val="-5"/>
        <w:w w:val="99"/>
        <w:sz w:val="24"/>
        <w:szCs w:val="24"/>
      </w:rPr>
    </w:lvl>
    <w:lvl w:ilvl="1">
      <w:start w:val="1"/>
      <w:numFmt w:val="bullet"/>
      <w:lvlText w:val="•"/>
      <w:lvlJc w:val="left"/>
      <w:pPr>
        <w:ind w:left="2294" w:hanging="361"/>
      </w:pPr>
      <w:rPr>
        <w:rFonts w:hint="default"/>
      </w:rPr>
    </w:lvl>
    <w:lvl w:ilvl="2">
      <w:start w:val="1"/>
      <w:numFmt w:val="bullet"/>
      <w:lvlText w:val="•"/>
      <w:lvlJc w:val="left"/>
      <w:pPr>
        <w:ind w:left="3048" w:hanging="361"/>
      </w:pPr>
      <w:rPr>
        <w:rFonts w:hint="default"/>
      </w:rPr>
    </w:lvl>
    <w:lvl w:ilvl="3">
      <w:start w:val="1"/>
      <w:numFmt w:val="bullet"/>
      <w:lvlText w:val="•"/>
      <w:lvlJc w:val="left"/>
      <w:pPr>
        <w:ind w:left="3802" w:hanging="361"/>
      </w:pPr>
      <w:rPr>
        <w:rFonts w:hint="default"/>
      </w:rPr>
    </w:lvl>
    <w:lvl w:ilvl="4">
      <w:start w:val="1"/>
      <w:numFmt w:val="bullet"/>
      <w:lvlText w:val="•"/>
      <w:lvlJc w:val="left"/>
      <w:pPr>
        <w:ind w:left="4556" w:hanging="361"/>
      </w:pPr>
      <w:rPr>
        <w:rFonts w:hint="default"/>
      </w:rPr>
    </w:lvl>
    <w:lvl w:ilvl="5">
      <w:start w:val="1"/>
      <w:numFmt w:val="bullet"/>
      <w:lvlText w:val="•"/>
      <w:lvlJc w:val="left"/>
      <w:pPr>
        <w:ind w:left="5310" w:hanging="361"/>
      </w:pPr>
      <w:rPr>
        <w:rFonts w:hint="default"/>
      </w:rPr>
    </w:lvl>
    <w:lvl w:ilvl="6">
      <w:start w:val="1"/>
      <w:numFmt w:val="bullet"/>
      <w:lvlText w:val="•"/>
      <w:lvlJc w:val="left"/>
      <w:pPr>
        <w:ind w:left="6064" w:hanging="361"/>
      </w:pPr>
      <w:rPr>
        <w:rFonts w:hint="default"/>
      </w:rPr>
    </w:lvl>
    <w:lvl w:ilvl="7">
      <w:start w:val="1"/>
      <w:numFmt w:val="bullet"/>
      <w:lvlText w:val="•"/>
      <w:lvlJc w:val="left"/>
      <w:pPr>
        <w:ind w:left="6818" w:hanging="361"/>
      </w:pPr>
      <w:rPr>
        <w:rFonts w:hint="default"/>
      </w:rPr>
    </w:lvl>
    <w:lvl w:ilvl="8">
      <w:start w:val="1"/>
      <w:numFmt w:val="bullet"/>
      <w:lvlText w:val="•"/>
      <w:lvlJc w:val="left"/>
      <w:pPr>
        <w:ind w:left="7572" w:hanging="361"/>
      </w:pPr>
      <w:rPr>
        <w:rFonts w:hint="default"/>
      </w:rPr>
    </w:lvl>
  </w:abstractNum>
  <w:abstractNum w:abstractNumId="9">
    <w:multiLevelType w:val="hybridMultilevel"/>
    <w:lvl w:ilvl="0">
      <w:start w:val="1"/>
      <w:numFmt w:val="upperRoman"/>
      <w:lvlText w:val="%1."/>
      <w:lvlJc w:val="left"/>
      <w:pPr>
        <w:ind w:left="547" w:hanging="351"/>
        <w:jc w:val="left"/>
      </w:pPr>
      <w:rPr>
        <w:rFonts w:hint="default" w:ascii="Arial" w:hAnsi="Arial" w:eastAsia="Arial" w:cs="Arial"/>
        <w:w w:val="100"/>
        <w:sz w:val="24"/>
        <w:szCs w:val="24"/>
      </w:rPr>
    </w:lvl>
    <w:lvl w:ilvl="1">
      <w:start w:val="1"/>
      <w:numFmt w:val="bullet"/>
      <w:lvlText w:val="•"/>
      <w:lvlJc w:val="left"/>
      <w:pPr>
        <w:ind w:left="1394" w:hanging="351"/>
      </w:pPr>
      <w:rPr>
        <w:rFonts w:hint="default"/>
      </w:rPr>
    </w:lvl>
    <w:lvl w:ilvl="2">
      <w:start w:val="1"/>
      <w:numFmt w:val="bullet"/>
      <w:lvlText w:val="•"/>
      <w:lvlJc w:val="left"/>
      <w:pPr>
        <w:ind w:left="2248" w:hanging="351"/>
      </w:pPr>
      <w:rPr>
        <w:rFonts w:hint="default"/>
      </w:rPr>
    </w:lvl>
    <w:lvl w:ilvl="3">
      <w:start w:val="1"/>
      <w:numFmt w:val="bullet"/>
      <w:lvlText w:val="•"/>
      <w:lvlJc w:val="left"/>
      <w:pPr>
        <w:ind w:left="3102" w:hanging="351"/>
      </w:pPr>
      <w:rPr>
        <w:rFonts w:hint="default"/>
      </w:rPr>
    </w:lvl>
    <w:lvl w:ilvl="4">
      <w:start w:val="1"/>
      <w:numFmt w:val="bullet"/>
      <w:lvlText w:val="•"/>
      <w:lvlJc w:val="left"/>
      <w:pPr>
        <w:ind w:left="3956" w:hanging="351"/>
      </w:pPr>
      <w:rPr>
        <w:rFonts w:hint="default"/>
      </w:rPr>
    </w:lvl>
    <w:lvl w:ilvl="5">
      <w:start w:val="1"/>
      <w:numFmt w:val="bullet"/>
      <w:lvlText w:val="•"/>
      <w:lvlJc w:val="left"/>
      <w:pPr>
        <w:ind w:left="4810" w:hanging="351"/>
      </w:pPr>
      <w:rPr>
        <w:rFonts w:hint="default"/>
      </w:rPr>
    </w:lvl>
    <w:lvl w:ilvl="6">
      <w:start w:val="1"/>
      <w:numFmt w:val="bullet"/>
      <w:lvlText w:val="•"/>
      <w:lvlJc w:val="left"/>
      <w:pPr>
        <w:ind w:left="5664" w:hanging="351"/>
      </w:pPr>
      <w:rPr>
        <w:rFonts w:hint="default"/>
      </w:rPr>
    </w:lvl>
    <w:lvl w:ilvl="7">
      <w:start w:val="1"/>
      <w:numFmt w:val="bullet"/>
      <w:lvlText w:val="•"/>
      <w:lvlJc w:val="left"/>
      <w:pPr>
        <w:ind w:left="6518" w:hanging="351"/>
      </w:pPr>
      <w:rPr>
        <w:rFonts w:hint="default"/>
      </w:rPr>
    </w:lvl>
    <w:lvl w:ilvl="8">
      <w:start w:val="1"/>
      <w:numFmt w:val="bullet"/>
      <w:lvlText w:val="•"/>
      <w:lvlJc w:val="left"/>
      <w:pPr>
        <w:ind w:left="7372" w:hanging="351"/>
      </w:pPr>
      <w:rPr>
        <w:rFonts w:hint="default"/>
      </w:rPr>
    </w:lvl>
  </w:abstractNum>
  <w:abstractNum w:abstractNumId="8">
    <w:multiLevelType w:val="hybridMultilevel"/>
    <w:lvl w:ilvl="0">
      <w:start w:val="1"/>
      <w:numFmt w:val="lowerLetter"/>
      <w:lvlText w:val="%1)"/>
      <w:lvlJc w:val="left"/>
      <w:pPr>
        <w:ind w:left="547" w:hanging="361"/>
        <w:jc w:val="left"/>
      </w:pPr>
      <w:rPr>
        <w:rFonts w:hint="default" w:ascii="Arial" w:hAnsi="Arial" w:eastAsia="Arial" w:cs="Arial"/>
        <w:w w:val="99"/>
        <w:sz w:val="24"/>
        <w:szCs w:val="24"/>
      </w:rPr>
    </w:lvl>
    <w:lvl w:ilvl="1">
      <w:start w:val="1"/>
      <w:numFmt w:val="bullet"/>
      <w:lvlText w:val="•"/>
      <w:lvlJc w:val="left"/>
      <w:pPr>
        <w:ind w:left="700" w:hanging="153"/>
      </w:pPr>
      <w:rPr>
        <w:rFonts w:hint="default" w:ascii="Arial" w:hAnsi="Arial" w:eastAsia="Arial" w:cs="Arial"/>
        <w:w w:val="99"/>
        <w:sz w:val="24"/>
        <w:szCs w:val="24"/>
      </w:rPr>
    </w:lvl>
    <w:lvl w:ilvl="2">
      <w:start w:val="1"/>
      <w:numFmt w:val="bullet"/>
      <w:lvlText w:val="•"/>
      <w:lvlJc w:val="left"/>
      <w:pPr>
        <w:ind w:left="1628" w:hanging="153"/>
      </w:pPr>
      <w:rPr>
        <w:rFonts w:hint="default"/>
      </w:rPr>
    </w:lvl>
    <w:lvl w:ilvl="3">
      <w:start w:val="1"/>
      <w:numFmt w:val="bullet"/>
      <w:lvlText w:val="•"/>
      <w:lvlJc w:val="left"/>
      <w:pPr>
        <w:ind w:left="2557" w:hanging="153"/>
      </w:pPr>
      <w:rPr>
        <w:rFonts w:hint="default"/>
      </w:rPr>
    </w:lvl>
    <w:lvl w:ilvl="4">
      <w:start w:val="1"/>
      <w:numFmt w:val="bullet"/>
      <w:lvlText w:val="•"/>
      <w:lvlJc w:val="left"/>
      <w:pPr>
        <w:ind w:left="3486" w:hanging="153"/>
      </w:pPr>
      <w:rPr>
        <w:rFonts w:hint="default"/>
      </w:rPr>
    </w:lvl>
    <w:lvl w:ilvl="5">
      <w:start w:val="1"/>
      <w:numFmt w:val="bullet"/>
      <w:lvlText w:val="•"/>
      <w:lvlJc w:val="left"/>
      <w:pPr>
        <w:ind w:left="4415" w:hanging="153"/>
      </w:pPr>
      <w:rPr>
        <w:rFonts w:hint="default"/>
      </w:rPr>
    </w:lvl>
    <w:lvl w:ilvl="6">
      <w:start w:val="1"/>
      <w:numFmt w:val="bullet"/>
      <w:lvlText w:val="•"/>
      <w:lvlJc w:val="left"/>
      <w:pPr>
        <w:ind w:left="5344" w:hanging="153"/>
      </w:pPr>
      <w:rPr>
        <w:rFonts w:hint="default"/>
      </w:rPr>
    </w:lvl>
    <w:lvl w:ilvl="7">
      <w:start w:val="1"/>
      <w:numFmt w:val="bullet"/>
      <w:lvlText w:val="•"/>
      <w:lvlJc w:val="left"/>
      <w:pPr>
        <w:ind w:left="6273" w:hanging="153"/>
      </w:pPr>
      <w:rPr>
        <w:rFonts w:hint="default"/>
      </w:rPr>
    </w:lvl>
    <w:lvl w:ilvl="8">
      <w:start w:val="1"/>
      <w:numFmt w:val="bullet"/>
      <w:lvlText w:val="•"/>
      <w:lvlJc w:val="left"/>
      <w:pPr>
        <w:ind w:left="7202" w:hanging="153"/>
      </w:pPr>
      <w:rPr>
        <w:rFonts w:hint="default"/>
      </w:rPr>
    </w:lvl>
  </w:abstractNum>
  <w:abstractNum w:abstractNumId="7">
    <w:multiLevelType w:val="hybridMultilevel"/>
    <w:lvl w:ilvl="0">
      <w:start w:val="1"/>
      <w:numFmt w:val="lowerLetter"/>
      <w:lvlText w:val="%1)"/>
      <w:lvlJc w:val="left"/>
      <w:pPr>
        <w:ind w:left="401" w:hanging="283"/>
        <w:jc w:val="left"/>
      </w:pPr>
      <w:rPr>
        <w:rFonts w:hint="default" w:ascii="Arial" w:hAnsi="Arial" w:eastAsia="Arial" w:cs="Arial"/>
        <w:w w:val="99"/>
        <w:sz w:val="24"/>
        <w:szCs w:val="24"/>
      </w:rPr>
    </w:lvl>
    <w:lvl w:ilvl="1">
      <w:start w:val="1"/>
      <w:numFmt w:val="bullet"/>
      <w:lvlText w:val=""/>
      <w:lvlJc w:val="left"/>
      <w:pPr>
        <w:ind w:left="840" w:hanging="360"/>
      </w:pPr>
      <w:rPr>
        <w:rFonts w:hint="default" w:ascii="Symbol" w:hAnsi="Symbol" w:eastAsia="Symbol" w:cs="Symbol"/>
        <w:w w:val="100"/>
        <w:sz w:val="20"/>
        <w:szCs w:val="20"/>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6">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5">
    <w:multiLevelType w:val="hybridMultilevel"/>
    <w:lvl w:ilvl="0">
      <w:start w:val="1"/>
      <w:numFmt w:val="decimal"/>
      <w:lvlText w:val="%1."/>
      <w:lvlJc w:val="left"/>
      <w:pPr>
        <w:ind w:left="840" w:hanging="360"/>
        <w:jc w:val="left"/>
      </w:pPr>
      <w:rPr>
        <w:rFonts w:hint="default" w:ascii="Arial" w:hAnsi="Arial" w:eastAsia="Arial" w:cs="Arial"/>
        <w:spacing w:val="-19"/>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4">
    <w:multiLevelType w:val="hybridMultilevel"/>
    <w:lvl w:ilvl="0">
      <w:start w:val="1"/>
      <w:numFmt w:val="decimal"/>
      <w:lvlText w:val="%1."/>
      <w:lvlJc w:val="left"/>
      <w:pPr>
        <w:ind w:left="840" w:hanging="360"/>
        <w:jc w:val="left"/>
      </w:pPr>
      <w:rPr>
        <w:rFonts w:hint="default" w:ascii="Arial" w:hAnsi="Arial" w:eastAsia="Arial" w:cs="Arial"/>
        <w:spacing w:val="-8"/>
        <w:w w:val="99"/>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3">
    <w:multiLevelType w:val="hybridMultilevel"/>
    <w:lvl w:ilvl="0">
      <w:start w:val="1"/>
      <w:numFmt w:val="decimal"/>
      <w:lvlText w:val="%1"/>
      <w:lvlJc w:val="left"/>
      <w:pPr>
        <w:ind w:left="825" w:hanging="707"/>
        <w:jc w:val="left"/>
      </w:pPr>
      <w:rPr>
        <w:rFonts w:hint="default"/>
      </w:rPr>
    </w:lvl>
    <w:lvl w:ilvl="1">
      <w:start w:val="2"/>
      <w:numFmt w:val="decimal"/>
      <w:lvlText w:val="%1.%2"/>
      <w:lvlJc w:val="left"/>
      <w:pPr>
        <w:ind w:left="825" w:hanging="707"/>
        <w:jc w:val="left"/>
      </w:pPr>
      <w:rPr>
        <w:rFonts w:hint="default"/>
      </w:rPr>
    </w:lvl>
    <w:lvl w:ilvl="2">
      <w:start w:val="1"/>
      <w:numFmt w:val="decimal"/>
      <w:lvlText w:val="%1.%2.%3"/>
      <w:lvlJc w:val="left"/>
      <w:pPr>
        <w:ind w:left="825" w:hanging="707"/>
        <w:jc w:val="left"/>
      </w:pPr>
      <w:rPr>
        <w:rFonts w:hint="default" w:ascii="Arial" w:hAnsi="Arial" w:eastAsia="Arial" w:cs="Arial"/>
        <w:b/>
        <w:bCs/>
        <w:w w:val="99"/>
        <w:sz w:val="24"/>
        <w:szCs w:val="24"/>
      </w:rPr>
    </w:lvl>
    <w:lvl w:ilvl="3">
      <w:start w:val="1"/>
      <w:numFmt w:val="bullet"/>
      <w:lvlText w:val=""/>
      <w:lvlJc w:val="left"/>
      <w:pPr>
        <w:ind w:left="700" w:hanging="360"/>
      </w:pPr>
      <w:rPr>
        <w:rFonts w:hint="default" w:ascii="Symbol" w:hAnsi="Symbol" w:eastAsia="Symbol" w:cs="Symbol"/>
        <w:w w:val="100"/>
        <w:sz w:val="24"/>
        <w:szCs w:val="24"/>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2">
    <w:multiLevelType w:val="hybridMultilevel"/>
    <w:lvl w:ilvl="0">
      <w:start w:val="1"/>
      <w:numFmt w:val="decimal"/>
      <w:lvlText w:val="%1"/>
      <w:lvlJc w:val="left"/>
      <w:pPr>
        <w:ind w:left="825" w:hanging="707"/>
        <w:jc w:val="left"/>
      </w:pPr>
      <w:rPr>
        <w:rFonts w:hint="default"/>
      </w:rPr>
    </w:lvl>
    <w:lvl w:ilvl="1">
      <w:start w:val="1"/>
      <w:numFmt w:val="decimal"/>
      <w:lvlText w:val="%1.%2"/>
      <w:lvlJc w:val="left"/>
      <w:pPr>
        <w:ind w:left="825" w:hanging="707"/>
        <w:jc w:val="left"/>
      </w:pPr>
      <w:rPr>
        <w:rFonts w:hint="default" w:ascii="Arial" w:hAnsi="Arial" w:eastAsia="Arial" w:cs="Arial"/>
        <w:b/>
        <w:bCs/>
        <w:w w:val="99"/>
        <w:sz w:val="24"/>
        <w:szCs w:val="24"/>
      </w:rPr>
    </w:lvl>
    <w:lvl w:ilvl="2">
      <w:start w:val="1"/>
      <w:numFmt w:val="decimal"/>
      <w:lvlText w:val="%1.%2.%3"/>
      <w:lvlJc w:val="left"/>
      <w:pPr>
        <w:ind w:left="840" w:hanging="721"/>
        <w:jc w:val="left"/>
      </w:pPr>
      <w:rPr>
        <w:rFonts w:hint="default" w:ascii="Arial" w:hAnsi="Arial" w:eastAsia="Arial" w:cs="Arial"/>
        <w:b/>
        <w:bCs/>
        <w:w w:val="99"/>
        <w:sz w:val="24"/>
        <w:szCs w:val="24"/>
      </w:rPr>
    </w:lvl>
    <w:lvl w:ilvl="3">
      <w:start w:val="1"/>
      <w:numFmt w:val="bullet"/>
      <w:lvlText w:val="•"/>
      <w:lvlJc w:val="left"/>
      <w:pPr>
        <w:ind w:left="2671" w:hanging="721"/>
      </w:pPr>
      <w:rPr>
        <w:rFonts w:hint="default"/>
      </w:rPr>
    </w:lvl>
    <w:lvl w:ilvl="4">
      <w:start w:val="1"/>
      <w:numFmt w:val="bullet"/>
      <w:lvlText w:val="•"/>
      <w:lvlJc w:val="left"/>
      <w:pPr>
        <w:ind w:left="3586" w:hanging="721"/>
      </w:pPr>
      <w:rPr>
        <w:rFonts w:hint="default"/>
      </w:rPr>
    </w:lvl>
    <w:lvl w:ilvl="5">
      <w:start w:val="1"/>
      <w:numFmt w:val="bullet"/>
      <w:lvlText w:val="•"/>
      <w:lvlJc w:val="left"/>
      <w:pPr>
        <w:ind w:left="4502" w:hanging="721"/>
      </w:pPr>
      <w:rPr>
        <w:rFonts w:hint="default"/>
      </w:rPr>
    </w:lvl>
    <w:lvl w:ilvl="6">
      <w:start w:val="1"/>
      <w:numFmt w:val="bullet"/>
      <w:lvlText w:val="•"/>
      <w:lvlJc w:val="left"/>
      <w:pPr>
        <w:ind w:left="5417" w:hanging="721"/>
      </w:pPr>
      <w:rPr>
        <w:rFonts w:hint="default"/>
      </w:rPr>
    </w:lvl>
    <w:lvl w:ilvl="7">
      <w:start w:val="1"/>
      <w:numFmt w:val="bullet"/>
      <w:lvlText w:val="•"/>
      <w:lvlJc w:val="left"/>
      <w:pPr>
        <w:ind w:left="6333" w:hanging="721"/>
      </w:pPr>
      <w:rPr>
        <w:rFonts w:hint="default"/>
      </w:rPr>
    </w:lvl>
    <w:lvl w:ilvl="8">
      <w:start w:val="1"/>
      <w:numFmt w:val="bullet"/>
      <w:lvlText w:val="•"/>
      <w:lvlJc w:val="left"/>
      <w:pPr>
        <w:ind w:left="7248" w:hanging="721"/>
      </w:pPr>
      <w:rPr>
        <w:rFonts w:hint="default"/>
      </w:rPr>
    </w:lvl>
  </w:abstractNum>
  <w:abstractNum w:abstractNumId="1">
    <w:multiLevelType w:val="hybridMultilevel"/>
    <w:lvl w:ilvl="0">
      <w:start w:val="4"/>
      <w:numFmt w:val="decimal"/>
      <w:lvlText w:val="%1"/>
      <w:lvlJc w:val="left"/>
      <w:pPr>
        <w:ind w:left="825" w:hanging="707"/>
        <w:jc w:val="left"/>
      </w:pPr>
      <w:rPr>
        <w:rFonts w:hint="default"/>
      </w:rPr>
    </w:lvl>
    <w:lvl w:ilvl="1">
      <w:start w:val="1"/>
      <w:numFmt w:val="decimal"/>
      <w:lvlText w:val="%1.%2"/>
      <w:lvlJc w:val="left"/>
      <w:pPr>
        <w:ind w:left="825" w:hanging="707"/>
        <w:jc w:val="left"/>
      </w:pPr>
      <w:rPr>
        <w:rFonts w:hint="default" w:ascii="Arial" w:hAnsi="Arial" w:eastAsia="Arial" w:cs="Arial"/>
        <w:spacing w:val="-5"/>
        <w:w w:val="99"/>
        <w:sz w:val="24"/>
        <w:szCs w:val="24"/>
      </w:rPr>
    </w:lvl>
    <w:lvl w:ilvl="2">
      <w:start w:val="1"/>
      <w:numFmt w:val="bullet"/>
      <w:lvlText w:val="•"/>
      <w:lvlJc w:val="left"/>
      <w:pPr>
        <w:ind w:left="2464" w:hanging="707"/>
      </w:pPr>
      <w:rPr>
        <w:rFonts w:hint="default"/>
      </w:rPr>
    </w:lvl>
    <w:lvl w:ilvl="3">
      <w:start w:val="1"/>
      <w:numFmt w:val="bullet"/>
      <w:lvlText w:val="•"/>
      <w:lvlJc w:val="left"/>
      <w:pPr>
        <w:ind w:left="3286" w:hanging="707"/>
      </w:pPr>
      <w:rPr>
        <w:rFonts w:hint="default"/>
      </w:rPr>
    </w:lvl>
    <w:lvl w:ilvl="4">
      <w:start w:val="1"/>
      <w:numFmt w:val="bullet"/>
      <w:lvlText w:val="•"/>
      <w:lvlJc w:val="left"/>
      <w:pPr>
        <w:ind w:left="4108" w:hanging="707"/>
      </w:pPr>
      <w:rPr>
        <w:rFonts w:hint="default"/>
      </w:rPr>
    </w:lvl>
    <w:lvl w:ilvl="5">
      <w:start w:val="1"/>
      <w:numFmt w:val="bullet"/>
      <w:lvlText w:val="•"/>
      <w:lvlJc w:val="left"/>
      <w:pPr>
        <w:ind w:left="4930" w:hanging="707"/>
      </w:pPr>
      <w:rPr>
        <w:rFonts w:hint="default"/>
      </w:rPr>
    </w:lvl>
    <w:lvl w:ilvl="6">
      <w:start w:val="1"/>
      <w:numFmt w:val="bullet"/>
      <w:lvlText w:val="•"/>
      <w:lvlJc w:val="left"/>
      <w:pPr>
        <w:ind w:left="5752" w:hanging="707"/>
      </w:pPr>
      <w:rPr>
        <w:rFonts w:hint="default"/>
      </w:rPr>
    </w:lvl>
    <w:lvl w:ilvl="7">
      <w:start w:val="1"/>
      <w:numFmt w:val="bullet"/>
      <w:lvlText w:val="•"/>
      <w:lvlJc w:val="left"/>
      <w:pPr>
        <w:ind w:left="6574" w:hanging="707"/>
      </w:pPr>
      <w:rPr>
        <w:rFonts w:hint="default"/>
      </w:rPr>
    </w:lvl>
    <w:lvl w:ilvl="8">
      <w:start w:val="1"/>
      <w:numFmt w:val="bullet"/>
      <w:lvlText w:val="•"/>
      <w:lvlJc w:val="left"/>
      <w:pPr>
        <w:ind w:left="7396" w:hanging="707"/>
      </w:pPr>
      <w:rPr>
        <w:rFonts w:hint="default"/>
      </w:rPr>
    </w:lvl>
  </w:abstractNum>
  <w:abstractNum w:abstractNumId="0">
    <w:multiLevelType w:val="hybridMultilevel"/>
    <w:lvl w:ilvl="0">
      <w:start w:val="3"/>
      <w:numFmt w:val="decimal"/>
      <w:lvlText w:val="%1"/>
      <w:lvlJc w:val="left"/>
      <w:pPr>
        <w:ind w:left="825" w:hanging="707"/>
        <w:jc w:val="left"/>
      </w:pPr>
      <w:rPr>
        <w:rFonts w:hint="default"/>
      </w:rPr>
    </w:lvl>
    <w:lvl w:ilvl="1">
      <w:start w:val="4"/>
      <w:numFmt w:val="decimal"/>
      <w:lvlText w:val="%1.%2"/>
      <w:lvlJc w:val="left"/>
      <w:pPr>
        <w:ind w:left="825" w:hanging="707"/>
        <w:jc w:val="left"/>
      </w:pPr>
      <w:rPr>
        <w:rFonts w:hint="default" w:ascii="Arial" w:hAnsi="Arial" w:eastAsia="Arial" w:cs="Arial"/>
        <w:spacing w:val="-8"/>
        <w:w w:val="99"/>
        <w:sz w:val="24"/>
        <w:szCs w:val="24"/>
      </w:rPr>
    </w:lvl>
    <w:lvl w:ilvl="2">
      <w:start w:val="1"/>
      <w:numFmt w:val="bullet"/>
      <w:lvlText w:val="•"/>
      <w:lvlJc w:val="left"/>
      <w:pPr>
        <w:ind w:left="2464" w:hanging="707"/>
      </w:pPr>
      <w:rPr>
        <w:rFonts w:hint="default"/>
      </w:rPr>
    </w:lvl>
    <w:lvl w:ilvl="3">
      <w:start w:val="1"/>
      <w:numFmt w:val="bullet"/>
      <w:lvlText w:val="•"/>
      <w:lvlJc w:val="left"/>
      <w:pPr>
        <w:ind w:left="3286" w:hanging="707"/>
      </w:pPr>
      <w:rPr>
        <w:rFonts w:hint="default"/>
      </w:rPr>
    </w:lvl>
    <w:lvl w:ilvl="4">
      <w:start w:val="1"/>
      <w:numFmt w:val="bullet"/>
      <w:lvlText w:val="•"/>
      <w:lvlJc w:val="left"/>
      <w:pPr>
        <w:ind w:left="4108" w:hanging="707"/>
      </w:pPr>
      <w:rPr>
        <w:rFonts w:hint="default"/>
      </w:rPr>
    </w:lvl>
    <w:lvl w:ilvl="5">
      <w:start w:val="1"/>
      <w:numFmt w:val="bullet"/>
      <w:lvlText w:val="•"/>
      <w:lvlJc w:val="left"/>
      <w:pPr>
        <w:ind w:left="4930" w:hanging="707"/>
      </w:pPr>
      <w:rPr>
        <w:rFonts w:hint="default"/>
      </w:rPr>
    </w:lvl>
    <w:lvl w:ilvl="6">
      <w:start w:val="1"/>
      <w:numFmt w:val="bullet"/>
      <w:lvlText w:val="•"/>
      <w:lvlJc w:val="left"/>
      <w:pPr>
        <w:ind w:left="5752" w:hanging="707"/>
      </w:pPr>
      <w:rPr>
        <w:rFonts w:hint="default"/>
      </w:rPr>
    </w:lvl>
    <w:lvl w:ilvl="7">
      <w:start w:val="1"/>
      <w:numFmt w:val="bullet"/>
      <w:lvlText w:val="•"/>
      <w:lvlJc w:val="left"/>
      <w:pPr>
        <w:ind w:left="6574" w:hanging="707"/>
      </w:pPr>
      <w:rPr>
        <w:rFonts w:hint="default"/>
      </w:rPr>
    </w:lvl>
    <w:lvl w:ilvl="8">
      <w:start w:val="1"/>
      <w:numFmt w:val="bullet"/>
      <w:lvlText w:val="•"/>
      <w:lvlJc w:val="left"/>
      <w:pPr>
        <w:ind w:left="7396" w:hanging="707"/>
      </w:pPr>
      <w:rPr>
        <w:rFonts w:hint="default"/>
      </w:rPr>
    </w:lvl>
  </w:abstract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45"/>
      <w:ind w:left="119"/>
    </w:pPr>
    <w:rPr>
      <w:rFonts w:ascii="Arial" w:hAnsi="Arial" w:eastAsia="Arial" w:cs="Arial"/>
      <w:b/>
      <w:bCs/>
      <w:sz w:val="24"/>
      <w:szCs w:val="24"/>
    </w:rPr>
  </w:style>
  <w:style w:styleId="TOC2" w:type="paragraph">
    <w:name w:val="TOC 2"/>
    <w:basedOn w:val="Normal"/>
    <w:uiPriority w:val="1"/>
    <w:qFormat/>
    <w:pPr>
      <w:spacing w:before="276"/>
      <w:ind w:left="825" w:hanging="706"/>
    </w:pPr>
    <w:rPr>
      <w:rFonts w:ascii="Arial" w:hAnsi="Arial" w:eastAsia="Arial" w:cs="Arial"/>
      <w:sz w:val="24"/>
      <w:szCs w:val="24"/>
    </w:rPr>
  </w:style>
  <w:style w:styleId="TOC3" w:type="paragraph">
    <w:name w:val="TOC 3"/>
    <w:basedOn w:val="Normal"/>
    <w:uiPriority w:val="1"/>
    <w:qFormat/>
    <w:pPr>
      <w:spacing w:before="555"/>
      <w:ind w:left="119"/>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7"/>
      <w:ind w:left="825" w:hanging="706"/>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37"/>
      <w:ind w:left="840"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png"/><Relationship Id="rId15" Type="http://schemas.openxmlformats.org/officeDocument/2006/relationships/image" Target="media/image11.jpeg"/><Relationship Id="rId16" Type="http://schemas.openxmlformats.org/officeDocument/2006/relationships/image" Target="media/image12.jpe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jpe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jpeg"/><Relationship Id="rId34" Type="http://schemas.openxmlformats.org/officeDocument/2006/relationships/image" Target="media/image30.jpeg"/><Relationship Id="rId35" Type="http://schemas.openxmlformats.org/officeDocument/2006/relationships/image" Target="media/image31.jpe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image" Target="media/image34.jpe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jpeg"/><Relationship Id="rId50" Type="http://schemas.openxmlformats.org/officeDocument/2006/relationships/image" Target="media/image46.jpeg"/><Relationship Id="rId51" Type="http://schemas.openxmlformats.org/officeDocument/2006/relationships/image" Target="media/image47.jpeg"/><Relationship Id="rId52" Type="http://schemas.openxmlformats.org/officeDocument/2006/relationships/image" Target="media/image48.jpeg"/><Relationship Id="rId53" Type="http://schemas.openxmlformats.org/officeDocument/2006/relationships/image" Target="media/image49.jpeg"/><Relationship Id="rId54" Type="http://schemas.openxmlformats.org/officeDocument/2006/relationships/image" Target="media/image50.jpe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jpeg"/><Relationship Id="rId64" Type="http://schemas.openxmlformats.org/officeDocument/2006/relationships/image" Target="media/image60.jpe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hyperlink" Target="http://www.mabeybridge.co.uk/" TargetMode="External"/><Relationship Id="rId95" Type="http://schemas.openxmlformats.org/officeDocument/2006/relationships/hyperlink" Target="http://www.dasbell.com/" TargetMode="External"/><Relationship Id="rId96" Type="http://schemas.openxmlformats.org/officeDocument/2006/relationships/hyperlink" Target="http://www.hdl.handle.net/2238/244" TargetMode="External"/><Relationship Id="rId97" Type="http://schemas.openxmlformats.org/officeDocument/2006/relationships/hyperlink" Target="http://www.bridgedecks.ca/" TargetMode="External"/><Relationship Id="rId98" Type="http://schemas.openxmlformats.org/officeDocument/2006/relationships/hyperlink" Target="http://www.stormingmedia.us/" TargetMode="External"/><Relationship Id="rId99" Type="http://schemas.openxmlformats.org/officeDocument/2006/relationships/hyperlink" Target="http://www.inegi.org.mx/" TargetMode="External"/><Relationship Id="rId100" Type="http://schemas.openxmlformats.org/officeDocument/2006/relationships/hyperlink" Target="http://www.jansonbridging.com/" TargetMode="External"/><Relationship Id="rId101" Type="http://schemas.openxmlformats.org/officeDocument/2006/relationships/hyperlink" Target="http://www.mabey.com/" TargetMode="External"/><Relationship Id="rId102" Type="http://schemas.openxmlformats.org/officeDocument/2006/relationships/hyperlink" Target="http://www.quickbridges.com/" TargetMode="External"/><Relationship Id="rId103" Type="http://schemas.openxmlformats.org/officeDocument/2006/relationships/hyperlink" Target="http://www.roscoebridge.com/" TargetMode="External"/><Relationship Id="rId104" Type="http://schemas.openxmlformats.org/officeDocument/2006/relationships/hyperlink" Target="http://www.sac.com.co/" TargetMode="External"/><Relationship Id="rId105" Type="http://schemas.openxmlformats.org/officeDocument/2006/relationships/hyperlink" Target="http://thales.cica.es/rd/Recursos/rd99/ed99-0191-03/wald.htm" TargetMode="External"/><Relationship Id="rId106" Type="http://schemas.openxmlformats.org/officeDocument/2006/relationships/hyperlink" Target="http://dgcc.sct.gob.mx/index.php?id=571" TargetMode="External"/><Relationship Id="rId107" Type="http://schemas.openxmlformats.org/officeDocument/2006/relationships/hyperlink" Target="http://www.sedena.gob.mx/index.php?id=456" TargetMode="External"/><Relationship Id="rId108" Type="http://schemas.openxmlformats.org/officeDocument/2006/relationships/hyperlink" Target="http://www.bcp.com.au/" TargetMode="External"/><Relationship Id="rId109" Type="http://schemas.openxmlformats.org/officeDocument/2006/relationships/hyperlink" Target="http://www.unibridge.net.au/" TargetMode="External"/><Relationship Id="rId110" Type="http://schemas.openxmlformats.org/officeDocument/2006/relationships/hyperlink" Target="http://www.wfel.com/" TargetMode="External"/><Relationship Id="rId1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2017-05-23T00:56:04Z</dcterms:created>
  <dcterms:modified xsi:type="dcterms:W3CDTF">2017-05-23T00:56:04Z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2012-10-05T00:00:00Z</vt:filetime>
  </property>
  <property fmtid="{D5CDD505-2E9C-101B-9397-08002B2CF9AE}" pid="3" name="Creator">
    <vt:lpwstr>㽍㽩㽣㽲㽯㽳㽯㽦㽴㾮㼠㽗㽯㽲㽤㼠㼲㼰㼱㼰</vt:lpwstr>
  </property>
  <property fmtid="{D5CDD505-2E9C-101B-9397-08002B2CF9AE}" pid="4" name="LastSaved">
    <vt:filetime>2017-05-22T00:00:00Z</vt:filetime>
  </property>
</Properties>
</file>